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E03DDB3" w14:textId="77777777" w:rsidR="00EF1968" w:rsidRDefault="00EF1968" w:rsidP="00EF1968">
      <w:pPr>
        <w:jc w:val="center"/>
        <w:rPr>
          <w:b/>
          <w:sz w:val="36"/>
        </w:rPr>
      </w:pPr>
      <w:bookmarkStart w:id="0" w:name="_wrlfuopqtlah" w:colFirst="0" w:colLast="0"/>
      <w:bookmarkEnd w:id="0"/>
    </w:p>
    <w:p w14:paraId="355CF126" w14:textId="77777777" w:rsidR="00EF1968" w:rsidRDefault="00EF1968" w:rsidP="00EF1968">
      <w:pPr>
        <w:jc w:val="center"/>
        <w:rPr>
          <w:b/>
          <w:sz w:val="36"/>
        </w:rPr>
      </w:pPr>
    </w:p>
    <w:p w14:paraId="499BFF78" w14:textId="77777777" w:rsidR="00EF1968" w:rsidRDefault="00EF1968" w:rsidP="00EF1968">
      <w:pPr>
        <w:jc w:val="center"/>
        <w:rPr>
          <w:b/>
          <w:sz w:val="36"/>
        </w:rPr>
      </w:pPr>
    </w:p>
    <w:p w14:paraId="00A46F12" w14:textId="77777777" w:rsidR="00EF1968" w:rsidRDefault="00EF1968" w:rsidP="00EF1968">
      <w:pPr>
        <w:jc w:val="center"/>
        <w:rPr>
          <w:b/>
          <w:sz w:val="36"/>
        </w:rPr>
      </w:pPr>
    </w:p>
    <w:p w14:paraId="3F45BC2A" w14:textId="77777777" w:rsidR="00EF1968" w:rsidRDefault="00EF1968" w:rsidP="00EF1968">
      <w:pPr>
        <w:jc w:val="center"/>
        <w:rPr>
          <w:b/>
          <w:sz w:val="36"/>
        </w:rPr>
      </w:pPr>
    </w:p>
    <w:p w14:paraId="71505AB1" w14:textId="77777777" w:rsidR="00EF1968" w:rsidRDefault="00EF1968" w:rsidP="00EF1968">
      <w:pPr>
        <w:jc w:val="center"/>
        <w:rPr>
          <w:b/>
          <w:sz w:val="36"/>
        </w:rPr>
      </w:pPr>
    </w:p>
    <w:p w14:paraId="32B42FE3" w14:textId="77777777" w:rsidR="00EF1968" w:rsidRDefault="00EF1968" w:rsidP="00EF1968">
      <w:pPr>
        <w:jc w:val="center"/>
        <w:rPr>
          <w:b/>
          <w:sz w:val="36"/>
        </w:rPr>
      </w:pPr>
    </w:p>
    <w:p w14:paraId="459DED68" w14:textId="77777777" w:rsidR="00EF1968" w:rsidRDefault="00EF1968" w:rsidP="00EF1968">
      <w:pPr>
        <w:jc w:val="center"/>
        <w:rPr>
          <w:b/>
          <w:sz w:val="36"/>
        </w:rPr>
      </w:pPr>
    </w:p>
    <w:p w14:paraId="56A995BB" w14:textId="77777777" w:rsidR="00EF1968" w:rsidRDefault="00EF1968" w:rsidP="00EF1968">
      <w:pPr>
        <w:jc w:val="center"/>
        <w:rPr>
          <w:b/>
          <w:sz w:val="36"/>
        </w:rPr>
      </w:pPr>
    </w:p>
    <w:p w14:paraId="42E216CD" w14:textId="77777777" w:rsidR="00EF1968" w:rsidRPr="00EF1968" w:rsidRDefault="00EF1968" w:rsidP="00EF1968">
      <w:pPr>
        <w:jc w:val="center"/>
        <w:rPr>
          <w:b/>
          <w:bCs/>
          <w:sz w:val="28"/>
          <w:szCs w:val="28"/>
        </w:rPr>
      </w:pPr>
      <w:r w:rsidRPr="00EF1968">
        <w:rPr>
          <w:b/>
          <w:sz w:val="36"/>
        </w:rPr>
        <w:t>Financial Analysis</w:t>
      </w:r>
      <w:r w:rsidRPr="00EF1968">
        <w:rPr>
          <w:b/>
        </w:rPr>
        <w:br w:type="page"/>
      </w:r>
    </w:p>
    <w:sdt>
      <w:sdtPr>
        <w:rPr>
          <w:rFonts w:ascii="Times New Roman" w:eastAsia="Times New Roman" w:hAnsi="Times New Roman" w:cs="Times New Roman"/>
          <w:b/>
          <w:color w:val="000000" w:themeColor="text1"/>
          <w:sz w:val="28"/>
          <w:szCs w:val="28"/>
          <w:lang w:val="en-GB"/>
        </w:rPr>
        <w:id w:val="94290715"/>
        <w:docPartObj>
          <w:docPartGallery w:val="Table of Contents"/>
          <w:docPartUnique/>
        </w:docPartObj>
      </w:sdtPr>
      <w:sdtEndPr>
        <w:rPr>
          <w:bCs/>
          <w:noProof/>
          <w:color w:val="auto"/>
          <w:sz w:val="24"/>
          <w:szCs w:val="24"/>
        </w:rPr>
      </w:sdtEndPr>
      <w:sdtContent>
        <w:p w14:paraId="76919794" w14:textId="77777777" w:rsidR="00EF1968" w:rsidRPr="00EF1968" w:rsidRDefault="00EF1968" w:rsidP="00EF1968">
          <w:pPr>
            <w:pStyle w:val="TOCHeading"/>
            <w:spacing w:line="360" w:lineRule="auto"/>
            <w:jc w:val="center"/>
            <w:rPr>
              <w:rFonts w:ascii="Times New Roman" w:hAnsi="Times New Roman" w:cs="Times New Roman"/>
              <w:b/>
              <w:color w:val="000000" w:themeColor="text1"/>
              <w:sz w:val="28"/>
              <w:szCs w:val="28"/>
            </w:rPr>
          </w:pPr>
          <w:r w:rsidRPr="00EF1968">
            <w:rPr>
              <w:rFonts w:ascii="Times New Roman" w:hAnsi="Times New Roman" w:cs="Times New Roman"/>
              <w:b/>
              <w:color w:val="000000" w:themeColor="text1"/>
              <w:sz w:val="28"/>
              <w:szCs w:val="28"/>
            </w:rPr>
            <w:t>Table of Contents</w:t>
          </w:r>
        </w:p>
        <w:p w14:paraId="4A70F230" w14:textId="77777777" w:rsidR="00F65E3B" w:rsidRDefault="00EF1968">
          <w:pPr>
            <w:pStyle w:val="TOC1"/>
            <w:tabs>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226799270" w:history="1">
            <w:r w:rsidR="00F65E3B" w:rsidRPr="00B25053">
              <w:rPr>
                <w:rStyle w:val="Hyperlink"/>
                <w:noProof/>
              </w:rPr>
              <w:t>1. Introduction</w:t>
            </w:r>
            <w:r w:rsidR="00F65E3B">
              <w:rPr>
                <w:noProof/>
                <w:webHidden/>
              </w:rPr>
              <w:tab/>
            </w:r>
            <w:r w:rsidR="00F65E3B">
              <w:rPr>
                <w:noProof/>
                <w:webHidden/>
              </w:rPr>
              <w:fldChar w:fldCharType="begin"/>
            </w:r>
            <w:r w:rsidR="00F65E3B">
              <w:rPr>
                <w:noProof/>
                <w:webHidden/>
              </w:rPr>
              <w:instrText xml:space="preserve"> PAGEREF _Toc226799270 \h </w:instrText>
            </w:r>
            <w:r w:rsidR="00F65E3B">
              <w:rPr>
                <w:noProof/>
                <w:webHidden/>
              </w:rPr>
            </w:r>
            <w:r w:rsidR="00F65E3B">
              <w:rPr>
                <w:noProof/>
                <w:webHidden/>
              </w:rPr>
              <w:fldChar w:fldCharType="separate"/>
            </w:r>
            <w:r w:rsidR="00F65E3B">
              <w:rPr>
                <w:noProof/>
                <w:webHidden/>
              </w:rPr>
              <w:t>3</w:t>
            </w:r>
            <w:r w:rsidR="00F65E3B">
              <w:rPr>
                <w:noProof/>
                <w:webHidden/>
              </w:rPr>
              <w:fldChar w:fldCharType="end"/>
            </w:r>
          </w:hyperlink>
        </w:p>
        <w:p w14:paraId="6A080B27" w14:textId="77777777" w:rsidR="00F65E3B" w:rsidRDefault="00F65E3B">
          <w:pPr>
            <w:pStyle w:val="TOC1"/>
            <w:tabs>
              <w:tab w:val="right" w:leader="dot" w:pos="9350"/>
            </w:tabs>
            <w:rPr>
              <w:rFonts w:asciiTheme="minorHAnsi" w:eastAsiaTheme="minorEastAsia" w:hAnsiTheme="minorHAnsi" w:cstheme="minorBidi"/>
              <w:noProof/>
              <w:sz w:val="22"/>
              <w:szCs w:val="22"/>
              <w:lang w:val="en-US"/>
            </w:rPr>
          </w:pPr>
          <w:hyperlink w:anchor="_Toc226799271" w:history="1">
            <w:r w:rsidRPr="00B25053">
              <w:rPr>
                <w:rStyle w:val="Hyperlink"/>
                <w:noProof/>
              </w:rPr>
              <w:t>2. Company Overview – Tesco Plc</w:t>
            </w:r>
            <w:r>
              <w:rPr>
                <w:noProof/>
                <w:webHidden/>
              </w:rPr>
              <w:tab/>
            </w:r>
            <w:r>
              <w:rPr>
                <w:noProof/>
                <w:webHidden/>
              </w:rPr>
              <w:fldChar w:fldCharType="begin"/>
            </w:r>
            <w:r>
              <w:rPr>
                <w:noProof/>
                <w:webHidden/>
              </w:rPr>
              <w:instrText xml:space="preserve"> PAGEREF _Toc226799271 \h </w:instrText>
            </w:r>
            <w:r>
              <w:rPr>
                <w:noProof/>
                <w:webHidden/>
              </w:rPr>
            </w:r>
            <w:r>
              <w:rPr>
                <w:noProof/>
                <w:webHidden/>
              </w:rPr>
              <w:fldChar w:fldCharType="separate"/>
            </w:r>
            <w:r>
              <w:rPr>
                <w:noProof/>
                <w:webHidden/>
              </w:rPr>
              <w:t>3</w:t>
            </w:r>
            <w:r>
              <w:rPr>
                <w:noProof/>
                <w:webHidden/>
              </w:rPr>
              <w:fldChar w:fldCharType="end"/>
            </w:r>
          </w:hyperlink>
        </w:p>
        <w:p w14:paraId="51A0D0B3" w14:textId="77777777" w:rsidR="00F65E3B" w:rsidRDefault="00F65E3B">
          <w:pPr>
            <w:pStyle w:val="TOC1"/>
            <w:tabs>
              <w:tab w:val="right" w:leader="dot" w:pos="9350"/>
            </w:tabs>
            <w:rPr>
              <w:rFonts w:asciiTheme="minorHAnsi" w:eastAsiaTheme="minorEastAsia" w:hAnsiTheme="minorHAnsi" w:cstheme="minorBidi"/>
              <w:noProof/>
              <w:sz w:val="22"/>
              <w:szCs w:val="22"/>
              <w:lang w:val="en-US"/>
            </w:rPr>
          </w:pPr>
          <w:hyperlink w:anchor="_Toc226799272" w:history="1">
            <w:r w:rsidRPr="00B25053">
              <w:rPr>
                <w:rStyle w:val="Hyperlink"/>
                <w:noProof/>
              </w:rPr>
              <w:t>3. Profitability Ratio Analysis</w:t>
            </w:r>
            <w:r>
              <w:rPr>
                <w:noProof/>
                <w:webHidden/>
              </w:rPr>
              <w:tab/>
            </w:r>
            <w:r>
              <w:rPr>
                <w:noProof/>
                <w:webHidden/>
              </w:rPr>
              <w:fldChar w:fldCharType="begin"/>
            </w:r>
            <w:r>
              <w:rPr>
                <w:noProof/>
                <w:webHidden/>
              </w:rPr>
              <w:instrText xml:space="preserve"> PAGEREF _Toc226799272 \h </w:instrText>
            </w:r>
            <w:r>
              <w:rPr>
                <w:noProof/>
                <w:webHidden/>
              </w:rPr>
            </w:r>
            <w:r>
              <w:rPr>
                <w:noProof/>
                <w:webHidden/>
              </w:rPr>
              <w:fldChar w:fldCharType="separate"/>
            </w:r>
            <w:r>
              <w:rPr>
                <w:noProof/>
                <w:webHidden/>
              </w:rPr>
              <w:t>4</w:t>
            </w:r>
            <w:r>
              <w:rPr>
                <w:noProof/>
                <w:webHidden/>
              </w:rPr>
              <w:fldChar w:fldCharType="end"/>
            </w:r>
          </w:hyperlink>
        </w:p>
        <w:p w14:paraId="217354B2" w14:textId="77777777" w:rsidR="00F65E3B" w:rsidRDefault="00F65E3B">
          <w:pPr>
            <w:pStyle w:val="TOC1"/>
            <w:tabs>
              <w:tab w:val="right" w:leader="dot" w:pos="9350"/>
            </w:tabs>
            <w:rPr>
              <w:rFonts w:asciiTheme="minorHAnsi" w:eastAsiaTheme="minorEastAsia" w:hAnsiTheme="minorHAnsi" w:cstheme="minorBidi"/>
              <w:noProof/>
              <w:sz w:val="22"/>
              <w:szCs w:val="22"/>
              <w:lang w:val="en-US"/>
            </w:rPr>
          </w:pPr>
          <w:hyperlink w:anchor="_Toc226799273" w:history="1">
            <w:r w:rsidRPr="00B25053">
              <w:rPr>
                <w:rStyle w:val="Hyperlink"/>
                <w:noProof/>
              </w:rPr>
              <w:t>4. Liquidity Ratio Analysis</w:t>
            </w:r>
            <w:r>
              <w:rPr>
                <w:noProof/>
                <w:webHidden/>
              </w:rPr>
              <w:tab/>
            </w:r>
            <w:r>
              <w:rPr>
                <w:noProof/>
                <w:webHidden/>
              </w:rPr>
              <w:fldChar w:fldCharType="begin"/>
            </w:r>
            <w:r>
              <w:rPr>
                <w:noProof/>
                <w:webHidden/>
              </w:rPr>
              <w:instrText xml:space="preserve"> PAGEREF _Toc226799273 \h </w:instrText>
            </w:r>
            <w:r>
              <w:rPr>
                <w:noProof/>
                <w:webHidden/>
              </w:rPr>
            </w:r>
            <w:r>
              <w:rPr>
                <w:noProof/>
                <w:webHidden/>
              </w:rPr>
              <w:fldChar w:fldCharType="separate"/>
            </w:r>
            <w:r>
              <w:rPr>
                <w:noProof/>
                <w:webHidden/>
              </w:rPr>
              <w:t>4</w:t>
            </w:r>
            <w:r>
              <w:rPr>
                <w:noProof/>
                <w:webHidden/>
              </w:rPr>
              <w:fldChar w:fldCharType="end"/>
            </w:r>
          </w:hyperlink>
        </w:p>
        <w:p w14:paraId="6084F931" w14:textId="77777777" w:rsidR="00F65E3B" w:rsidRDefault="00F65E3B">
          <w:pPr>
            <w:pStyle w:val="TOC1"/>
            <w:tabs>
              <w:tab w:val="right" w:leader="dot" w:pos="9350"/>
            </w:tabs>
            <w:rPr>
              <w:rFonts w:asciiTheme="minorHAnsi" w:eastAsiaTheme="minorEastAsia" w:hAnsiTheme="minorHAnsi" w:cstheme="minorBidi"/>
              <w:noProof/>
              <w:sz w:val="22"/>
              <w:szCs w:val="22"/>
              <w:lang w:val="en-US"/>
            </w:rPr>
          </w:pPr>
          <w:hyperlink w:anchor="_Toc226799274" w:history="1">
            <w:r w:rsidRPr="00B25053">
              <w:rPr>
                <w:rStyle w:val="Hyperlink"/>
                <w:noProof/>
              </w:rPr>
              <w:t>5. Efficiency Ratio Analysis</w:t>
            </w:r>
            <w:r>
              <w:rPr>
                <w:noProof/>
                <w:webHidden/>
              </w:rPr>
              <w:tab/>
            </w:r>
            <w:r>
              <w:rPr>
                <w:noProof/>
                <w:webHidden/>
              </w:rPr>
              <w:fldChar w:fldCharType="begin"/>
            </w:r>
            <w:r>
              <w:rPr>
                <w:noProof/>
                <w:webHidden/>
              </w:rPr>
              <w:instrText xml:space="preserve"> PAGEREF _Toc226799274 \h </w:instrText>
            </w:r>
            <w:r>
              <w:rPr>
                <w:noProof/>
                <w:webHidden/>
              </w:rPr>
            </w:r>
            <w:r>
              <w:rPr>
                <w:noProof/>
                <w:webHidden/>
              </w:rPr>
              <w:fldChar w:fldCharType="separate"/>
            </w:r>
            <w:r>
              <w:rPr>
                <w:noProof/>
                <w:webHidden/>
              </w:rPr>
              <w:t>5</w:t>
            </w:r>
            <w:r>
              <w:rPr>
                <w:noProof/>
                <w:webHidden/>
              </w:rPr>
              <w:fldChar w:fldCharType="end"/>
            </w:r>
          </w:hyperlink>
        </w:p>
        <w:p w14:paraId="6858C668" w14:textId="77777777" w:rsidR="00F65E3B" w:rsidRDefault="00F65E3B">
          <w:pPr>
            <w:pStyle w:val="TOC1"/>
            <w:tabs>
              <w:tab w:val="right" w:leader="dot" w:pos="9350"/>
            </w:tabs>
            <w:rPr>
              <w:rFonts w:asciiTheme="minorHAnsi" w:eastAsiaTheme="minorEastAsia" w:hAnsiTheme="minorHAnsi" w:cstheme="minorBidi"/>
              <w:noProof/>
              <w:sz w:val="22"/>
              <w:szCs w:val="22"/>
              <w:lang w:val="en-US"/>
            </w:rPr>
          </w:pPr>
          <w:hyperlink w:anchor="_Toc226799275" w:history="1">
            <w:r w:rsidRPr="00B25053">
              <w:rPr>
                <w:rStyle w:val="Hyperlink"/>
                <w:noProof/>
              </w:rPr>
              <w:t>6. Gearing Ratio Analysis</w:t>
            </w:r>
            <w:r>
              <w:rPr>
                <w:noProof/>
                <w:webHidden/>
              </w:rPr>
              <w:tab/>
            </w:r>
            <w:r>
              <w:rPr>
                <w:noProof/>
                <w:webHidden/>
              </w:rPr>
              <w:fldChar w:fldCharType="begin"/>
            </w:r>
            <w:r>
              <w:rPr>
                <w:noProof/>
                <w:webHidden/>
              </w:rPr>
              <w:instrText xml:space="preserve"> PAGEREF _Toc226799275 \h </w:instrText>
            </w:r>
            <w:r>
              <w:rPr>
                <w:noProof/>
                <w:webHidden/>
              </w:rPr>
            </w:r>
            <w:r>
              <w:rPr>
                <w:noProof/>
                <w:webHidden/>
              </w:rPr>
              <w:fldChar w:fldCharType="separate"/>
            </w:r>
            <w:r>
              <w:rPr>
                <w:noProof/>
                <w:webHidden/>
              </w:rPr>
              <w:t>6</w:t>
            </w:r>
            <w:r>
              <w:rPr>
                <w:noProof/>
                <w:webHidden/>
              </w:rPr>
              <w:fldChar w:fldCharType="end"/>
            </w:r>
          </w:hyperlink>
        </w:p>
        <w:p w14:paraId="30C07C6B" w14:textId="77777777" w:rsidR="00F65E3B" w:rsidRDefault="00F65E3B">
          <w:pPr>
            <w:pStyle w:val="TOC1"/>
            <w:tabs>
              <w:tab w:val="right" w:leader="dot" w:pos="9350"/>
            </w:tabs>
            <w:rPr>
              <w:rFonts w:asciiTheme="minorHAnsi" w:eastAsiaTheme="minorEastAsia" w:hAnsiTheme="minorHAnsi" w:cstheme="minorBidi"/>
              <w:noProof/>
              <w:sz w:val="22"/>
              <w:szCs w:val="22"/>
              <w:lang w:val="en-US"/>
            </w:rPr>
          </w:pPr>
          <w:hyperlink w:anchor="_Toc226799276" w:history="1">
            <w:r w:rsidRPr="00B25053">
              <w:rPr>
                <w:rStyle w:val="Hyperlink"/>
                <w:noProof/>
              </w:rPr>
              <w:t>7. Recommendations</w:t>
            </w:r>
            <w:r>
              <w:rPr>
                <w:noProof/>
                <w:webHidden/>
              </w:rPr>
              <w:tab/>
            </w:r>
            <w:r>
              <w:rPr>
                <w:noProof/>
                <w:webHidden/>
              </w:rPr>
              <w:fldChar w:fldCharType="begin"/>
            </w:r>
            <w:r>
              <w:rPr>
                <w:noProof/>
                <w:webHidden/>
              </w:rPr>
              <w:instrText xml:space="preserve"> PAGEREF _Toc226799276 \h </w:instrText>
            </w:r>
            <w:r>
              <w:rPr>
                <w:noProof/>
                <w:webHidden/>
              </w:rPr>
            </w:r>
            <w:r>
              <w:rPr>
                <w:noProof/>
                <w:webHidden/>
              </w:rPr>
              <w:fldChar w:fldCharType="separate"/>
            </w:r>
            <w:r>
              <w:rPr>
                <w:noProof/>
                <w:webHidden/>
              </w:rPr>
              <w:t>6</w:t>
            </w:r>
            <w:r>
              <w:rPr>
                <w:noProof/>
                <w:webHidden/>
              </w:rPr>
              <w:fldChar w:fldCharType="end"/>
            </w:r>
          </w:hyperlink>
        </w:p>
        <w:p w14:paraId="6371D947" w14:textId="77777777" w:rsidR="00F65E3B" w:rsidRDefault="00F65E3B">
          <w:pPr>
            <w:pStyle w:val="TOC1"/>
            <w:tabs>
              <w:tab w:val="right" w:leader="dot" w:pos="9350"/>
            </w:tabs>
            <w:rPr>
              <w:rFonts w:asciiTheme="minorHAnsi" w:eastAsiaTheme="minorEastAsia" w:hAnsiTheme="minorHAnsi" w:cstheme="minorBidi"/>
              <w:noProof/>
              <w:sz w:val="22"/>
              <w:szCs w:val="22"/>
              <w:lang w:val="en-US"/>
            </w:rPr>
          </w:pPr>
          <w:hyperlink w:anchor="_Toc226799277" w:history="1">
            <w:r w:rsidRPr="00B25053">
              <w:rPr>
                <w:rStyle w:val="Hyperlink"/>
                <w:noProof/>
              </w:rPr>
              <w:t>8. Conclusion</w:t>
            </w:r>
            <w:r>
              <w:rPr>
                <w:noProof/>
                <w:webHidden/>
              </w:rPr>
              <w:tab/>
            </w:r>
            <w:r>
              <w:rPr>
                <w:noProof/>
                <w:webHidden/>
              </w:rPr>
              <w:fldChar w:fldCharType="begin"/>
            </w:r>
            <w:r>
              <w:rPr>
                <w:noProof/>
                <w:webHidden/>
              </w:rPr>
              <w:instrText xml:space="preserve"> PAGEREF _Toc226799277 \h </w:instrText>
            </w:r>
            <w:r>
              <w:rPr>
                <w:noProof/>
                <w:webHidden/>
              </w:rPr>
            </w:r>
            <w:r>
              <w:rPr>
                <w:noProof/>
                <w:webHidden/>
              </w:rPr>
              <w:fldChar w:fldCharType="separate"/>
            </w:r>
            <w:r>
              <w:rPr>
                <w:noProof/>
                <w:webHidden/>
              </w:rPr>
              <w:t>7</w:t>
            </w:r>
            <w:r>
              <w:rPr>
                <w:noProof/>
                <w:webHidden/>
              </w:rPr>
              <w:fldChar w:fldCharType="end"/>
            </w:r>
          </w:hyperlink>
        </w:p>
        <w:p w14:paraId="21A972C7" w14:textId="77777777" w:rsidR="00F65E3B" w:rsidRDefault="00F65E3B">
          <w:pPr>
            <w:pStyle w:val="TOC1"/>
            <w:tabs>
              <w:tab w:val="right" w:leader="dot" w:pos="9350"/>
            </w:tabs>
            <w:rPr>
              <w:rFonts w:asciiTheme="minorHAnsi" w:eastAsiaTheme="minorEastAsia" w:hAnsiTheme="minorHAnsi" w:cstheme="minorBidi"/>
              <w:noProof/>
              <w:sz w:val="22"/>
              <w:szCs w:val="22"/>
              <w:lang w:val="en-US"/>
            </w:rPr>
          </w:pPr>
          <w:hyperlink w:anchor="_Toc226799278" w:history="1">
            <w:r w:rsidRPr="00B25053">
              <w:rPr>
                <w:rStyle w:val="Hyperlink"/>
                <w:noProof/>
              </w:rPr>
              <w:t>9. References</w:t>
            </w:r>
            <w:r>
              <w:rPr>
                <w:noProof/>
                <w:webHidden/>
              </w:rPr>
              <w:tab/>
            </w:r>
            <w:r>
              <w:rPr>
                <w:noProof/>
                <w:webHidden/>
              </w:rPr>
              <w:fldChar w:fldCharType="begin"/>
            </w:r>
            <w:r>
              <w:rPr>
                <w:noProof/>
                <w:webHidden/>
              </w:rPr>
              <w:instrText xml:space="preserve"> PAGEREF _Toc226799278 \h </w:instrText>
            </w:r>
            <w:r>
              <w:rPr>
                <w:noProof/>
                <w:webHidden/>
              </w:rPr>
            </w:r>
            <w:r>
              <w:rPr>
                <w:noProof/>
                <w:webHidden/>
              </w:rPr>
              <w:fldChar w:fldCharType="separate"/>
            </w:r>
            <w:r>
              <w:rPr>
                <w:noProof/>
                <w:webHidden/>
              </w:rPr>
              <w:t>8</w:t>
            </w:r>
            <w:r>
              <w:rPr>
                <w:noProof/>
                <w:webHidden/>
              </w:rPr>
              <w:fldChar w:fldCharType="end"/>
            </w:r>
          </w:hyperlink>
        </w:p>
        <w:p w14:paraId="7CA50B0A" w14:textId="77777777" w:rsidR="00EF1968" w:rsidRDefault="00EF1968">
          <w:r>
            <w:rPr>
              <w:b/>
              <w:bCs/>
              <w:noProof/>
            </w:rPr>
            <w:fldChar w:fldCharType="end"/>
          </w:r>
        </w:p>
      </w:sdtContent>
    </w:sdt>
    <w:p w14:paraId="62A57B29" w14:textId="77777777" w:rsidR="00EF1968" w:rsidRDefault="00EF1968">
      <w:pPr>
        <w:rPr>
          <w:b/>
          <w:bCs/>
          <w:sz w:val="28"/>
          <w:szCs w:val="28"/>
        </w:rPr>
      </w:pPr>
      <w:r>
        <w:br w:type="page"/>
      </w:r>
    </w:p>
    <w:p w14:paraId="0172CFC1" w14:textId="77777777" w:rsidR="000176D1" w:rsidRDefault="008E03D4">
      <w:pPr>
        <w:pStyle w:val="Heading1"/>
        <w:keepNext w:val="0"/>
        <w:keepLines w:val="0"/>
      </w:pPr>
      <w:bookmarkStart w:id="1" w:name="_Toc226799270"/>
      <w:r>
        <w:t>1. Introduction</w:t>
      </w:r>
      <w:bookmarkEnd w:id="1"/>
    </w:p>
    <w:p w14:paraId="2C98DC42" w14:textId="77777777" w:rsidR="000176D1" w:rsidRDefault="006966D9">
      <w:pPr>
        <w:spacing w:before="240" w:after="240"/>
      </w:pPr>
      <w:r w:rsidRPr="006966D9">
        <w:t>Financial ratio analysis is common in analysing financial performance/sustainability of organisations. It helps the stakeholders to determine the profitability, liquidity, efficiency and financial risks by comparing financial statements between various accounting periods. An organisation is able to determine business performance trends, strength and weaknesses by comparing the financial ratios. This strategy assists management to make strategic decisions effectively as well as enhance efficiency in operations (</w:t>
      </w:r>
      <w:proofErr w:type="spellStart"/>
      <w:r w:rsidRPr="006966D9">
        <w:t>Kulshrestha</w:t>
      </w:r>
      <w:proofErr w:type="spellEnd"/>
      <w:r w:rsidRPr="006966D9">
        <w:t>, 2022). This report carries out financial Analysis of Tesco plc in terms of ratio analysis of the financial years 2024 and 2025. Tesco Plc is a large corporation based in United Kingdom and deals with supermarkets, convenience stores and online retail businesses. The business finds itself in a competitive retail market where extra-financial performance is determined by price, effectiveness of supply chain, inflation and consumer behaviour. The report analyses the profitability, liquidity, efficiency and gearing ratios of Tesco. These ratios are examined to find out the performance of the company in the two years. Moreover, the report finds causal factors behind changing performance and recommends on actions to be taken to enhance financial sustainability. Lastly, the report wraps up the process by outlining how ratio analysis helped companies in evaluating financial and the main findings.</w:t>
      </w:r>
    </w:p>
    <w:p w14:paraId="7F468BD8" w14:textId="77777777" w:rsidR="000176D1" w:rsidRDefault="008E03D4">
      <w:pPr>
        <w:pStyle w:val="Heading1"/>
        <w:keepNext w:val="0"/>
        <w:keepLines w:val="0"/>
      </w:pPr>
      <w:bookmarkStart w:id="2" w:name="_crmichyvua3q" w:colFirst="0" w:colLast="0"/>
      <w:bookmarkStart w:id="3" w:name="_Toc226799271"/>
      <w:bookmarkEnd w:id="2"/>
      <w:r>
        <w:t>2. Company Overview – Tesco Plc</w:t>
      </w:r>
      <w:bookmarkEnd w:id="3"/>
    </w:p>
    <w:p w14:paraId="506FC7D4" w14:textId="77777777" w:rsidR="000176D1" w:rsidRDefault="00F65E3B">
      <w:pPr>
        <w:spacing w:before="240" w:after="240"/>
      </w:pPr>
      <w:r w:rsidRPr="00F65E3B">
        <w:t>Tesco Plc is a United Kingdom based multi-national retail company. The organisation operates in several countries and deals with the groceries, clothes, electricity and financial services. Tesco has also taken a customer-driven strategy that has been complemented by application of digital innovations and good supply chain management. Sainsbury, Aldi and Asda are considered to be the key players in the retail industry as it is a competitive industry. Tesco financial performance is influenced by the competitive forces in the market, the cost inflation and consumer spending trends. In order to remain market leaders, the firm continues to invest in online retail, sustainability of its operations, and efficiency of operations. Analysis of Tesco financial ratios will allow estimating the efficiency of the company, which uses and earns money. It further provides a concept of the financial sustainability and ability of the company to compete on the retail market (Tescoplc.com 2024).</w:t>
      </w:r>
    </w:p>
    <w:p w14:paraId="6B51F6E4" w14:textId="77777777" w:rsidR="000176D1" w:rsidRDefault="008E03D4">
      <w:pPr>
        <w:pStyle w:val="Heading1"/>
      </w:pPr>
      <w:bookmarkStart w:id="4" w:name="_tshl81g6ci2l" w:colFirst="0" w:colLast="0"/>
      <w:bookmarkStart w:id="5" w:name="_Toc226799272"/>
      <w:bookmarkEnd w:id="4"/>
      <w:r>
        <w:t>3. Profitability Ratio Analysis</w:t>
      </w:r>
      <w:bookmarkEnd w:id="5"/>
    </w:p>
    <w:tbl>
      <w:tblPr>
        <w:tblStyle w:val="a"/>
        <w:tblW w:w="594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990"/>
        <w:gridCol w:w="965"/>
        <w:gridCol w:w="965"/>
        <w:gridCol w:w="1025"/>
      </w:tblGrid>
      <w:tr w:rsidR="000176D1" w14:paraId="2349C279" w14:textId="77777777">
        <w:trPr>
          <w:trHeight w:val="530"/>
          <w:jc w:val="center"/>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971BA" w14:textId="77777777" w:rsidR="000176D1" w:rsidRDefault="008E03D4">
            <w:pPr>
              <w:jc w:val="center"/>
            </w:pPr>
            <w:r>
              <w:rPr>
                <w:b/>
                <w:bCs/>
              </w:rPr>
              <w:t>Ratio</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0CD1CC" w14:textId="77777777" w:rsidR="000176D1" w:rsidRDefault="008E03D4">
            <w:pPr>
              <w:jc w:val="center"/>
            </w:pPr>
            <w:r>
              <w:rPr>
                <w:b/>
                <w:bCs/>
              </w:rPr>
              <w:t>2024</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D96829" w14:textId="77777777" w:rsidR="000176D1" w:rsidRDefault="008E03D4">
            <w:pPr>
              <w:jc w:val="center"/>
            </w:pPr>
            <w:r>
              <w:rPr>
                <w:b/>
                <w:bCs/>
              </w:rPr>
              <w:t>2025</w:t>
            </w:r>
          </w:p>
        </w:tc>
        <w:tc>
          <w:tcPr>
            <w:tcW w:w="1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DB9B2" w14:textId="77777777" w:rsidR="000176D1" w:rsidRDefault="008E03D4">
            <w:pPr>
              <w:jc w:val="center"/>
            </w:pPr>
            <w:r>
              <w:rPr>
                <w:b/>
                <w:bCs/>
              </w:rPr>
              <w:t>Change</w:t>
            </w:r>
          </w:p>
        </w:tc>
      </w:tr>
      <w:tr w:rsidR="000176D1" w14:paraId="2E2875AD" w14:textId="77777777">
        <w:trPr>
          <w:trHeight w:val="530"/>
          <w:jc w:val="center"/>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66982" w14:textId="77777777" w:rsidR="000176D1" w:rsidRDefault="008E03D4">
            <w:pPr>
              <w:jc w:val="center"/>
            </w:pPr>
            <w:r>
              <w:t>Gross Profit Margin</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FA79FD" w14:textId="77777777" w:rsidR="000176D1" w:rsidRDefault="008E03D4">
            <w:pPr>
              <w:jc w:val="center"/>
            </w:pPr>
            <w:r>
              <w:t>7.11%</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26CFFA" w14:textId="77777777" w:rsidR="000176D1" w:rsidRDefault="008E03D4">
            <w:pPr>
              <w:jc w:val="center"/>
            </w:pPr>
            <w:r>
              <w:t>7.22%</w:t>
            </w:r>
          </w:p>
        </w:tc>
        <w:tc>
          <w:tcPr>
            <w:tcW w:w="1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058768" w14:textId="77777777" w:rsidR="000176D1" w:rsidRDefault="008E03D4">
            <w:pPr>
              <w:jc w:val="center"/>
            </w:pPr>
            <w:r>
              <w:t>Increase</w:t>
            </w:r>
          </w:p>
        </w:tc>
      </w:tr>
      <w:tr w:rsidR="000176D1" w14:paraId="5F96FE61" w14:textId="77777777">
        <w:trPr>
          <w:trHeight w:val="530"/>
          <w:jc w:val="center"/>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373FF8" w14:textId="77777777" w:rsidR="000176D1" w:rsidRDefault="008E03D4">
            <w:pPr>
              <w:jc w:val="center"/>
            </w:pPr>
            <w:r>
              <w:t>Net Profit Margin</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9DE9EF" w14:textId="77777777" w:rsidR="000176D1" w:rsidRDefault="008E03D4">
            <w:pPr>
              <w:jc w:val="center"/>
            </w:pPr>
            <w:r>
              <w:t>1.75%</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42B54" w14:textId="77777777" w:rsidR="000176D1" w:rsidRDefault="008E03D4">
            <w:pPr>
              <w:jc w:val="center"/>
            </w:pPr>
            <w:r>
              <w:t>2.33%</w:t>
            </w:r>
          </w:p>
        </w:tc>
        <w:tc>
          <w:tcPr>
            <w:tcW w:w="1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9EDD26" w14:textId="77777777" w:rsidR="000176D1" w:rsidRDefault="008E03D4">
            <w:pPr>
              <w:jc w:val="center"/>
            </w:pPr>
            <w:r>
              <w:t>Increase</w:t>
            </w:r>
          </w:p>
        </w:tc>
      </w:tr>
      <w:tr w:rsidR="000176D1" w14:paraId="13CD90A6" w14:textId="77777777">
        <w:trPr>
          <w:trHeight w:val="530"/>
          <w:jc w:val="center"/>
        </w:trPr>
        <w:tc>
          <w:tcPr>
            <w:tcW w:w="29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A9A794" w14:textId="77777777" w:rsidR="000176D1" w:rsidRDefault="008E03D4">
            <w:pPr>
              <w:jc w:val="center"/>
            </w:pPr>
            <w:r>
              <w:t>Return on Capital Employed</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8EB887" w14:textId="77777777" w:rsidR="000176D1" w:rsidRDefault="008E03D4">
            <w:pPr>
              <w:jc w:val="center"/>
            </w:pPr>
            <w:r>
              <w:t>36.17%</w:t>
            </w:r>
          </w:p>
        </w:tc>
        <w:tc>
          <w:tcPr>
            <w:tcW w:w="9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49CBC4" w14:textId="77777777" w:rsidR="000176D1" w:rsidRDefault="008E03D4">
            <w:pPr>
              <w:jc w:val="center"/>
            </w:pPr>
            <w:r>
              <w:t>40.47%</w:t>
            </w:r>
          </w:p>
        </w:tc>
        <w:tc>
          <w:tcPr>
            <w:tcW w:w="10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1AE4F0" w14:textId="77777777" w:rsidR="000176D1" w:rsidRDefault="008E03D4">
            <w:pPr>
              <w:jc w:val="center"/>
            </w:pPr>
            <w:r>
              <w:t>Increase</w:t>
            </w:r>
          </w:p>
        </w:tc>
      </w:tr>
    </w:tbl>
    <w:p w14:paraId="5032F264" w14:textId="77777777" w:rsidR="000176D1" w:rsidRDefault="008E03D4">
      <w:pPr>
        <w:jc w:val="center"/>
        <w:rPr>
          <w:b/>
          <w:bCs/>
        </w:rPr>
      </w:pPr>
      <w:r>
        <w:rPr>
          <w:b/>
          <w:bCs/>
        </w:rPr>
        <w:t>Table 1: Profitability Ratios</w:t>
      </w:r>
    </w:p>
    <w:p w14:paraId="4D89C81C" w14:textId="77777777" w:rsidR="000176D1" w:rsidRDefault="008E03D4">
      <w:pPr>
        <w:jc w:val="center"/>
      </w:pPr>
      <w:r>
        <w:t>(Source: Created by Author)</w:t>
      </w:r>
    </w:p>
    <w:p w14:paraId="39CEB596" w14:textId="77777777" w:rsidR="000176D1" w:rsidRDefault="006966D9">
      <w:pPr>
        <w:spacing w:before="240" w:after="240"/>
      </w:pPr>
      <w:r w:rsidRPr="006966D9">
        <w:t>Profitability ratios gauge the capability of Tesco to make profits out of its operations. The gross profit margin increased slightly from 7.11% in 2024 to 7.22% in 2025. Such an improvement indicates that Tesco was able to manage its cost of sales better. The growth can be attributed to the fact that it negotiated better start-ups with suppliers, handled its inventory better or started having strategic prices. An increase in the gross profit margin is a sign of the better performance and management of costs. The net profit margin was also raised by 1.75% up to 2.33%. This shows that Tesco is better than it was before taking into consideration operating expenses, tax and interest. The growth can be related to the enhanced performance in sales, controlling costs or efficiency in operations. Increased net profit margins prove to be better financially and sustainability wise. Return on Capital Employed (ROCE) rose by great magnitude to 40.47 vs. 36.17%. This shows that Tesco was more capable to make more profits off the capital invested in the business. The fact that ROCE is high implies that you possess an efficient utilisation of assets and efficient management decisions. This increment reflects the capability of Tesco to maximise returns and enhance the financial performance (Islam, 2025). In general, Tesco has made positive strides in profitability in 2025, which means it has high operational effectiveness and reduced cost control.</w:t>
      </w:r>
    </w:p>
    <w:p w14:paraId="4A19060C" w14:textId="77777777" w:rsidR="000176D1" w:rsidRDefault="008E03D4">
      <w:pPr>
        <w:pStyle w:val="Heading1"/>
      </w:pPr>
      <w:bookmarkStart w:id="6" w:name="_b96g6omk90k7" w:colFirst="0" w:colLast="0"/>
      <w:bookmarkStart w:id="7" w:name="_Toc226799273"/>
      <w:bookmarkEnd w:id="6"/>
      <w:r>
        <w:t>4. Liquidity Ratio Analysis</w:t>
      </w:r>
      <w:bookmarkEnd w:id="7"/>
    </w:p>
    <w:tbl>
      <w:tblPr>
        <w:tblStyle w:val="a0"/>
        <w:tblW w:w="408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710"/>
        <w:gridCol w:w="710"/>
        <w:gridCol w:w="1115"/>
      </w:tblGrid>
      <w:tr w:rsidR="000176D1" w14:paraId="4587CFC8" w14:textId="77777777">
        <w:trPr>
          <w:trHeight w:val="530"/>
          <w:jc w:val="center"/>
        </w:trPr>
        <w:tc>
          <w:tcPr>
            <w:tcW w:w="1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09C9EF" w14:textId="77777777" w:rsidR="000176D1" w:rsidRDefault="008E03D4">
            <w:pPr>
              <w:jc w:val="center"/>
            </w:pPr>
            <w:r>
              <w:rPr>
                <w:b/>
                <w:bCs/>
              </w:rPr>
              <w:t>Ratio</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4ABEB" w14:textId="77777777" w:rsidR="000176D1" w:rsidRDefault="008E03D4">
            <w:pPr>
              <w:jc w:val="center"/>
            </w:pPr>
            <w:r>
              <w:rPr>
                <w:b/>
                <w:bCs/>
              </w:rPr>
              <w:t>2024</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424E5" w14:textId="77777777" w:rsidR="000176D1" w:rsidRDefault="008E03D4">
            <w:pPr>
              <w:jc w:val="center"/>
            </w:pPr>
            <w:r>
              <w:rPr>
                <w:b/>
                <w:bCs/>
              </w:rPr>
              <w:t>2025</w:t>
            </w:r>
          </w:p>
        </w:tc>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584CD1" w14:textId="77777777" w:rsidR="000176D1" w:rsidRDefault="008E03D4">
            <w:pPr>
              <w:jc w:val="center"/>
            </w:pPr>
            <w:r>
              <w:rPr>
                <w:b/>
                <w:bCs/>
              </w:rPr>
              <w:t>Change</w:t>
            </w:r>
          </w:p>
        </w:tc>
      </w:tr>
      <w:tr w:rsidR="000176D1" w14:paraId="40B9CC72" w14:textId="77777777">
        <w:trPr>
          <w:trHeight w:val="530"/>
          <w:jc w:val="center"/>
        </w:trPr>
        <w:tc>
          <w:tcPr>
            <w:tcW w:w="1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3B0E0A" w14:textId="77777777" w:rsidR="000176D1" w:rsidRDefault="008E03D4">
            <w:pPr>
              <w:jc w:val="center"/>
            </w:pPr>
            <w:r>
              <w:t>Current Ratio</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65C11" w14:textId="77777777" w:rsidR="000176D1" w:rsidRDefault="008E03D4">
            <w:pPr>
              <w:jc w:val="center"/>
            </w:pPr>
            <w:r>
              <w:t>4.30</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6C81F" w14:textId="77777777" w:rsidR="000176D1" w:rsidRDefault="008E03D4">
            <w:pPr>
              <w:jc w:val="center"/>
            </w:pPr>
            <w:r>
              <w:t>1.78</w:t>
            </w:r>
          </w:p>
        </w:tc>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84633" w14:textId="77777777" w:rsidR="000176D1" w:rsidRDefault="008E03D4">
            <w:pPr>
              <w:jc w:val="center"/>
            </w:pPr>
            <w:r>
              <w:t>Decrease</w:t>
            </w:r>
          </w:p>
        </w:tc>
      </w:tr>
      <w:tr w:rsidR="000176D1" w14:paraId="5EC979E2" w14:textId="77777777">
        <w:trPr>
          <w:trHeight w:val="530"/>
          <w:jc w:val="center"/>
        </w:trPr>
        <w:tc>
          <w:tcPr>
            <w:tcW w:w="155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E51AEA" w14:textId="77777777" w:rsidR="000176D1" w:rsidRDefault="008E03D4">
            <w:pPr>
              <w:jc w:val="center"/>
            </w:pPr>
            <w:r>
              <w:t>Quick Ratio</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465342" w14:textId="77777777" w:rsidR="000176D1" w:rsidRDefault="008E03D4">
            <w:pPr>
              <w:jc w:val="center"/>
            </w:pPr>
            <w:r>
              <w:t>3.61</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F4D30F" w14:textId="77777777" w:rsidR="000176D1" w:rsidRDefault="008E03D4">
            <w:pPr>
              <w:jc w:val="center"/>
            </w:pPr>
            <w:r>
              <w:t>1.23</w:t>
            </w:r>
          </w:p>
        </w:tc>
        <w:tc>
          <w:tcPr>
            <w:tcW w:w="11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51B63F" w14:textId="77777777" w:rsidR="000176D1" w:rsidRDefault="008E03D4">
            <w:pPr>
              <w:jc w:val="center"/>
            </w:pPr>
            <w:r>
              <w:t>Decrease</w:t>
            </w:r>
          </w:p>
        </w:tc>
      </w:tr>
    </w:tbl>
    <w:p w14:paraId="7255BBA0" w14:textId="77777777" w:rsidR="000176D1" w:rsidRDefault="008E03D4">
      <w:pPr>
        <w:jc w:val="center"/>
        <w:rPr>
          <w:b/>
          <w:bCs/>
        </w:rPr>
      </w:pPr>
      <w:r>
        <w:rPr>
          <w:b/>
          <w:bCs/>
        </w:rPr>
        <w:t>Table 2: Liquidity Ratios</w:t>
      </w:r>
    </w:p>
    <w:p w14:paraId="5E0BD1E0" w14:textId="77777777" w:rsidR="000176D1" w:rsidRDefault="008E03D4">
      <w:pPr>
        <w:jc w:val="center"/>
      </w:pPr>
      <w:r>
        <w:t>(Source: Created by Author)</w:t>
      </w:r>
    </w:p>
    <w:p w14:paraId="067F55AC" w14:textId="77777777" w:rsidR="000176D1" w:rsidRDefault="00F65E3B">
      <w:pPr>
        <w:spacing w:before="240" w:after="240"/>
      </w:pPr>
      <w:r w:rsidRPr="00F65E3B">
        <w:t xml:space="preserve">The liquidity ratios will testify Tesco as per their meeting short term financial commitments. The current ratio decreased from 4.30 in 2024 to 1.78 in 2025. This is a considerable dip, although the ratio is still over 1 meaning that Tesco is still able to cover short-term liabilities. The falling can be an indication of increased current liabilities or reduced current assets. The quick ratio also fell up to 1.23 as compared to 3.61. This means that Tesco was less solvent on its assets to finance its </w:t>
      </w:r>
      <w:proofErr w:type="gramStart"/>
      <w:r w:rsidRPr="00F65E3B">
        <w:t>short term</w:t>
      </w:r>
      <w:proofErr w:type="gramEnd"/>
      <w:r w:rsidRPr="00F65E3B">
        <w:t xml:space="preserve"> obligations. </w:t>
      </w:r>
      <w:proofErr w:type="gramStart"/>
      <w:r w:rsidRPr="00F65E3B">
        <w:t>But,</w:t>
      </w:r>
      <w:proofErr w:type="gramEnd"/>
      <w:r w:rsidRPr="00F65E3B">
        <w:t xml:space="preserve"> the low liquidity ratios are normally exercised by retail businesses, because of high cash flow of daily sales. This way it is not only an indication of financial weakness that the decline has been brought out. Its liquidity is also declining and this might also imply that Tesco was either investing more in its operations, growth or inventory. It will justify the liquidity in the short-term, and, on the other hand, may boost the long-term profitability and sustainability. Thus, the liquidity status of Tesco is still satisfactory in the parameters of the retailing industry (</w:t>
      </w:r>
      <w:proofErr w:type="spellStart"/>
      <w:r w:rsidRPr="00F65E3B">
        <w:t>Olarewaju</w:t>
      </w:r>
      <w:proofErr w:type="spellEnd"/>
      <w:r w:rsidRPr="00F65E3B">
        <w:t xml:space="preserve"> et al. 2024).</w:t>
      </w:r>
    </w:p>
    <w:p w14:paraId="5E064C0C" w14:textId="77777777" w:rsidR="000176D1" w:rsidRDefault="008E03D4">
      <w:pPr>
        <w:pStyle w:val="Heading1"/>
      </w:pPr>
      <w:bookmarkStart w:id="8" w:name="_i41bt2ud8cnm" w:colFirst="0" w:colLast="0"/>
      <w:bookmarkStart w:id="9" w:name="_Toc226799274"/>
      <w:bookmarkEnd w:id="8"/>
      <w:r>
        <w:t>5. Efficiency Ratio Analysis</w:t>
      </w:r>
      <w:bookmarkEnd w:id="9"/>
    </w:p>
    <w:tbl>
      <w:tblPr>
        <w:tblStyle w:val="a1"/>
        <w:tblW w:w="741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40"/>
        <w:gridCol w:w="1265"/>
        <w:gridCol w:w="1265"/>
        <w:gridCol w:w="1745"/>
      </w:tblGrid>
      <w:tr w:rsidR="000176D1" w14:paraId="15C0D05E" w14:textId="77777777">
        <w:trPr>
          <w:trHeight w:val="530"/>
          <w:jc w:val="center"/>
        </w:trPr>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05AC7" w14:textId="77777777" w:rsidR="000176D1" w:rsidRDefault="008E03D4">
            <w:pPr>
              <w:jc w:val="center"/>
            </w:pPr>
            <w:r>
              <w:rPr>
                <w:b/>
                <w:bCs/>
              </w:rPr>
              <w:t>Ratio</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C745C8" w14:textId="77777777" w:rsidR="000176D1" w:rsidRDefault="008E03D4">
            <w:pPr>
              <w:jc w:val="center"/>
            </w:pPr>
            <w:r>
              <w:rPr>
                <w:b/>
                <w:bCs/>
              </w:rPr>
              <w:t>2024</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CCDA0F" w14:textId="77777777" w:rsidR="000176D1" w:rsidRDefault="008E03D4">
            <w:pPr>
              <w:jc w:val="center"/>
            </w:pPr>
            <w:r>
              <w:rPr>
                <w:b/>
                <w:bCs/>
              </w:rPr>
              <w:t>2025</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6211B" w14:textId="77777777" w:rsidR="000176D1" w:rsidRDefault="008E03D4">
            <w:pPr>
              <w:jc w:val="center"/>
            </w:pPr>
            <w:r>
              <w:rPr>
                <w:b/>
                <w:bCs/>
              </w:rPr>
              <w:t>Change</w:t>
            </w:r>
          </w:p>
        </w:tc>
      </w:tr>
      <w:tr w:rsidR="000176D1" w14:paraId="58BBEB83" w14:textId="77777777">
        <w:trPr>
          <w:trHeight w:val="530"/>
          <w:jc w:val="center"/>
        </w:trPr>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066B89" w14:textId="77777777" w:rsidR="000176D1" w:rsidRDefault="008E03D4">
            <w:pPr>
              <w:jc w:val="center"/>
            </w:pPr>
            <w:r>
              <w:t>Inventory Turnover</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821E4" w14:textId="77777777" w:rsidR="000176D1" w:rsidRDefault="008E03D4">
            <w:pPr>
              <w:jc w:val="center"/>
            </w:pPr>
            <w:r>
              <w:t>47.69</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18E75E" w14:textId="77777777" w:rsidR="000176D1" w:rsidRDefault="008E03D4">
            <w:pPr>
              <w:jc w:val="center"/>
            </w:pPr>
            <w:r>
              <w:t>46.39</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0DC2F" w14:textId="77777777" w:rsidR="000176D1" w:rsidRDefault="008E03D4">
            <w:pPr>
              <w:jc w:val="center"/>
            </w:pPr>
            <w:r>
              <w:t>Slight Decrease</w:t>
            </w:r>
          </w:p>
        </w:tc>
      </w:tr>
      <w:tr w:rsidR="000176D1" w14:paraId="3F82FD6D" w14:textId="77777777">
        <w:trPr>
          <w:trHeight w:val="530"/>
          <w:jc w:val="center"/>
        </w:trPr>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6E4C5" w14:textId="77777777" w:rsidR="000176D1" w:rsidRDefault="008E03D4">
            <w:pPr>
              <w:jc w:val="center"/>
            </w:pPr>
            <w:r>
              <w:t>Receivables Collection Period</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C32DCA" w14:textId="77777777" w:rsidR="000176D1" w:rsidRDefault="008E03D4">
            <w:pPr>
              <w:jc w:val="center"/>
            </w:pPr>
            <w:r>
              <w:t>7.41 days</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C05828" w14:textId="77777777" w:rsidR="000176D1" w:rsidRDefault="008E03D4">
            <w:pPr>
              <w:jc w:val="center"/>
            </w:pPr>
            <w:r>
              <w:t>7.14 days</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02ABBB" w14:textId="77777777" w:rsidR="000176D1" w:rsidRDefault="008E03D4">
            <w:pPr>
              <w:jc w:val="center"/>
            </w:pPr>
            <w:r>
              <w:t>Improvement</w:t>
            </w:r>
          </w:p>
        </w:tc>
      </w:tr>
      <w:tr w:rsidR="000176D1" w14:paraId="361E8612" w14:textId="77777777">
        <w:trPr>
          <w:trHeight w:val="530"/>
          <w:jc w:val="center"/>
        </w:trPr>
        <w:tc>
          <w:tcPr>
            <w:tcW w:w="31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4105EF" w14:textId="77777777" w:rsidR="000176D1" w:rsidRDefault="008E03D4">
            <w:pPr>
              <w:jc w:val="center"/>
            </w:pPr>
            <w:r>
              <w:t>Payables Payment Period</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8D524E" w14:textId="77777777" w:rsidR="000176D1" w:rsidRDefault="008E03D4">
            <w:pPr>
              <w:jc w:val="center"/>
            </w:pPr>
            <w:r>
              <w:t>59.85 days</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9B41D1" w14:textId="77777777" w:rsidR="000176D1" w:rsidRDefault="008E03D4">
            <w:pPr>
              <w:jc w:val="center"/>
            </w:pPr>
            <w:r>
              <w:t>59.15 days</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38D3B5" w14:textId="77777777" w:rsidR="000176D1" w:rsidRDefault="008E03D4">
            <w:pPr>
              <w:jc w:val="center"/>
            </w:pPr>
            <w:r>
              <w:t>Slight Decrease</w:t>
            </w:r>
          </w:p>
        </w:tc>
      </w:tr>
    </w:tbl>
    <w:p w14:paraId="4C0A26AD" w14:textId="77777777" w:rsidR="000176D1" w:rsidRDefault="008E03D4">
      <w:pPr>
        <w:jc w:val="center"/>
        <w:rPr>
          <w:b/>
          <w:bCs/>
        </w:rPr>
      </w:pPr>
      <w:r>
        <w:rPr>
          <w:b/>
          <w:bCs/>
        </w:rPr>
        <w:t>Table 3: Efficiency Ratios</w:t>
      </w:r>
    </w:p>
    <w:p w14:paraId="3C7A85ED" w14:textId="77777777" w:rsidR="000176D1" w:rsidRDefault="008E03D4">
      <w:pPr>
        <w:jc w:val="center"/>
      </w:pPr>
      <w:r>
        <w:t>(Source: Created by Author)</w:t>
      </w:r>
    </w:p>
    <w:p w14:paraId="4370AF16" w14:textId="77777777" w:rsidR="000176D1" w:rsidRDefault="00F65E3B">
      <w:pPr>
        <w:spacing w:before="240" w:after="240"/>
      </w:pPr>
      <w:r w:rsidRPr="00F65E3B">
        <w:t>Efficiency ratios compare their efficiency in using Tesco resources to management. Inventory turnover went down a notch to 46.39 as compared to 47.69. This means that Tesco sold inventory at a slower rate in 2025. However, even the drop is irrelevant, and it is an indicator of a good inventory management. Efficient inventory is economical regarding storage, and increases profitability. There was an improvement of 7.41 days to 7.14 days between the receivables collection time. This implies that Tesco collected payments a bit quicker in 2025. The period of receivables is low as Tesco is predominantly cash-based business. This is an improvement on good cash flow and its effective credit management. The payables payment period slightly decreased and was 59.85 to 59.15 days. This shows that Tesco had a quicker payment to suppliers. It may reduce the cash available but by paying suppliers in advance, one can have better relations with suppliers, and there is increased stability to the supply chain. Overall, Tesco was rather efficient in both years in its operations (</w:t>
      </w:r>
      <w:proofErr w:type="spellStart"/>
      <w:r w:rsidRPr="00F65E3B">
        <w:t>Meng</w:t>
      </w:r>
      <w:proofErr w:type="spellEnd"/>
      <w:r w:rsidRPr="00F65E3B">
        <w:t>, 2024).</w:t>
      </w:r>
    </w:p>
    <w:p w14:paraId="54F9BE9A" w14:textId="77777777" w:rsidR="000176D1" w:rsidRDefault="008E03D4">
      <w:pPr>
        <w:pStyle w:val="Heading1"/>
      </w:pPr>
      <w:bookmarkStart w:id="10" w:name="_ow2gp1gew41" w:colFirst="0" w:colLast="0"/>
      <w:bookmarkStart w:id="11" w:name="_Toc226799275"/>
      <w:bookmarkEnd w:id="10"/>
      <w:r>
        <w:t>6. Gearing Ratio Analysis</w:t>
      </w:r>
      <w:bookmarkEnd w:id="11"/>
    </w:p>
    <w:tbl>
      <w:tblPr>
        <w:tblStyle w:val="a2"/>
        <w:tblW w:w="567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10"/>
        <w:gridCol w:w="710"/>
        <w:gridCol w:w="710"/>
        <w:gridCol w:w="1745"/>
      </w:tblGrid>
      <w:tr w:rsidR="000176D1" w14:paraId="68D09DFD" w14:textId="77777777">
        <w:trPr>
          <w:trHeight w:val="530"/>
          <w:jc w:val="center"/>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1EB19" w14:textId="77777777" w:rsidR="000176D1" w:rsidRDefault="008E03D4">
            <w:pPr>
              <w:jc w:val="center"/>
            </w:pPr>
            <w:r>
              <w:rPr>
                <w:b/>
                <w:bCs/>
              </w:rPr>
              <w:t>Ratio</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74C6B2" w14:textId="77777777" w:rsidR="000176D1" w:rsidRDefault="008E03D4">
            <w:pPr>
              <w:jc w:val="center"/>
            </w:pPr>
            <w:r>
              <w:rPr>
                <w:b/>
                <w:bCs/>
              </w:rPr>
              <w:t>2024</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F75F5F" w14:textId="77777777" w:rsidR="000176D1" w:rsidRDefault="008E03D4">
            <w:pPr>
              <w:jc w:val="center"/>
            </w:pPr>
            <w:r>
              <w:rPr>
                <w:b/>
                <w:bCs/>
              </w:rPr>
              <w:t>2025</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12AF01" w14:textId="77777777" w:rsidR="000176D1" w:rsidRDefault="008E03D4">
            <w:pPr>
              <w:jc w:val="center"/>
            </w:pPr>
            <w:r>
              <w:rPr>
                <w:b/>
                <w:bCs/>
              </w:rPr>
              <w:t>Change</w:t>
            </w:r>
          </w:p>
        </w:tc>
      </w:tr>
      <w:tr w:rsidR="000176D1" w14:paraId="140FC5EA" w14:textId="77777777">
        <w:trPr>
          <w:trHeight w:val="530"/>
          <w:jc w:val="center"/>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9F104" w14:textId="77777777" w:rsidR="000176D1" w:rsidRDefault="008E03D4">
            <w:pPr>
              <w:jc w:val="center"/>
            </w:pPr>
            <w:r>
              <w:t>Debt to Equity Ratio</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AFF4D3" w14:textId="77777777" w:rsidR="000176D1" w:rsidRDefault="008E03D4">
            <w:pPr>
              <w:jc w:val="center"/>
            </w:pPr>
            <w:r>
              <w:t>1.27</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5042B4" w14:textId="77777777" w:rsidR="000176D1" w:rsidRDefault="008E03D4">
            <w:pPr>
              <w:jc w:val="center"/>
            </w:pPr>
            <w:r>
              <w:t>1.26</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1BDD91" w14:textId="77777777" w:rsidR="000176D1" w:rsidRDefault="008E03D4">
            <w:pPr>
              <w:jc w:val="center"/>
            </w:pPr>
            <w:r>
              <w:t>Slight Decrease</w:t>
            </w:r>
          </w:p>
        </w:tc>
      </w:tr>
      <w:tr w:rsidR="000176D1" w14:paraId="149F848D" w14:textId="77777777">
        <w:trPr>
          <w:trHeight w:val="530"/>
          <w:jc w:val="center"/>
        </w:trPr>
        <w:tc>
          <w:tcPr>
            <w:tcW w:w="2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286B5D" w14:textId="77777777" w:rsidR="000176D1" w:rsidRDefault="008E03D4">
            <w:pPr>
              <w:jc w:val="center"/>
            </w:pPr>
            <w:r>
              <w:t>Interest Coverage Ratio</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BA1F4" w14:textId="77777777" w:rsidR="000176D1" w:rsidRDefault="008E03D4">
            <w:pPr>
              <w:jc w:val="center"/>
            </w:pPr>
            <w:r>
              <w:t>3.50</w:t>
            </w:r>
          </w:p>
        </w:tc>
        <w:tc>
          <w:tcPr>
            <w:tcW w:w="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0FF4E" w14:textId="77777777" w:rsidR="000176D1" w:rsidRDefault="008E03D4">
            <w:pPr>
              <w:jc w:val="center"/>
            </w:pPr>
            <w:r>
              <w:t>3.63</w:t>
            </w:r>
          </w:p>
        </w:tc>
        <w:tc>
          <w:tcPr>
            <w:tcW w:w="17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FF424F" w14:textId="77777777" w:rsidR="000176D1" w:rsidRDefault="008E03D4">
            <w:pPr>
              <w:jc w:val="center"/>
            </w:pPr>
            <w:r>
              <w:t>Increase</w:t>
            </w:r>
          </w:p>
        </w:tc>
      </w:tr>
    </w:tbl>
    <w:p w14:paraId="46ACE35F" w14:textId="77777777" w:rsidR="000176D1" w:rsidRDefault="008E03D4">
      <w:pPr>
        <w:jc w:val="center"/>
        <w:rPr>
          <w:b/>
          <w:bCs/>
        </w:rPr>
      </w:pPr>
      <w:r>
        <w:rPr>
          <w:b/>
          <w:bCs/>
        </w:rPr>
        <w:t>Table 4: Gearing Ratios</w:t>
      </w:r>
    </w:p>
    <w:p w14:paraId="719B9EA8" w14:textId="77777777" w:rsidR="000176D1" w:rsidRDefault="008E03D4">
      <w:pPr>
        <w:jc w:val="center"/>
      </w:pPr>
      <w:r>
        <w:t>(Source: Created by Author)</w:t>
      </w:r>
    </w:p>
    <w:p w14:paraId="7A22897D" w14:textId="77777777" w:rsidR="000176D1" w:rsidRDefault="006966D9">
      <w:pPr>
        <w:spacing w:before="240" w:after="240"/>
      </w:pPr>
      <w:r w:rsidRPr="006966D9">
        <w:t xml:space="preserve">The gearing ratios determine the financial risk and capital structure of Tesco. The </w:t>
      </w:r>
      <w:proofErr w:type="gramStart"/>
      <w:r w:rsidRPr="006966D9">
        <w:t>debt to equity</w:t>
      </w:r>
      <w:proofErr w:type="gramEnd"/>
      <w:r w:rsidRPr="006966D9">
        <w:t xml:space="preserve"> ratio has gone down a bit by 1.27 to 1.26. This means that Tesco will be less dependent on debt financing. Smaller gearing provides less financial risk to investors and increases the financial stability. The interest for coverage ratio went up by 3.50 to 3.63. This means that Tesco enhanced its capacity to pay out the interest payments. An interest coverage ratio of a greater magnitude indicates good financial health and minimized financial risk. These enhancements indicate that Tesco enhanced its financial stability and sustainability (</w:t>
      </w:r>
      <w:proofErr w:type="spellStart"/>
      <w:r w:rsidRPr="006966D9">
        <w:t>Izadi</w:t>
      </w:r>
      <w:proofErr w:type="spellEnd"/>
      <w:r w:rsidRPr="006966D9">
        <w:t xml:space="preserve"> et al. 2025).</w:t>
      </w:r>
    </w:p>
    <w:p w14:paraId="1A01875C" w14:textId="77777777" w:rsidR="000176D1" w:rsidRDefault="008E03D4">
      <w:pPr>
        <w:pStyle w:val="Heading1"/>
        <w:keepNext w:val="0"/>
        <w:keepLines w:val="0"/>
      </w:pPr>
      <w:bookmarkStart w:id="12" w:name="_drqd47k3abxx" w:colFirst="0" w:colLast="0"/>
      <w:bookmarkStart w:id="13" w:name="_Toc226799276"/>
      <w:bookmarkEnd w:id="12"/>
      <w:r>
        <w:t>7. Recommendations</w:t>
      </w:r>
      <w:bookmarkEnd w:id="13"/>
    </w:p>
    <w:p w14:paraId="47B28D24" w14:textId="77777777" w:rsidR="000176D1" w:rsidRDefault="00F65E3B">
      <w:pPr>
        <w:spacing w:before="240" w:after="240"/>
      </w:pPr>
      <w:r w:rsidRPr="00F65E3B">
        <w:t xml:space="preserve">Based on the financial analysis, Tesco Plc should embark on a series of strategic actions that will take place towards a better financial sustainability and </w:t>
      </w:r>
      <w:proofErr w:type="gramStart"/>
      <w:r w:rsidRPr="00F65E3B">
        <w:t>long term</w:t>
      </w:r>
      <w:proofErr w:type="gramEnd"/>
      <w:r w:rsidRPr="00F65E3B">
        <w:t xml:space="preserve"> performance. To begin with, Tesco needs to intensify the liquidity management through enhanced efficiency of working capital. This can be through closely monitoring of current liabilities, ensuring that current inventory is kept at its optimum level and better cash flow forecasting. By having a good liquidity management strategy, Tesco will be well positioned to endure in the market and be in a position to adapt to the uncertainty in the market </w:t>
      </w:r>
      <w:r w:rsidR="006966D9" w:rsidRPr="006966D9">
        <w:t>(</w:t>
      </w:r>
      <w:proofErr w:type="spellStart"/>
      <w:r w:rsidR="006966D9" w:rsidRPr="006966D9">
        <w:t>Anoop</w:t>
      </w:r>
      <w:proofErr w:type="spellEnd"/>
      <w:r w:rsidR="006966D9" w:rsidRPr="006966D9">
        <w:t xml:space="preserve">, 2024). Second, Tesco must further enhance inventory management using the advanced systems of data analytics and demand forecasting. Analysing customer purchase trends, Tesco will have a possibility to decrease the surplus and decrease storage expenses. Enhanced inventory management will improve management efficiency and boost profitability. This may also be supplemented by working on the relationship with suppliers and negotiating good terms of credit, which will also have an improved working capital management. Third, Tesco would need to uphold </w:t>
      </w:r>
      <w:proofErr w:type="gramStart"/>
      <w:r w:rsidR="006966D9" w:rsidRPr="006966D9">
        <w:t>high cost</w:t>
      </w:r>
      <w:proofErr w:type="gramEnd"/>
      <w:r w:rsidR="006966D9" w:rsidRPr="006966D9">
        <w:t xml:space="preserve"> control items including cutting down the operation costs and enhancing the supply chain efficiency. The cost of labour could be lowered as a result of investing in automation and digital transformation to enhance productivity. In addition, Tesco needs to ease up on using the debt financial to cushion itself by cutting down on debt financing gradually to reduce financial risk and improve gearing ratios. Lastly, by broadening its online retail operations and investment in sustainability efforts, Tesco will be able to increase customer satisfaction and help the company grow long-term in a competitive retail market (Roy, 2024).</w:t>
      </w:r>
    </w:p>
    <w:p w14:paraId="27DD8B2D" w14:textId="77777777" w:rsidR="000176D1" w:rsidRDefault="008E03D4">
      <w:pPr>
        <w:pStyle w:val="Heading1"/>
        <w:keepNext w:val="0"/>
        <w:keepLines w:val="0"/>
      </w:pPr>
      <w:bookmarkStart w:id="14" w:name="_o27fuudy0tqh" w:colFirst="0" w:colLast="0"/>
      <w:bookmarkStart w:id="15" w:name="_Toc226799277"/>
      <w:bookmarkEnd w:id="14"/>
      <w:r>
        <w:t>8. Conclusion</w:t>
      </w:r>
      <w:bookmarkEnd w:id="15"/>
    </w:p>
    <w:p w14:paraId="793102CE" w14:textId="77777777" w:rsidR="000176D1" w:rsidRDefault="006966D9">
      <w:pPr>
        <w:spacing w:before="240" w:after="240"/>
      </w:pPr>
      <w:r w:rsidRPr="006966D9">
        <w:t>This report used ratio analysis to analyse Tesco plc financial performance of 2024 and 2025. The results show there is better profitability, stable efficiency and financial risk is minimized. Despite decreasing liquidity ratios, Tesco remained in a decent financial status. Ratio analysis was helpful in determining important strengths and weaknesses of the Tesco financial performance. On the whole, Tesco was able to show good financial results and sustainable development. Using the recommendation will enable Tesco to become financially sustainable and in a competitive edge.</w:t>
      </w:r>
    </w:p>
    <w:p w14:paraId="68458149" w14:textId="77777777" w:rsidR="00EF1968" w:rsidRDefault="00EF1968">
      <w:pPr>
        <w:rPr>
          <w:b/>
          <w:bCs/>
          <w:sz w:val="28"/>
          <w:szCs w:val="28"/>
        </w:rPr>
      </w:pPr>
      <w:bookmarkStart w:id="16" w:name="_7jr6s6cq3dci" w:colFirst="0" w:colLast="0"/>
      <w:bookmarkEnd w:id="16"/>
      <w:r>
        <w:br w:type="page"/>
      </w:r>
    </w:p>
    <w:p w14:paraId="4D7DAF4D" w14:textId="77777777" w:rsidR="000176D1" w:rsidRDefault="008E03D4">
      <w:pPr>
        <w:pStyle w:val="Heading1"/>
      </w:pPr>
      <w:bookmarkStart w:id="17" w:name="_Toc226799278"/>
      <w:r>
        <w:t>9. References</w:t>
      </w:r>
      <w:bookmarkEnd w:id="17"/>
      <w:r>
        <w:t xml:space="preserve"> </w:t>
      </w:r>
    </w:p>
    <w:p w14:paraId="69BAF862" w14:textId="77777777" w:rsidR="000176D1" w:rsidRDefault="008E03D4">
      <w:pPr>
        <w:spacing w:before="240" w:after="240"/>
        <w:rPr>
          <w:color w:val="1155CC"/>
          <w:u w:val="single"/>
        </w:rPr>
      </w:pPr>
      <w:proofErr w:type="spellStart"/>
      <w:r>
        <w:t>Anoop</w:t>
      </w:r>
      <w:proofErr w:type="spellEnd"/>
      <w:r>
        <w:t>, M.R., (2024). Cash is King: The Strategic Importance of Liquidity in Financial Management-a review. Multidisciplinary Research in Arts, Science &amp; Commerce, 7, p.26. available at:</w:t>
      </w:r>
      <w:hyperlink r:id="rId7">
        <w:r>
          <w:t xml:space="preserve"> </w:t>
        </w:r>
      </w:hyperlink>
      <w:hyperlink r:id="rId8">
        <w:r>
          <w:rPr>
            <w:color w:val="1155CC"/>
            <w:u w:val="single"/>
          </w:rPr>
          <w:t>https://books.google.com/books?hl=en&amp;lr=&amp;id=ngMlEQAAQBAJ&amp;oi=fnd&amp;pg=PA26&amp;dq=Effective+liquidity+management+will+help+Tesco+maintain+financial+stability+and+respond+to+market+uncertainties+more+effectively&amp;ots=D81iDB2uRU&amp;sig=IHafST_eOGqZnT0x0WlT_Z8mj2w</w:t>
        </w:r>
      </w:hyperlink>
    </w:p>
    <w:p w14:paraId="44D7B885" w14:textId="77777777" w:rsidR="000176D1" w:rsidRDefault="008E03D4">
      <w:pPr>
        <w:spacing w:before="240" w:after="240"/>
        <w:rPr>
          <w:color w:val="1155CC"/>
          <w:u w:val="single"/>
        </w:rPr>
      </w:pPr>
      <w:r>
        <w:t>Islam, I.M.M., (2025). Linking working capital efficiency to profit maximisation: A conceptual analysis. In Economic Forum (Vol. 15, No. 1, pp. 93-102). Lutsk, Ukraine: Lutsk National Technical University. Available at:</w:t>
      </w:r>
      <w:hyperlink r:id="rId9">
        <w:r>
          <w:t xml:space="preserve"> </w:t>
        </w:r>
      </w:hyperlink>
      <w:hyperlink r:id="rId10">
        <w:r>
          <w:rPr>
            <w:color w:val="1155CC"/>
            <w:u w:val="single"/>
          </w:rPr>
          <w:t>https://www.econstor.eu/bitstream/10419/318709/1/EF_15_1_2025_093-102.pdf</w:t>
        </w:r>
      </w:hyperlink>
    </w:p>
    <w:p w14:paraId="22CE95E4" w14:textId="77777777" w:rsidR="000176D1" w:rsidRDefault="008E03D4">
      <w:pPr>
        <w:spacing w:before="240" w:after="240"/>
        <w:rPr>
          <w:color w:val="1155CC"/>
          <w:u w:val="single"/>
        </w:rPr>
      </w:pPr>
      <w:proofErr w:type="spellStart"/>
      <w:r>
        <w:t>Izadi</w:t>
      </w:r>
      <w:proofErr w:type="spellEnd"/>
      <w:r>
        <w:t xml:space="preserve">, J., </w:t>
      </w:r>
      <w:proofErr w:type="spellStart"/>
      <w:r>
        <w:t>Shetra</w:t>
      </w:r>
      <w:proofErr w:type="spellEnd"/>
      <w:r>
        <w:t xml:space="preserve">, M.K., </w:t>
      </w:r>
      <w:proofErr w:type="spellStart"/>
      <w:r>
        <w:t>Foroudi</w:t>
      </w:r>
      <w:proofErr w:type="spellEnd"/>
      <w:r>
        <w:t>, P. and Palazzo, M., (2025). The effect of CSR on corporate financial performance, considering the role of female representation in the retail industry. Corporate Social Responsibility and Environmental Management, 32(2), pp.1863-1878. Available at:</w:t>
      </w:r>
      <w:hyperlink r:id="rId11">
        <w:r>
          <w:t xml:space="preserve"> </w:t>
        </w:r>
      </w:hyperlink>
      <w:hyperlink r:id="rId12">
        <w:r>
          <w:rPr>
            <w:color w:val="1155CC"/>
            <w:u w:val="single"/>
          </w:rPr>
          <w:t>https://onlinelibrary.wiley.com/doi/abs/10.1002/csr.3045</w:t>
        </w:r>
      </w:hyperlink>
    </w:p>
    <w:p w14:paraId="6A5921EB" w14:textId="77777777" w:rsidR="000176D1" w:rsidRDefault="008E03D4">
      <w:pPr>
        <w:spacing w:before="240" w:after="240"/>
        <w:rPr>
          <w:color w:val="1155CC"/>
          <w:u w:val="single"/>
        </w:rPr>
      </w:pPr>
      <w:proofErr w:type="spellStart"/>
      <w:r>
        <w:t>Kulshrestha</w:t>
      </w:r>
      <w:proofErr w:type="spellEnd"/>
      <w:r>
        <w:t>, P., (2022). Chapter-15 Strategic Financial Analysis: Evaluating Performance and Trends. Financial Management Excellence: Strategies for Sustainable Growth, p.209. available at:</w:t>
      </w:r>
      <w:hyperlink r:id="rId13">
        <w:r>
          <w:t xml:space="preserve"> </w:t>
        </w:r>
      </w:hyperlink>
      <w:hyperlink r:id="rId14">
        <w:r>
          <w:rPr>
            <w:color w:val="1155CC"/>
            <w:u w:val="single"/>
          </w:rPr>
          <w:t>https://books.google.com/books?hl=en&amp;lr=&amp;id=PAEJEQAAQBAJ&amp;oi=fnd&amp;pg=PA209&amp;dq=By+comparing+financial+ratios,+organisations+can+identify+trends,+strengths,+and+weaknesses+in+business+performance.+This+approach+helps+management+make+informed+strategic+decisions+and+improve+operational+efficiency&amp;ots=b9pSJjTGaU&amp;sig=ohkToUPZFjFu6dhzz4Japhj1psI</w:t>
        </w:r>
      </w:hyperlink>
    </w:p>
    <w:p w14:paraId="78772942" w14:textId="77777777" w:rsidR="000176D1" w:rsidRDefault="008E03D4">
      <w:pPr>
        <w:spacing w:before="240" w:after="240"/>
        <w:rPr>
          <w:color w:val="1155CC"/>
          <w:u w:val="single"/>
        </w:rPr>
      </w:pPr>
      <w:proofErr w:type="spellStart"/>
      <w:r>
        <w:t>Meng</w:t>
      </w:r>
      <w:proofErr w:type="spellEnd"/>
      <w:r>
        <w:t>, S., (2024). Operation Management of Grocery Retailer in the UK: A Case of Tesco. Pacific International Journal, 7(2), pp.136-142. Available at:</w:t>
      </w:r>
      <w:hyperlink r:id="rId15">
        <w:r>
          <w:t xml:space="preserve"> </w:t>
        </w:r>
      </w:hyperlink>
      <w:hyperlink r:id="rId16">
        <w:r>
          <w:rPr>
            <w:color w:val="1155CC"/>
            <w:u w:val="single"/>
          </w:rPr>
          <w:t>https://rclss.com/pij/article/download/586/391</w:t>
        </w:r>
      </w:hyperlink>
    </w:p>
    <w:p w14:paraId="0E76B09B" w14:textId="77777777" w:rsidR="000176D1" w:rsidRDefault="008E03D4">
      <w:pPr>
        <w:spacing w:before="240" w:after="240"/>
        <w:rPr>
          <w:color w:val="1155CC"/>
          <w:u w:val="single"/>
        </w:rPr>
      </w:pPr>
      <w:proofErr w:type="spellStart"/>
      <w:r>
        <w:t>Olarewaju</w:t>
      </w:r>
      <w:proofErr w:type="spellEnd"/>
      <w:r>
        <w:t xml:space="preserve">, T., Dani, S., </w:t>
      </w:r>
      <w:proofErr w:type="spellStart"/>
      <w:r>
        <w:t>Obeng-Fosu</w:t>
      </w:r>
      <w:proofErr w:type="spellEnd"/>
      <w:r>
        <w:t xml:space="preserve">, C., </w:t>
      </w:r>
      <w:proofErr w:type="spellStart"/>
      <w:r>
        <w:t>Olarewaju</w:t>
      </w:r>
      <w:proofErr w:type="spellEnd"/>
      <w:r>
        <w:t xml:space="preserve">, T. and </w:t>
      </w:r>
      <w:proofErr w:type="spellStart"/>
      <w:r>
        <w:t>Jabbar</w:t>
      </w:r>
      <w:proofErr w:type="spellEnd"/>
      <w:r>
        <w:t>, A., (2024). The impact of climate action on the financial performance of food, grocery, and supermarket retailers in the UK. Sustainability, 16(5), p.1785. available at:</w:t>
      </w:r>
      <w:hyperlink r:id="rId17">
        <w:r>
          <w:t xml:space="preserve"> </w:t>
        </w:r>
      </w:hyperlink>
      <w:hyperlink r:id="rId18">
        <w:r>
          <w:rPr>
            <w:color w:val="1155CC"/>
            <w:u w:val="single"/>
          </w:rPr>
          <w:t>https://www.mdpi.com/2071-1050/16/5/1785</w:t>
        </w:r>
      </w:hyperlink>
    </w:p>
    <w:p w14:paraId="7A61E5E0" w14:textId="77777777" w:rsidR="000176D1" w:rsidRDefault="008E03D4">
      <w:pPr>
        <w:spacing w:before="240" w:after="240"/>
        <w:rPr>
          <w:color w:val="1155CC"/>
          <w:u w:val="single"/>
        </w:rPr>
      </w:pPr>
      <w:r>
        <w:t>Roy, B.A.S.I.L., (2024). Digital Transformation Strategies in Traditional Retail Industries: A Case of Tesco PLC. Available at:</w:t>
      </w:r>
      <w:hyperlink r:id="rId19">
        <w:r>
          <w:t xml:space="preserve"> </w:t>
        </w:r>
      </w:hyperlink>
      <w:hyperlink r:id="rId20">
        <w:r>
          <w:rPr>
            <w:color w:val="1155CC"/>
            <w:u w:val="single"/>
          </w:rPr>
          <w:t>https://www.researchgate.net/profile/Basil-Roy-4/publication/387298621_DIGITAL_TRANSFORMATION_STRATEGIES_IN_TRADITIONAL_RETAIL_INDUSTRIES_A_CASE_OF_TESCO/links/6766dc87c1b0135465ee0e6a/DIGITAL-TRANSFORMATION-STRATEGIES-IN-TRADITIONAL-RETAIL-INDUSTRIES-A-CASE-OF-TESCO.pdf</w:t>
        </w:r>
      </w:hyperlink>
    </w:p>
    <w:p w14:paraId="18BCABBA" w14:textId="77777777" w:rsidR="000176D1" w:rsidRDefault="008E03D4">
      <w:pPr>
        <w:spacing w:before="240" w:after="240"/>
      </w:pPr>
      <w:r>
        <w:t xml:space="preserve">Tescoplc.com (2024). </w:t>
      </w:r>
      <w:r>
        <w:rPr>
          <w:i/>
          <w:iCs/>
        </w:rPr>
        <w:t>Tesco PLC Annual Report and Financial Statements 2024.</w:t>
      </w:r>
      <w:r>
        <w:t xml:space="preserve"> Available at:</w:t>
      </w:r>
      <w:hyperlink r:id="rId21">
        <w:r>
          <w:t xml:space="preserve"> </w:t>
        </w:r>
      </w:hyperlink>
      <w:hyperlink r:id="rId22">
        <w:r>
          <w:rPr>
            <w:color w:val="1155CC"/>
            <w:u w:val="single"/>
          </w:rPr>
          <w:t>https://www.tescoplc.com/media/zgvhd0dn/tescos_ar24.pdf</w:t>
        </w:r>
      </w:hyperlink>
      <w:r>
        <w:t xml:space="preserve"> [Accessed on 6th April, 2026]</w:t>
      </w:r>
    </w:p>
    <w:p w14:paraId="1914C0E2" w14:textId="77777777" w:rsidR="000176D1" w:rsidRDefault="000176D1"/>
    <w:sectPr w:rsidR="000176D1" w:rsidSect="00EF1968">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43B2A" w14:textId="77777777" w:rsidR="008E03D4" w:rsidRDefault="008E03D4" w:rsidP="00EF1968">
      <w:pPr>
        <w:spacing w:line="240" w:lineRule="auto"/>
      </w:pPr>
      <w:r>
        <w:separator/>
      </w:r>
    </w:p>
  </w:endnote>
  <w:endnote w:type="continuationSeparator" w:id="0">
    <w:p w14:paraId="4E748AAA" w14:textId="77777777" w:rsidR="008E03D4" w:rsidRDefault="008E03D4" w:rsidP="00EF19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747486F3-4971-4DA2-B4E0-22790912848D}"/>
  </w:font>
  <w:font w:name="Cambria">
    <w:panose1 w:val="02040503050406030204"/>
    <w:charset w:val="00"/>
    <w:family w:val="roman"/>
    <w:pitch w:val="variable"/>
    <w:sig w:usb0="E00006FF" w:usb1="420024FF" w:usb2="02000000" w:usb3="00000000" w:csb0="0000019F" w:csb1="00000000"/>
    <w:embedRegular r:id="rId2" w:fontKey="{5C534C1F-6680-8F40-BFD0-698C21648A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BA76" w14:textId="77777777" w:rsidR="005A1490" w:rsidRDefault="005A14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2128270270"/>
      <w:docPartObj>
        <w:docPartGallery w:val="Page Numbers (Bottom of Page)"/>
        <w:docPartUnique/>
      </w:docPartObj>
    </w:sdtPr>
    <w:sdtEndPr>
      <w:rPr>
        <w:noProof/>
      </w:rPr>
    </w:sdtEndPr>
    <w:sdtContent>
      <w:p w14:paraId="5636C9F7" w14:textId="77777777" w:rsidR="00EF1968" w:rsidRPr="00EF1968" w:rsidRDefault="00EF1968">
        <w:pPr>
          <w:pStyle w:val="Footer"/>
          <w:jc w:val="right"/>
          <w:rPr>
            <w:sz w:val="20"/>
          </w:rPr>
        </w:pPr>
        <w:r w:rsidRPr="00EF1968">
          <w:rPr>
            <w:sz w:val="20"/>
          </w:rPr>
          <w:fldChar w:fldCharType="begin"/>
        </w:r>
        <w:r w:rsidRPr="00EF1968">
          <w:rPr>
            <w:sz w:val="20"/>
          </w:rPr>
          <w:instrText xml:space="preserve"> PAGE   \* MERGEFORMAT </w:instrText>
        </w:r>
        <w:r w:rsidRPr="00EF1968">
          <w:rPr>
            <w:sz w:val="20"/>
          </w:rPr>
          <w:fldChar w:fldCharType="separate"/>
        </w:r>
        <w:r w:rsidR="00F65E3B">
          <w:rPr>
            <w:noProof/>
            <w:sz w:val="20"/>
          </w:rPr>
          <w:t>9</w:t>
        </w:r>
        <w:r w:rsidRPr="00EF1968">
          <w:rPr>
            <w:noProof/>
            <w:sz w:val="20"/>
          </w:rPr>
          <w:fldChar w:fldCharType="end"/>
        </w:r>
      </w:p>
    </w:sdtContent>
  </w:sdt>
  <w:p w14:paraId="0EEEE293" w14:textId="77777777" w:rsidR="00EF1968" w:rsidRDefault="00EF19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6E5C4" w14:textId="77777777" w:rsidR="005A1490" w:rsidRDefault="005A14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81DFB" w14:textId="77777777" w:rsidR="008E03D4" w:rsidRDefault="008E03D4" w:rsidP="00EF1968">
      <w:pPr>
        <w:spacing w:line="240" w:lineRule="auto"/>
      </w:pPr>
      <w:r>
        <w:separator/>
      </w:r>
    </w:p>
  </w:footnote>
  <w:footnote w:type="continuationSeparator" w:id="0">
    <w:p w14:paraId="57855997" w14:textId="77777777" w:rsidR="008E03D4" w:rsidRDefault="008E03D4" w:rsidP="00EF19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517E7" w14:textId="77777777" w:rsidR="005A1490" w:rsidRDefault="005A14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3CEDB" w14:textId="77777777" w:rsidR="005A1490" w:rsidRDefault="005A14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83B82" w14:textId="77777777" w:rsidR="005A1490" w:rsidRDefault="005A149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embedTrueTypeFonts/>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6D1"/>
    <w:rsid w:val="000176D1"/>
    <w:rsid w:val="00052758"/>
    <w:rsid w:val="00393EDE"/>
    <w:rsid w:val="003C25E4"/>
    <w:rsid w:val="005A1490"/>
    <w:rsid w:val="006966D9"/>
    <w:rsid w:val="008E03D4"/>
    <w:rsid w:val="009912B9"/>
    <w:rsid w:val="00BD27C1"/>
    <w:rsid w:val="00DD2027"/>
    <w:rsid w:val="00EF1968"/>
    <w:rsid w:val="00F6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83E32B"/>
  <w15:docId w15:val="{4432208F-02C6-4E6A-86B9-FDF84450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360" w:after="80"/>
      <w:outlineLvl w:val="0"/>
    </w:pPr>
    <w:rPr>
      <w:b/>
      <w:bCs/>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Header">
    <w:name w:val="header"/>
    <w:basedOn w:val="Normal"/>
    <w:link w:val="HeaderChar"/>
    <w:uiPriority w:val="99"/>
    <w:unhideWhenUsed/>
    <w:rsid w:val="00EF1968"/>
    <w:pPr>
      <w:tabs>
        <w:tab w:val="center" w:pos="4680"/>
        <w:tab w:val="right" w:pos="9360"/>
      </w:tabs>
      <w:spacing w:line="240" w:lineRule="auto"/>
    </w:pPr>
  </w:style>
  <w:style w:type="character" w:customStyle="1" w:styleId="HeaderChar">
    <w:name w:val="Header Char"/>
    <w:basedOn w:val="DefaultParagraphFont"/>
    <w:link w:val="Header"/>
    <w:uiPriority w:val="99"/>
    <w:rsid w:val="00EF1968"/>
    <w:rPr>
      <w:lang w:val="en-GB"/>
    </w:rPr>
  </w:style>
  <w:style w:type="paragraph" w:styleId="Footer">
    <w:name w:val="footer"/>
    <w:basedOn w:val="Normal"/>
    <w:link w:val="FooterChar"/>
    <w:uiPriority w:val="99"/>
    <w:unhideWhenUsed/>
    <w:rsid w:val="00EF1968"/>
    <w:pPr>
      <w:tabs>
        <w:tab w:val="center" w:pos="4680"/>
        <w:tab w:val="right" w:pos="9360"/>
      </w:tabs>
      <w:spacing w:line="240" w:lineRule="auto"/>
    </w:pPr>
  </w:style>
  <w:style w:type="character" w:customStyle="1" w:styleId="FooterChar">
    <w:name w:val="Footer Char"/>
    <w:basedOn w:val="DefaultParagraphFont"/>
    <w:link w:val="Footer"/>
    <w:uiPriority w:val="99"/>
    <w:rsid w:val="00EF1968"/>
    <w:rPr>
      <w:lang w:val="en-GB"/>
    </w:rPr>
  </w:style>
  <w:style w:type="paragraph" w:styleId="TOCHeading">
    <w:name w:val="TOC Heading"/>
    <w:basedOn w:val="Heading1"/>
    <w:next w:val="Normal"/>
    <w:uiPriority w:val="39"/>
    <w:unhideWhenUsed/>
    <w:qFormat/>
    <w:rsid w:val="00EF196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EF1968"/>
    <w:pPr>
      <w:spacing w:after="100"/>
    </w:pPr>
  </w:style>
  <w:style w:type="character" w:styleId="Hyperlink">
    <w:name w:val="Hyperlink"/>
    <w:basedOn w:val="DefaultParagraphFont"/>
    <w:uiPriority w:val="99"/>
    <w:unhideWhenUsed/>
    <w:rsid w:val="00EF19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ooks.google.com/books?hl=en&amp;lr=&amp;id=ngMlEQAAQBAJ&amp;oi=fnd&amp;pg=PA26&amp;dq=Effective+liquidity+management+will+help+Tesco+maintain+financial+stability+and+respond+to+market+uncertainties+more+effectively&amp;ots=D81iDB2uRU&amp;sig=IHafST_eOGqZnT0x0WlT_Z8mj2w" TargetMode="External" /><Relationship Id="rId13" Type="http://schemas.openxmlformats.org/officeDocument/2006/relationships/hyperlink" Target="https://books.google.com/books?hl=en&amp;lr=&amp;id=PAEJEQAAQBAJ&amp;oi=fnd&amp;pg=PA209&amp;dq=By+comparing+financial+ratios,+organisations+can+identify+trends,+strengths,+and+weaknesses+in+business+performance.+This+approach+helps+management+make+informed+strategic+decisions+and+improve+operational+efficiency&amp;ots=b9pSJjTGaU&amp;sig=ohkToUPZFjFu6dhzz4Japhj1psI" TargetMode="External" /><Relationship Id="rId18" Type="http://schemas.openxmlformats.org/officeDocument/2006/relationships/hyperlink" Target="https://www.mdpi.com/2071-1050/16/5/1785" TargetMode="External" /><Relationship Id="rId26" Type="http://schemas.openxmlformats.org/officeDocument/2006/relationships/footer" Target="footer2.xml" /><Relationship Id="rId3" Type="http://schemas.openxmlformats.org/officeDocument/2006/relationships/settings" Target="settings.xml" /><Relationship Id="rId21" Type="http://schemas.openxmlformats.org/officeDocument/2006/relationships/hyperlink" Target="https://www.tescoplc.com/media/zgvhd0dn/tescos_ar24.pdf" TargetMode="External" /><Relationship Id="rId7" Type="http://schemas.openxmlformats.org/officeDocument/2006/relationships/hyperlink" Target="https://books.google.com/books?hl=en&amp;lr=&amp;id=ngMlEQAAQBAJ&amp;oi=fnd&amp;pg=PA26&amp;dq=Effective+liquidity+management+will+help+Tesco+maintain+financial+stability+and+respond+to+market+uncertainties+more+effectively&amp;ots=D81iDB2uRU&amp;sig=IHafST_eOGqZnT0x0WlT_Z8mj2w" TargetMode="External" /><Relationship Id="rId12" Type="http://schemas.openxmlformats.org/officeDocument/2006/relationships/hyperlink" Target="https://onlinelibrary.wiley.com/doi/abs/10.1002/csr.3045" TargetMode="External" /><Relationship Id="rId17" Type="http://schemas.openxmlformats.org/officeDocument/2006/relationships/hyperlink" Target="https://www.mdpi.com/2071-1050/16/5/1785" TargetMode="External" /><Relationship Id="rId25" Type="http://schemas.openxmlformats.org/officeDocument/2006/relationships/footer" Target="footer1.xml" /><Relationship Id="rId2" Type="http://schemas.openxmlformats.org/officeDocument/2006/relationships/styles" Target="styles.xml" /><Relationship Id="rId16" Type="http://schemas.openxmlformats.org/officeDocument/2006/relationships/hyperlink" Target="https://rclss.com/pij/article/download/586/391" TargetMode="External" /><Relationship Id="rId20" Type="http://schemas.openxmlformats.org/officeDocument/2006/relationships/hyperlink" Target="https://www.researchgate.net/profile/Basil-Roy-4/publication/387298621_DIGITAL_TRANSFORMATION_STRATEGIES_IN_TRADITIONAL_RETAIL_INDUSTRIES_A_CASE_OF_TESCO/links/6766dc87c1b0135465ee0e6a/DIGITAL-TRANSFORMATION-STRATEGIES-IN-TRADITIONAL-RETAIL-INDUSTRIES-A-CASE-OF-TESCO.pdf" TargetMode="External"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onlinelibrary.wiley.com/doi/abs/10.1002/csr.3045" TargetMode="External" /><Relationship Id="rId24"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hyperlink" Target="https://rclss.com/pij/article/download/586/391" TargetMode="External" /><Relationship Id="rId23" Type="http://schemas.openxmlformats.org/officeDocument/2006/relationships/header" Target="header1.xml" /><Relationship Id="rId28" Type="http://schemas.openxmlformats.org/officeDocument/2006/relationships/footer" Target="footer3.xml" /><Relationship Id="rId10" Type="http://schemas.openxmlformats.org/officeDocument/2006/relationships/hyperlink" Target="https://www.econstor.eu/bitstream/10419/318709/1/EF_15_1_2025_093-102.pdf" TargetMode="External" /><Relationship Id="rId19" Type="http://schemas.openxmlformats.org/officeDocument/2006/relationships/hyperlink" Target="https://www.researchgate.net/profile/Basil-Roy-4/publication/387298621_DIGITAL_TRANSFORMATION_STRATEGIES_IN_TRADITIONAL_RETAIL_INDUSTRIES_A_CASE_OF_TESCO/links/6766dc87c1b0135465ee0e6a/DIGITAL-TRANSFORMATION-STRATEGIES-IN-TRADITIONAL-RETAIL-INDUSTRIES-A-CASE-OF-TESCO.pdf" TargetMode="External" /><Relationship Id="rId4" Type="http://schemas.openxmlformats.org/officeDocument/2006/relationships/webSettings" Target="webSettings.xml" /><Relationship Id="rId9" Type="http://schemas.openxmlformats.org/officeDocument/2006/relationships/hyperlink" Target="https://www.econstor.eu/bitstream/10419/318709/1/EF_15_1_2025_093-102.pdf" TargetMode="External" /><Relationship Id="rId14" Type="http://schemas.openxmlformats.org/officeDocument/2006/relationships/hyperlink" Target="https://books.google.com/books?hl=en&amp;lr=&amp;id=PAEJEQAAQBAJ&amp;oi=fnd&amp;pg=PA209&amp;dq=By+comparing+financial+ratios,+organisations+can+identify+trends,+strengths,+and+weaknesses+in+business+performance.+This+approach+helps+management+make+informed+strategic+decisions+and+improve+operational+efficiency&amp;ots=b9pSJjTGaU&amp;sig=ohkToUPZFjFu6dhzz4Japhj1psI" TargetMode="External" /><Relationship Id="rId22" Type="http://schemas.openxmlformats.org/officeDocument/2006/relationships/hyperlink" Target="https://www.tescoplc.com/media/zgvhd0dn/tescos_ar24.pdf" TargetMode="External" /><Relationship Id="rId27" Type="http://schemas.openxmlformats.org/officeDocument/2006/relationships/header" Target="header3.xml" /><Relationship Id="rId30" Type="http://schemas.openxmlformats.org/officeDocument/2006/relationships/theme" Target="theme/theme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CFBBC-D1C2-4395-B7B1-00DDF20D271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2423</Words>
  <Characters>13816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Laris Ruset</cp:lastModifiedBy>
  <cp:revision>2</cp:revision>
  <dcterms:created xsi:type="dcterms:W3CDTF">2026-04-21T20:41:00Z</dcterms:created>
  <dcterms:modified xsi:type="dcterms:W3CDTF">2026-04-21T20:41:00Z</dcterms:modified>
</cp:coreProperties>
</file>