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28C86DEB" w:rsidR="021F216E" w:rsidRDefault="021F216E" w:rsidP="763BF53A">
      <w:pPr>
        <w:rPr>
          <w:rFonts w:ascii="Arial Nova" w:eastAsia="Arial Nova" w:hAnsi="Arial Nova" w:cs="Arial Nova"/>
        </w:rPr>
      </w:pPr>
    </w:p>
    <w:p w14:paraId="1974EB5B" w14:textId="64D87A98" w:rsidR="46C59875" w:rsidRPr="00EC1404" w:rsidRDefault="6ED82A13" w:rsidP="00EC1404">
      <w:pPr>
        <w:spacing w:line="360" w:lineRule="auto"/>
        <w:rPr>
          <w:rFonts w:ascii="Arial Nova" w:eastAsia="Arial Nova" w:hAnsi="Arial Nova" w:cs="Arial Nova"/>
          <w:b/>
          <w:bCs/>
          <w:sz w:val="22"/>
          <w:szCs w:val="22"/>
        </w:rPr>
      </w:pPr>
      <w:r w:rsidRPr="00EC1404">
        <w:rPr>
          <w:rFonts w:ascii="Arial Nova" w:eastAsia="Arial Nova" w:hAnsi="Arial Nova" w:cs="Arial Nova"/>
          <w:b/>
          <w:bCs/>
          <w:sz w:val="22"/>
          <w:szCs w:val="22"/>
        </w:rPr>
        <w:t>BMHP5014 Changemakers: Creativity and Value Creation</w:t>
      </w:r>
    </w:p>
    <w:p w14:paraId="367FFAB1" w14:textId="078D1FC3" w:rsidR="19D1B9D8" w:rsidRPr="00EC1404" w:rsidRDefault="2654D08E" w:rsidP="00EC1404">
      <w:pPr>
        <w:spacing w:line="360" w:lineRule="auto"/>
        <w:rPr>
          <w:rFonts w:ascii="Arial Nova" w:eastAsia="Arial Nova" w:hAnsi="Arial Nova" w:cs="Arial Nova"/>
          <w:sz w:val="22"/>
          <w:szCs w:val="22"/>
        </w:rPr>
      </w:pPr>
      <w:r w:rsidRPr="00EC1404">
        <w:rPr>
          <w:rFonts w:ascii="Arial Nova" w:eastAsia="Arial Nova" w:hAnsi="Arial Nova" w:cs="Arial Nova"/>
          <w:b/>
          <w:bCs/>
          <w:sz w:val="22"/>
          <w:szCs w:val="22"/>
        </w:rPr>
        <w:t xml:space="preserve">Component </w:t>
      </w:r>
      <w:r w:rsidR="39BEF6B9" w:rsidRPr="00EC1404">
        <w:rPr>
          <w:rFonts w:ascii="Arial Nova" w:eastAsia="Arial Nova" w:hAnsi="Arial Nova" w:cs="Arial Nova"/>
          <w:b/>
          <w:bCs/>
          <w:sz w:val="22"/>
          <w:szCs w:val="22"/>
        </w:rPr>
        <w:t>1</w:t>
      </w:r>
      <w:r w:rsidRPr="00EC1404">
        <w:rPr>
          <w:rFonts w:ascii="Arial Nova" w:eastAsia="Arial Nova" w:hAnsi="Arial Nova" w:cs="Arial Nova"/>
          <w:b/>
          <w:bCs/>
          <w:sz w:val="22"/>
          <w:szCs w:val="22"/>
        </w:rPr>
        <w:t xml:space="preserve">: </w:t>
      </w:r>
      <w:r w:rsidR="09D23CC6" w:rsidRPr="00EC1404">
        <w:rPr>
          <w:rFonts w:ascii="Arial Nova" w:eastAsia="Arial Nova" w:hAnsi="Arial Nova" w:cs="Arial Nova"/>
          <w:b/>
          <w:bCs/>
          <w:sz w:val="22"/>
          <w:szCs w:val="22"/>
        </w:rPr>
        <w:t xml:space="preserve">Portfolio </w:t>
      </w:r>
      <w:r w:rsidRPr="00EC1404">
        <w:rPr>
          <w:rFonts w:ascii="Arial Nova" w:eastAsia="Arial Nova" w:hAnsi="Arial Nova" w:cs="Arial Nova"/>
          <w:b/>
          <w:bCs/>
          <w:sz w:val="22"/>
          <w:szCs w:val="22"/>
        </w:rPr>
        <w:t>Report</w:t>
      </w:r>
    </w:p>
    <w:p w14:paraId="33535727" w14:textId="67BD3C27" w:rsidR="021F216E" w:rsidRPr="00EC1404" w:rsidRDefault="7B4F8F84" w:rsidP="00EC1404">
      <w:pPr>
        <w:spacing w:line="360" w:lineRule="auto"/>
        <w:rPr>
          <w:rFonts w:ascii="Arial Nova" w:eastAsia="Arial Nova" w:hAnsi="Arial Nova" w:cs="Arial Nova"/>
          <w:sz w:val="22"/>
          <w:szCs w:val="22"/>
        </w:rPr>
      </w:pPr>
      <w:r w:rsidRPr="00EC1404">
        <w:rPr>
          <w:rFonts w:ascii="Arial Nova" w:eastAsia="Arial Nova" w:hAnsi="Arial Nova" w:cs="Arial Nova"/>
          <w:b/>
          <w:bCs/>
          <w:sz w:val="22"/>
          <w:szCs w:val="22"/>
        </w:rPr>
        <w:t>Name</w:t>
      </w:r>
      <w:r w:rsidRPr="00EC1404">
        <w:rPr>
          <w:rFonts w:ascii="Arial Nova" w:eastAsia="Arial Nova" w:hAnsi="Arial Nova" w:cs="Arial Nova"/>
          <w:sz w:val="22"/>
          <w:szCs w:val="22"/>
        </w:rPr>
        <w:t xml:space="preserve">: Marcia Miller </w:t>
      </w:r>
    </w:p>
    <w:p w14:paraId="76BDF6A0" w14:textId="42D04734" w:rsidR="22781711" w:rsidRPr="00EC1404" w:rsidRDefault="7B4F8F84" w:rsidP="00EC1404">
      <w:pPr>
        <w:spacing w:line="360" w:lineRule="auto"/>
        <w:rPr>
          <w:rFonts w:ascii="Arial Nova" w:eastAsia="Arial Nova" w:hAnsi="Arial Nova" w:cs="Arial Nova"/>
          <w:sz w:val="22"/>
          <w:szCs w:val="22"/>
        </w:rPr>
      </w:pPr>
      <w:r w:rsidRPr="00EC1404">
        <w:rPr>
          <w:rFonts w:ascii="Arial Nova" w:eastAsia="Arial Nova" w:hAnsi="Arial Nova" w:cs="Arial Nova"/>
          <w:b/>
          <w:bCs/>
          <w:sz w:val="22"/>
          <w:szCs w:val="22"/>
        </w:rPr>
        <w:t>Student number</w:t>
      </w:r>
      <w:r w:rsidR="00EC1404" w:rsidRPr="00EC1404">
        <w:rPr>
          <w:rFonts w:ascii="Arial Nova" w:eastAsia="Arial Nova" w:hAnsi="Arial Nova" w:cs="Arial Nova"/>
          <w:b/>
          <w:bCs/>
          <w:sz w:val="22"/>
          <w:szCs w:val="22"/>
        </w:rPr>
        <w:t>:</w:t>
      </w:r>
      <w:r w:rsidR="00EC1404" w:rsidRPr="00EC1404">
        <w:rPr>
          <w:rFonts w:ascii="Arial Nova" w:eastAsia="Arial Nova" w:hAnsi="Arial Nova" w:cs="Arial Nova"/>
          <w:sz w:val="22"/>
          <w:szCs w:val="22"/>
        </w:rPr>
        <w:t xml:space="preserve"> 2406690</w:t>
      </w:r>
    </w:p>
    <w:p w14:paraId="388EE07F" w14:textId="2D62AAC7" w:rsidR="51560035" w:rsidRPr="00EC1404" w:rsidRDefault="51560035" w:rsidP="00EC1404">
      <w:pPr>
        <w:spacing w:line="360" w:lineRule="auto"/>
        <w:rPr>
          <w:rFonts w:ascii="Arial Nova" w:eastAsia="Arial Nova" w:hAnsi="Arial Nova" w:cs="Arial Nova"/>
          <w:sz w:val="22"/>
          <w:szCs w:val="22"/>
        </w:rPr>
      </w:pPr>
      <w:r w:rsidRPr="00EC1404">
        <w:rPr>
          <w:rFonts w:ascii="Arial Nova" w:eastAsia="Arial Nova" w:hAnsi="Arial Nova" w:cs="Arial Nova"/>
          <w:b/>
          <w:bCs/>
          <w:sz w:val="22"/>
          <w:szCs w:val="22"/>
        </w:rPr>
        <w:t>Lecturer</w:t>
      </w:r>
      <w:r w:rsidRPr="00EC1404">
        <w:rPr>
          <w:rFonts w:ascii="Arial Nova" w:eastAsia="Arial Nova" w:hAnsi="Arial Nova" w:cs="Arial Nova"/>
          <w:sz w:val="22"/>
          <w:szCs w:val="22"/>
        </w:rPr>
        <w:t xml:space="preserve">: </w:t>
      </w:r>
      <w:r w:rsidR="6567E06C" w:rsidRPr="00EC1404">
        <w:rPr>
          <w:rFonts w:ascii="Arial Nova" w:eastAsia="Arial Nova" w:hAnsi="Arial Nova" w:cs="Arial Nova"/>
          <w:sz w:val="22"/>
          <w:szCs w:val="22"/>
        </w:rPr>
        <w:t>Danni Dunne</w:t>
      </w:r>
    </w:p>
    <w:p w14:paraId="7DD75D30" w14:textId="7C109FC0" w:rsidR="1425664C" w:rsidRDefault="1425664C" w:rsidP="763BF53A">
      <w:pPr>
        <w:rPr>
          <w:rFonts w:ascii="Arial Nova" w:eastAsia="Arial Nova" w:hAnsi="Arial Nova" w:cs="Arial Nova"/>
        </w:rPr>
      </w:pPr>
    </w:p>
    <w:p w14:paraId="338B8C62" w14:textId="46BB50E2" w:rsidR="1425664C" w:rsidRDefault="1425664C" w:rsidP="763BF53A">
      <w:pPr>
        <w:rPr>
          <w:rFonts w:ascii="Arial Nova" w:eastAsia="Arial Nova" w:hAnsi="Arial Nova" w:cs="Arial Nova"/>
        </w:rPr>
      </w:pPr>
    </w:p>
    <w:p w14:paraId="74D064F3" w14:textId="77D5FB9F" w:rsidR="021F216E" w:rsidRDefault="021F216E" w:rsidP="763BF53A">
      <w:pPr>
        <w:jc w:val="center"/>
        <w:rPr>
          <w:rFonts w:ascii="Arial Nova" w:eastAsia="Arial Nova" w:hAnsi="Arial Nova" w:cs="Arial Nova"/>
          <w:sz w:val="72"/>
          <w:szCs w:val="72"/>
        </w:rPr>
      </w:pPr>
    </w:p>
    <w:p w14:paraId="4955799E" w14:textId="6294BF02" w:rsidR="021F216E" w:rsidRDefault="021F216E" w:rsidP="763BF53A">
      <w:pPr>
        <w:jc w:val="center"/>
        <w:rPr>
          <w:rFonts w:ascii="Arial Nova" w:eastAsia="Arial Nova" w:hAnsi="Arial Nova" w:cs="Arial Nova"/>
          <w:sz w:val="72"/>
          <w:szCs w:val="72"/>
        </w:rPr>
      </w:pPr>
    </w:p>
    <w:p w14:paraId="4D496928" w14:textId="5D9CF56B" w:rsidR="021F216E" w:rsidRDefault="021F216E" w:rsidP="763BF53A">
      <w:pPr>
        <w:jc w:val="center"/>
        <w:rPr>
          <w:rFonts w:ascii="Arial Nova" w:eastAsia="Arial Nova" w:hAnsi="Arial Nova" w:cs="Arial Nova"/>
          <w:sz w:val="72"/>
          <w:szCs w:val="72"/>
        </w:rPr>
      </w:pPr>
    </w:p>
    <w:p w14:paraId="4AA58ECF" w14:textId="7CDC1BD7" w:rsidR="021F216E" w:rsidRDefault="021F216E" w:rsidP="763BF53A">
      <w:pPr>
        <w:jc w:val="center"/>
        <w:rPr>
          <w:rFonts w:ascii="Arial Nova" w:eastAsia="Arial Nova" w:hAnsi="Arial Nova" w:cs="Arial Nova"/>
          <w:sz w:val="72"/>
          <w:szCs w:val="72"/>
        </w:rPr>
      </w:pPr>
    </w:p>
    <w:p w14:paraId="71D63B70" w14:textId="4A192E66" w:rsidR="32ADAAF6" w:rsidRDefault="32ADAAF6" w:rsidP="763BF53A"/>
    <w:p w14:paraId="1B0E36F6" w14:textId="3FDF3657" w:rsidR="32ADAAF6" w:rsidRDefault="01A5A57C" w:rsidP="763BF53A">
      <w:pPr>
        <w:rPr>
          <w:b/>
          <w:bCs/>
          <w:sz w:val="28"/>
          <w:szCs w:val="28"/>
        </w:rPr>
      </w:pPr>
      <w:r w:rsidRPr="763BF53A">
        <w:rPr>
          <w:b/>
          <w:bCs/>
          <w:sz w:val="28"/>
          <w:szCs w:val="28"/>
        </w:rPr>
        <w:t>Contents</w:t>
      </w:r>
    </w:p>
    <w:sdt>
      <w:sdtPr>
        <w:id w:val="1236104146"/>
        <w:docPartObj>
          <w:docPartGallery w:val="Table of Contents"/>
          <w:docPartUnique/>
        </w:docPartObj>
      </w:sdtPr>
      <w:sdtContent>
        <w:p w14:paraId="2C59798D" w14:textId="31EC5975" w:rsidR="32ADAAF6" w:rsidRDefault="32ADAAF6" w:rsidP="763BF53A">
          <w:pPr>
            <w:pStyle w:val="TOC1"/>
            <w:tabs>
              <w:tab w:val="right" w:leader="dot" w:pos="9360"/>
            </w:tabs>
            <w:rPr>
              <w:rStyle w:val="Hyperlink"/>
              <w:noProof/>
            </w:rPr>
          </w:pPr>
          <w:r>
            <w:fldChar w:fldCharType="begin"/>
          </w:r>
          <w:r>
            <w:instrText>TOC \o "1-9" \z \u \h</w:instrText>
          </w:r>
          <w:r>
            <w:fldChar w:fldCharType="separate"/>
          </w:r>
          <w:hyperlink w:anchor="_Toc182813248">
            <w:r w:rsidR="763BF53A" w:rsidRPr="763BF53A">
              <w:rPr>
                <w:rStyle w:val="Hyperlink"/>
                <w:noProof/>
              </w:rPr>
              <w:t>Task 1 – Concept Map</w:t>
            </w:r>
            <w:r>
              <w:rPr>
                <w:noProof/>
              </w:rPr>
              <w:tab/>
            </w:r>
            <w:r>
              <w:rPr>
                <w:noProof/>
              </w:rPr>
              <w:fldChar w:fldCharType="begin"/>
            </w:r>
            <w:r>
              <w:rPr>
                <w:noProof/>
              </w:rPr>
              <w:instrText>PAGEREF _Toc182813248 \h</w:instrText>
            </w:r>
            <w:r>
              <w:rPr>
                <w:noProof/>
              </w:rPr>
            </w:r>
            <w:r>
              <w:rPr>
                <w:noProof/>
              </w:rPr>
              <w:fldChar w:fldCharType="separate"/>
            </w:r>
            <w:r w:rsidR="00EC1404">
              <w:rPr>
                <w:noProof/>
              </w:rPr>
              <w:t>3</w:t>
            </w:r>
            <w:r>
              <w:rPr>
                <w:noProof/>
              </w:rPr>
              <w:fldChar w:fldCharType="end"/>
            </w:r>
          </w:hyperlink>
        </w:p>
        <w:p w14:paraId="3C8A8FBF" w14:textId="1C4391AF" w:rsidR="32ADAAF6" w:rsidRDefault="763BF53A" w:rsidP="763BF53A">
          <w:pPr>
            <w:pStyle w:val="TOC1"/>
            <w:tabs>
              <w:tab w:val="right" w:leader="dot" w:pos="9360"/>
            </w:tabs>
            <w:rPr>
              <w:rStyle w:val="Hyperlink"/>
              <w:noProof/>
            </w:rPr>
          </w:pPr>
          <w:hyperlink w:anchor="_Toc938863952">
            <w:r w:rsidRPr="763BF53A">
              <w:rPr>
                <w:rStyle w:val="Hyperlink"/>
                <w:noProof/>
              </w:rPr>
              <w:t>Task 2 - Self-Reflection of Group Activity</w:t>
            </w:r>
            <w:r w:rsidR="32ADAAF6">
              <w:rPr>
                <w:noProof/>
              </w:rPr>
              <w:tab/>
            </w:r>
            <w:r w:rsidR="32ADAAF6">
              <w:rPr>
                <w:noProof/>
              </w:rPr>
              <w:fldChar w:fldCharType="begin"/>
            </w:r>
            <w:r w:rsidR="32ADAAF6">
              <w:rPr>
                <w:noProof/>
              </w:rPr>
              <w:instrText>PAGEREF _Toc938863952 \h</w:instrText>
            </w:r>
            <w:r w:rsidR="32ADAAF6">
              <w:rPr>
                <w:noProof/>
              </w:rPr>
            </w:r>
            <w:r w:rsidR="32ADAAF6">
              <w:rPr>
                <w:noProof/>
              </w:rPr>
              <w:fldChar w:fldCharType="separate"/>
            </w:r>
            <w:r w:rsidR="00EC1404">
              <w:rPr>
                <w:noProof/>
              </w:rPr>
              <w:t>3</w:t>
            </w:r>
            <w:r w:rsidR="32ADAAF6">
              <w:rPr>
                <w:noProof/>
              </w:rPr>
              <w:fldChar w:fldCharType="end"/>
            </w:r>
          </w:hyperlink>
        </w:p>
        <w:p w14:paraId="32105702" w14:textId="000F6A02" w:rsidR="32ADAAF6" w:rsidRDefault="763BF53A" w:rsidP="763BF53A">
          <w:pPr>
            <w:pStyle w:val="TOC1"/>
            <w:tabs>
              <w:tab w:val="right" w:leader="dot" w:pos="9360"/>
            </w:tabs>
            <w:rPr>
              <w:rStyle w:val="Hyperlink"/>
              <w:noProof/>
            </w:rPr>
          </w:pPr>
          <w:hyperlink w:anchor="_Toc738698414">
            <w:r w:rsidRPr="763BF53A">
              <w:rPr>
                <w:rStyle w:val="Hyperlink"/>
                <w:noProof/>
              </w:rPr>
              <w:t>Task 3 - Case Study of a UK innovation</w:t>
            </w:r>
            <w:r w:rsidR="32ADAAF6">
              <w:rPr>
                <w:noProof/>
              </w:rPr>
              <w:tab/>
            </w:r>
            <w:r w:rsidR="32ADAAF6">
              <w:rPr>
                <w:noProof/>
              </w:rPr>
              <w:fldChar w:fldCharType="begin"/>
            </w:r>
            <w:r w:rsidR="32ADAAF6">
              <w:rPr>
                <w:noProof/>
              </w:rPr>
              <w:instrText>PAGEREF _Toc738698414 \h</w:instrText>
            </w:r>
            <w:r w:rsidR="32ADAAF6">
              <w:rPr>
                <w:noProof/>
              </w:rPr>
            </w:r>
            <w:r w:rsidR="32ADAAF6">
              <w:rPr>
                <w:noProof/>
              </w:rPr>
              <w:fldChar w:fldCharType="separate"/>
            </w:r>
            <w:r w:rsidR="00EC1404">
              <w:rPr>
                <w:noProof/>
              </w:rPr>
              <w:t>4</w:t>
            </w:r>
            <w:r w:rsidR="32ADAAF6">
              <w:rPr>
                <w:noProof/>
              </w:rPr>
              <w:fldChar w:fldCharType="end"/>
            </w:r>
          </w:hyperlink>
        </w:p>
        <w:p w14:paraId="51BFCD23" w14:textId="15134F07" w:rsidR="32ADAAF6" w:rsidRDefault="763BF53A" w:rsidP="763BF53A">
          <w:pPr>
            <w:pStyle w:val="TOC1"/>
            <w:tabs>
              <w:tab w:val="right" w:leader="dot" w:pos="9360"/>
            </w:tabs>
            <w:rPr>
              <w:rStyle w:val="Hyperlink"/>
              <w:noProof/>
            </w:rPr>
          </w:pPr>
          <w:hyperlink w:anchor="_Toc857703000">
            <w:r w:rsidRPr="763BF53A">
              <w:rPr>
                <w:rStyle w:val="Hyperlink"/>
                <w:noProof/>
              </w:rPr>
              <w:t>Task 4 - Research Task</w:t>
            </w:r>
            <w:r w:rsidR="32ADAAF6">
              <w:rPr>
                <w:noProof/>
              </w:rPr>
              <w:tab/>
            </w:r>
            <w:r w:rsidR="32ADAAF6">
              <w:rPr>
                <w:noProof/>
              </w:rPr>
              <w:fldChar w:fldCharType="begin"/>
            </w:r>
            <w:r w:rsidR="32ADAAF6">
              <w:rPr>
                <w:noProof/>
              </w:rPr>
              <w:instrText>PAGEREF _Toc857703000 \h</w:instrText>
            </w:r>
            <w:r w:rsidR="32ADAAF6">
              <w:rPr>
                <w:noProof/>
              </w:rPr>
            </w:r>
            <w:r w:rsidR="32ADAAF6">
              <w:rPr>
                <w:noProof/>
              </w:rPr>
              <w:fldChar w:fldCharType="separate"/>
            </w:r>
            <w:r w:rsidR="00EC1404">
              <w:rPr>
                <w:noProof/>
              </w:rPr>
              <w:t>5</w:t>
            </w:r>
            <w:r w:rsidR="32ADAAF6">
              <w:rPr>
                <w:noProof/>
              </w:rPr>
              <w:fldChar w:fldCharType="end"/>
            </w:r>
          </w:hyperlink>
        </w:p>
        <w:p w14:paraId="7C59B8A8" w14:textId="636361DE" w:rsidR="32ADAAF6" w:rsidRDefault="763BF53A" w:rsidP="763BF53A">
          <w:pPr>
            <w:pStyle w:val="TOC1"/>
            <w:tabs>
              <w:tab w:val="right" w:leader="dot" w:pos="9360"/>
            </w:tabs>
            <w:rPr>
              <w:rStyle w:val="Hyperlink"/>
              <w:noProof/>
            </w:rPr>
          </w:pPr>
          <w:hyperlink w:anchor="_Toc437326918">
            <w:r w:rsidRPr="763BF53A">
              <w:rPr>
                <w:rStyle w:val="Hyperlink"/>
                <w:noProof/>
              </w:rPr>
              <w:t>Task 5 - Podcast</w:t>
            </w:r>
            <w:r w:rsidR="32ADAAF6">
              <w:rPr>
                <w:noProof/>
              </w:rPr>
              <w:tab/>
            </w:r>
            <w:r w:rsidR="32ADAAF6">
              <w:rPr>
                <w:noProof/>
              </w:rPr>
              <w:fldChar w:fldCharType="begin"/>
            </w:r>
            <w:r w:rsidR="32ADAAF6">
              <w:rPr>
                <w:noProof/>
              </w:rPr>
              <w:instrText>PAGEREF _Toc437326918 \h</w:instrText>
            </w:r>
            <w:r w:rsidR="32ADAAF6">
              <w:rPr>
                <w:noProof/>
              </w:rPr>
            </w:r>
            <w:r w:rsidR="32ADAAF6">
              <w:rPr>
                <w:noProof/>
              </w:rPr>
              <w:fldChar w:fldCharType="separate"/>
            </w:r>
            <w:r w:rsidR="00EC1404">
              <w:rPr>
                <w:noProof/>
              </w:rPr>
              <w:t>6</w:t>
            </w:r>
            <w:r w:rsidR="32ADAAF6">
              <w:rPr>
                <w:noProof/>
              </w:rPr>
              <w:fldChar w:fldCharType="end"/>
            </w:r>
          </w:hyperlink>
        </w:p>
        <w:p w14:paraId="35CC547F" w14:textId="4FD66767" w:rsidR="32ADAAF6" w:rsidRDefault="763BF53A" w:rsidP="763BF53A">
          <w:pPr>
            <w:pStyle w:val="TOC1"/>
            <w:tabs>
              <w:tab w:val="right" w:leader="dot" w:pos="9360"/>
            </w:tabs>
            <w:rPr>
              <w:rStyle w:val="Hyperlink"/>
              <w:noProof/>
            </w:rPr>
          </w:pPr>
          <w:hyperlink w:anchor="_Toc1351297134">
            <w:r w:rsidRPr="763BF53A">
              <w:rPr>
                <w:rStyle w:val="Hyperlink"/>
                <w:noProof/>
              </w:rPr>
              <w:t>Task 6 - NHS Leadership Framework Analysis</w:t>
            </w:r>
            <w:r w:rsidR="32ADAAF6">
              <w:rPr>
                <w:noProof/>
              </w:rPr>
              <w:tab/>
            </w:r>
            <w:r w:rsidR="32ADAAF6">
              <w:rPr>
                <w:noProof/>
              </w:rPr>
              <w:fldChar w:fldCharType="begin"/>
            </w:r>
            <w:r w:rsidR="32ADAAF6">
              <w:rPr>
                <w:noProof/>
              </w:rPr>
              <w:instrText>PAGEREF _Toc1351297134 \h</w:instrText>
            </w:r>
            <w:r w:rsidR="32ADAAF6">
              <w:rPr>
                <w:noProof/>
              </w:rPr>
            </w:r>
            <w:r w:rsidR="32ADAAF6">
              <w:rPr>
                <w:noProof/>
              </w:rPr>
              <w:fldChar w:fldCharType="separate"/>
            </w:r>
            <w:r w:rsidR="00EC1404">
              <w:rPr>
                <w:noProof/>
              </w:rPr>
              <w:t>7</w:t>
            </w:r>
            <w:r w:rsidR="32ADAAF6">
              <w:rPr>
                <w:noProof/>
              </w:rPr>
              <w:fldChar w:fldCharType="end"/>
            </w:r>
          </w:hyperlink>
        </w:p>
        <w:p w14:paraId="63FCFF72" w14:textId="4C8D71E2" w:rsidR="32ADAAF6" w:rsidRDefault="763BF53A" w:rsidP="763BF53A">
          <w:pPr>
            <w:pStyle w:val="TOC1"/>
            <w:tabs>
              <w:tab w:val="right" w:leader="dot" w:pos="9360"/>
            </w:tabs>
            <w:rPr>
              <w:rStyle w:val="Hyperlink"/>
              <w:noProof/>
            </w:rPr>
          </w:pPr>
          <w:hyperlink w:anchor="_Toc1798754116">
            <w:r w:rsidRPr="763BF53A">
              <w:rPr>
                <w:rStyle w:val="Hyperlink"/>
                <w:noProof/>
              </w:rPr>
              <w:t>Task 7 - Self-Reflection Journal Entry</w:t>
            </w:r>
            <w:r w:rsidR="32ADAAF6">
              <w:rPr>
                <w:noProof/>
              </w:rPr>
              <w:tab/>
            </w:r>
            <w:r w:rsidR="32ADAAF6">
              <w:rPr>
                <w:noProof/>
              </w:rPr>
              <w:fldChar w:fldCharType="begin"/>
            </w:r>
            <w:r w:rsidR="32ADAAF6">
              <w:rPr>
                <w:noProof/>
              </w:rPr>
              <w:instrText>PAGEREF _Toc1798754116 \h</w:instrText>
            </w:r>
            <w:r w:rsidR="32ADAAF6">
              <w:rPr>
                <w:noProof/>
              </w:rPr>
            </w:r>
            <w:r w:rsidR="32ADAAF6">
              <w:rPr>
                <w:noProof/>
              </w:rPr>
              <w:fldChar w:fldCharType="separate"/>
            </w:r>
            <w:r w:rsidR="00EC1404">
              <w:rPr>
                <w:noProof/>
              </w:rPr>
              <w:t>9</w:t>
            </w:r>
            <w:r w:rsidR="32ADAAF6">
              <w:rPr>
                <w:noProof/>
              </w:rPr>
              <w:fldChar w:fldCharType="end"/>
            </w:r>
          </w:hyperlink>
        </w:p>
        <w:p w14:paraId="62466229" w14:textId="760755E4" w:rsidR="32ADAAF6" w:rsidRDefault="763BF53A" w:rsidP="763BF53A">
          <w:pPr>
            <w:pStyle w:val="TOC1"/>
            <w:tabs>
              <w:tab w:val="right" w:leader="dot" w:pos="9360"/>
            </w:tabs>
            <w:rPr>
              <w:rStyle w:val="Hyperlink"/>
            </w:rPr>
          </w:pPr>
          <w:hyperlink w:anchor="_Toc1261431724">
            <w:r w:rsidRPr="763BF53A">
              <w:rPr>
                <w:rStyle w:val="Hyperlink"/>
                <w:noProof/>
              </w:rPr>
              <w:t>Reference List</w:t>
            </w:r>
            <w:r w:rsidR="32ADAAF6">
              <w:rPr>
                <w:noProof/>
              </w:rPr>
              <w:tab/>
            </w:r>
            <w:r w:rsidR="32ADAAF6">
              <w:rPr>
                <w:noProof/>
              </w:rPr>
              <w:fldChar w:fldCharType="begin"/>
            </w:r>
            <w:r w:rsidR="32ADAAF6">
              <w:rPr>
                <w:noProof/>
              </w:rPr>
              <w:instrText>PAGEREF _Toc1261431724 \h</w:instrText>
            </w:r>
            <w:r w:rsidR="32ADAAF6">
              <w:rPr>
                <w:noProof/>
              </w:rPr>
            </w:r>
            <w:r w:rsidR="32ADAAF6">
              <w:rPr>
                <w:noProof/>
              </w:rPr>
              <w:fldChar w:fldCharType="separate"/>
            </w:r>
            <w:r w:rsidR="00EC1404">
              <w:rPr>
                <w:noProof/>
              </w:rPr>
              <w:t>9</w:t>
            </w:r>
            <w:r w:rsidR="32ADAAF6">
              <w:rPr>
                <w:noProof/>
              </w:rPr>
              <w:fldChar w:fldCharType="end"/>
            </w:r>
          </w:hyperlink>
          <w:r w:rsidR="32ADAAF6">
            <w:fldChar w:fldCharType="end"/>
          </w:r>
        </w:p>
      </w:sdtContent>
    </w:sdt>
    <w:p w14:paraId="0744E360" w14:textId="6DF8FE60" w:rsidR="32ADAAF6" w:rsidRDefault="32ADAAF6" w:rsidP="021F216E"/>
    <w:p w14:paraId="08531FC3" w14:textId="6699D9EA" w:rsidR="32ADAAF6" w:rsidRDefault="32ADAAF6" w:rsidP="021F216E">
      <w:r>
        <w:br w:type="page"/>
      </w:r>
    </w:p>
    <w:p w14:paraId="5ED067C8" w14:textId="0C026D79" w:rsidR="32ADAAF6" w:rsidRDefault="2DE1155B" w:rsidP="4C198D85">
      <w:pPr>
        <w:pStyle w:val="Heading1"/>
        <w:spacing w:line="360" w:lineRule="auto"/>
        <w:rPr>
          <w:rFonts w:ascii="Arial Nova" w:eastAsia="Arial Nova" w:hAnsi="Arial Nova" w:cs="Arial Nova"/>
          <w:color w:val="auto"/>
          <w:sz w:val="72"/>
          <w:szCs w:val="72"/>
        </w:rPr>
      </w:pPr>
      <w:bookmarkStart w:id="0" w:name="_Toc325096932"/>
      <w:bookmarkStart w:id="1" w:name="_Toc417550900"/>
      <w:bookmarkStart w:id="2" w:name="_Toc182813248"/>
      <w:r w:rsidRPr="4C198D85">
        <w:rPr>
          <w:color w:val="auto"/>
        </w:rPr>
        <w:t>Task 1 – Concept Map</w:t>
      </w:r>
      <w:bookmarkEnd w:id="0"/>
      <w:bookmarkEnd w:id="1"/>
      <w:bookmarkEnd w:id="2"/>
    </w:p>
    <w:p w14:paraId="27BB731D" w14:textId="168CA554" w:rsidR="32ADAAF6" w:rsidRDefault="2DE1155B" w:rsidP="4C198D85">
      <w:pPr>
        <w:spacing w:line="360" w:lineRule="auto"/>
        <w:rPr>
          <w:rFonts w:ascii="Arial Nova" w:eastAsia="Arial Nova" w:hAnsi="Arial Nova" w:cs="Arial Nova"/>
          <w:i/>
          <w:iCs/>
          <w:color w:val="000000" w:themeColor="text1"/>
          <w:sz w:val="22"/>
          <w:szCs w:val="22"/>
        </w:rPr>
      </w:pPr>
      <w:r w:rsidRPr="4C198D85">
        <w:rPr>
          <w:rFonts w:ascii="Arial Nova" w:eastAsia="Arial Nova" w:hAnsi="Arial Nova" w:cs="Arial Nova"/>
          <w:i/>
          <w:iCs/>
          <w:sz w:val="22"/>
          <w:szCs w:val="22"/>
        </w:rPr>
        <w:t xml:space="preserve">Create a concept map that outlines the relationship between creativity, value creation, and health and social care improvement. </w:t>
      </w:r>
      <w:r w:rsidR="19228C4B" w:rsidRPr="4C198D85">
        <w:rPr>
          <w:rFonts w:ascii="Arial Nova" w:eastAsia="Arial Nova" w:hAnsi="Arial Nova" w:cs="Arial Nova"/>
          <w:i/>
          <w:iCs/>
          <w:sz w:val="22"/>
          <w:szCs w:val="22"/>
        </w:rPr>
        <w:t>Within the concept map</w:t>
      </w:r>
      <w:r w:rsidRPr="4C198D85">
        <w:rPr>
          <w:rFonts w:ascii="Arial Nova" w:eastAsia="Arial Nova" w:hAnsi="Arial Nova" w:cs="Arial Nova"/>
          <w:i/>
          <w:iCs/>
          <w:sz w:val="22"/>
          <w:szCs w:val="22"/>
        </w:rPr>
        <w:t xml:space="preserve"> explain how these concepts interact in a health and social care context (250 words).</w:t>
      </w:r>
    </w:p>
    <w:p w14:paraId="47EBF217" w14:textId="3798F57E" w:rsidR="32ADAAF6" w:rsidRPr="00EC1404" w:rsidRDefault="6E2CAF40" w:rsidP="4C198D85">
      <w:pPr>
        <w:spacing w:line="360" w:lineRule="auto"/>
        <w:rPr>
          <w:rFonts w:ascii="Arial Nova" w:eastAsia="Arial Nova" w:hAnsi="Arial Nova" w:cs="Arial Nova"/>
          <w:color w:val="000000" w:themeColor="text1"/>
        </w:rPr>
      </w:pPr>
      <w:r>
        <w:rPr>
          <w:noProof/>
        </w:rPr>
        <w:drawing>
          <wp:inline distT="0" distB="0" distL="0" distR="0" wp14:anchorId="0E639A89" wp14:editId="596A9AD8">
            <wp:extent cx="6402349" cy="4801762"/>
            <wp:effectExtent l="0" t="0" r="0" b="0"/>
            <wp:docPr id="1482940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40632" name="Picture 1482940632"/>
                    <pic:cNvPicPr/>
                  </pic:nvPicPr>
                  <pic:blipFill>
                    <a:blip r:embed="rId11">
                      <a:extLst>
                        <a:ext uri="{28A0092B-C50C-407E-A947-70E740481C1C}">
                          <a14:useLocalDpi xmlns:a14="http://schemas.microsoft.com/office/drawing/2010/main"/>
                        </a:ext>
                      </a:extLst>
                    </a:blip>
                    <a:stretch>
                      <a:fillRect/>
                    </a:stretch>
                  </pic:blipFill>
                  <pic:spPr>
                    <a:xfrm>
                      <a:off x="0" y="0"/>
                      <a:ext cx="6402349" cy="4801762"/>
                    </a:xfrm>
                    <a:prstGeom prst="rect">
                      <a:avLst/>
                    </a:prstGeom>
                  </pic:spPr>
                </pic:pic>
              </a:graphicData>
            </a:graphic>
          </wp:inline>
        </w:drawing>
      </w:r>
    </w:p>
    <w:p w14:paraId="78587690" w14:textId="005BCFF6" w:rsidR="32ADAAF6" w:rsidRPr="008F1ED0" w:rsidRDefault="77DEB4A8" w:rsidP="4C198D85">
      <w:pPr>
        <w:pStyle w:val="Heading1"/>
        <w:spacing w:line="360" w:lineRule="auto"/>
        <w:rPr>
          <w:rFonts w:ascii="Arial Nova" w:eastAsia="Arial Nova" w:hAnsi="Arial Nova" w:cs="Arial Nova"/>
          <w:color w:val="auto"/>
          <w:lang w:val="en-GB"/>
        </w:rPr>
      </w:pPr>
      <w:bookmarkStart w:id="3" w:name="_Toc2050727307"/>
      <w:bookmarkStart w:id="4" w:name="_Toc596120950"/>
      <w:bookmarkStart w:id="5" w:name="_Toc938863952"/>
      <w:r w:rsidRPr="4C198D85">
        <w:rPr>
          <w:rFonts w:ascii="Arial Nova" w:eastAsia="Arial Nova" w:hAnsi="Arial Nova" w:cs="Arial Nova"/>
          <w:color w:val="auto"/>
        </w:rPr>
        <w:t xml:space="preserve">Task 2 - </w:t>
      </w:r>
      <w:r w:rsidR="2DE1155B" w:rsidRPr="4C198D85">
        <w:rPr>
          <w:rFonts w:ascii="Arial Nova" w:eastAsia="Arial Nova" w:hAnsi="Arial Nova" w:cs="Arial Nova"/>
          <w:color w:val="auto"/>
        </w:rPr>
        <w:t>Self-Reflection of Group Activity</w:t>
      </w:r>
      <w:bookmarkEnd w:id="3"/>
      <w:bookmarkEnd w:id="4"/>
      <w:bookmarkEnd w:id="5"/>
    </w:p>
    <w:p w14:paraId="639F321C" w14:textId="72B4A5FE" w:rsidR="32ADAAF6" w:rsidRDefault="2DE1155B" w:rsidP="4C198D85">
      <w:pPr>
        <w:spacing w:line="360" w:lineRule="auto"/>
        <w:rPr>
          <w:rFonts w:ascii="Arial Nova" w:eastAsia="Arial Nova" w:hAnsi="Arial Nova" w:cs="Arial Nova"/>
          <w:i/>
          <w:iCs/>
          <w:color w:val="000000" w:themeColor="text1"/>
          <w:sz w:val="22"/>
          <w:szCs w:val="22"/>
        </w:rPr>
      </w:pPr>
      <w:r w:rsidRPr="4C198D85">
        <w:rPr>
          <w:rFonts w:ascii="Arial Nova" w:eastAsia="Arial Nova" w:hAnsi="Arial Nova" w:cs="Arial Nova"/>
          <w:i/>
          <w:iCs/>
          <w:sz w:val="22"/>
          <w:szCs w:val="22"/>
        </w:rPr>
        <w:t>Complete a self-Reflection on the Convergent/Divergent</w:t>
      </w:r>
      <w:r w:rsidR="7EBCB636" w:rsidRPr="4C198D85">
        <w:rPr>
          <w:rFonts w:ascii="Arial Nova" w:eastAsia="Arial Nova" w:hAnsi="Arial Nova" w:cs="Arial Nova"/>
          <w:i/>
          <w:iCs/>
          <w:sz w:val="22"/>
          <w:szCs w:val="22"/>
        </w:rPr>
        <w:t xml:space="preserve"> paperclip</w:t>
      </w:r>
      <w:r w:rsidRPr="4C198D85">
        <w:rPr>
          <w:rFonts w:ascii="Arial Nova" w:eastAsia="Arial Nova" w:hAnsi="Arial Nova" w:cs="Arial Nova"/>
          <w:i/>
          <w:iCs/>
          <w:sz w:val="22"/>
          <w:szCs w:val="22"/>
        </w:rPr>
        <w:t xml:space="preserve"> thinking class activity using a reflective model (250 words, 1 source)</w:t>
      </w:r>
    </w:p>
    <w:p w14:paraId="17BEB992" w14:textId="71011130" w:rsidR="00D915B3" w:rsidRPr="00D915B3" w:rsidRDefault="127A212C"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For the Paperclip activity, I worked in a small group where we had to come up with as many uses for a paperclip as possible. At first, I started thinking about everyday situations where I might realistically use one. I suggested ideas like organising papers and using it as a bookmark. As a group, we came up with about five ideas. I felt that I played a part in keeping the discussion moving, mainly by bringing up practical examples that helped the group decide which ideas would actually work and which ones might</w:t>
      </w:r>
      <w:r w:rsidR="525BD94C" w:rsidRPr="4C198D85">
        <w:rPr>
          <w:rFonts w:ascii="Arial Nova" w:eastAsia="Arial Nova" w:hAnsi="Arial Nova" w:cs="Arial Nova"/>
          <w:sz w:val="22"/>
          <w:szCs w:val="22"/>
        </w:rPr>
        <w:t xml:space="preserve"> not. </w:t>
      </w:r>
    </w:p>
    <w:p w14:paraId="764867A4" w14:textId="303622D6" w:rsidR="00D915B3" w:rsidRPr="00D915B3" w:rsidRDefault="127A212C"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At the beginning, I noticed that I was trying to make sure my ideas made sense before sharing them. I was focused on how they might be judged, which sort of limited my creativity. But once I mentioned my first idea of using a paperclip as a bookmark, I realised the group started generating ideas more freely, without judging them straight away.</w:t>
      </w:r>
      <w:r w:rsidR="30294145" w:rsidRPr="4C198D85">
        <w:rPr>
          <w:rFonts w:ascii="Arial Nova" w:eastAsia="Arial Nova" w:hAnsi="Arial Nova" w:cs="Arial Nova"/>
          <w:sz w:val="22"/>
          <w:szCs w:val="22"/>
        </w:rPr>
        <w:t xml:space="preserve"> </w:t>
      </w:r>
      <w:r w:rsidR="2103E617" w:rsidRPr="4C198D85">
        <w:rPr>
          <w:rFonts w:ascii="Arial Nova" w:eastAsia="Arial Nova" w:hAnsi="Arial Nova" w:cs="Arial Nova"/>
          <w:sz w:val="22"/>
          <w:szCs w:val="22"/>
        </w:rPr>
        <w:t>That was the moment I began to understand the idea of divergent thinking</w:t>
      </w:r>
      <w:r w:rsidR="5A643B4A" w:rsidRPr="4C198D85">
        <w:rPr>
          <w:rFonts w:ascii="Arial Nova" w:eastAsia="Arial Nova" w:hAnsi="Arial Nova" w:cs="Arial Nova"/>
          <w:sz w:val="22"/>
          <w:szCs w:val="22"/>
        </w:rPr>
        <w:t>. I</w:t>
      </w:r>
      <w:r w:rsidRPr="4C198D85">
        <w:rPr>
          <w:rFonts w:ascii="Arial Nova" w:eastAsia="Arial Nova" w:hAnsi="Arial Nova" w:cs="Arial Nova"/>
          <w:sz w:val="22"/>
          <w:szCs w:val="22"/>
        </w:rPr>
        <w:t>t’s about coming up with lots of ideas without worrying about whether they’re good or not. After that, when we narrowed down our ideas, we moved into convergent thinking, where we analysed and chose the best ones.</w:t>
      </w:r>
    </w:p>
    <w:p w14:paraId="336AFFBD" w14:textId="14F2EAE1" w:rsidR="00D915B3" w:rsidRPr="00D915B3" w:rsidRDefault="127A212C"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Guilford (1956) explains that divergent thinking is about generating lots of ideas, while convergent thinking focuses on picking the best solution</w:t>
      </w:r>
      <w:r w:rsidR="31B1BEB4" w:rsidRPr="4C198D85">
        <w:rPr>
          <w:rFonts w:ascii="Arial Nova" w:eastAsia="Arial Nova" w:hAnsi="Arial Nova" w:cs="Arial Nova"/>
          <w:sz w:val="22"/>
          <w:szCs w:val="22"/>
        </w:rPr>
        <w:t xml:space="preserve"> (Guilford, 1956; Plucker et al, 2024)</w:t>
      </w:r>
      <w:r w:rsidRPr="4C198D85">
        <w:rPr>
          <w:rFonts w:ascii="Arial Nova" w:eastAsia="Arial Nova" w:hAnsi="Arial Nova" w:cs="Arial Nova"/>
          <w:sz w:val="22"/>
          <w:szCs w:val="22"/>
        </w:rPr>
        <w:t>. This activity helped me understand how both stages work together.</w:t>
      </w:r>
    </w:p>
    <w:p w14:paraId="1A44739E" w14:textId="4334EC85" w:rsidR="58B153A4" w:rsidRDefault="127A212C"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Overall, the activity showed me the importance of balancing free thinking with careful decision-making.</w:t>
      </w:r>
    </w:p>
    <w:p w14:paraId="3D8E9ECA" w14:textId="33CA9756" w:rsidR="32ADAAF6" w:rsidRDefault="782B4E23" w:rsidP="4C198D85">
      <w:pPr>
        <w:pStyle w:val="Heading1"/>
        <w:spacing w:line="360" w:lineRule="auto"/>
        <w:rPr>
          <w:rFonts w:ascii="Arial Nova" w:eastAsia="Arial Nova" w:hAnsi="Arial Nova" w:cs="Arial Nova"/>
          <w:color w:val="auto"/>
          <w:sz w:val="44"/>
          <w:szCs w:val="44"/>
        </w:rPr>
      </w:pPr>
      <w:bookmarkStart w:id="6" w:name="_Toc568984770"/>
      <w:bookmarkStart w:id="7" w:name="_Toc1956110807"/>
      <w:bookmarkStart w:id="8" w:name="_Toc738698414"/>
      <w:r w:rsidRPr="4C198D85">
        <w:rPr>
          <w:rFonts w:ascii="Arial Nova" w:eastAsia="Arial Nova" w:hAnsi="Arial Nova" w:cs="Arial Nova"/>
          <w:color w:val="auto"/>
        </w:rPr>
        <w:t xml:space="preserve">Task 3 - </w:t>
      </w:r>
      <w:r w:rsidR="2DE1155B" w:rsidRPr="4C198D85">
        <w:rPr>
          <w:rFonts w:ascii="Arial Nova" w:eastAsia="Arial Nova" w:hAnsi="Arial Nova" w:cs="Arial Nova"/>
          <w:color w:val="auto"/>
        </w:rPr>
        <w:t>Case Study of a UK innovation</w:t>
      </w:r>
      <w:bookmarkEnd w:id="6"/>
      <w:bookmarkEnd w:id="7"/>
      <w:bookmarkEnd w:id="8"/>
    </w:p>
    <w:p w14:paraId="31203949" w14:textId="68943C91" w:rsidR="32ADAAF6" w:rsidRDefault="2DE1155B" w:rsidP="4C198D85">
      <w:pPr>
        <w:spacing w:line="360" w:lineRule="auto"/>
        <w:rPr>
          <w:rFonts w:ascii="Arial Nova" w:eastAsia="Arial Nova" w:hAnsi="Arial Nova" w:cs="Arial Nova"/>
          <w:i/>
          <w:iCs/>
          <w:color w:val="000000" w:themeColor="text1"/>
          <w:sz w:val="22"/>
          <w:szCs w:val="22"/>
        </w:rPr>
      </w:pPr>
      <w:r w:rsidRPr="4C198D85">
        <w:rPr>
          <w:rFonts w:ascii="Arial Nova" w:eastAsia="Arial Nova" w:hAnsi="Arial Nova" w:cs="Arial Nova"/>
          <w:i/>
          <w:iCs/>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3268D2B4" w14:textId="5883A196" w:rsidR="00702459" w:rsidRPr="00702459" w:rsidRDefault="051619BA"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The NHS launched a telemedicine initiative to improve postnatal care for new mothers. The challenge it sought to address was that many mothers find it hard to attend in-person appointments due to time, travel, or childcare issues. This initiative aimed to make postnatal care more accessible. Key stakeholders included new mothers, healthcare providers (midwives and GPs), and NHS staff.</w:t>
      </w:r>
    </w:p>
    <w:p w14:paraId="757F7F13" w14:textId="46647A5D" w:rsidR="00702459" w:rsidRPr="00702459" w:rsidRDefault="051619BA" w:rsidP="3EA91257">
      <w:pPr>
        <w:spacing w:line="360" w:lineRule="auto"/>
        <w:rPr>
          <w:rFonts w:ascii="Arial Nova" w:eastAsia="Arial Nova" w:hAnsi="Arial Nova" w:cs="Arial Nova"/>
          <w:color w:val="000000" w:themeColor="text1"/>
          <w:sz w:val="22"/>
          <w:szCs w:val="22"/>
        </w:rPr>
      </w:pPr>
      <w:r w:rsidRPr="3EA91257">
        <w:rPr>
          <w:rFonts w:ascii="Arial Nova" w:eastAsia="Arial Nova" w:hAnsi="Arial Nova" w:cs="Arial Nova"/>
          <w:sz w:val="22"/>
          <w:szCs w:val="22"/>
        </w:rPr>
        <w:t xml:space="preserve">The creative idea behind the telemedicine project was to use technology to make postnatal care more convenient. By offering video consultations, online health checks, and digital tools to track recovery, mothers could get the care they needed from the comfort of their home. This approach used existing technology, like smartphones and video calls, but applied it in a new way for postnatal care (NHS </w:t>
      </w:r>
      <w:r w:rsidR="67A23B2F" w:rsidRPr="3EA91257">
        <w:rPr>
          <w:rFonts w:ascii="Arial Nova" w:eastAsia="Arial Nova" w:hAnsi="Arial Nova" w:cs="Arial Nova"/>
          <w:sz w:val="22"/>
          <w:szCs w:val="22"/>
        </w:rPr>
        <w:t>England</w:t>
      </w:r>
      <w:r w:rsidRPr="3EA91257">
        <w:rPr>
          <w:rFonts w:ascii="Arial Nova" w:eastAsia="Arial Nova" w:hAnsi="Arial Nova" w:cs="Arial Nova"/>
          <w:sz w:val="22"/>
          <w:szCs w:val="22"/>
        </w:rPr>
        <w:t>, 202</w:t>
      </w:r>
      <w:r w:rsidR="72251CA1" w:rsidRPr="3EA91257">
        <w:rPr>
          <w:rFonts w:ascii="Arial Nova" w:eastAsia="Arial Nova" w:hAnsi="Arial Nova" w:cs="Arial Nova"/>
          <w:sz w:val="22"/>
          <w:szCs w:val="22"/>
        </w:rPr>
        <w:t>6</w:t>
      </w:r>
      <w:r w:rsidRPr="3EA91257">
        <w:rPr>
          <w:rFonts w:ascii="Arial Nova" w:eastAsia="Arial Nova" w:hAnsi="Arial Nova" w:cs="Arial Nova"/>
          <w:sz w:val="22"/>
          <w:szCs w:val="22"/>
        </w:rPr>
        <w:t>).</w:t>
      </w:r>
    </w:p>
    <w:p w14:paraId="6E285B12" w14:textId="19A31D13" w:rsidR="00702459" w:rsidRPr="00702459" w:rsidRDefault="051619BA"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What made this innovation stand out was how it reworked the usual service. Instead of needing to visit a healthcare centre multiple times, mothers could speak to midwives and GPs remotely. Healthcare professionals could track health progress via apps, and mothers could ask for advice whenever needed. This meant no more worrying about finding time to go to an appointment or finding someone to watch the baby, which are common barriers.</w:t>
      </w:r>
    </w:p>
    <w:p w14:paraId="6D33C0E0" w14:textId="14AEC5D4" w:rsidR="00702459" w:rsidRPr="00702459" w:rsidRDefault="051619BA"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This shift was a great example of creative thinking. It solved problems like limited appointment slots and the challenge of accessing care in remote areas, while also giving mothers more flexibility. By changing the way care was delivered, it made it much easier for new mothers to get the support they needed (Nuffield Trust, 2020).</w:t>
      </w:r>
    </w:p>
    <w:p w14:paraId="31D4FA8E" w14:textId="39960D30" w:rsidR="00702459" w:rsidRPr="00702459" w:rsidRDefault="051619BA" w:rsidP="4C198D85">
      <w:pPr>
        <w:spacing w:line="360" w:lineRule="auto"/>
        <w:rPr>
          <w:rFonts w:ascii="Arial Nova" w:eastAsia="Arial Nova" w:hAnsi="Arial Nova" w:cs="Arial Nova"/>
          <w:color w:val="000000" w:themeColor="text1"/>
          <w:sz w:val="22"/>
          <w:szCs w:val="22"/>
        </w:rPr>
      </w:pPr>
      <w:r w:rsidRPr="3EA91257">
        <w:rPr>
          <w:rFonts w:ascii="Arial Nova" w:eastAsia="Arial Nova" w:hAnsi="Arial Nova" w:cs="Arial Nova"/>
          <w:sz w:val="22"/>
          <w:szCs w:val="22"/>
        </w:rPr>
        <w:t>The telemedicine service created lots of value</w:t>
      </w:r>
      <w:r w:rsidR="3F1C4698" w:rsidRPr="3EA91257">
        <w:rPr>
          <w:rFonts w:ascii="Arial Nova" w:eastAsia="Arial Nova" w:hAnsi="Arial Nova" w:cs="Arial Nova"/>
          <w:sz w:val="22"/>
          <w:szCs w:val="22"/>
        </w:rPr>
        <w:t xml:space="preserve"> in impact</w:t>
      </w:r>
      <w:r w:rsidRPr="3EA91257">
        <w:rPr>
          <w:rFonts w:ascii="Arial Nova" w:eastAsia="Arial Nova" w:hAnsi="Arial Nova" w:cs="Arial Nova"/>
          <w:sz w:val="22"/>
          <w:szCs w:val="22"/>
        </w:rPr>
        <w:t xml:space="preserve"> for both mothers and the healthcare system. It gave mothers more access to care, especially those living in rural areas or who had a busy schedule. Mothers were much happier with the service, as they did</w:t>
      </w:r>
      <w:r w:rsidR="5A36B6BA" w:rsidRPr="3EA91257">
        <w:rPr>
          <w:rFonts w:ascii="Arial Nova" w:eastAsia="Arial Nova" w:hAnsi="Arial Nova" w:cs="Arial Nova"/>
          <w:sz w:val="22"/>
          <w:szCs w:val="22"/>
        </w:rPr>
        <w:t xml:space="preserve"> not</w:t>
      </w:r>
      <w:r w:rsidRPr="3EA91257">
        <w:rPr>
          <w:rFonts w:ascii="Arial Nova" w:eastAsia="Arial Nova" w:hAnsi="Arial Nova" w:cs="Arial Nova"/>
          <w:sz w:val="22"/>
          <w:szCs w:val="22"/>
        </w:rPr>
        <w:t xml:space="preserve"> need to travel to appointments. For the NHS, it saved time and money by reducing the need for in-person visits. It also helped healthcare providers spot potential issues earlier, leading to better outcomes for both mothers and babies (NHS </w:t>
      </w:r>
      <w:r w:rsidR="3747BBD3" w:rsidRPr="3EA91257">
        <w:rPr>
          <w:rFonts w:ascii="Arial Nova" w:eastAsia="Arial Nova" w:hAnsi="Arial Nova" w:cs="Arial Nova"/>
          <w:sz w:val="22"/>
          <w:szCs w:val="22"/>
        </w:rPr>
        <w:t>England</w:t>
      </w:r>
      <w:r w:rsidRPr="3EA91257">
        <w:rPr>
          <w:rFonts w:ascii="Arial Nova" w:eastAsia="Arial Nova" w:hAnsi="Arial Nova" w:cs="Arial Nova"/>
          <w:sz w:val="22"/>
          <w:szCs w:val="22"/>
        </w:rPr>
        <w:t>, 202</w:t>
      </w:r>
      <w:r w:rsidR="03E9D68E" w:rsidRPr="3EA91257">
        <w:rPr>
          <w:rFonts w:ascii="Arial Nova" w:eastAsia="Arial Nova" w:hAnsi="Arial Nova" w:cs="Arial Nova"/>
          <w:sz w:val="22"/>
          <w:szCs w:val="22"/>
        </w:rPr>
        <w:t>6</w:t>
      </w:r>
      <w:r w:rsidRPr="3EA91257">
        <w:rPr>
          <w:rFonts w:ascii="Arial Nova" w:eastAsia="Arial Nova" w:hAnsi="Arial Nova" w:cs="Arial Nova"/>
          <w:sz w:val="22"/>
          <w:szCs w:val="22"/>
        </w:rPr>
        <w:t>).</w:t>
      </w:r>
    </w:p>
    <w:p w14:paraId="7CA091A1" w14:textId="03D79AEC" w:rsidR="79E626CA" w:rsidRDefault="051619BA"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In the end, the telemedicine project made postnatal care more accessible, flexible, and cost-effective, improving the experience for new mothers while making the healthcare system more efficient.</w:t>
      </w:r>
    </w:p>
    <w:p w14:paraId="7E7EEBF1" w14:textId="0AB80B63" w:rsidR="79E626CA" w:rsidRDefault="22EA1F85" w:rsidP="4C198D85">
      <w:pPr>
        <w:pStyle w:val="Heading1"/>
        <w:spacing w:line="360" w:lineRule="auto"/>
        <w:rPr>
          <w:rFonts w:ascii="Arial Nova" w:eastAsia="Arial Nova" w:hAnsi="Arial Nova" w:cs="Arial Nova"/>
          <w:color w:val="auto"/>
          <w:sz w:val="44"/>
          <w:szCs w:val="44"/>
        </w:rPr>
      </w:pPr>
      <w:bookmarkStart w:id="9" w:name="_Toc2083812008"/>
      <w:bookmarkStart w:id="10" w:name="_Toc787090545"/>
      <w:bookmarkStart w:id="11" w:name="_Toc857703000"/>
      <w:r w:rsidRPr="4C198D85">
        <w:rPr>
          <w:rFonts w:ascii="Arial Nova" w:eastAsia="Arial Nova" w:hAnsi="Arial Nova" w:cs="Arial Nova"/>
          <w:color w:val="auto"/>
        </w:rPr>
        <w:t xml:space="preserve">Task 4 - </w:t>
      </w:r>
      <w:r w:rsidR="227FFFEA" w:rsidRPr="4C198D85">
        <w:rPr>
          <w:rFonts w:ascii="Arial Nova" w:eastAsia="Arial Nova" w:hAnsi="Arial Nova" w:cs="Arial Nova"/>
          <w:color w:val="auto"/>
        </w:rPr>
        <w:t>Research Task</w:t>
      </w:r>
      <w:bookmarkEnd w:id="9"/>
      <w:bookmarkEnd w:id="10"/>
      <w:bookmarkEnd w:id="11"/>
    </w:p>
    <w:p w14:paraId="6153600B" w14:textId="50AC1D88" w:rsidR="79E626CA" w:rsidRDefault="227FFFEA" w:rsidP="4C198D85">
      <w:pPr>
        <w:spacing w:line="360" w:lineRule="auto"/>
        <w:rPr>
          <w:rFonts w:ascii="Arial Nova" w:eastAsia="Arial Nova" w:hAnsi="Arial Nova" w:cs="Arial Nova"/>
          <w:i/>
          <w:iCs/>
          <w:color w:val="000000" w:themeColor="text1"/>
          <w:sz w:val="22"/>
          <w:szCs w:val="22"/>
        </w:rPr>
      </w:pPr>
      <w:r w:rsidRPr="4C198D85">
        <w:rPr>
          <w:rFonts w:ascii="Arial Nova" w:eastAsia="Arial Nova" w:hAnsi="Arial Nova" w:cs="Arial Nova"/>
          <w:i/>
          <w:iCs/>
          <w:sz w:val="22"/>
          <w:szCs w:val="22"/>
        </w:rPr>
        <w:t>Identify a current issue in health and social care (e.g</w:t>
      </w:r>
      <w:r w:rsidR="600FFA2F" w:rsidRPr="4C198D85">
        <w:rPr>
          <w:rFonts w:ascii="Arial Nova" w:eastAsia="Arial Nova" w:hAnsi="Arial Nova" w:cs="Arial Nova"/>
          <w:i/>
          <w:iCs/>
          <w:sz w:val="22"/>
          <w:szCs w:val="22"/>
        </w:rPr>
        <w:t>. e.g., mental health stigma, access to care for vulnerable populations</w:t>
      </w:r>
      <w:r w:rsidRPr="4C198D85">
        <w:rPr>
          <w:rFonts w:ascii="Arial Nova" w:eastAsia="Arial Nova" w:hAnsi="Arial Nova" w:cs="Arial Nova"/>
          <w:i/>
          <w:iCs/>
          <w:sz w:val="22"/>
          <w:szCs w:val="22"/>
        </w:rPr>
        <w:t xml:space="preserve">). Find two pieces of </w:t>
      </w:r>
      <w:r w:rsidR="19228C4B" w:rsidRPr="4C198D85">
        <w:rPr>
          <w:rFonts w:ascii="Arial Nova" w:eastAsia="Arial Nova" w:hAnsi="Arial Nova" w:cs="Arial Nova"/>
          <w:i/>
          <w:iCs/>
          <w:sz w:val="22"/>
          <w:szCs w:val="22"/>
        </w:rPr>
        <w:t xml:space="preserve">academic </w:t>
      </w:r>
      <w:r w:rsidRPr="4C198D85">
        <w:rPr>
          <w:rFonts w:ascii="Arial Nova" w:eastAsia="Arial Nova" w:hAnsi="Arial Nova" w:cs="Arial Nova"/>
          <w:i/>
          <w:iCs/>
          <w:sz w:val="22"/>
          <w:szCs w:val="22"/>
        </w:rPr>
        <w:t>research</w:t>
      </w:r>
      <w:r w:rsidR="19228C4B" w:rsidRPr="4C198D85">
        <w:rPr>
          <w:rFonts w:ascii="Arial Nova" w:eastAsia="Arial Nova" w:hAnsi="Arial Nova" w:cs="Arial Nova"/>
          <w:i/>
          <w:iCs/>
          <w:sz w:val="22"/>
          <w:szCs w:val="22"/>
        </w:rPr>
        <w:t xml:space="preserve"> (journal articles)</w:t>
      </w:r>
      <w:r w:rsidRPr="4C198D85">
        <w:rPr>
          <w:rFonts w:ascii="Arial Nova" w:eastAsia="Arial Nova" w:hAnsi="Arial Nova" w:cs="Arial Nova"/>
          <w:i/>
          <w:iCs/>
          <w:sz w:val="22"/>
          <w:szCs w:val="22"/>
        </w:rPr>
        <w:t xml:space="preserve"> that explain the reason for this problem. Paraphrase the findings of each article (300 words, 2 sources).</w:t>
      </w:r>
    </w:p>
    <w:p w14:paraId="3F75D3DB" w14:textId="4D442D54" w:rsidR="00B04B6F" w:rsidRPr="0062601C" w:rsidRDefault="08861AF6"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The shortage of specialist postnatal mental health professionals has become a significant issue in the UK, contributing to limited access to care for new mothers</w:t>
      </w:r>
      <w:r w:rsidR="625D715C" w:rsidRPr="4C198D85">
        <w:rPr>
          <w:rFonts w:ascii="Arial Nova" w:eastAsia="Arial Nova" w:hAnsi="Arial Nova" w:cs="Arial Nova"/>
          <w:sz w:val="22"/>
          <w:szCs w:val="22"/>
        </w:rPr>
        <w:t xml:space="preserve">. </w:t>
      </w:r>
      <w:r w:rsidRPr="4C198D85">
        <w:rPr>
          <w:rFonts w:ascii="Arial Nova" w:eastAsia="Arial Nova" w:hAnsi="Arial Nova" w:cs="Arial Nova"/>
          <w:sz w:val="22"/>
          <w:szCs w:val="22"/>
        </w:rPr>
        <w:t>As a result, many new mothers face delayed access to mental health support during the critical postnatal period, which can negatively affect their well-being and the development of their babies.</w:t>
      </w:r>
    </w:p>
    <w:p w14:paraId="0E065B2E" w14:textId="1A41A784" w:rsidR="00B667C6" w:rsidRDefault="0BD55867"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 xml:space="preserve">In this </w:t>
      </w:r>
      <w:r w:rsidR="3F947BB9" w:rsidRPr="4C198D85">
        <w:rPr>
          <w:rFonts w:ascii="Arial Nova" w:eastAsia="Arial Nova" w:hAnsi="Arial Nova" w:cs="Arial Nova"/>
          <w:sz w:val="22"/>
          <w:szCs w:val="22"/>
        </w:rPr>
        <w:t>journal article</w:t>
      </w:r>
      <w:r w:rsidR="04BF1886" w:rsidRPr="4C198D85">
        <w:rPr>
          <w:rFonts w:ascii="Arial Nova" w:eastAsia="Arial Nova" w:hAnsi="Arial Nova" w:cs="Arial Nova"/>
          <w:sz w:val="22"/>
          <w:szCs w:val="22"/>
        </w:rPr>
        <w:t xml:space="preserve">, </w:t>
      </w:r>
      <w:r w:rsidR="04BF1886" w:rsidRPr="4C198D85">
        <w:rPr>
          <w:rFonts w:ascii="Arial Nova" w:eastAsia="Arial Nova" w:hAnsi="Arial Nova" w:cs="Arial Nova"/>
          <w:i/>
          <w:iCs/>
          <w:sz w:val="22"/>
          <w:szCs w:val="22"/>
        </w:rPr>
        <w:t>Improving</w:t>
      </w:r>
      <w:r w:rsidR="4B8A5DB4" w:rsidRPr="4C198D85">
        <w:rPr>
          <w:rFonts w:ascii="Arial Nova" w:eastAsia="Arial Nova" w:hAnsi="Arial Nova" w:cs="Arial Nova"/>
          <w:i/>
          <w:iCs/>
          <w:sz w:val="22"/>
          <w:szCs w:val="22"/>
        </w:rPr>
        <w:t xml:space="preserve"> Access to Perinatal Mental Health </w:t>
      </w:r>
      <w:r w:rsidR="0BFCCE62" w:rsidRPr="4C198D85">
        <w:rPr>
          <w:rFonts w:ascii="Arial Nova" w:eastAsia="Arial Nova" w:hAnsi="Arial Nova" w:cs="Arial Nova"/>
          <w:i/>
          <w:iCs/>
          <w:sz w:val="22"/>
          <w:szCs w:val="22"/>
        </w:rPr>
        <w:t xml:space="preserve">Care, </w:t>
      </w:r>
      <w:r w:rsidR="0BFCCE62" w:rsidRPr="4C198D85">
        <w:rPr>
          <w:rFonts w:ascii="Arial Nova" w:eastAsia="Arial Nova" w:hAnsi="Arial Nova" w:cs="Arial Nova"/>
          <w:sz w:val="22"/>
          <w:szCs w:val="22"/>
        </w:rPr>
        <w:t>Webb</w:t>
      </w:r>
      <w:r w:rsidR="0898797B" w:rsidRPr="4C198D85">
        <w:rPr>
          <w:rFonts w:ascii="Arial Nova" w:eastAsia="Arial Nova" w:hAnsi="Arial Nova" w:cs="Arial Nova"/>
          <w:sz w:val="22"/>
          <w:szCs w:val="22"/>
        </w:rPr>
        <w:t xml:space="preserve"> et al. (2022) </w:t>
      </w:r>
      <w:r w:rsidR="5EFEF57A" w:rsidRPr="4C198D85">
        <w:rPr>
          <w:rFonts w:ascii="Arial Nova" w:eastAsia="Arial Nova" w:hAnsi="Arial Nova" w:cs="Arial Nova"/>
          <w:sz w:val="22"/>
          <w:szCs w:val="22"/>
        </w:rPr>
        <w:t>examines</w:t>
      </w:r>
      <w:r w:rsidR="0898797B" w:rsidRPr="4C198D85">
        <w:rPr>
          <w:rFonts w:ascii="Arial Nova" w:eastAsia="Arial Nova" w:hAnsi="Arial Nova" w:cs="Arial Nova"/>
          <w:sz w:val="22"/>
          <w:szCs w:val="22"/>
        </w:rPr>
        <w:t xml:space="preserve"> the barriers to accessing perinatal mental health services and </w:t>
      </w:r>
      <w:r w:rsidR="1E0B1206" w:rsidRPr="4C198D85">
        <w:rPr>
          <w:rFonts w:ascii="Arial Nova" w:eastAsia="Arial Nova" w:hAnsi="Arial Nova" w:cs="Arial Nova"/>
          <w:sz w:val="22"/>
          <w:szCs w:val="22"/>
        </w:rPr>
        <w:t>proposes</w:t>
      </w:r>
      <w:r w:rsidR="0898797B" w:rsidRPr="4C198D85">
        <w:rPr>
          <w:rFonts w:ascii="Arial Nova" w:eastAsia="Arial Nova" w:hAnsi="Arial Nova" w:cs="Arial Nova"/>
          <w:sz w:val="22"/>
          <w:szCs w:val="22"/>
        </w:rPr>
        <w:t xml:space="preserve"> strategies to improve care for new mothers. They highlight that workforce shortages in this sector are a key issue, with not enough trained professionals available to meet the growing demand for mental health support. The study also points out that many existing providers lack the specific expertise needed to address the unique challenges faced by women during and after pregnancy. One of the solutions proposed is the need for more targeted training for mental health professionals in perinatal care and a better integration of services to ensure timely access.</w:t>
      </w:r>
    </w:p>
    <w:p w14:paraId="07A0DAFF" w14:textId="4802E7AD" w:rsidR="00337274" w:rsidRDefault="4FCF9CE7"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 xml:space="preserve">Next, </w:t>
      </w:r>
      <w:r w:rsidR="41985EC6" w:rsidRPr="4C198D85">
        <w:rPr>
          <w:rFonts w:ascii="Arial Nova" w:eastAsia="Arial Nova" w:hAnsi="Arial Nova" w:cs="Arial Nova"/>
          <w:i/>
          <w:iCs/>
          <w:sz w:val="22"/>
          <w:szCs w:val="22"/>
        </w:rPr>
        <w:t>B</w:t>
      </w:r>
      <w:r w:rsidR="3E3EADC1" w:rsidRPr="4C198D85">
        <w:rPr>
          <w:rFonts w:ascii="Arial Nova" w:eastAsia="Arial Nova" w:hAnsi="Arial Nova" w:cs="Arial Nova"/>
          <w:i/>
          <w:iCs/>
          <w:sz w:val="22"/>
          <w:szCs w:val="22"/>
        </w:rPr>
        <w:t xml:space="preserve">arriers </w:t>
      </w:r>
      <w:r w:rsidR="4E8A668E" w:rsidRPr="4C198D85">
        <w:rPr>
          <w:rFonts w:ascii="Arial Nova" w:eastAsia="Arial Nova" w:hAnsi="Arial Nova" w:cs="Arial Nova"/>
          <w:i/>
          <w:iCs/>
          <w:sz w:val="22"/>
          <w:szCs w:val="22"/>
        </w:rPr>
        <w:t>to</w:t>
      </w:r>
      <w:r w:rsidR="3E3EADC1" w:rsidRPr="4C198D85">
        <w:rPr>
          <w:rFonts w:ascii="Arial Nova" w:eastAsia="Arial Nova" w:hAnsi="Arial Nova" w:cs="Arial Nova"/>
          <w:i/>
          <w:iCs/>
          <w:sz w:val="22"/>
          <w:szCs w:val="22"/>
        </w:rPr>
        <w:t xml:space="preserve"> Accessing</w:t>
      </w:r>
      <w:r w:rsidR="06AD44C1" w:rsidRPr="4C198D85">
        <w:rPr>
          <w:rFonts w:ascii="Arial Nova" w:eastAsia="Arial Nova" w:hAnsi="Arial Nova" w:cs="Arial Nova"/>
          <w:i/>
          <w:iCs/>
          <w:sz w:val="22"/>
          <w:szCs w:val="22"/>
        </w:rPr>
        <w:t xml:space="preserve"> </w:t>
      </w:r>
      <w:r w:rsidR="3FA8ADBA" w:rsidRPr="4C198D85">
        <w:rPr>
          <w:rFonts w:ascii="Arial Nova" w:eastAsia="Arial Nova" w:hAnsi="Arial Nova" w:cs="Arial Nova"/>
          <w:i/>
          <w:iCs/>
          <w:sz w:val="22"/>
          <w:szCs w:val="22"/>
        </w:rPr>
        <w:t>Disappear</w:t>
      </w:r>
      <w:r w:rsidR="4557A18B" w:rsidRPr="4C198D85">
        <w:rPr>
          <w:rFonts w:ascii="Arial Nova" w:eastAsia="Arial Nova" w:hAnsi="Arial Nova" w:cs="Arial Nova"/>
          <w:i/>
          <w:iCs/>
          <w:sz w:val="22"/>
          <w:szCs w:val="22"/>
        </w:rPr>
        <w:t xml:space="preserve"> </w:t>
      </w:r>
      <w:r w:rsidR="3E3EADC1" w:rsidRPr="4C198D85">
        <w:rPr>
          <w:rFonts w:ascii="Arial Nova" w:eastAsia="Arial Nova" w:hAnsi="Arial Nova" w:cs="Arial Nova"/>
          <w:i/>
          <w:iCs/>
          <w:sz w:val="22"/>
          <w:szCs w:val="22"/>
        </w:rPr>
        <w:t xml:space="preserve">Health Services </w:t>
      </w:r>
      <w:r w:rsidR="5184A8DB" w:rsidRPr="4C198D85">
        <w:rPr>
          <w:rFonts w:ascii="Arial Nova" w:eastAsia="Arial Nova" w:hAnsi="Arial Nova" w:cs="Arial Nova"/>
          <w:i/>
          <w:iCs/>
          <w:sz w:val="22"/>
          <w:szCs w:val="22"/>
        </w:rPr>
        <w:t>for</w:t>
      </w:r>
      <w:r w:rsidR="3E3EADC1" w:rsidRPr="4C198D85">
        <w:rPr>
          <w:rFonts w:ascii="Arial Nova" w:eastAsia="Arial Nova" w:hAnsi="Arial Nova" w:cs="Arial Nova"/>
          <w:i/>
          <w:iCs/>
          <w:sz w:val="22"/>
          <w:szCs w:val="22"/>
        </w:rPr>
        <w:t xml:space="preserve"> Women </w:t>
      </w:r>
      <w:r w:rsidR="356F97AC" w:rsidRPr="4C198D85">
        <w:rPr>
          <w:rFonts w:ascii="Arial Nova" w:eastAsia="Arial Nova" w:hAnsi="Arial Nova" w:cs="Arial Nova"/>
          <w:i/>
          <w:iCs/>
          <w:sz w:val="22"/>
          <w:szCs w:val="22"/>
        </w:rPr>
        <w:t>with</w:t>
      </w:r>
      <w:r w:rsidR="3E3EADC1" w:rsidRPr="4C198D85">
        <w:rPr>
          <w:rFonts w:ascii="Arial Nova" w:eastAsia="Arial Nova" w:hAnsi="Arial Nova" w:cs="Arial Nova"/>
          <w:i/>
          <w:iCs/>
          <w:sz w:val="22"/>
          <w:szCs w:val="22"/>
        </w:rPr>
        <w:t xml:space="preserve"> Perinatal Mental Illness</w:t>
      </w:r>
      <w:r w:rsidR="08567638" w:rsidRPr="4C198D85">
        <w:rPr>
          <w:rFonts w:ascii="Arial Nova" w:eastAsia="Arial Nova" w:hAnsi="Arial Nova" w:cs="Arial Nova"/>
          <w:i/>
          <w:iCs/>
          <w:sz w:val="22"/>
          <w:szCs w:val="22"/>
        </w:rPr>
        <w:t xml:space="preserve">, </w:t>
      </w:r>
      <w:r w:rsidR="08567638" w:rsidRPr="4C198D85">
        <w:rPr>
          <w:rFonts w:ascii="Arial Nova" w:eastAsia="Arial Nova" w:hAnsi="Arial Nova" w:cs="Arial Nova"/>
          <w:sz w:val="22"/>
          <w:szCs w:val="22"/>
        </w:rPr>
        <w:t xml:space="preserve">qualitative </w:t>
      </w:r>
      <w:r w:rsidR="4601F6A8" w:rsidRPr="4C198D85">
        <w:rPr>
          <w:rFonts w:ascii="Arial Nova" w:eastAsia="Arial Nova" w:hAnsi="Arial Nova" w:cs="Arial Nova"/>
          <w:sz w:val="22"/>
          <w:szCs w:val="22"/>
        </w:rPr>
        <w:t>study</w:t>
      </w:r>
      <w:r w:rsidR="11AAB4AD" w:rsidRPr="4C198D85">
        <w:rPr>
          <w:rFonts w:ascii="Arial Nova" w:eastAsia="Arial Nova" w:hAnsi="Arial Nova" w:cs="Arial Nova"/>
          <w:sz w:val="22"/>
          <w:szCs w:val="22"/>
        </w:rPr>
        <w:t>. Smith et al</w:t>
      </w:r>
      <w:r w:rsidR="7C62FCE5" w:rsidRPr="4C198D85">
        <w:rPr>
          <w:rFonts w:ascii="Arial Nova" w:eastAsia="Arial Nova" w:hAnsi="Arial Nova" w:cs="Arial Nova"/>
          <w:sz w:val="22"/>
          <w:szCs w:val="22"/>
        </w:rPr>
        <w:t xml:space="preserve">. </w:t>
      </w:r>
      <w:r w:rsidR="54974345" w:rsidRPr="4C198D85">
        <w:rPr>
          <w:rFonts w:ascii="Arial Nova" w:eastAsia="Arial Nova" w:hAnsi="Arial Nova" w:cs="Arial Nova"/>
          <w:sz w:val="22"/>
          <w:szCs w:val="22"/>
        </w:rPr>
        <w:t>(</w:t>
      </w:r>
      <w:r w:rsidR="5AE75D99" w:rsidRPr="4C198D85">
        <w:rPr>
          <w:rFonts w:ascii="Arial Nova" w:eastAsia="Arial Nova" w:hAnsi="Arial Nova" w:cs="Arial Nova"/>
          <w:sz w:val="22"/>
          <w:szCs w:val="22"/>
        </w:rPr>
        <w:t>2019</w:t>
      </w:r>
      <w:r w:rsidR="25498627" w:rsidRPr="4C198D85">
        <w:rPr>
          <w:rFonts w:ascii="Arial Nova" w:eastAsia="Arial Nova" w:hAnsi="Arial Nova" w:cs="Arial Nova"/>
          <w:sz w:val="22"/>
          <w:szCs w:val="22"/>
        </w:rPr>
        <w:t>)</w:t>
      </w:r>
      <w:r w:rsidR="5AE75D99" w:rsidRPr="4C198D85">
        <w:rPr>
          <w:rFonts w:ascii="Arial Nova" w:eastAsia="Arial Nova" w:hAnsi="Arial Nova" w:cs="Arial Nova"/>
          <w:sz w:val="22"/>
          <w:szCs w:val="22"/>
        </w:rPr>
        <w:t xml:space="preserve"> looked</w:t>
      </w:r>
      <w:r w:rsidR="4601F6A8" w:rsidRPr="4C198D85">
        <w:rPr>
          <w:rFonts w:ascii="Arial Nova" w:eastAsia="Arial Nova" w:hAnsi="Arial Nova" w:cs="Arial Nova"/>
          <w:sz w:val="22"/>
          <w:szCs w:val="22"/>
        </w:rPr>
        <w:t xml:space="preserve"> into the barriers new mothers face when trying to access specialist mental health care in the UK. It found that underfunding of maternal mental health services is a major reason why there aren’t enough specialists. In many cases, general mental health professionals are tasked with treating postnatal mothers, but they often lack the specific training needed for this. The research also pointed out that long waiting lists are a big problem, with mothers often waiting months to get the help they need. On top of this, societal stigma around mental health during pregnancy and after birth means that many women feel uncomfortable seeking help in the first place. This makes the demand for services even higher, further straining an already overburdened system. The study concludes that to improve access, there needs to be more targeted funding for maternal mental health and a better-trained workforce to meet the needs of postnatal women.</w:t>
      </w:r>
    </w:p>
    <w:p w14:paraId="443966C0" w14:textId="2F4C359F" w:rsidR="6D65878B" w:rsidRDefault="68ED0CFC" w:rsidP="4C198D85">
      <w:pPr>
        <w:pStyle w:val="Heading1"/>
        <w:spacing w:line="360" w:lineRule="auto"/>
        <w:rPr>
          <w:rFonts w:ascii="Arial Nova" w:eastAsia="Arial Nova" w:hAnsi="Arial Nova" w:cs="Arial Nova"/>
          <w:color w:val="auto"/>
          <w:sz w:val="44"/>
          <w:szCs w:val="44"/>
        </w:rPr>
      </w:pPr>
      <w:bookmarkStart w:id="12" w:name="_Toc1159375126"/>
      <w:bookmarkStart w:id="13" w:name="_Toc1890385647"/>
      <w:bookmarkStart w:id="14" w:name="_Toc437326918"/>
      <w:r w:rsidRPr="4C198D85">
        <w:rPr>
          <w:rFonts w:ascii="Arial Nova" w:eastAsia="Arial Nova" w:hAnsi="Arial Nova" w:cs="Arial Nova"/>
          <w:color w:val="auto"/>
        </w:rPr>
        <w:t xml:space="preserve">Task </w:t>
      </w:r>
      <w:r w:rsidR="5DFF3144" w:rsidRPr="4C198D85">
        <w:rPr>
          <w:rFonts w:ascii="Arial Nova" w:eastAsia="Arial Nova" w:hAnsi="Arial Nova" w:cs="Arial Nova"/>
          <w:color w:val="auto"/>
        </w:rPr>
        <w:t>5</w:t>
      </w:r>
      <w:r w:rsidRPr="4C198D85">
        <w:rPr>
          <w:rFonts w:ascii="Arial Nova" w:eastAsia="Arial Nova" w:hAnsi="Arial Nova" w:cs="Arial Nova"/>
          <w:color w:val="auto"/>
        </w:rPr>
        <w:t xml:space="preserve"> - </w:t>
      </w:r>
      <w:r w:rsidR="35C7EF2F" w:rsidRPr="4C198D85">
        <w:rPr>
          <w:rFonts w:ascii="Arial Nova" w:eastAsia="Arial Nova" w:hAnsi="Arial Nova" w:cs="Arial Nova"/>
          <w:color w:val="auto"/>
        </w:rPr>
        <w:t>Podcast</w:t>
      </w:r>
      <w:bookmarkEnd w:id="12"/>
      <w:bookmarkEnd w:id="13"/>
      <w:bookmarkEnd w:id="14"/>
    </w:p>
    <w:p w14:paraId="11129455" w14:textId="7814A4A7" w:rsidR="6D65878B" w:rsidRDefault="35C7EF2F" w:rsidP="4C198D85">
      <w:pPr>
        <w:spacing w:line="360" w:lineRule="auto"/>
        <w:rPr>
          <w:rFonts w:ascii="Arial Nova" w:eastAsia="Arial Nova" w:hAnsi="Arial Nova" w:cs="Arial Nova"/>
          <w:i/>
          <w:iCs/>
          <w:sz w:val="22"/>
          <w:szCs w:val="22"/>
        </w:rPr>
      </w:pPr>
      <w:r w:rsidRPr="4C198D85">
        <w:rPr>
          <w:rFonts w:ascii="Arial Nova" w:eastAsia="Arial Nova" w:hAnsi="Arial Nova" w:cs="Arial Nova"/>
          <w:i/>
          <w:iCs/>
          <w:sz w:val="22"/>
          <w:szCs w:val="22"/>
        </w:rPr>
        <w:t xml:space="preserve">Record a two-minute Podcast introducing your idea for component </w:t>
      </w:r>
      <w:r w:rsidR="19900CFB" w:rsidRPr="4C198D85">
        <w:rPr>
          <w:rFonts w:ascii="Arial Nova" w:eastAsia="Arial Nova" w:hAnsi="Arial Nova" w:cs="Arial Nova"/>
          <w:i/>
          <w:iCs/>
          <w:sz w:val="22"/>
          <w:szCs w:val="22"/>
        </w:rPr>
        <w:t>2.</w:t>
      </w:r>
    </w:p>
    <w:p w14:paraId="6DA2CD1B" w14:textId="5EB5B02A" w:rsidR="463EDD4C" w:rsidRDefault="463EDD4C" w:rsidP="3EA91257">
      <w:pPr>
        <w:spacing w:line="360" w:lineRule="auto"/>
        <w:rPr>
          <w:rFonts w:ascii="Arial Nova" w:eastAsia="Arial Nova" w:hAnsi="Arial Nova" w:cs="Arial Nova"/>
          <w:i/>
          <w:iCs/>
          <w:sz w:val="22"/>
          <w:szCs w:val="22"/>
        </w:rPr>
      </w:pPr>
      <w:hyperlink r:id="rId12">
        <w:r w:rsidRPr="3EA91257">
          <w:rPr>
            <w:rStyle w:val="Hyperlink"/>
            <w:rFonts w:ascii="Arial Nova" w:eastAsia="Arial Nova" w:hAnsi="Arial Nova" w:cs="Arial Nova"/>
            <w:i/>
            <w:iCs/>
            <w:sz w:val="22"/>
            <w:szCs w:val="22"/>
          </w:rPr>
          <w:t>Marcia Miller podcast episode BMHP5014.mp3</w:t>
        </w:r>
      </w:hyperlink>
      <w:r w:rsidR="0F9197EF" w:rsidRPr="3EA91257">
        <w:rPr>
          <w:rFonts w:ascii="Arial Nova" w:eastAsia="Arial Nova" w:hAnsi="Arial Nova" w:cs="Arial Nova"/>
          <w:i/>
          <w:iCs/>
          <w:sz w:val="22"/>
          <w:szCs w:val="22"/>
        </w:rPr>
        <w:t xml:space="preserve"> - Link to podcast episode</w:t>
      </w:r>
    </w:p>
    <w:p w14:paraId="31F2F1E7" w14:textId="396FF0A8" w:rsidR="021F216E" w:rsidRDefault="7B92411A" w:rsidP="4C198D85">
      <w:pPr>
        <w:spacing w:line="360" w:lineRule="auto"/>
        <w:rPr>
          <w:rFonts w:ascii="Arial Nova" w:eastAsia="Arial Nova" w:hAnsi="Arial Nova" w:cs="Arial Nova"/>
          <w:i/>
          <w:iCs/>
          <w:sz w:val="22"/>
          <w:szCs w:val="22"/>
        </w:rPr>
      </w:pPr>
      <w:r w:rsidRPr="4C198D85">
        <w:rPr>
          <w:rFonts w:ascii="Arial Nova" w:eastAsia="Arial Nova" w:hAnsi="Arial Nova" w:cs="Arial Nova"/>
          <w:i/>
          <w:iCs/>
          <w:sz w:val="22"/>
          <w:szCs w:val="22"/>
        </w:rPr>
        <w:t>My idea is an AI-powered tool that supports the mental health of new and expecting mums in the UK. It’s like having a 24/7 AI companion who anticipates your needs, helps with things like feeding and postpartum care, and takes some of the mental load off. The tool where they can share experiences and get real-time, tailored advice that’s aligned with NHS-approved infomation</w:t>
      </w:r>
      <w:r w:rsidR="77EA307E" w:rsidRPr="4C198D85">
        <w:rPr>
          <w:rFonts w:ascii="Arial Nova" w:eastAsia="Arial Nova" w:hAnsi="Arial Nova" w:cs="Arial Nova"/>
          <w:i/>
          <w:iCs/>
          <w:sz w:val="22"/>
          <w:szCs w:val="22"/>
        </w:rPr>
        <w:t xml:space="preserve"> and they can also connect mums to other mums in local communities</w:t>
      </w:r>
      <w:r w:rsidRPr="4C198D85">
        <w:rPr>
          <w:rFonts w:ascii="Arial Nova" w:eastAsia="Arial Nova" w:hAnsi="Arial Nova" w:cs="Arial Nova"/>
          <w:i/>
          <w:iCs/>
          <w:sz w:val="22"/>
          <w:szCs w:val="22"/>
        </w:rPr>
        <w:t>. It’s designed to fill the gap created by the shortage of mental health professionals, offering safe and personali</w:t>
      </w:r>
      <w:r w:rsidR="1F88D144" w:rsidRPr="4C198D85">
        <w:rPr>
          <w:rFonts w:ascii="Arial Nova" w:eastAsia="Arial Nova" w:hAnsi="Arial Nova" w:cs="Arial Nova"/>
          <w:i/>
          <w:iCs/>
          <w:sz w:val="22"/>
          <w:szCs w:val="22"/>
        </w:rPr>
        <w:t>s</w:t>
      </w:r>
      <w:r w:rsidRPr="4C198D85">
        <w:rPr>
          <w:rFonts w:ascii="Arial Nova" w:eastAsia="Arial Nova" w:hAnsi="Arial Nova" w:cs="Arial Nova"/>
          <w:i/>
          <w:iCs/>
          <w:sz w:val="22"/>
          <w:szCs w:val="22"/>
        </w:rPr>
        <w:t>ed support whenever it's needed, without replacing medical advice.</w:t>
      </w:r>
    </w:p>
    <w:p w14:paraId="715B431C" w14:textId="7102CD6D" w:rsidR="021F216E" w:rsidRDefault="09F8C5B9"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Podcast Script:</w:t>
      </w:r>
    </w:p>
    <w:p w14:paraId="6C0DA969" w14:textId="3E7645DC" w:rsidR="1A29B91B" w:rsidRDefault="1A29B91B" w:rsidP="4C198D85">
      <w:pPr>
        <w:spacing w:line="360" w:lineRule="auto"/>
        <w:rPr>
          <w:rFonts w:ascii="Arial Nova" w:eastAsia="Arial Nova" w:hAnsi="Arial Nova" w:cs="Arial Nova"/>
          <w:sz w:val="22"/>
          <w:szCs w:val="22"/>
        </w:rPr>
      </w:pPr>
      <w:r w:rsidRPr="3EA91257">
        <w:rPr>
          <w:rFonts w:ascii="Arial Nova" w:eastAsia="Arial Nova" w:hAnsi="Arial Nova" w:cs="Arial Nova"/>
          <w:sz w:val="22"/>
          <w:szCs w:val="22"/>
        </w:rPr>
        <w:t xml:space="preserve">Welcome to today’s podcast. I’m Marcia Miller, and today </w:t>
      </w:r>
      <w:r w:rsidR="32BDB2C4" w:rsidRPr="3EA91257">
        <w:rPr>
          <w:rFonts w:ascii="Arial Nova" w:eastAsia="Arial Nova" w:hAnsi="Arial Nova" w:cs="Arial Nova"/>
          <w:sz w:val="22"/>
          <w:szCs w:val="22"/>
        </w:rPr>
        <w:t>I</w:t>
      </w:r>
      <w:r w:rsidRPr="3EA91257">
        <w:rPr>
          <w:rFonts w:ascii="Arial Nova" w:eastAsia="Arial Nova" w:hAnsi="Arial Nova" w:cs="Arial Nova"/>
          <w:sz w:val="22"/>
          <w:szCs w:val="22"/>
        </w:rPr>
        <w:t xml:space="preserve"> am introducing an innovative solution to improve per</w:t>
      </w:r>
      <w:r w:rsidR="6787CCE6" w:rsidRPr="3EA91257">
        <w:rPr>
          <w:rFonts w:ascii="Arial Nova" w:eastAsia="Arial Nova" w:hAnsi="Arial Nova" w:cs="Arial Nova"/>
          <w:sz w:val="22"/>
          <w:szCs w:val="22"/>
        </w:rPr>
        <w:t>i</w:t>
      </w:r>
      <w:r w:rsidRPr="3EA91257">
        <w:rPr>
          <w:rFonts w:ascii="Arial Nova" w:eastAsia="Arial Nova" w:hAnsi="Arial Nova" w:cs="Arial Nova"/>
          <w:sz w:val="22"/>
          <w:szCs w:val="22"/>
        </w:rPr>
        <w:t xml:space="preserve">natal and postnatal mental health support for mothers in the UK.  </w:t>
      </w:r>
    </w:p>
    <w:p w14:paraId="43816855" w14:textId="7B6C1138" w:rsidR="1A29B91B" w:rsidRDefault="1A29B91B"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Many new and expecting mothers struggle to access timely care due to a lack of mental health professionals, and delays can impact both mother and child. This AI-powered tele therapy tool aims to bridge that gap by offering 24/7, personalised support. It helps with routines like feeding and sleep while reducing mental load, providing guidance whenever it’s needed. </w:t>
      </w:r>
    </w:p>
    <w:p w14:paraId="40601AD4" w14:textId="26C9646E" w:rsidR="1A29B91B" w:rsidRDefault="1A29B91B"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What sets this technology apart is its care. Instead of just reacting to concerns, the AI monitors patterns and offers tailored recommendations, managing everything from daily routines to emotional support. A key feature is the community aspect, where mothers can connect with other new mothers in local communities to help stop isolation and share experiences. The tool also includes NHS-approved information ensuring all guidance follows best practices. </w:t>
      </w:r>
    </w:p>
    <w:p w14:paraId="71E75156" w14:textId="3DFFE940" w:rsidR="1A29B91B" w:rsidRDefault="1A29B91B"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Importantly, this tool is designed to complement, not replace, healthcare professionals.  </w:t>
      </w:r>
    </w:p>
    <w:p w14:paraId="52F3F393" w14:textId="17A440B1" w:rsidR="1A29B91B" w:rsidRDefault="1A29B91B"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A real-world example is Anya, which provides 24/7 support for new mothers with guidance on breastfeeding, sleep, and parenting for the first one thousand days of a child's life. It has supported over 40,000 mothers in the UK, with research showing improved outcomes.  </w:t>
      </w:r>
    </w:p>
    <w:p w14:paraId="1D90210A" w14:textId="3C58797C" w:rsidR="1A29B91B" w:rsidRDefault="1A29B91B"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Building on this success, the AI tool discussed today offers a more proactive and connected approach to maternal mental health, ensuring no mother has to navigate early parenthood alone.  </w:t>
      </w:r>
    </w:p>
    <w:p w14:paraId="46B47407" w14:textId="3462F0E0" w:rsidR="1A29B91B" w:rsidRDefault="1A29B91B" w:rsidP="4C198D85">
      <w:pPr>
        <w:spacing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Thank you for listening to today’s episode. </w:t>
      </w:r>
    </w:p>
    <w:p w14:paraId="58A63EFA" w14:textId="30054D71" w:rsidR="17E92B46" w:rsidRDefault="49BDCB35" w:rsidP="4C198D85">
      <w:pPr>
        <w:pStyle w:val="Heading1"/>
        <w:spacing w:line="360" w:lineRule="auto"/>
        <w:rPr>
          <w:rFonts w:ascii="Arial Nova" w:eastAsia="Arial Nova" w:hAnsi="Arial Nova" w:cs="Arial Nova"/>
          <w:color w:val="auto"/>
          <w:sz w:val="44"/>
          <w:szCs w:val="44"/>
        </w:rPr>
      </w:pPr>
      <w:bookmarkStart w:id="15" w:name="_Toc1834980739"/>
      <w:bookmarkStart w:id="16" w:name="_Toc1652914353"/>
      <w:bookmarkStart w:id="17" w:name="_Toc1351297134"/>
      <w:r w:rsidRPr="4C198D85">
        <w:rPr>
          <w:rFonts w:ascii="Arial Nova" w:eastAsia="Arial Nova" w:hAnsi="Arial Nova" w:cs="Arial Nova"/>
          <w:color w:val="auto"/>
        </w:rPr>
        <w:t xml:space="preserve">Task </w:t>
      </w:r>
      <w:r w:rsidR="5DFF3144" w:rsidRPr="4C198D85">
        <w:rPr>
          <w:rFonts w:ascii="Arial Nova" w:eastAsia="Arial Nova" w:hAnsi="Arial Nova" w:cs="Arial Nova"/>
          <w:color w:val="auto"/>
        </w:rPr>
        <w:t>6</w:t>
      </w:r>
      <w:r w:rsidRPr="4C198D85">
        <w:rPr>
          <w:rFonts w:ascii="Arial Nova" w:eastAsia="Arial Nova" w:hAnsi="Arial Nova" w:cs="Arial Nova"/>
          <w:color w:val="auto"/>
        </w:rPr>
        <w:t xml:space="preserve"> - </w:t>
      </w:r>
      <w:r w:rsidR="65224BAF" w:rsidRPr="4C198D85">
        <w:rPr>
          <w:rFonts w:ascii="Arial Nova" w:eastAsia="Arial Nova" w:hAnsi="Arial Nova" w:cs="Arial Nova"/>
          <w:color w:val="auto"/>
        </w:rPr>
        <w:t>NHS Leadership Framework Analysis</w:t>
      </w:r>
      <w:bookmarkEnd w:id="15"/>
      <w:bookmarkEnd w:id="16"/>
      <w:bookmarkEnd w:id="17"/>
    </w:p>
    <w:p w14:paraId="3C1485BD" w14:textId="7AE0F664" w:rsidR="17E92B46" w:rsidRDefault="65224BAF" w:rsidP="4C198D85">
      <w:pPr>
        <w:spacing w:line="360" w:lineRule="auto"/>
        <w:rPr>
          <w:rFonts w:ascii="Arial Nova" w:eastAsia="Arial Nova" w:hAnsi="Arial Nova" w:cs="Arial Nova"/>
          <w:i/>
          <w:iCs/>
          <w:color w:val="000000" w:themeColor="text1"/>
          <w:sz w:val="22"/>
          <w:szCs w:val="22"/>
        </w:rPr>
      </w:pPr>
      <w:r w:rsidRPr="4C198D85">
        <w:rPr>
          <w:rFonts w:ascii="Arial Nova" w:eastAsia="Arial Nova" w:hAnsi="Arial Nova" w:cs="Arial Nova"/>
          <w:i/>
          <w:iCs/>
          <w:sz w:val="22"/>
          <w:szCs w:val="22"/>
        </w:rPr>
        <w:t>Write a short summary (</w:t>
      </w:r>
      <w:r w:rsidR="5DFF3144" w:rsidRPr="4C198D85">
        <w:rPr>
          <w:rFonts w:ascii="Arial Nova" w:eastAsia="Arial Nova" w:hAnsi="Arial Nova" w:cs="Arial Nova"/>
          <w:i/>
          <w:iCs/>
          <w:sz w:val="22"/>
          <w:szCs w:val="22"/>
        </w:rPr>
        <w:t>200</w:t>
      </w:r>
      <w:r w:rsidRPr="4C198D85">
        <w:rPr>
          <w:rFonts w:ascii="Arial Nova" w:eastAsia="Arial Nova" w:hAnsi="Arial Nova" w:cs="Arial Nova"/>
          <w:i/>
          <w:iCs/>
          <w:sz w:val="22"/>
          <w:szCs w:val="22"/>
        </w:rPr>
        <w:t xml:space="preserve"> words) explaining the key components of the NHS Leadership Framework. Then, choose one component and describe (1</w:t>
      </w:r>
      <w:r w:rsidR="5DFF3144" w:rsidRPr="4C198D85">
        <w:rPr>
          <w:rFonts w:ascii="Arial Nova" w:eastAsia="Arial Nova" w:hAnsi="Arial Nova" w:cs="Arial Nova"/>
          <w:i/>
          <w:iCs/>
          <w:sz w:val="22"/>
          <w:szCs w:val="22"/>
        </w:rPr>
        <w:t>50</w:t>
      </w:r>
      <w:r w:rsidRPr="4C198D85">
        <w:rPr>
          <w:rFonts w:ascii="Arial Nova" w:eastAsia="Arial Nova" w:hAnsi="Arial Nova" w:cs="Arial Nova"/>
          <w:i/>
          <w:iCs/>
          <w:sz w:val="22"/>
          <w:szCs w:val="22"/>
        </w:rPr>
        <w:t xml:space="preserve"> words) how a leader might use it to encourage creativity and improve care in the NHS (2 sources).</w:t>
      </w:r>
    </w:p>
    <w:p w14:paraId="02D5A0AD" w14:textId="2B3A64E6" w:rsidR="021F216E" w:rsidRDefault="74114734"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The NHS Leadership Framework </w:t>
      </w:r>
      <w:r w:rsidR="2ABC43DE" w:rsidRPr="4C198D85">
        <w:rPr>
          <w:rFonts w:ascii="Arial Nova" w:eastAsia="Arial Nova" w:hAnsi="Arial Nova" w:cs="Arial Nova"/>
          <w:sz w:val="22"/>
          <w:szCs w:val="22"/>
        </w:rPr>
        <w:t>(</w:t>
      </w:r>
      <w:r w:rsidR="2B927CB4" w:rsidRPr="4C198D85">
        <w:rPr>
          <w:rFonts w:ascii="Arial Nova" w:eastAsia="Arial Nova" w:hAnsi="Arial Nova" w:cs="Arial Nova"/>
          <w:sz w:val="22"/>
          <w:szCs w:val="22"/>
        </w:rPr>
        <w:t>201</w:t>
      </w:r>
      <w:r w:rsidR="4691DB46" w:rsidRPr="4C198D85">
        <w:rPr>
          <w:rFonts w:ascii="Arial Nova" w:eastAsia="Arial Nova" w:hAnsi="Arial Nova" w:cs="Arial Nova"/>
          <w:sz w:val="22"/>
          <w:szCs w:val="22"/>
        </w:rPr>
        <w:t>1</w:t>
      </w:r>
      <w:r w:rsidR="2ABC43DE" w:rsidRPr="4C198D85">
        <w:rPr>
          <w:rFonts w:ascii="Arial Nova" w:eastAsia="Arial Nova" w:hAnsi="Arial Nova" w:cs="Arial Nova"/>
          <w:sz w:val="22"/>
          <w:szCs w:val="22"/>
        </w:rPr>
        <w:t xml:space="preserve">) </w:t>
      </w:r>
      <w:r w:rsidRPr="4C198D85">
        <w:rPr>
          <w:rFonts w:ascii="Arial Nova" w:eastAsia="Arial Nova" w:hAnsi="Arial Nova" w:cs="Arial Nova"/>
          <w:sz w:val="22"/>
          <w:szCs w:val="22"/>
        </w:rPr>
        <w:t>is designed to guide leaders in improving patient care and organisational effectiveness. A core component is setting direction, where leaders create a clear, shared vision that inspires and aligns their teams. This ensures that everyone is focused on common goals and patient outcomes (NHS Leadership Academy, 201</w:t>
      </w:r>
      <w:r w:rsidR="51B94EC4" w:rsidRPr="4C198D85">
        <w:rPr>
          <w:rFonts w:ascii="Arial Nova" w:eastAsia="Arial Nova" w:hAnsi="Arial Nova" w:cs="Arial Nova"/>
          <w:sz w:val="22"/>
          <w:szCs w:val="22"/>
        </w:rPr>
        <w:t>1</w:t>
      </w:r>
      <w:r w:rsidRPr="4C198D85">
        <w:rPr>
          <w:rFonts w:ascii="Arial Nova" w:eastAsia="Arial Nova" w:hAnsi="Arial Nova" w:cs="Arial Nova"/>
          <w:sz w:val="22"/>
          <w:szCs w:val="22"/>
        </w:rPr>
        <w:t>).</w:t>
      </w:r>
    </w:p>
    <w:p w14:paraId="2C86408F" w14:textId="3DAA644E" w:rsidR="021F216E" w:rsidRDefault="74114734"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Another essential </w:t>
      </w:r>
      <w:r w:rsidR="6698B02A" w:rsidRPr="4C198D85">
        <w:rPr>
          <w:rFonts w:ascii="Arial Nova" w:eastAsia="Arial Nova" w:hAnsi="Arial Nova" w:cs="Arial Nova"/>
          <w:sz w:val="22"/>
          <w:szCs w:val="22"/>
        </w:rPr>
        <w:t xml:space="preserve">component </w:t>
      </w:r>
      <w:r w:rsidRPr="4C198D85">
        <w:rPr>
          <w:rFonts w:ascii="Arial Nova" w:eastAsia="Arial Nova" w:hAnsi="Arial Nova" w:cs="Arial Nova"/>
          <w:sz w:val="22"/>
          <w:szCs w:val="22"/>
        </w:rPr>
        <w:t xml:space="preserve">is delivering the service, which requires leaders to manage resources efficiently and ensure </w:t>
      </w:r>
      <w:r w:rsidR="517CF501" w:rsidRPr="4C198D85">
        <w:rPr>
          <w:rFonts w:ascii="Arial Nova" w:eastAsia="Arial Nova" w:hAnsi="Arial Nova" w:cs="Arial Nova"/>
          <w:sz w:val="22"/>
          <w:szCs w:val="22"/>
        </w:rPr>
        <w:t>consistent</w:t>
      </w:r>
      <w:r w:rsidRPr="4C198D85">
        <w:rPr>
          <w:rFonts w:ascii="Arial Nova" w:eastAsia="Arial Nova" w:hAnsi="Arial Nova" w:cs="Arial Nova"/>
          <w:sz w:val="22"/>
          <w:szCs w:val="22"/>
        </w:rPr>
        <w:t xml:space="preserve"> delivery of high-quality care. Leaders must make informed decisions to ensure services operate smoothly while meeting patient needs (NHS Leadership Academy, 201</w:t>
      </w:r>
      <w:r w:rsidR="1E2F3F5F" w:rsidRPr="4C198D85">
        <w:rPr>
          <w:rFonts w:ascii="Arial Nova" w:eastAsia="Arial Nova" w:hAnsi="Arial Nova" w:cs="Arial Nova"/>
          <w:sz w:val="22"/>
          <w:szCs w:val="22"/>
        </w:rPr>
        <w:t>1</w:t>
      </w:r>
      <w:r w:rsidRPr="4C198D85">
        <w:rPr>
          <w:rFonts w:ascii="Arial Nova" w:eastAsia="Arial Nova" w:hAnsi="Arial Nova" w:cs="Arial Nova"/>
          <w:sz w:val="22"/>
          <w:szCs w:val="22"/>
        </w:rPr>
        <w:t>).</w:t>
      </w:r>
    </w:p>
    <w:p w14:paraId="211868A9" w14:textId="45EF9443" w:rsidR="021F216E" w:rsidRDefault="74114734"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The framework also stresses the importance of improving the service, encouraging leaders to drive continuous improvement. Leaders must foster a culture of innovation, identifying areas for change and inspiring teams to find better ways of delivering care (NHS Leadership Academy, 201</w:t>
      </w:r>
      <w:r w:rsidR="6E3CBB73" w:rsidRPr="4C198D85">
        <w:rPr>
          <w:rFonts w:ascii="Arial Nova" w:eastAsia="Arial Nova" w:hAnsi="Arial Nova" w:cs="Arial Nova"/>
          <w:sz w:val="22"/>
          <w:szCs w:val="22"/>
        </w:rPr>
        <w:t>1</w:t>
      </w:r>
      <w:r w:rsidRPr="4C198D85">
        <w:rPr>
          <w:rFonts w:ascii="Arial Nova" w:eastAsia="Arial Nova" w:hAnsi="Arial Nova" w:cs="Arial Nova"/>
          <w:sz w:val="22"/>
          <w:szCs w:val="22"/>
        </w:rPr>
        <w:t>).</w:t>
      </w:r>
    </w:p>
    <w:p w14:paraId="1C6F3FAD" w14:textId="635FF8D8" w:rsidR="021F216E" w:rsidRDefault="74114734"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Finally, working with others is fundamental to effective leadership. Strong relationships with colleagues, patients, and external stakeholders are crucial for success. Leaders should foster teamwork, open communication, and involve others in decision-making, promoting a collaborative environment (NHS Leadership Academy, 201</w:t>
      </w:r>
      <w:r w:rsidR="2FF06290" w:rsidRPr="4C198D85">
        <w:rPr>
          <w:rFonts w:ascii="Arial Nova" w:eastAsia="Arial Nova" w:hAnsi="Arial Nova" w:cs="Arial Nova"/>
          <w:sz w:val="22"/>
          <w:szCs w:val="22"/>
        </w:rPr>
        <w:t>1</w:t>
      </w:r>
      <w:r w:rsidRPr="4C198D85">
        <w:rPr>
          <w:rFonts w:ascii="Arial Nova" w:eastAsia="Arial Nova" w:hAnsi="Arial Nova" w:cs="Arial Nova"/>
          <w:sz w:val="22"/>
          <w:szCs w:val="22"/>
        </w:rPr>
        <w:t>). These components collectively ensure patient-centred leadership and better outcomes in the NHS.</w:t>
      </w:r>
    </w:p>
    <w:p w14:paraId="725733F1" w14:textId="7A381060" w:rsidR="021F216E" w:rsidRDefault="7C608D1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A leader in the NHS can use the </w:t>
      </w:r>
      <w:r w:rsidR="1ABEABC8" w:rsidRPr="4C198D85">
        <w:rPr>
          <w:rFonts w:ascii="Arial Nova" w:eastAsia="Arial Nova" w:hAnsi="Arial Nova" w:cs="Arial Nova"/>
          <w:sz w:val="22"/>
          <w:szCs w:val="22"/>
        </w:rPr>
        <w:t>s</w:t>
      </w:r>
      <w:r w:rsidRPr="4C198D85">
        <w:rPr>
          <w:rFonts w:ascii="Arial Nova" w:eastAsia="Arial Nova" w:hAnsi="Arial Nova" w:cs="Arial Nova"/>
          <w:sz w:val="22"/>
          <w:szCs w:val="22"/>
        </w:rPr>
        <w:t xml:space="preserve">etting </w:t>
      </w:r>
      <w:r w:rsidR="3B18C11B" w:rsidRPr="4C198D85">
        <w:rPr>
          <w:rFonts w:ascii="Arial Nova" w:eastAsia="Arial Nova" w:hAnsi="Arial Nova" w:cs="Arial Nova"/>
          <w:sz w:val="22"/>
          <w:szCs w:val="22"/>
        </w:rPr>
        <w:t>d</w:t>
      </w:r>
      <w:r w:rsidRPr="4C198D85">
        <w:rPr>
          <w:rFonts w:ascii="Arial Nova" w:eastAsia="Arial Nova" w:hAnsi="Arial Nova" w:cs="Arial Nova"/>
          <w:sz w:val="22"/>
          <w:szCs w:val="22"/>
        </w:rPr>
        <w:t>irection component of the NHS Leadership Framework to inspire creativity and improve care by providing a clear vision for the multidisciplinary team (MDT)</w:t>
      </w:r>
      <w:r w:rsidR="2651290D" w:rsidRPr="4C198D85">
        <w:rPr>
          <w:rFonts w:ascii="Arial Nova" w:eastAsia="Arial Nova" w:hAnsi="Arial Nova" w:cs="Arial Nova"/>
          <w:sz w:val="22"/>
          <w:szCs w:val="22"/>
        </w:rPr>
        <w:t xml:space="preserve"> (</w:t>
      </w:r>
      <w:r w:rsidR="2A110067" w:rsidRPr="4C198D85">
        <w:rPr>
          <w:rFonts w:ascii="Arial Nova" w:eastAsia="Arial Nova" w:hAnsi="Arial Nova" w:cs="Arial Nova"/>
          <w:sz w:val="22"/>
          <w:szCs w:val="22"/>
        </w:rPr>
        <w:t>Jones et al, 2022</w:t>
      </w:r>
      <w:r w:rsidR="2651290D" w:rsidRPr="4C198D85">
        <w:rPr>
          <w:rFonts w:ascii="Arial Nova" w:eastAsia="Arial Nova" w:hAnsi="Arial Nova" w:cs="Arial Nova"/>
          <w:sz w:val="22"/>
          <w:szCs w:val="22"/>
        </w:rPr>
        <w:t>)</w:t>
      </w:r>
      <w:r w:rsidRPr="4C198D85">
        <w:rPr>
          <w:rFonts w:ascii="Arial Nova" w:eastAsia="Arial Nova" w:hAnsi="Arial Nova" w:cs="Arial Nova"/>
          <w:sz w:val="22"/>
          <w:szCs w:val="22"/>
        </w:rPr>
        <w:t>. The MDT includes professionals like doctors, nurses, allied health workers, and social workers, each offering unique perspectives on patient care. A clear, motivating direction helps foster creativity and ensures team alignment on common goals.</w:t>
      </w:r>
      <w:r w:rsidR="121678B2" w:rsidRPr="4C198D85">
        <w:rPr>
          <w:rFonts w:ascii="Arial Nova" w:eastAsia="Arial Nova" w:hAnsi="Arial Nova" w:cs="Arial Nova"/>
          <w:sz w:val="22"/>
          <w:szCs w:val="22"/>
        </w:rPr>
        <w:t xml:space="preserve"> (</w:t>
      </w:r>
      <w:r w:rsidR="732CD4B8" w:rsidRPr="4C198D85">
        <w:rPr>
          <w:rFonts w:ascii="Arial Nova" w:eastAsia="Arial Nova" w:hAnsi="Arial Nova" w:cs="Arial Nova"/>
          <w:sz w:val="22"/>
          <w:szCs w:val="22"/>
        </w:rPr>
        <w:t>Jones et al, 20</w:t>
      </w:r>
      <w:r w:rsidR="731BCFFA" w:rsidRPr="4C198D85">
        <w:rPr>
          <w:rFonts w:ascii="Arial Nova" w:eastAsia="Arial Nova" w:hAnsi="Arial Nova" w:cs="Arial Nova"/>
          <w:sz w:val="22"/>
          <w:szCs w:val="22"/>
        </w:rPr>
        <w:t>2</w:t>
      </w:r>
      <w:r w:rsidR="732CD4B8" w:rsidRPr="4C198D85">
        <w:rPr>
          <w:rFonts w:ascii="Arial Nova" w:eastAsia="Arial Nova" w:hAnsi="Arial Nova" w:cs="Arial Nova"/>
          <w:sz w:val="22"/>
          <w:szCs w:val="22"/>
        </w:rPr>
        <w:t>2</w:t>
      </w:r>
      <w:r w:rsidR="121678B2" w:rsidRPr="4C198D85">
        <w:rPr>
          <w:rFonts w:ascii="Arial Nova" w:eastAsia="Arial Nova" w:hAnsi="Arial Nova" w:cs="Arial Nova"/>
          <w:sz w:val="22"/>
          <w:szCs w:val="22"/>
        </w:rPr>
        <w:t>)</w:t>
      </w:r>
    </w:p>
    <w:p w14:paraId="5EAF8E38" w14:textId="22AEC70E" w:rsidR="021F216E" w:rsidRDefault="7C608D1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To encourage innovation, a leader might set a vision that invites new approaches, supports novel ideas, and encourages calculated risk-taking within a supportive framework. For example, a leader could set a goal to improve mental health care by introducing a collaborative care model that integrates psychological support into primary care. This could inspire the MDT to think creatively about how to address mental health challenges in the community and develop new ways to engage patients early in their care</w:t>
      </w:r>
      <w:r w:rsidR="18450655" w:rsidRPr="4C198D85">
        <w:rPr>
          <w:rFonts w:ascii="Arial Nova" w:eastAsia="Arial Nova" w:hAnsi="Arial Nova" w:cs="Arial Nova"/>
          <w:sz w:val="22"/>
          <w:szCs w:val="22"/>
        </w:rPr>
        <w:t xml:space="preserve"> </w:t>
      </w:r>
      <w:r w:rsidR="39113964" w:rsidRPr="4C198D85">
        <w:rPr>
          <w:rFonts w:ascii="Arial Nova" w:eastAsia="Arial Nova" w:hAnsi="Arial Nova" w:cs="Arial Nova"/>
          <w:sz w:val="22"/>
          <w:szCs w:val="22"/>
        </w:rPr>
        <w:t>(</w:t>
      </w:r>
      <w:r w:rsidR="671EDE57" w:rsidRPr="4C198D85">
        <w:rPr>
          <w:rFonts w:ascii="Arial Nova" w:eastAsia="Arial Nova" w:hAnsi="Arial Nova" w:cs="Arial Nova"/>
          <w:sz w:val="22"/>
          <w:szCs w:val="22"/>
        </w:rPr>
        <w:t>Jones et al, 2022</w:t>
      </w:r>
      <w:r w:rsidR="39113964" w:rsidRPr="4C198D85">
        <w:rPr>
          <w:rFonts w:ascii="Arial Nova" w:eastAsia="Arial Nova" w:hAnsi="Arial Nova" w:cs="Arial Nova"/>
          <w:sz w:val="22"/>
          <w:szCs w:val="22"/>
        </w:rPr>
        <w:t>)</w:t>
      </w:r>
      <w:r w:rsidRPr="4C198D85">
        <w:rPr>
          <w:rFonts w:ascii="Arial Nova" w:eastAsia="Arial Nova" w:hAnsi="Arial Nova" w:cs="Arial Nova"/>
          <w:sz w:val="22"/>
          <w:szCs w:val="22"/>
        </w:rPr>
        <w:t>.</w:t>
      </w:r>
    </w:p>
    <w:p w14:paraId="2899235F" w14:textId="0E7215D6" w:rsidR="17E92B46" w:rsidRDefault="7C608D1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Regular MDT meetings and case discussions allow team members to contribute ideas and suggest improvements. By promoting a shared purpose and collaboration, leaders can motivate staff to develop creative solutions, such as new care pathways or better ways to engage patients, fostering a culture of innovation and ultimately enhancing care</w:t>
      </w:r>
      <w:r w:rsidR="242F8735" w:rsidRPr="4C198D85">
        <w:rPr>
          <w:rFonts w:ascii="Arial Nova" w:eastAsia="Arial Nova" w:hAnsi="Arial Nova" w:cs="Arial Nova"/>
          <w:sz w:val="22"/>
          <w:szCs w:val="22"/>
        </w:rPr>
        <w:t xml:space="preserve"> (</w:t>
      </w:r>
      <w:r w:rsidR="74A35CA6" w:rsidRPr="4C198D85">
        <w:rPr>
          <w:rFonts w:ascii="Arial Nova" w:eastAsia="Arial Nova" w:hAnsi="Arial Nova" w:cs="Arial Nova"/>
          <w:sz w:val="22"/>
          <w:szCs w:val="22"/>
        </w:rPr>
        <w:t>Jones et al, 2022</w:t>
      </w:r>
      <w:r w:rsidR="242F8735" w:rsidRPr="4C198D85">
        <w:rPr>
          <w:rFonts w:ascii="Arial Nova" w:eastAsia="Arial Nova" w:hAnsi="Arial Nova" w:cs="Arial Nova"/>
          <w:sz w:val="22"/>
          <w:szCs w:val="22"/>
        </w:rPr>
        <w:t>)</w:t>
      </w:r>
      <w:r w:rsidRPr="4C198D85">
        <w:rPr>
          <w:rFonts w:ascii="Arial Nova" w:eastAsia="Arial Nova" w:hAnsi="Arial Nova" w:cs="Arial Nova"/>
          <w:sz w:val="22"/>
          <w:szCs w:val="22"/>
        </w:rPr>
        <w:t>.</w:t>
      </w:r>
    </w:p>
    <w:p w14:paraId="743C7137" w14:textId="2F1CBDCE" w:rsidR="17E92B46" w:rsidRDefault="1D036B0E" w:rsidP="4C198D85">
      <w:pPr>
        <w:pStyle w:val="Heading1"/>
        <w:spacing w:line="360" w:lineRule="auto"/>
        <w:rPr>
          <w:rFonts w:ascii="Arial Nova" w:eastAsia="Arial Nova" w:hAnsi="Arial Nova" w:cs="Arial Nova"/>
          <w:color w:val="auto"/>
          <w:sz w:val="44"/>
          <w:szCs w:val="44"/>
        </w:rPr>
      </w:pPr>
      <w:bookmarkStart w:id="18" w:name="_Toc1916410445"/>
      <w:bookmarkStart w:id="19" w:name="_Toc1576002459"/>
      <w:bookmarkStart w:id="20" w:name="_Toc1798754116"/>
      <w:r w:rsidRPr="4C198D85">
        <w:rPr>
          <w:rFonts w:ascii="Arial Nova" w:eastAsia="Arial Nova" w:hAnsi="Arial Nova" w:cs="Arial Nova"/>
          <w:color w:val="auto"/>
        </w:rPr>
        <w:t xml:space="preserve">Task </w:t>
      </w:r>
      <w:r w:rsidR="5DFF3144" w:rsidRPr="4C198D85">
        <w:rPr>
          <w:rFonts w:ascii="Arial Nova" w:eastAsia="Arial Nova" w:hAnsi="Arial Nova" w:cs="Arial Nova"/>
          <w:color w:val="auto"/>
        </w:rPr>
        <w:t>7</w:t>
      </w:r>
      <w:r w:rsidRPr="4C198D85">
        <w:rPr>
          <w:rFonts w:ascii="Arial Nova" w:eastAsia="Arial Nova" w:hAnsi="Arial Nova" w:cs="Arial Nova"/>
          <w:color w:val="auto"/>
        </w:rPr>
        <w:t xml:space="preserve"> - </w:t>
      </w:r>
      <w:r w:rsidR="65224BAF" w:rsidRPr="4C198D85">
        <w:rPr>
          <w:rFonts w:ascii="Arial Nova" w:eastAsia="Arial Nova" w:hAnsi="Arial Nova" w:cs="Arial Nova"/>
          <w:color w:val="auto"/>
        </w:rPr>
        <w:t>Self-Reflection Journal Entry</w:t>
      </w:r>
      <w:bookmarkEnd w:id="18"/>
      <w:bookmarkEnd w:id="19"/>
      <w:bookmarkEnd w:id="20"/>
    </w:p>
    <w:p w14:paraId="5040CF5E" w14:textId="215BFBEF" w:rsidR="17E92B46" w:rsidRDefault="65224BAF" w:rsidP="4C198D85">
      <w:pPr>
        <w:spacing w:line="360" w:lineRule="auto"/>
        <w:rPr>
          <w:rFonts w:ascii="Arial Nova" w:eastAsia="Arial Nova" w:hAnsi="Arial Nova" w:cs="Arial Nova"/>
          <w:i/>
          <w:iCs/>
          <w:color w:val="000000" w:themeColor="text1"/>
          <w:sz w:val="22"/>
          <w:szCs w:val="22"/>
        </w:rPr>
      </w:pPr>
      <w:r w:rsidRPr="4C198D85">
        <w:rPr>
          <w:rFonts w:ascii="Arial Nova" w:eastAsia="Arial Nova" w:hAnsi="Arial Nova" w:cs="Arial Nova"/>
          <w:i/>
          <w:iCs/>
          <w:sz w:val="22"/>
          <w:szCs w:val="22"/>
        </w:rPr>
        <w:t>Write a short journal entry about what you learned in this module. Focus on how your understanding of creativity and value creation withing H&amp;SC has changed and how it has informed your professional practice (</w:t>
      </w:r>
      <w:r w:rsidR="5DFF3144" w:rsidRPr="4C198D85">
        <w:rPr>
          <w:rFonts w:ascii="Arial Nova" w:eastAsia="Arial Nova" w:hAnsi="Arial Nova" w:cs="Arial Nova"/>
          <w:i/>
          <w:iCs/>
          <w:sz w:val="22"/>
          <w:szCs w:val="22"/>
        </w:rPr>
        <w:t>20</w:t>
      </w:r>
      <w:r w:rsidRPr="4C198D85">
        <w:rPr>
          <w:rFonts w:ascii="Arial Nova" w:eastAsia="Arial Nova" w:hAnsi="Arial Nova" w:cs="Arial Nova"/>
          <w:i/>
          <w:iCs/>
          <w:sz w:val="22"/>
          <w:szCs w:val="22"/>
        </w:rPr>
        <w:t>0 words).</w:t>
      </w:r>
    </w:p>
    <w:p w14:paraId="2FE194E8" w14:textId="2D732CB3" w:rsidR="4E43C1A8" w:rsidRDefault="2BBC808B"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H</w:t>
      </w:r>
      <w:r w:rsidR="3EF20C13" w:rsidRPr="4C198D85">
        <w:rPr>
          <w:rFonts w:ascii="Arial Nova" w:eastAsia="Arial Nova" w:hAnsi="Arial Nova" w:cs="Arial Nova"/>
          <w:sz w:val="22"/>
          <w:szCs w:val="22"/>
        </w:rPr>
        <w:t>ow I think about creativity and value creation in health and social care</w:t>
      </w:r>
      <w:r w:rsidR="790054AB" w:rsidRPr="4C198D85">
        <w:rPr>
          <w:rFonts w:ascii="Arial Nova" w:eastAsia="Arial Nova" w:hAnsi="Arial Nova" w:cs="Arial Nova"/>
          <w:sz w:val="22"/>
          <w:szCs w:val="22"/>
        </w:rPr>
        <w:t xml:space="preserve"> has been changed during this module. </w:t>
      </w:r>
    </w:p>
    <w:p w14:paraId="1EA55382" w14:textId="7DFA79BF" w:rsidR="4E43C1A8" w:rsidRDefault="3EF20C13"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Before, I did</w:t>
      </w:r>
      <w:r w:rsidR="31A2E5B4" w:rsidRPr="4C198D85">
        <w:rPr>
          <w:rFonts w:ascii="Arial Nova" w:eastAsia="Arial Nova" w:hAnsi="Arial Nova" w:cs="Arial Nova"/>
          <w:sz w:val="22"/>
          <w:szCs w:val="22"/>
        </w:rPr>
        <w:t xml:space="preserve"> not</w:t>
      </w:r>
      <w:r w:rsidRPr="4C198D85">
        <w:rPr>
          <w:rFonts w:ascii="Arial Nova" w:eastAsia="Arial Nova" w:hAnsi="Arial Nova" w:cs="Arial Nova"/>
          <w:sz w:val="22"/>
          <w:szCs w:val="22"/>
        </w:rPr>
        <w:t xml:space="preserve"> fully realise how creativity could improve patient relationships and the care we provide. I used to think of creativity as something only for art or design, but exploring models that use creativity in health and social care has shown me that even small, creative changes can make a big difference. They can help us connect with patients and add real value to our work, like the 4P’s model in critical thinking. It’s about finding new ways to approach problems and improve care, rather than just sticking to the usual methods.</w:t>
      </w:r>
    </w:p>
    <w:p w14:paraId="653445D0" w14:textId="53DC639F" w:rsidR="4E43C1A8" w:rsidRDefault="3EF20C13" w:rsidP="4C198D85">
      <w:pPr>
        <w:spacing w:line="360" w:lineRule="auto"/>
        <w:rPr>
          <w:rFonts w:ascii="Arial Nova" w:eastAsia="Arial Nova" w:hAnsi="Arial Nova" w:cs="Arial Nova"/>
          <w:color w:val="000000" w:themeColor="text1"/>
          <w:sz w:val="22"/>
          <w:szCs w:val="22"/>
        </w:rPr>
      </w:pPr>
      <w:r w:rsidRPr="4C198D85">
        <w:rPr>
          <w:rFonts w:ascii="Arial Nova" w:eastAsia="Arial Nova" w:hAnsi="Arial Nova" w:cs="Arial Nova"/>
          <w:sz w:val="22"/>
          <w:szCs w:val="22"/>
        </w:rPr>
        <w:t xml:space="preserve">One task that </w:t>
      </w:r>
      <w:r w:rsidR="0E34847F" w:rsidRPr="4C198D85">
        <w:rPr>
          <w:rFonts w:ascii="Arial Nova" w:eastAsia="Arial Nova" w:hAnsi="Arial Nova" w:cs="Arial Nova"/>
          <w:sz w:val="22"/>
          <w:szCs w:val="22"/>
        </w:rPr>
        <w:t xml:space="preserve">certainly </w:t>
      </w:r>
      <w:r w:rsidRPr="4C198D85">
        <w:rPr>
          <w:rFonts w:ascii="Arial Nova" w:eastAsia="Arial Nova" w:hAnsi="Arial Nova" w:cs="Arial Nova"/>
          <w:sz w:val="22"/>
          <w:szCs w:val="22"/>
        </w:rPr>
        <w:t>helped me was creating a content map on Canva. At first, I did</w:t>
      </w:r>
      <w:r w:rsidR="71DEBF83" w:rsidRPr="4C198D85">
        <w:rPr>
          <w:rFonts w:ascii="Arial Nova" w:eastAsia="Arial Nova" w:hAnsi="Arial Nova" w:cs="Arial Nova"/>
          <w:sz w:val="22"/>
          <w:szCs w:val="22"/>
        </w:rPr>
        <w:t xml:space="preserve"> not </w:t>
      </w:r>
      <w:r w:rsidRPr="4C198D85">
        <w:rPr>
          <w:rFonts w:ascii="Arial Nova" w:eastAsia="Arial Nova" w:hAnsi="Arial Nova" w:cs="Arial Nova"/>
          <w:sz w:val="22"/>
          <w:szCs w:val="22"/>
        </w:rPr>
        <w:t>think I’d use a tool like Canva for this course, and I’d never used it before, but it opened my mind. Mapping ideas visually helped me see how creativity, value creation, and improving care all link together. I realised that creativity isn’t just about making things look good, it’s a practical way to create value and enhance patient care and relationships.</w:t>
      </w:r>
    </w:p>
    <w:p w14:paraId="3F9CE26C" w14:textId="2C31BFEF" w:rsidR="49165AFD" w:rsidRPr="00EC1404" w:rsidRDefault="3EF20C13" w:rsidP="4C198D85">
      <w:pPr>
        <w:spacing w:before="240" w:after="240" w:line="360" w:lineRule="auto"/>
        <w:rPr>
          <w:rFonts w:ascii="Arial Nova" w:eastAsia="Arial Nova" w:hAnsi="Arial Nova" w:cs="Arial Nova"/>
          <w:sz w:val="44"/>
          <w:szCs w:val="44"/>
        </w:rPr>
      </w:pPr>
      <w:r w:rsidRPr="4C198D85">
        <w:rPr>
          <w:rFonts w:ascii="Arial Nova" w:eastAsia="Arial Nova" w:hAnsi="Arial Nova" w:cs="Arial Nova"/>
          <w:sz w:val="22"/>
          <w:szCs w:val="22"/>
        </w:rPr>
        <w:t>Activities like this have helped me think more flexibly and feel more confident in my approach over the seven weeks. They’ve shown me that creativity, when combined with purposeful value creation, can make care better, more effective, and more person-centred. This has definitely influenced how I approach my work in this module.</w:t>
      </w:r>
    </w:p>
    <w:p w14:paraId="4ECD7E80" w14:textId="13E071C9" w:rsidR="49165AFD" w:rsidRPr="00EC1404" w:rsidRDefault="2AA9A783" w:rsidP="00EC1404">
      <w:pPr>
        <w:pStyle w:val="Heading1"/>
        <w:rPr>
          <w:rFonts w:ascii="Arial Nova" w:eastAsia="Arial Nova" w:hAnsi="Arial Nova" w:cs="Arial Nova"/>
          <w:color w:val="auto"/>
          <w:sz w:val="22"/>
          <w:szCs w:val="22"/>
        </w:rPr>
      </w:pPr>
      <w:bookmarkStart w:id="21" w:name="_Toc372482861"/>
      <w:bookmarkStart w:id="22" w:name="_Toc632390135"/>
      <w:bookmarkStart w:id="23" w:name="_Toc1261431724"/>
      <w:r w:rsidRPr="00EC1404">
        <w:rPr>
          <w:color w:val="auto"/>
        </w:rPr>
        <w:t>Reference List</w:t>
      </w:r>
      <w:bookmarkEnd w:id="21"/>
      <w:bookmarkEnd w:id="22"/>
      <w:bookmarkEnd w:id="23"/>
    </w:p>
    <w:p w14:paraId="5EBD0055" w14:textId="178FCC1D" w:rsidR="49165AFD" w:rsidRDefault="49165AFD" w:rsidP="4C198D85">
      <w:pPr>
        <w:rPr>
          <w:rFonts w:ascii="Arial Nova" w:eastAsia="Arial Nova" w:hAnsi="Arial Nova" w:cs="Arial Nova"/>
          <w:sz w:val="22"/>
          <w:szCs w:val="22"/>
        </w:rPr>
      </w:pPr>
      <w:r w:rsidRPr="4C198D85">
        <w:rPr>
          <w:rFonts w:ascii="Arial Nova" w:eastAsia="Arial Nova" w:hAnsi="Arial Nova" w:cs="Arial Nova"/>
          <w:sz w:val="22"/>
          <w:szCs w:val="22"/>
        </w:rPr>
        <w:t xml:space="preserve">Dubina, I.N. (2016) </w:t>
      </w:r>
      <w:r w:rsidRPr="4C198D85">
        <w:rPr>
          <w:rFonts w:ascii="Arial Nova" w:eastAsia="Arial Nova" w:hAnsi="Arial Nova" w:cs="Arial Nova"/>
          <w:i/>
          <w:iCs/>
          <w:sz w:val="22"/>
          <w:szCs w:val="22"/>
        </w:rPr>
        <w:t>Creativity and the theory of innovation</w:t>
      </w:r>
      <w:r w:rsidRPr="4C198D85">
        <w:rPr>
          <w:rFonts w:ascii="Arial Nova" w:eastAsia="Arial Nova" w:hAnsi="Arial Nova" w:cs="Arial Nova"/>
          <w:sz w:val="22"/>
          <w:szCs w:val="22"/>
        </w:rPr>
        <w:t>. Newcastle upon Tyne: Cambridge Scholars Publishing.</w:t>
      </w:r>
    </w:p>
    <w:p w14:paraId="5857F5DD" w14:textId="2667F946" w:rsidR="49165AFD" w:rsidRDefault="49165AF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Gruszka, A. and Tang, M. (2017) ‘The 4P’s creativity model and its application in different fields’, in </w:t>
      </w:r>
      <w:r w:rsidRPr="4C198D85">
        <w:rPr>
          <w:rFonts w:ascii="Arial Nova" w:eastAsia="Arial Nova" w:hAnsi="Arial Nova" w:cs="Arial Nova"/>
          <w:i/>
          <w:iCs/>
          <w:sz w:val="22"/>
          <w:szCs w:val="22"/>
        </w:rPr>
        <w:t>Handbook of the management of creativity and innovation: Theory and practice</w:t>
      </w:r>
      <w:r w:rsidRPr="4C198D85">
        <w:rPr>
          <w:rFonts w:ascii="Arial Nova" w:eastAsia="Arial Nova" w:hAnsi="Arial Nova" w:cs="Arial Nova"/>
          <w:sz w:val="22"/>
          <w:szCs w:val="22"/>
        </w:rPr>
        <w:t>, pp. 51–71.</w:t>
      </w:r>
    </w:p>
    <w:p w14:paraId="1290565D" w14:textId="374FACC9" w:rsidR="49165AFD" w:rsidRDefault="49165AF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Guilford, J.P. (1956) ‘The structure of intellect’, </w:t>
      </w:r>
      <w:r w:rsidRPr="4C198D85">
        <w:rPr>
          <w:rFonts w:ascii="Arial Nova" w:eastAsia="Arial Nova" w:hAnsi="Arial Nova" w:cs="Arial Nova"/>
          <w:i/>
          <w:iCs/>
          <w:sz w:val="22"/>
          <w:szCs w:val="22"/>
        </w:rPr>
        <w:t>Psychological Bulletin</w:t>
      </w:r>
      <w:r w:rsidRPr="4C198D85">
        <w:rPr>
          <w:rFonts w:ascii="Arial Nova" w:eastAsia="Arial Nova" w:hAnsi="Arial Nova" w:cs="Arial Nova"/>
          <w:sz w:val="22"/>
          <w:szCs w:val="22"/>
        </w:rPr>
        <w:t>, 53(4), pp. 267–293.</w:t>
      </w:r>
    </w:p>
    <w:p w14:paraId="449ED372" w14:textId="5E33FEBD" w:rsidR="49165AFD" w:rsidRDefault="49165AFD" w:rsidP="3EA91257">
      <w:pPr>
        <w:spacing w:before="240" w:after="240" w:line="360" w:lineRule="auto"/>
        <w:rPr>
          <w:rFonts w:ascii="Arial Nova" w:eastAsia="Arial Nova" w:hAnsi="Arial Nova" w:cs="Arial Nova"/>
          <w:sz w:val="22"/>
          <w:szCs w:val="22"/>
        </w:rPr>
      </w:pPr>
      <w:r w:rsidRPr="3EA91257">
        <w:rPr>
          <w:rFonts w:ascii="Arial Nova" w:eastAsia="Arial Nova" w:hAnsi="Arial Nova" w:cs="Arial Nova"/>
          <w:sz w:val="22"/>
          <w:szCs w:val="22"/>
        </w:rPr>
        <w:t xml:space="preserve">Jones, B., Horton, T. and Home, J. (2022) </w:t>
      </w:r>
      <w:r w:rsidRPr="3EA91257">
        <w:rPr>
          <w:rFonts w:ascii="Arial Nova" w:eastAsia="Arial Nova" w:hAnsi="Arial Nova" w:cs="Arial Nova"/>
          <w:i/>
          <w:iCs/>
          <w:sz w:val="22"/>
          <w:szCs w:val="22"/>
        </w:rPr>
        <w:t>Strengthening NHS management and leadership</w:t>
      </w:r>
      <w:r w:rsidRPr="3EA91257">
        <w:rPr>
          <w:rFonts w:ascii="Arial Nova" w:eastAsia="Arial Nova" w:hAnsi="Arial Nova" w:cs="Arial Nova"/>
          <w:sz w:val="22"/>
          <w:szCs w:val="22"/>
        </w:rPr>
        <w:t>. The Health Foundation. Available at:</w:t>
      </w:r>
      <w:r w:rsidR="02470DED" w:rsidRPr="3EA91257">
        <w:rPr>
          <w:rFonts w:ascii="Arial Nova" w:eastAsia="Arial Nova" w:hAnsi="Arial Nova" w:cs="Arial Nova"/>
          <w:sz w:val="22"/>
          <w:szCs w:val="22"/>
        </w:rPr>
        <w:t xml:space="preserve"> </w:t>
      </w:r>
      <w:hyperlink r:id="rId13">
        <w:r w:rsidR="02470DED" w:rsidRPr="3EA91257">
          <w:rPr>
            <w:rStyle w:val="Hyperlink"/>
            <w:rFonts w:ascii="Arial Nova" w:eastAsia="Arial Nova" w:hAnsi="Arial Nova" w:cs="Arial Nova"/>
            <w:sz w:val="22"/>
            <w:szCs w:val="22"/>
          </w:rPr>
          <w:t>Strengthening NHS management and leadership</w:t>
        </w:r>
      </w:hyperlink>
      <w:r w:rsidRPr="3EA91257">
        <w:rPr>
          <w:rFonts w:ascii="Arial Nova" w:eastAsia="Arial Nova" w:hAnsi="Arial Nova" w:cs="Arial Nova"/>
          <w:sz w:val="22"/>
          <w:szCs w:val="22"/>
        </w:rPr>
        <w:t xml:space="preserve"> (Accessed: 2</w:t>
      </w:r>
      <w:r w:rsidR="646710BA" w:rsidRPr="3EA91257">
        <w:rPr>
          <w:rFonts w:ascii="Arial Nova" w:eastAsia="Arial Nova" w:hAnsi="Arial Nova" w:cs="Arial Nova"/>
          <w:sz w:val="22"/>
          <w:szCs w:val="22"/>
        </w:rPr>
        <w:t>5</w:t>
      </w:r>
      <w:r w:rsidRPr="3EA91257">
        <w:rPr>
          <w:rFonts w:ascii="Arial Nova" w:eastAsia="Arial Nova" w:hAnsi="Arial Nova" w:cs="Arial Nova"/>
          <w:sz w:val="22"/>
          <w:szCs w:val="22"/>
        </w:rPr>
        <w:t xml:space="preserve"> February 202</w:t>
      </w:r>
      <w:r w:rsidR="6EA3C01C" w:rsidRPr="3EA91257">
        <w:rPr>
          <w:rFonts w:ascii="Arial Nova" w:eastAsia="Arial Nova" w:hAnsi="Arial Nova" w:cs="Arial Nova"/>
          <w:sz w:val="22"/>
          <w:szCs w:val="22"/>
        </w:rPr>
        <w:t>6</w:t>
      </w:r>
      <w:r w:rsidRPr="3EA91257">
        <w:rPr>
          <w:rFonts w:ascii="Arial Nova" w:eastAsia="Arial Nova" w:hAnsi="Arial Nova" w:cs="Arial Nova"/>
          <w:sz w:val="22"/>
          <w:szCs w:val="22"/>
        </w:rPr>
        <w:t>).</w:t>
      </w:r>
    </w:p>
    <w:p w14:paraId="036D0E26" w14:textId="7CF60DFF" w:rsidR="49165AFD" w:rsidRDefault="49165AF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Michaels, J.A. (2022) ‘Value assessment frameworks: who is valuing the care in healthcare?’, </w:t>
      </w:r>
      <w:r w:rsidRPr="4C198D85">
        <w:rPr>
          <w:rFonts w:ascii="Arial Nova" w:eastAsia="Arial Nova" w:hAnsi="Arial Nova" w:cs="Arial Nova"/>
          <w:i/>
          <w:iCs/>
          <w:sz w:val="22"/>
          <w:szCs w:val="22"/>
        </w:rPr>
        <w:t>Journal of Medical Ethics</w:t>
      </w:r>
      <w:r w:rsidRPr="4C198D85">
        <w:rPr>
          <w:rFonts w:ascii="Arial Nova" w:eastAsia="Arial Nova" w:hAnsi="Arial Nova" w:cs="Arial Nova"/>
          <w:sz w:val="22"/>
          <w:szCs w:val="22"/>
        </w:rPr>
        <w:t>, 48(6), pp. 419–426.</w:t>
      </w:r>
    </w:p>
    <w:p w14:paraId="197384A1" w14:textId="5D8CFA79" w:rsidR="49165AFD" w:rsidRDefault="49165AFD" w:rsidP="3EA91257">
      <w:pPr>
        <w:spacing w:before="240" w:after="240" w:line="360" w:lineRule="auto"/>
        <w:rPr>
          <w:rFonts w:ascii="Arial Nova" w:eastAsia="Arial Nova" w:hAnsi="Arial Nova" w:cs="Arial Nova"/>
          <w:sz w:val="22"/>
          <w:szCs w:val="22"/>
        </w:rPr>
      </w:pPr>
      <w:r w:rsidRPr="3EA91257">
        <w:rPr>
          <w:rFonts w:ascii="Arial Nova" w:eastAsia="Arial Nova" w:hAnsi="Arial Nova" w:cs="Arial Nova"/>
          <w:sz w:val="22"/>
          <w:szCs w:val="22"/>
        </w:rPr>
        <w:t xml:space="preserve">NHS </w:t>
      </w:r>
      <w:r w:rsidR="1337E16B" w:rsidRPr="3EA91257">
        <w:rPr>
          <w:rFonts w:ascii="Arial Nova" w:eastAsia="Arial Nova" w:hAnsi="Arial Nova" w:cs="Arial Nova"/>
          <w:sz w:val="22"/>
          <w:szCs w:val="22"/>
        </w:rPr>
        <w:t xml:space="preserve">England </w:t>
      </w:r>
      <w:r w:rsidRPr="3EA91257">
        <w:rPr>
          <w:rFonts w:ascii="Arial Nova" w:eastAsia="Arial Nova" w:hAnsi="Arial Nova" w:cs="Arial Nova"/>
          <w:sz w:val="22"/>
          <w:szCs w:val="22"/>
        </w:rPr>
        <w:t>(202</w:t>
      </w:r>
      <w:r w:rsidR="39E9EE49" w:rsidRPr="3EA91257">
        <w:rPr>
          <w:rFonts w:ascii="Arial Nova" w:eastAsia="Arial Nova" w:hAnsi="Arial Nova" w:cs="Arial Nova"/>
          <w:sz w:val="22"/>
          <w:szCs w:val="22"/>
        </w:rPr>
        <w:t>6</w:t>
      </w:r>
      <w:r w:rsidRPr="3EA91257">
        <w:rPr>
          <w:rFonts w:ascii="Arial Nova" w:eastAsia="Arial Nova" w:hAnsi="Arial Nova" w:cs="Arial Nova"/>
          <w:sz w:val="22"/>
          <w:szCs w:val="22"/>
        </w:rPr>
        <w:t xml:space="preserve">) </w:t>
      </w:r>
      <w:r w:rsidR="3F7CC923" w:rsidRPr="3EA91257">
        <w:rPr>
          <w:rFonts w:ascii="Arial Nova" w:eastAsia="Arial Nova" w:hAnsi="Arial Nova" w:cs="Arial Nova"/>
          <w:sz w:val="22"/>
          <w:szCs w:val="22"/>
        </w:rPr>
        <w:t>Improving postnatal care: a toolkit for integrated care boards, partners and providers</w:t>
      </w:r>
      <w:r w:rsidRPr="3EA91257">
        <w:rPr>
          <w:rFonts w:ascii="Arial Nova" w:eastAsia="Arial Nova" w:hAnsi="Arial Nova" w:cs="Arial Nova"/>
          <w:sz w:val="22"/>
          <w:szCs w:val="22"/>
        </w:rPr>
        <w:t xml:space="preserve">. Available at: </w:t>
      </w:r>
      <w:hyperlink r:id="rId14">
        <w:r w:rsidR="7E376E80" w:rsidRPr="3EA91257">
          <w:rPr>
            <w:rStyle w:val="Hyperlink"/>
            <w:rFonts w:ascii="Arial Nova" w:eastAsia="Arial Nova" w:hAnsi="Arial Nova" w:cs="Arial Nova"/>
            <w:sz w:val="22"/>
            <w:szCs w:val="22"/>
          </w:rPr>
          <w:t>NHS England » Improving postnatal care: a toolkit for integrated care boards, partners and providers</w:t>
        </w:r>
      </w:hyperlink>
      <w:r w:rsidR="7E376E80" w:rsidRPr="3EA91257">
        <w:rPr>
          <w:rFonts w:ascii="Arial Nova" w:eastAsia="Arial Nova" w:hAnsi="Arial Nova" w:cs="Arial Nova"/>
          <w:sz w:val="22"/>
          <w:szCs w:val="22"/>
        </w:rPr>
        <w:t xml:space="preserve"> </w:t>
      </w:r>
      <w:r w:rsidRPr="3EA91257">
        <w:rPr>
          <w:rFonts w:ascii="Arial Nova" w:eastAsia="Arial Nova" w:hAnsi="Arial Nova" w:cs="Arial Nova"/>
          <w:sz w:val="22"/>
          <w:szCs w:val="22"/>
        </w:rPr>
        <w:t>(Accessed: 13 February 2026).</w:t>
      </w:r>
    </w:p>
    <w:p w14:paraId="6368CCAD" w14:textId="141C2A12" w:rsidR="49165AFD" w:rsidRDefault="49165AF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NHS Leadership Academy (2011) </w:t>
      </w:r>
      <w:r w:rsidRPr="4C198D85">
        <w:rPr>
          <w:rFonts w:ascii="Arial Nova" w:eastAsia="Arial Nova" w:hAnsi="Arial Nova" w:cs="Arial Nova"/>
          <w:i/>
          <w:iCs/>
          <w:sz w:val="22"/>
          <w:szCs w:val="22"/>
        </w:rPr>
        <w:t>Leadership Academy Leadership Framework</w:t>
      </w:r>
      <w:r w:rsidRPr="4C198D85">
        <w:rPr>
          <w:rFonts w:ascii="Arial Nova" w:eastAsia="Arial Nova" w:hAnsi="Arial Nova" w:cs="Arial Nova"/>
          <w:sz w:val="22"/>
          <w:szCs w:val="22"/>
        </w:rPr>
        <w:t xml:space="preserve">. Available at: </w:t>
      </w:r>
      <w:hyperlink r:id="rId15">
        <w:r w:rsidRPr="4C198D85">
          <w:rPr>
            <w:rStyle w:val="Hyperlink"/>
            <w:rFonts w:ascii="Arial Nova" w:eastAsia="Arial Nova" w:hAnsi="Arial Nova" w:cs="Arial Nova"/>
            <w:sz w:val="22"/>
            <w:szCs w:val="22"/>
          </w:rPr>
          <w:t>https://www.nwpgmd.nhs.uk/sites/default/files/NHSLeadership-Framework.pdf</w:t>
        </w:r>
      </w:hyperlink>
      <w:r w:rsidRPr="4C198D85">
        <w:rPr>
          <w:rFonts w:ascii="Arial Nova" w:eastAsia="Arial Nova" w:hAnsi="Arial Nova" w:cs="Arial Nova"/>
          <w:sz w:val="22"/>
          <w:szCs w:val="22"/>
        </w:rPr>
        <w:t xml:space="preserve"> (Accessed: 13 March 2026).</w:t>
      </w:r>
    </w:p>
    <w:p w14:paraId="39D3DC80" w14:textId="6A7AA081" w:rsidR="49165AFD" w:rsidRDefault="49165AFD" w:rsidP="3EA91257">
      <w:pPr>
        <w:spacing w:before="240" w:after="240" w:line="360" w:lineRule="auto"/>
        <w:rPr>
          <w:rFonts w:ascii="Arial Nova" w:eastAsia="Arial Nova" w:hAnsi="Arial Nova" w:cs="Arial Nova"/>
          <w:sz w:val="22"/>
          <w:szCs w:val="22"/>
        </w:rPr>
      </w:pPr>
      <w:r w:rsidRPr="3EA91257">
        <w:rPr>
          <w:rFonts w:ascii="Arial Nova" w:eastAsia="Arial Nova" w:hAnsi="Arial Nova" w:cs="Arial Nova"/>
          <w:sz w:val="22"/>
          <w:szCs w:val="22"/>
        </w:rPr>
        <w:t xml:space="preserve">Nuffield Trust (2020) </w:t>
      </w:r>
      <w:r w:rsidR="56724790" w:rsidRPr="3EA91257">
        <w:rPr>
          <w:rFonts w:ascii="Arial Nova" w:eastAsia="Arial Nova" w:hAnsi="Arial Nova" w:cs="Arial Nova"/>
          <w:sz w:val="22"/>
          <w:szCs w:val="22"/>
        </w:rPr>
        <w:t>The remote care revolution in the NHS: understanding impacts and attitudes</w:t>
      </w:r>
      <w:r w:rsidRPr="3EA91257">
        <w:rPr>
          <w:rFonts w:ascii="Arial Nova" w:eastAsia="Arial Nova" w:hAnsi="Arial Nova" w:cs="Arial Nova"/>
          <w:sz w:val="22"/>
          <w:szCs w:val="22"/>
        </w:rPr>
        <w:t>. Available at:</w:t>
      </w:r>
      <w:r w:rsidR="08154100" w:rsidRPr="3EA91257">
        <w:rPr>
          <w:rFonts w:ascii="Arial Nova" w:eastAsia="Arial Nova" w:hAnsi="Arial Nova" w:cs="Arial Nova"/>
          <w:sz w:val="22"/>
          <w:szCs w:val="22"/>
        </w:rPr>
        <w:t xml:space="preserve"> </w:t>
      </w:r>
      <w:hyperlink r:id="rId16">
        <w:r w:rsidR="08154100" w:rsidRPr="3EA91257">
          <w:rPr>
            <w:rStyle w:val="Hyperlink"/>
            <w:rFonts w:ascii="Arial Nova" w:eastAsia="Arial Nova" w:hAnsi="Arial Nova" w:cs="Arial Nova"/>
            <w:sz w:val="22"/>
            <w:szCs w:val="22"/>
          </w:rPr>
          <w:t>The remote care revolution in the NHS: understanding impacts and attitudes | Nuffield Trust</w:t>
        </w:r>
      </w:hyperlink>
      <w:r w:rsidR="08154100" w:rsidRPr="3EA91257">
        <w:rPr>
          <w:rFonts w:ascii="Arial Nova" w:eastAsia="Arial Nova" w:hAnsi="Arial Nova" w:cs="Arial Nova"/>
          <w:sz w:val="22"/>
          <w:szCs w:val="22"/>
        </w:rPr>
        <w:t xml:space="preserve"> </w:t>
      </w:r>
      <w:r w:rsidRPr="3EA91257">
        <w:rPr>
          <w:rFonts w:ascii="Arial Nova" w:eastAsia="Arial Nova" w:hAnsi="Arial Nova" w:cs="Arial Nova"/>
          <w:sz w:val="22"/>
          <w:szCs w:val="22"/>
        </w:rPr>
        <w:t>(Accessed: 13 February 2026).</w:t>
      </w:r>
    </w:p>
    <w:p w14:paraId="218A876F" w14:textId="7E66FEB2" w:rsidR="6B24E697" w:rsidRDefault="6B24E697"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Plucker, J.A., Meyer, M.S. and Liu, P. (2024) ‘Divergent thinking: Early views’, in </w:t>
      </w:r>
      <w:r w:rsidRPr="4C198D85">
        <w:rPr>
          <w:rFonts w:ascii="Arial Nova" w:eastAsia="Arial Nova" w:hAnsi="Arial Nova" w:cs="Arial Nova"/>
          <w:i/>
          <w:iCs/>
          <w:sz w:val="22"/>
          <w:szCs w:val="22"/>
        </w:rPr>
        <w:t>Handbook of creativity assessment</w:t>
      </w:r>
      <w:r w:rsidRPr="4C198D85">
        <w:rPr>
          <w:rFonts w:ascii="Arial Nova" w:eastAsia="Arial Nova" w:hAnsi="Arial Nova" w:cs="Arial Nova"/>
          <w:sz w:val="22"/>
          <w:szCs w:val="22"/>
        </w:rPr>
        <w:t>, pp. 114–127.</w:t>
      </w:r>
    </w:p>
    <w:p w14:paraId="4E5095ED" w14:textId="24C7D9ED" w:rsidR="49165AFD" w:rsidRDefault="49165AF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Sheikh, A. </w:t>
      </w:r>
      <w:r w:rsidRPr="4C198D85">
        <w:rPr>
          <w:rFonts w:ascii="Arial Nova" w:eastAsia="Arial Nova" w:hAnsi="Arial Nova" w:cs="Arial Nova"/>
          <w:i/>
          <w:iCs/>
          <w:sz w:val="22"/>
          <w:szCs w:val="22"/>
        </w:rPr>
        <w:t>et al.</w:t>
      </w:r>
      <w:r w:rsidRPr="4C198D85">
        <w:rPr>
          <w:rFonts w:ascii="Arial Nova" w:eastAsia="Arial Nova" w:hAnsi="Arial Nova" w:cs="Arial Nova"/>
          <w:sz w:val="22"/>
          <w:szCs w:val="22"/>
        </w:rPr>
        <w:t xml:space="preserve"> (2021) ‘Health information technology and digital innovation for national learning health and care systems’, </w:t>
      </w:r>
      <w:r w:rsidRPr="4C198D85">
        <w:rPr>
          <w:rFonts w:ascii="Arial Nova" w:eastAsia="Arial Nova" w:hAnsi="Arial Nova" w:cs="Arial Nova"/>
          <w:i/>
          <w:iCs/>
          <w:sz w:val="22"/>
          <w:szCs w:val="22"/>
        </w:rPr>
        <w:t>The Lancet Digital Health</w:t>
      </w:r>
      <w:r w:rsidRPr="4C198D85">
        <w:rPr>
          <w:rFonts w:ascii="Arial Nova" w:eastAsia="Arial Nova" w:hAnsi="Arial Nova" w:cs="Arial Nova"/>
          <w:sz w:val="22"/>
          <w:szCs w:val="22"/>
        </w:rPr>
        <w:t>, 3(6), pp. e383–e396.</w:t>
      </w:r>
    </w:p>
    <w:p w14:paraId="3D7B042F" w14:textId="3F630AB6" w:rsidR="49165AFD" w:rsidRDefault="49165AF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Smith, M.S., Lawrence, V., Sadler, E. and Easter, A. (2019) ‘Barriers to accessing mental health services for women with perinatal mental illness: systematic review and meta-synthesis of qualitative studies in the UK’, </w:t>
      </w:r>
      <w:r w:rsidRPr="4C198D85">
        <w:rPr>
          <w:rFonts w:ascii="Arial Nova" w:eastAsia="Arial Nova" w:hAnsi="Arial Nova" w:cs="Arial Nova"/>
          <w:i/>
          <w:iCs/>
          <w:sz w:val="22"/>
          <w:szCs w:val="22"/>
        </w:rPr>
        <w:t>BMJ Open</w:t>
      </w:r>
      <w:r w:rsidRPr="4C198D85">
        <w:rPr>
          <w:rFonts w:ascii="Arial Nova" w:eastAsia="Arial Nova" w:hAnsi="Arial Nova" w:cs="Arial Nova"/>
          <w:sz w:val="22"/>
          <w:szCs w:val="22"/>
        </w:rPr>
        <w:t>, 9(1), p. e024803.</w:t>
      </w:r>
    </w:p>
    <w:p w14:paraId="74E6113D" w14:textId="21496155" w:rsidR="49165AFD" w:rsidRDefault="49165AFD" w:rsidP="4C198D85">
      <w:pPr>
        <w:spacing w:before="240" w:after="240" w:line="360" w:lineRule="auto"/>
        <w:rPr>
          <w:rFonts w:ascii="Arial Nova" w:eastAsia="Arial Nova" w:hAnsi="Arial Nova" w:cs="Arial Nova"/>
          <w:sz w:val="22"/>
          <w:szCs w:val="22"/>
        </w:rPr>
      </w:pPr>
      <w:r w:rsidRPr="4C198D85">
        <w:rPr>
          <w:rFonts w:ascii="Arial Nova" w:eastAsia="Arial Nova" w:hAnsi="Arial Nova" w:cs="Arial Nova"/>
          <w:sz w:val="22"/>
          <w:szCs w:val="22"/>
        </w:rPr>
        <w:t xml:space="preserve">Webb, R., Ayers, S. and Shakespeare, J. (2022) ‘Improving access to perinatal mental health care’, </w:t>
      </w:r>
      <w:r w:rsidRPr="4C198D85">
        <w:rPr>
          <w:rFonts w:ascii="Arial Nova" w:eastAsia="Arial Nova" w:hAnsi="Arial Nova" w:cs="Arial Nova"/>
          <w:i/>
          <w:iCs/>
          <w:sz w:val="22"/>
          <w:szCs w:val="22"/>
        </w:rPr>
        <w:t>Journal of Reproductive and Infant Psychology</w:t>
      </w:r>
      <w:r w:rsidRPr="4C198D85">
        <w:rPr>
          <w:rFonts w:ascii="Arial Nova" w:eastAsia="Arial Nova" w:hAnsi="Arial Nova" w:cs="Arial Nova"/>
          <w:sz w:val="22"/>
          <w:szCs w:val="22"/>
        </w:rPr>
        <w:t>, 40(5), pp. 435–438.</w:t>
      </w:r>
    </w:p>
    <w:sectPr w:rsidR="49165AF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AF837" w14:textId="77777777" w:rsidR="00676383" w:rsidRDefault="00676383" w:rsidP="00255A0D">
      <w:pPr>
        <w:spacing w:after="0" w:line="240" w:lineRule="auto"/>
      </w:pPr>
      <w:r>
        <w:separator/>
      </w:r>
    </w:p>
  </w:endnote>
  <w:endnote w:type="continuationSeparator" w:id="0">
    <w:p w14:paraId="53F4123E" w14:textId="77777777" w:rsidR="00676383" w:rsidRDefault="0067638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23DC4" w14:textId="77777777" w:rsidR="00676383" w:rsidRDefault="00676383" w:rsidP="00255A0D">
      <w:pPr>
        <w:spacing w:after="0" w:line="240" w:lineRule="auto"/>
      </w:pPr>
      <w:r>
        <w:separator/>
      </w:r>
    </w:p>
  </w:footnote>
  <w:footnote w:type="continuationSeparator" w:id="0">
    <w:p w14:paraId="1431EC6D" w14:textId="77777777" w:rsidR="00676383" w:rsidRDefault="00676383"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5280C7D8"/>
    <w:multiLevelType w:val="hybridMultilevel"/>
    <w:tmpl w:val="8DF6B174"/>
    <w:lvl w:ilvl="0" w:tplc="54B07FE4">
      <w:start w:val="1"/>
      <w:numFmt w:val="decimal"/>
      <w:lvlText w:val="%1."/>
      <w:lvlJc w:val="left"/>
      <w:pPr>
        <w:ind w:left="720" w:hanging="360"/>
      </w:pPr>
    </w:lvl>
    <w:lvl w:ilvl="1" w:tplc="C6EE32A6">
      <w:start w:val="1"/>
      <w:numFmt w:val="lowerLetter"/>
      <w:lvlText w:val="%2."/>
      <w:lvlJc w:val="left"/>
      <w:pPr>
        <w:ind w:left="1440" w:hanging="360"/>
      </w:pPr>
    </w:lvl>
    <w:lvl w:ilvl="2" w:tplc="81A64D18">
      <w:start w:val="1"/>
      <w:numFmt w:val="lowerRoman"/>
      <w:lvlText w:val="%3."/>
      <w:lvlJc w:val="right"/>
      <w:pPr>
        <w:ind w:left="2160" w:hanging="180"/>
      </w:pPr>
    </w:lvl>
    <w:lvl w:ilvl="3" w:tplc="229AD57A">
      <w:start w:val="1"/>
      <w:numFmt w:val="decimal"/>
      <w:lvlText w:val="%4."/>
      <w:lvlJc w:val="left"/>
      <w:pPr>
        <w:ind w:left="2880" w:hanging="360"/>
      </w:pPr>
    </w:lvl>
    <w:lvl w:ilvl="4" w:tplc="571E8D34">
      <w:start w:val="1"/>
      <w:numFmt w:val="lowerLetter"/>
      <w:lvlText w:val="%5."/>
      <w:lvlJc w:val="left"/>
      <w:pPr>
        <w:ind w:left="3600" w:hanging="360"/>
      </w:pPr>
    </w:lvl>
    <w:lvl w:ilvl="5" w:tplc="9132BD9C">
      <w:start w:val="1"/>
      <w:numFmt w:val="lowerRoman"/>
      <w:lvlText w:val="%6."/>
      <w:lvlJc w:val="right"/>
      <w:pPr>
        <w:ind w:left="4320" w:hanging="180"/>
      </w:pPr>
    </w:lvl>
    <w:lvl w:ilvl="6" w:tplc="BA920F9E">
      <w:start w:val="1"/>
      <w:numFmt w:val="decimal"/>
      <w:lvlText w:val="%7."/>
      <w:lvlJc w:val="left"/>
      <w:pPr>
        <w:ind w:left="5040" w:hanging="360"/>
      </w:pPr>
    </w:lvl>
    <w:lvl w:ilvl="7" w:tplc="7BF293A4">
      <w:start w:val="1"/>
      <w:numFmt w:val="lowerLetter"/>
      <w:lvlText w:val="%8."/>
      <w:lvlJc w:val="left"/>
      <w:pPr>
        <w:ind w:left="5760" w:hanging="360"/>
      </w:pPr>
    </w:lvl>
    <w:lvl w:ilvl="8" w:tplc="620E5222">
      <w:start w:val="1"/>
      <w:numFmt w:val="lowerRoman"/>
      <w:lvlText w:val="%9."/>
      <w:lvlJc w:val="right"/>
      <w:pPr>
        <w:ind w:left="6480" w:hanging="180"/>
      </w:pPr>
    </w:lvl>
  </w:abstractNum>
  <w:abstractNum w:abstractNumId="2" w15:restartNumberingAfterBreak="0">
    <w:nsid w:val="7C1ACC14"/>
    <w:multiLevelType w:val="hybridMultilevel"/>
    <w:tmpl w:val="421EE4C4"/>
    <w:lvl w:ilvl="0" w:tplc="BDCE03EA">
      <w:start w:val="1"/>
      <w:numFmt w:val="decimal"/>
      <w:lvlText w:val="%1."/>
      <w:lvlJc w:val="left"/>
      <w:pPr>
        <w:ind w:left="720" w:hanging="360"/>
      </w:pPr>
    </w:lvl>
    <w:lvl w:ilvl="1" w:tplc="9B64F40C">
      <w:start w:val="1"/>
      <w:numFmt w:val="lowerLetter"/>
      <w:lvlText w:val="%2."/>
      <w:lvlJc w:val="left"/>
      <w:pPr>
        <w:ind w:left="1440" w:hanging="360"/>
      </w:pPr>
    </w:lvl>
    <w:lvl w:ilvl="2" w:tplc="3C38B3A8">
      <w:start w:val="1"/>
      <w:numFmt w:val="lowerRoman"/>
      <w:lvlText w:val="%3."/>
      <w:lvlJc w:val="right"/>
      <w:pPr>
        <w:ind w:left="2160" w:hanging="180"/>
      </w:pPr>
    </w:lvl>
    <w:lvl w:ilvl="3" w:tplc="CBB680B8">
      <w:start w:val="1"/>
      <w:numFmt w:val="decimal"/>
      <w:lvlText w:val="%4."/>
      <w:lvlJc w:val="left"/>
      <w:pPr>
        <w:ind w:left="2880" w:hanging="360"/>
      </w:pPr>
    </w:lvl>
    <w:lvl w:ilvl="4" w:tplc="BB78608A">
      <w:start w:val="1"/>
      <w:numFmt w:val="lowerLetter"/>
      <w:lvlText w:val="%5."/>
      <w:lvlJc w:val="left"/>
      <w:pPr>
        <w:ind w:left="3600" w:hanging="360"/>
      </w:pPr>
    </w:lvl>
    <w:lvl w:ilvl="5" w:tplc="F8E059D4">
      <w:start w:val="1"/>
      <w:numFmt w:val="lowerRoman"/>
      <w:lvlText w:val="%6."/>
      <w:lvlJc w:val="right"/>
      <w:pPr>
        <w:ind w:left="4320" w:hanging="180"/>
      </w:pPr>
    </w:lvl>
    <w:lvl w:ilvl="6" w:tplc="880A80E2">
      <w:start w:val="1"/>
      <w:numFmt w:val="decimal"/>
      <w:lvlText w:val="%7."/>
      <w:lvlJc w:val="left"/>
      <w:pPr>
        <w:ind w:left="5040" w:hanging="360"/>
      </w:pPr>
    </w:lvl>
    <w:lvl w:ilvl="7" w:tplc="DDB03D42">
      <w:start w:val="1"/>
      <w:numFmt w:val="lowerLetter"/>
      <w:lvlText w:val="%8."/>
      <w:lvlJc w:val="left"/>
      <w:pPr>
        <w:ind w:left="5760" w:hanging="360"/>
      </w:pPr>
    </w:lvl>
    <w:lvl w:ilvl="8" w:tplc="7F045CEC">
      <w:start w:val="1"/>
      <w:numFmt w:val="lowerRoman"/>
      <w:lvlText w:val="%9."/>
      <w:lvlJc w:val="right"/>
      <w:pPr>
        <w:ind w:left="6480" w:hanging="180"/>
      </w:pPr>
    </w:lvl>
  </w:abstractNum>
  <w:num w:numId="1" w16cid:durableId="2084598708">
    <w:abstractNumId w:val="1"/>
  </w:num>
  <w:num w:numId="2" w16cid:durableId="1935284628">
    <w:abstractNumId w:val="2"/>
  </w:num>
  <w:num w:numId="3"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77230"/>
    <w:rsid w:val="00094EFD"/>
    <w:rsid w:val="0009688D"/>
    <w:rsid w:val="000B4038"/>
    <w:rsid w:val="000E6E10"/>
    <w:rsid w:val="00134049"/>
    <w:rsid w:val="0014127F"/>
    <w:rsid w:val="001A0E8E"/>
    <w:rsid w:val="001C40BE"/>
    <w:rsid w:val="0025027A"/>
    <w:rsid w:val="00255A0D"/>
    <w:rsid w:val="00263B1D"/>
    <w:rsid w:val="002E4C4A"/>
    <w:rsid w:val="0030408B"/>
    <w:rsid w:val="0031742A"/>
    <w:rsid w:val="003259A7"/>
    <w:rsid w:val="00337274"/>
    <w:rsid w:val="00352BC6"/>
    <w:rsid w:val="0041543E"/>
    <w:rsid w:val="0041E85F"/>
    <w:rsid w:val="00421D56"/>
    <w:rsid w:val="00456C61"/>
    <w:rsid w:val="00462F59"/>
    <w:rsid w:val="00496236"/>
    <w:rsid w:val="0049A44F"/>
    <w:rsid w:val="004B23EB"/>
    <w:rsid w:val="004B6A18"/>
    <w:rsid w:val="005304EF"/>
    <w:rsid w:val="00563EB8"/>
    <w:rsid w:val="00572608"/>
    <w:rsid w:val="00577423"/>
    <w:rsid w:val="005A3F26"/>
    <w:rsid w:val="005C0CE7"/>
    <w:rsid w:val="005C5D4B"/>
    <w:rsid w:val="005F3102"/>
    <w:rsid w:val="0062601C"/>
    <w:rsid w:val="00633820"/>
    <w:rsid w:val="00661313"/>
    <w:rsid w:val="00662654"/>
    <w:rsid w:val="00676383"/>
    <w:rsid w:val="006E4575"/>
    <w:rsid w:val="006E7408"/>
    <w:rsid w:val="00702459"/>
    <w:rsid w:val="00713EB5"/>
    <w:rsid w:val="0074EBE9"/>
    <w:rsid w:val="00760570"/>
    <w:rsid w:val="007F0718"/>
    <w:rsid w:val="00817EAF"/>
    <w:rsid w:val="00865068"/>
    <w:rsid w:val="008F1ED0"/>
    <w:rsid w:val="008F2FE9"/>
    <w:rsid w:val="0091466C"/>
    <w:rsid w:val="00917ACB"/>
    <w:rsid w:val="00922BA2"/>
    <w:rsid w:val="009518B1"/>
    <w:rsid w:val="009950F1"/>
    <w:rsid w:val="009A0224"/>
    <w:rsid w:val="009B4C0F"/>
    <w:rsid w:val="009B4FB0"/>
    <w:rsid w:val="009B61A8"/>
    <w:rsid w:val="009C5459"/>
    <w:rsid w:val="00A41FE9"/>
    <w:rsid w:val="00A507D8"/>
    <w:rsid w:val="00A8518E"/>
    <w:rsid w:val="00AA07F2"/>
    <w:rsid w:val="00AE60FC"/>
    <w:rsid w:val="00AE675A"/>
    <w:rsid w:val="00AF71A4"/>
    <w:rsid w:val="00AF7D29"/>
    <w:rsid w:val="00B04B6F"/>
    <w:rsid w:val="00B21595"/>
    <w:rsid w:val="00B667C6"/>
    <w:rsid w:val="00B74FDA"/>
    <w:rsid w:val="00B77DED"/>
    <w:rsid w:val="00B83ECB"/>
    <w:rsid w:val="00BE2B7D"/>
    <w:rsid w:val="00BF03CF"/>
    <w:rsid w:val="00C37F7E"/>
    <w:rsid w:val="00C40715"/>
    <w:rsid w:val="00C60CDB"/>
    <w:rsid w:val="00C645A3"/>
    <w:rsid w:val="00C86A18"/>
    <w:rsid w:val="00CA384C"/>
    <w:rsid w:val="00CA6DFF"/>
    <w:rsid w:val="00CC0880"/>
    <w:rsid w:val="00CD0132"/>
    <w:rsid w:val="00D218F3"/>
    <w:rsid w:val="00D915B3"/>
    <w:rsid w:val="00DA6995"/>
    <w:rsid w:val="00DC2ECF"/>
    <w:rsid w:val="00DE3AFB"/>
    <w:rsid w:val="00DF0DB2"/>
    <w:rsid w:val="00E27A2D"/>
    <w:rsid w:val="00EC1404"/>
    <w:rsid w:val="00EC5EB9"/>
    <w:rsid w:val="00F1344A"/>
    <w:rsid w:val="00F761AA"/>
    <w:rsid w:val="00FB5B33"/>
    <w:rsid w:val="01A5A57C"/>
    <w:rsid w:val="021F216E"/>
    <w:rsid w:val="02449CD0"/>
    <w:rsid w:val="02470DED"/>
    <w:rsid w:val="0265074D"/>
    <w:rsid w:val="02671D7B"/>
    <w:rsid w:val="026BFE19"/>
    <w:rsid w:val="0301BA44"/>
    <w:rsid w:val="03E59F27"/>
    <w:rsid w:val="03E9D68E"/>
    <w:rsid w:val="04099904"/>
    <w:rsid w:val="04175E4C"/>
    <w:rsid w:val="04AC36C6"/>
    <w:rsid w:val="04BF1886"/>
    <w:rsid w:val="04D995C7"/>
    <w:rsid w:val="04F5FE8E"/>
    <w:rsid w:val="050181D6"/>
    <w:rsid w:val="051619BA"/>
    <w:rsid w:val="05EAE597"/>
    <w:rsid w:val="06AD44C1"/>
    <w:rsid w:val="06F257E8"/>
    <w:rsid w:val="073417F5"/>
    <w:rsid w:val="0762E435"/>
    <w:rsid w:val="078A377E"/>
    <w:rsid w:val="07B99547"/>
    <w:rsid w:val="07D34B88"/>
    <w:rsid w:val="08154100"/>
    <w:rsid w:val="081F19E1"/>
    <w:rsid w:val="08224ADD"/>
    <w:rsid w:val="0852E626"/>
    <w:rsid w:val="08567638"/>
    <w:rsid w:val="08861AF6"/>
    <w:rsid w:val="089169F1"/>
    <w:rsid w:val="0898797B"/>
    <w:rsid w:val="094D9736"/>
    <w:rsid w:val="0979B0B6"/>
    <w:rsid w:val="099B4414"/>
    <w:rsid w:val="09D23CC6"/>
    <w:rsid w:val="09F8C5B9"/>
    <w:rsid w:val="0AC54391"/>
    <w:rsid w:val="0AE97B91"/>
    <w:rsid w:val="0B35F941"/>
    <w:rsid w:val="0B8699BC"/>
    <w:rsid w:val="0BA4F8AB"/>
    <w:rsid w:val="0BD55867"/>
    <w:rsid w:val="0BFCCE62"/>
    <w:rsid w:val="0C560E3B"/>
    <w:rsid w:val="0D41252E"/>
    <w:rsid w:val="0D565A40"/>
    <w:rsid w:val="0E34847F"/>
    <w:rsid w:val="0EC4E788"/>
    <w:rsid w:val="0F2FA6D9"/>
    <w:rsid w:val="0F5D0B49"/>
    <w:rsid w:val="0F9197EF"/>
    <w:rsid w:val="111C6C6B"/>
    <w:rsid w:val="118318FF"/>
    <w:rsid w:val="118E4763"/>
    <w:rsid w:val="1198D3D3"/>
    <w:rsid w:val="11AA1A87"/>
    <w:rsid w:val="11AAB4AD"/>
    <w:rsid w:val="11DCB36E"/>
    <w:rsid w:val="121678B2"/>
    <w:rsid w:val="1260D88E"/>
    <w:rsid w:val="127A212C"/>
    <w:rsid w:val="12E787C7"/>
    <w:rsid w:val="1337E16B"/>
    <w:rsid w:val="13A67E66"/>
    <w:rsid w:val="14239496"/>
    <w:rsid w:val="1425664C"/>
    <w:rsid w:val="14410AF1"/>
    <w:rsid w:val="16AAC293"/>
    <w:rsid w:val="16F0F6A8"/>
    <w:rsid w:val="170653C7"/>
    <w:rsid w:val="1751A648"/>
    <w:rsid w:val="179F6640"/>
    <w:rsid w:val="17DBF6BC"/>
    <w:rsid w:val="17E92B46"/>
    <w:rsid w:val="18450655"/>
    <w:rsid w:val="187FE432"/>
    <w:rsid w:val="19228C4B"/>
    <w:rsid w:val="19900CFB"/>
    <w:rsid w:val="19D1B9D8"/>
    <w:rsid w:val="19E4BF80"/>
    <w:rsid w:val="1A29B91B"/>
    <w:rsid w:val="1A8B0B7D"/>
    <w:rsid w:val="1ABEABC8"/>
    <w:rsid w:val="1AD7CC6F"/>
    <w:rsid w:val="1AEA2BF4"/>
    <w:rsid w:val="1B44C2A0"/>
    <w:rsid w:val="1D036B0E"/>
    <w:rsid w:val="1D2801C6"/>
    <w:rsid w:val="1D4C7ABC"/>
    <w:rsid w:val="1DA10440"/>
    <w:rsid w:val="1E0B1206"/>
    <w:rsid w:val="1E0D5011"/>
    <w:rsid w:val="1E226960"/>
    <w:rsid w:val="1E2F3F5F"/>
    <w:rsid w:val="1F88D144"/>
    <w:rsid w:val="20397D0E"/>
    <w:rsid w:val="208D976C"/>
    <w:rsid w:val="20CBB8AD"/>
    <w:rsid w:val="2103E617"/>
    <w:rsid w:val="21B62BFC"/>
    <w:rsid w:val="22567C85"/>
    <w:rsid w:val="22781711"/>
    <w:rsid w:val="227FFFEA"/>
    <w:rsid w:val="22EA1F85"/>
    <w:rsid w:val="23969B06"/>
    <w:rsid w:val="23F2E6C1"/>
    <w:rsid w:val="240D90F5"/>
    <w:rsid w:val="242F8735"/>
    <w:rsid w:val="251C0B80"/>
    <w:rsid w:val="25498627"/>
    <w:rsid w:val="25580EC2"/>
    <w:rsid w:val="25DBE8C8"/>
    <w:rsid w:val="2651290D"/>
    <w:rsid w:val="2654D08E"/>
    <w:rsid w:val="26582C57"/>
    <w:rsid w:val="26AC8C16"/>
    <w:rsid w:val="26C83BB9"/>
    <w:rsid w:val="27053207"/>
    <w:rsid w:val="284520E4"/>
    <w:rsid w:val="284F49DD"/>
    <w:rsid w:val="2851892B"/>
    <w:rsid w:val="295BABB2"/>
    <w:rsid w:val="29EE6A8B"/>
    <w:rsid w:val="2A01ADFD"/>
    <w:rsid w:val="2A110067"/>
    <w:rsid w:val="2A23208A"/>
    <w:rsid w:val="2A80AA75"/>
    <w:rsid w:val="2AA9A783"/>
    <w:rsid w:val="2ABC43DE"/>
    <w:rsid w:val="2AC1CFB7"/>
    <w:rsid w:val="2B49B5AB"/>
    <w:rsid w:val="2B6AC2A5"/>
    <w:rsid w:val="2B7DCDE6"/>
    <w:rsid w:val="2B8F2C73"/>
    <w:rsid w:val="2B927CB4"/>
    <w:rsid w:val="2BBC808B"/>
    <w:rsid w:val="2C1F5D9A"/>
    <w:rsid w:val="2DE1155B"/>
    <w:rsid w:val="2F26483F"/>
    <w:rsid w:val="2FF06290"/>
    <w:rsid w:val="30294145"/>
    <w:rsid w:val="3076C91C"/>
    <w:rsid w:val="319B5027"/>
    <w:rsid w:val="31A2E5B4"/>
    <w:rsid w:val="31B1BEB4"/>
    <w:rsid w:val="31E61DF8"/>
    <w:rsid w:val="3299FD2E"/>
    <w:rsid w:val="32ADAAF6"/>
    <w:rsid w:val="32BDB2C4"/>
    <w:rsid w:val="3399D66E"/>
    <w:rsid w:val="33D456C7"/>
    <w:rsid w:val="34CE39E9"/>
    <w:rsid w:val="350C8902"/>
    <w:rsid w:val="3545A162"/>
    <w:rsid w:val="356F97AC"/>
    <w:rsid w:val="3575C376"/>
    <w:rsid w:val="35C7EF2F"/>
    <w:rsid w:val="35D91093"/>
    <w:rsid w:val="35E11C65"/>
    <w:rsid w:val="3612AD24"/>
    <w:rsid w:val="3622B505"/>
    <w:rsid w:val="3632F021"/>
    <w:rsid w:val="3656AFDB"/>
    <w:rsid w:val="36CC1F33"/>
    <w:rsid w:val="36FBD366"/>
    <w:rsid w:val="3747BBD3"/>
    <w:rsid w:val="37B83065"/>
    <w:rsid w:val="37E59033"/>
    <w:rsid w:val="387BE15F"/>
    <w:rsid w:val="38F3069B"/>
    <w:rsid w:val="39113964"/>
    <w:rsid w:val="3999DD87"/>
    <w:rsid w:val="399F91F4"/>
    <w:rsid w:val="39BEF6B9"/>
    <w:rsid w:val="39E5AD7F"/>
    <w:rsid w:val="39E9EE49"/>
    <w:rsid w:val="3A56F097"/>
    <w:rsid w:val="3AC972A4"/>
    <w:rsid w:val="3B18C11B"/>
    <w:rsid w:val="3E3EADC1"/>
    <w:rsid w:val="3EA1690F"/>
    <w:rsid w:val="3EA91257"/>
    <w:rsid w:val="3EF20C13"/>
    <w:rsid w:val="3EF52F69"/>
    <w:rsid w:val="3F1C4698"/>
    <w:rsid w:val="3F787DE1"/>
    <w:rsid w:val="3F7CC923"/>
    <w:rsid w:val="3F947BB9"/>
    <w:rsid w:val="3F99161F"/>
    <w:rsid w:val="3FA8ADBA"/>
    <w:rsid w:val="3FAC0DC4"/>
    <w:rsid w:val="3FBB2E94"/>
    <w:rsid w:val="3FF6B563"/>
    <w:rsid w:val="40D2E8EE"/>
    <w:rsid w:val="41279A74"/>
    <w:rsid w:val="41985EC6"/>
    <w:rsid w:val="4213E077"/>
    <w:rsid w:val="4322B77C"/>
    <w:rsid w:val="4339733A"/>
    <w:rsid w:val="43B612CF"/>
    <w:rsid w:val="43E8565D"/>
    <w:rsid w:val="4457CC70"/>
    <w:rsid w:val="44D6D954"/>
    <w:rsid w:val="44DC6D59"/>
    <w:rsid w:val="44E427FE"/>
    <w:rsid w:val="4557A18B"/>
    <w:rsid w:val="4601F6A8"/>
    <w:rsid w:val="4605A845"/>
    <w:rsid w:val="4628E05B"/>
    <w:rsid w:val="463EDD4C"/>
    <w:rsid w:val="46580DA4"/>
    <w:rsid w:val="4691DB46"/>
    <w:rsid w:val="469F9A50"/>
    <w:rsid w:val="46C59875"/>
    <w:rsid w:val="46FC44EC"/>
    <w:rsid w:val="4732BB43"/>
    <w:rsid w:val="47853A3C"/>
    <w:rsid w:val="47F21469"/>
    <w:rsid w:val="47F71378"/>
    <w:rsid w:val="482C3F74"/>
    <w:rsid w:val="488041EC"/>
    <w:rsid w:val="48963301"/>
    <w:rsid w:val="49165AFD"/>
    <w:rsid w:val="49BDCB35"/>
    <w:rsid w:val="4A3A381E"/>
    <w:rsid w:val="4B8A5DB4"/>
    <w:rsid w:val="4C198D85"/>
    <w:rsid w:val="4C459DAC"/>
    <w:rsid w:val="4C8340DF"/>
    <w:rsid w:val="4CDDFD23"/>
    <w:rsid w:val="4CEF0C72"/>
    <w:rsid w:val="4D842DEF"/>
    <w:rsid w:val="4D92BA00"/>
    <w:rsid w:val="4E43C1A8"/>
    <w:rsid w:val="4E7BC4B5"/>
    <w:rsid w:val="4E8A668E"/>
    <w:rsid w:val="4ED52CA2"/>
    <w:rsid w:val="4EE60377"/>
    <w:rsid w:val="4EE8B676"/>
    <w:rsid w:val="4F7EC948"/>
    <w:rsid w:val="4FBCB652"/>
    <w:rsid w:val="4FCF9CE7"/>
    <w:rsid w:val="4FEA2147"/>
    <w:rsid w:val="5047702D"/>
    <w:rsid w:val="505CF443"/>
    <w:rsid w:val="50D1CF00"/>
    <w:rsid w:val="50DF9B28"/>
    <w:rsid w:val="50F1DE52"/>
    <w:rsid w:val="5137FA03"/>
    <w:rsid w:val="513FDAF7"/>
    <w:rsid w:val="51560035"/>
    <w:rsid w:val="517CF501"/>
    <w:rsid w:val="5184A8DB"/>
    <w:rsid w:val="51B94EC4"/>
    <w:rsid w:val="51C1B8C2"/>
    <w:rsid w:val="5245EE31"/>
    <w:rsid w:val="525BD94C"/>
    <w:rsid w:val="5321A046"/>
    <w:rsid w:val="53275046"/>
    <w:rsid w:val="536CF74F"/>
    <w:rsid w:val="539DF44B"/>
    <w:rsid w:val="5482009C"/>
    <w:rsid w:val="54974345"/>
    <w:rsid w:val="54A69F05"/>
    <w:rsid w:val="54E18211"/>
    <w:rsid w:val="54F5D309"/>
    <w:rsid w:val="552FAAD5"/>
    <w:rsid w:val="558C6812"/>
    <w:rsid w:val="56724790"/>
    <w:rsid w:val="5724FF4F"/>
    <w:rsid w:val="5790A825"/>
    <w:rsid w:val="58B153A4"/>
    <w:rsid w:val="58B6B987"/>
    <w:rsid w:val="58C34C36"/>
    <w:rsid w:val="595C5709"/>
    <w:rsid w:val="59F0E94A"/>
    <w:rsid w:val="5A33CCCB"/>
    <w:rsid w:val="5A36B6BA"/>
    <w:rsid w:val="5A489FA5"/>
    <w:rsid w:val="5A5B30D2"/>
    <w:rsid w:val="5A643B4A"/>
    <w:rsid w:val="5AB210B6"/>
    <w:rsid w:val="5AE75D99"/>
    <w:rsid w:val="5C25A517"/>
    <w:rsid w:val="5C537A98"/>
    <w:rsid w:val="5D1B1139"/>
    <w:rsid w:val="5D2C19EB"/>
    <w:rsid w:val="5DB60A0F"/>
    <w:rsid w:val="5DEE4288"/>
    <w:rsid w:val="5DFF3144"/>
    <w:rsid w:val="5E9B3A76"/>
    <w:rsid w:val="5EFEF57A"/>
    <w:rsid w:val="5FA02E56"/>
    <w:rsid w:val="600FFA2F"/>
    <w:rsid w:val="601B088B"/>
    <w:rsid w:val="609A7E97"/>
    <w:rsid w:val="60F671DF"/>
    <w:rsid w:val="622A0440"/>
    <w:rsid w:val="624BB1CD"/>
    <w:rsid w:val="625D715C"/>
    <w:rsid w:val="63D12B00"/>
    <w:rsid w:val="63E73A80"/>
    <w:rsid w:val="645A0480"/>
    <w:rsid w:val="646710BA"/>
    <w:rsid w:val="646D8A12"/>
    <w:rsid w:val="648C21D4"/>
    <w:rsid w:val="64A109D6"/>
    <w:rsid w:val="65224BAF"/>
    <w:rsid w:val="6567E06C"/>
    <w:rsid w:val="6593977A"/>
    <w:rsid w:val="668AC9E6"/>
    <w:rsid w:val="6698B02A"/>
    <w:rsid w:val="671EDE57"/>
    <w:rsid w:val="67600828"/>
    <w:rsid w:val="6787CCE6"/>
    <w:rsid w:val="67A23B2F"/>
    <w:rsid w:val="68035315"/>
    <w:rsid w:val="686CC34E"/>
    <w:rsid w:val="68C36972"/>
    <w:rsid w:val="68CDA2DA"/>
    <w:rsid w:val="68DF2465"/>
    <w:rsid w:val="68E07C2D"/>
    <w:rsid w:val="68ED0CFC"/>
    <w:rsid w:val="699D0AA5"/>
    <w:rsid w:val="69D0F5E1"/>
    <w:rsid w:val="6A451940"/>
    <w:rsid w:val="6AFD8A8E"/>
    <w:rsid w:val="6B1F5662"/>
    <w:rsid w:val="6B24E697"/>
    <w:rsid w:val="6B7E373A"/>
    <w:rsid w:val="6C40E67F"/>
    <w:rsid w:val="6D60DCDE"/>
    <w:rsid w:val="6D65878B"/>
    <w:rsid w:val="6DB775BE"/>
    <w:rsid w:val="6E2CAF40"/>
    <w:rsid w:val="6E3CBB73"/>
    <w:rsid w:val="6E7DCF6B"/>
    <w:rsid w:val="6EA3C01C"/>
    <w:rsid w:val="6ED82A13"/>
    <w:rsid w:val="6F4F07BE"/>
    <w:rsid w:val="6FE7966A"/>
    <w:rsid w:val="7016E409"/>
    <w:rsid w:val="7031CBD2"/>
    <w:rsid w:val="70ACC7D2"/>
    <w:rsid w:val="7178298F"/>
    <w:rsid w:val="71DEBF83"/>
    <w:rsid w:val="72251CA1"/>
    <w:rsid w:val="722C25F5"/>
    <w:rsid w:val="723804E2"/>
    <w:rsid w:val="726AC507"/>
    <w:rsid w:val="72B6EECC"/>
    <w:rsid w:val="731BCFFA"/>
    <w:rsid w:val="732CD4B8"/>
    <w:rsid w:val="73A63EE3"/>
    <w:rsid w:val="73AA0FC1"/>
    <w:rsid w:val="74114734"/>
    <w:rsid w:val="7484AE71"/>
    <w:rsid w:val="74A35CA6"/>
    <w:rsid w:val="74CF99F4"/>
    <w:rsid w:val="75537A08"/>
    <w:rsid w:val="761B3D0B"/>
    <w:rsid w:val="763BF53A"/>
    <w:rsid w:val="7710A633"/>
    <w:rsid w:val="77138261"/>
    <w:rsid w:val="776AEF63"/>
    <w:rsid w:val="77DEB4A8"/>
    <w:rsid w:val="77EA307E"/>
    <w:rsid w:val="782B4E23"/>
    <w:rsid w:val="78EB0FE3"/>
    <w:rsid w:val="790054AB"/>
    <w:rsid w:val="793057C6"/>
    <w:rsid w:val="7991772B"/>
    <w:rsid w:val="79D0F3AE"/>
    <w:rsid w:val="79E04338"/>
    <w:rsid w:val="79E626CA"/>
    <w:rsid w:val="7AB61891"/>
    <w:rsid w:val="7B4F8F84"/>
    <w:rsid w:val="7B92411A"/>
    <w:rsid w:val="7C608D1D"/>
    <w:rsid w:val="7C62FCE5"/>
    <w:rsid w:val="7CCCF084"/>
    <w:rsid w:val="7D3C29CA"/>
    <w:rsid w:val="7DA3B185"/>
    <w:rsid w:val="7E376E80"/>
    <w:rsid w:val="7EBCB636"/>
    <w:rsid w:val="7EE6011D"/>
    <w:rsid w:val="7F25B86A"/>
    <w:rsid w:val="7F58B05D"/>
    <w:rsid w:val="7F7A4B3B"/>
    <w:rsid w:val="7F7AE5F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CE423A38-8369-4EB0-8822-885870B5F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917ACB"/>
    <w:rPr>
      <w:color w:val="605E5C"/>
      <w:shd w:val="clear" w:color="auto" w:fill="E1DFDD"/>
    </w:rPr>
  </w:style>
  <w:style w:type="paragraph" w:styleId="TOC1">
    <w:name w:val="toc 1"/>
    <w:basedOn w:val="Normal"/>
    <w:next w:val="Normal"/>
    <w:uiPriority w:val="39"/>
    <w:unhideWhenUsed/>
    <w:rsid w:val="763BF53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org.uk/sites/default/files/pdf/2022-02/Strengthening%20NHS%20management%20and%20leadership.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owtsd-my.sharepoint.com/:u:/g/personal/2406690_student_uwtsd_ac_uk/IQCm0ON1QcfoSaNjLAIxztiqARIPvwkywY2zGcXyGmd-BFc?e=hh7Pc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uffieldtrust.org.uk/resource/the-remote-care-revolution-in-the-nhs-understanding-impacts-and-attitud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nwpgmd.nhs.uk/sites/default/files/NHSLeadership-Framework.pdf"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ngland.nhs.uk/long-read/improving-postnatal-care-a-toolkit-for-integrated-care-boards-partners-and-provi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66cc768855260e19fff99553ec0b838b">
  <xsd:schema xmlns:xsd="http://www.w3.org/2001/XMLSchema" xmlns:xs="http://www.w3.org/2001/XMLSchema" xmlns:p="http://schemas.microsoft.com/office/2006/metadata/properties" xmlns:ns3="0085e1a2-9cbf-4b92-866b-21f3c89040b6" targetNamespace="http://schemas.microsoft.com/office/2006/metadata/properties" ma:root="true" ma:fieldsID="a211917dfdf7cbdaa4fc5a0f82369e7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5133634-45E4-47A3-847F-D6AFAAF704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4B044E-2A4E-442F-96EE-5B411FB8DEC1}">
  <ds:schemaRefs>
    <ds:schemaRef ds:uri="http://schemas.microsoft.com/sharepoint/v3/contenttype/forms"/>
  </ds:schemaRefs>
</ds:datastoreItem>
</file>

<file path=customXml/itemProps3.xml><?xml version="1.0" encoding="utf-8"?>
<ds:datastoreItem xmlns:ds="http://schemas.openxmlformats.org/officeDocument/2006/customXml" ds:itemID="{C9FA6856-EB97-43EF-B534-6BC59DAD940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2670</Words>
  <Characters>15222</Characters>
  <Application>Microsoft Office Word</Application>
  <DocSecurity>4</DocSecurity>
  <Lines>126</Lines>
  <Paragraphs>35</Paragraphs>
  <ScaleCrop>false</ScaleCrop>
  <Company/>
  <LinksUpToDate>false</LinksUpToDate>
  <CharactersWithSpaces>17857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Marcia Miller (2406690)</cp:lastModifiedBy>
  <cp:revision>7</cp:revision>
  <dcterms:created xsi:type="dcterms:W3CDTF">2026-03-24T00:07:00Z</dcterms:created>
  <dcterms:modified xsi:type="dcterms:W3CDTF">2026-03-24T00:53:00Z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