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07851" w14:textId="370DF9CF" w:rsidR="005F29A1" w:rsidRDefault="005F29A1" w:rsidP="000D72BA">
      <w:pPr>
        <w:jc w:val="center"/>
        <w:rPr>
          <w:rFonts w:ascii="Times New Roman" w:eastAsia="Times New Roman" w:hAnsi="Times New Roman" w:cs="Times New Roman"/>
          <w:b/>
          <w:bCs/>
          <w:sz w:val="28"/>
          <w:szCs w:val="28"/>
        </w:rPr>
      </w:pPr>
      <w:r w:rsidRPr="005F29A1">
        <w:rPr>
          <w:rFonts w:ascii="Times New Roman" w:eastAsia="Times New Roman" w:hAnsi="Times New Roman" w:cs="Times New Roman"/>
          <w:b/>
          <w:bCs/>
          <w:sz w:val="28"/>
          <w:szCs w:val="28"/>
        </w:rPr>
        <w:t>Community Engagement</w:t>
      </w:r>
    </w:p>
    <w:p w14:paraId="2E355C22" w14:textId="501C4756" w:rsidR="00F835A7" w:rsidRDefault="00F835A7" w:rsidP="000D72BA">
      <w:pPr>
        <w:jc w:val="center"/>
        <w:rPr>
          <w:rFonts w:ascii="Times New Roman" w:eastAsia="Times New Roman" w:hAnsi="Times New Roman" w:cs="Times New Roman"/>
          <w:b/>
          <w:bCs/>
          <w:sz w:val="28"/>
          <w:szCs w:val="28"/>
        </w:rPr>
      </w:pPr>
    </w:p>
    <w:p w14:paraId="67E996EA" w14:textId="074F85B3" w:rsidR="00F835A7" w:rsidRDefault="00F835A7" w:rsidP="000D72BA">
      <w:pPr>
        <w:jc w:val="center"/>
        <w:rPr>
          <w:rFonts w:ascii="Times New Roman" w:eastAsia="Times New Roman" w:hAnsi="Times New Roman" w:cs="Times New Roman"/>
          <w:b/>
          <w:bCs/>
          <w:sz w:val="28"/>
          <w:szCs w:val="28"/>
        </w:rPr>
      </w:pPr>
    </w:p>
    <w:p w14:paraId="10C8CCB7" w14:textId="77777777" w:rsidR="00F835A7" w:rsidRPr="005F29A1" w:rsidRDefault="00F835A7" w:rsidP="000D72BA">
      <w:pPr>
        <w:jc w:val="center"/>
        <w:rPr>
          <w:rFonts w:ascii="Times New Roman" w:eastAsia="Times New Roman" w:hAnsi="Times New Roman" w:cs="Times New Roman"/>
          <w:b/>
          <w:bCs/>
          <w:sz w:val="28"/>
          <w:szCs w:val="28"/>
        </w:rPr>
      </w:pPr>
    </w:p>
    <w:p w14:paraId="7B0488D3" w14:textId="77777777" w:rsidR="005F29A1" w:rsidRPr="005F29A1" w:rsidRDefault="005F29A1" w:rsidP="005F29A1">
      <w:pPr>
        <w:jc w:val="center"/>
        <w:rPr>
          <w:rFonts w:ascii="Times New Roman" w:eastAsia="Times New Roman" w:hAnsi="Times New Roman" w:cs="Times New Roman"/>
          <w:bCs/>
          <w:sz w:val="24"/>
          <w:szCs w:val="24"/>
        </w:rPr>
      </w:pPr>
      <w:r w:rsidRPr="005F29A1">
        <w:rPr>
          <w:rFonts w:ascii="Times New Roman" w:eastAsia="Times New Roman" w:hAnsi="Times New Roman" w:cs="Times New Roman"/>
          <w:bCs/>
          <w:sz w:val="24"/>
          <w:szCs w:val="24"/>
        </w:rPr>
        <w:t>Individual Report</w:t>
      </w:r>
    </w:p>
    <w:p w14:paraId="7801F8D7" w14:textId="5016360B" w:rsidR="005F29A1" w:rsidRPr="005F29A1" w:rsidRDefault="005F29A1" w:rsidP="005F29A1">
      <w:pPr>
        <w:jc w:val="center"/>
        <w:rPr>
          <w:rFonts w:ascii="Times New Roman" w:eastAsia="Times New Roman" w:hAnsi="Times New Roman" w:cs="Times New Roman"/>
          <w:bCs/>
          <w:sz w:val="24"/>
          <w:szCs w:val="24"/>
        </w:rPr>
      </w:pPr>
      <w:r w:rsidRPr="005F29A1">
        <w:rPr>
          <w:rFonts w:ascii="Times New Roman" w:eastAsia="Times New Roman" w:hAnsi="Times New Roman" w:cs="Times New Roman"/>
          <w:bCs/>
          <w:sz w:val="24"/>
          <w:szCs w:val="24"/>
        </w:rPr>
        <w:t>Student Name:</w:t>
      </w:r>
      <w:r w:rsidR="00F835A7">
        <w:rPr>
          <w:rFonts w:ascii="Times New Roman" w:eastAsia="Times New Roman" w:hAnsi="Times New Roman" w:cs="Times New Roman"/>
          <w:bCs/>
          <w:sz w:val="24"/>
          <w:szCs w:val="24"/>
        </w:rPr>
        <w:t xml:space="preserve"> Georgel-Laurentiu Oprea </w:t>
      </w:r>
    </w:p>
    <w:p w14:paraId="7EB44969" w14:textId="6EDBF201" w:rsidR="005F29A1" w:rsidRPr="005F29A1" w:rsidRDefault="005F29A1" w:rsidP="005F29A1">
      <w:pPr>
        <w:jc w:val="center"/>
        <w:rPr>
          <w:rFonts w:ascii="Times New Roman" w:eastAsia="Times New Roman" w:hAnsi="Times New Roman" w:cs="Times New Roman"/>
          <w:bCs/>
          <w:sz w:val="24"/>
          <w:szCs w:val="24"/>
        </w:rPr>
      </w:pPr>
      <w:r w:rsidRPr="005F29A1">
        <w:rPr>
          <w:rFonts w:ascii="Times New Roman" w:eastAsia="Times New Roman" w:hAnsi="Times New Roman" w:cs="Times New Roman"/>
          <w:bCs/>
          <w:sz w:val="24"/>
          <w:szCs w:val="24"/>
        </w:rPr>
        <w:t>Student ID:</w:t>
      </w:r>
      <w:r w:rsidR="00F835A7">
        <w:rPr>
          <w:rFonts w:ascii="Times New Roman" w:eastAsia="Times New Roman" w:hAnsi="Times New Roman" w:cs="Times New Roman"/>
          <w:bCs/>
          <w:sz w:val="24"/>
          <w:szCs w:val="24"/>
        </w:rPr>
        <w:t>2114879</w:t>
      </w:r>
    </w:p>
    <w:p w14:paraId="4352CA09" w14:textId="77777777" w:rsidR="00F835A7" w:rsidRDefault="005F29A1" w:rsidP="005F29A1">
      <w:pPr>
        <w:jc w:val="center"/>
        <w:rPr>
          <w:rFonts w:ascii="Times New Roman" w:eastAsia="Times New Roman" w:hAnsi="Times New Roman" w:cs="Times New Roman"/>
          <w:bCs/>
          <w:sz w:val="24"/>
          <w:szCs w:val="24"/>
        </w:rPr>
      </w:pPr>
      <w:r w:rsidRPr="005F29A1">
        <w:rPr>
          <w:rFonts w:ascii="Times New Roman" w:eastAsia="Times New Roman" w:hAnsi="Times New Roman" w:cs="Times New Roman"/>
          <w:bCs/>
          <w:sz w:val="24"/>
          <w:szCs w:val="24"/>
        </w:rPr>
        <w:t>Submission Date:</w:t>
      </w:r>
      <w:r w:rsidR="00F835A7">
        <w:rPr>
          <w:rFonts w:ascii="Times New Roman" w:eastAsia="Times New Roman" w:hAnsi="Times New Roman" w:cs="Times New Roman"/>
          <w:bCs/>
          <w:sz w:val="24"/>
          <w:szCs w:val="24"/>
        </w:rPr>
        <w:t xml:space="preserve"> 06/05/2022</w:t>
      </w:r>
    </w:p>
    <w:p w14:paraId="65714458" w14:textId="27FC26BA" w:rsidR="005F29A1" w:rsidRDefault="00F835A7" w:rsidP="005F29A1">
      <w:pPr>
        <w:jc w:val="center"/>
        <w:rPr>
          <w:rFonts w:ascii="Times New Roman" w:eastAsia="Times New Roman" w:hAnsi="Times New Roman" w:cs="Times New Roman"/>
          <w:b/>
          <w:bCs/>
          <w:sz w:val="24"/>
          <w:szCs w:val="24"/>
        </w:rPr>
      </w:pPr>
      <w:r>
        <w:rPr>
          <w:rFonts w:ascii="Times New Roman" w:eastAsia="Times New Roman" w:hAnsi="Times New Roman" w:cs="Times New Roman"/>
          <w:bCs/>
          <w:sz w:val="24"/>
          <w:szCs w:val="24"/>
        </w:rPr>
        <w:t>University Lecture: Faizu Edu</w:t>
      </w:r>
      <w:r w:rsidR="005F29A1">
        <w:rPr>
          <w:rFonts w:ascii="Times New Roman" w:eastAsia="Times New Roman" w:hAnsi="Times New Roman" w:cs="Times New Roman"/>
          <w:b/>
          <w:bCs/>
          <w:sz w:val="24"/>
          <w:szCs w:val="24"/>
        </w:rPr>
        <w:br w:type="page"/>
      </w:r>
    </w:p>
    <w:sdt>
      <w:sdtPr>
        <w:rPr>
          <w:rFonts w:asciiTheme="minorHAnsi" w:eastAsiaTheme="minorHAnsi" w:hAnsiTheme="minorHAnsi" w:cstheme="minorBidi"/>
          <w:b w:val="0"/>
          <w:bCs w:val="0"/>
          <w:color w:val="auto"/>
          <w:sz w:val="22"/>
          <w:szCs w:val="22"/>
          <w:lang w:eastAsia="en-US"/>
        </w:rPr>
        <w:id w:val="1573694620"/>
        <w:docPartObj>
          <w:docPartGallery w:val="Table of Contents"/>
          <w:docPartUnique/>
        </w:docPartObj>
      </w:sdtPr>
      <w:sdtEndPr>
        <w:rPr>
          <w:noProof/>
        </w:rPr>
      </w:sdtEndPr>
      <w:sdtContent>
        <w:p w14:paraId="4557BFE8" w14:textId="77777777" w:rsidR="005F29A1" w:rsidRPr="005F29A1" w:rsidRDefault="005F29A1" w:rsidP="005F29A1">
          <w:pPr>
            <w:pStyle w:val="TOCHeading"/>
            <w:jc w:val="center"/>
            <w:rPr>
              <w:rFonts w:cs="Times New Roman"/>
              <w:color w:val="auto"/>
            </w:rPr>
          </w:pPr>
          <w:r w:rsidRPr="005F29A1">
            <w:rPr>
              <w:rFonts w:cs="Times New Roman"/>
              <w:color w:val="auto"/>
            </w:rPr>
            <w:t>Table of Contents</w:t>
          </w:r>
        </w:p>
        <w:p w14:paraId="5269FC40" w14:textId="3D3A5F97" w:rsidR="005F29A1" w:rsidRPr="00852E72" w:rsidRDefault="005F29A1" w:rsidP="00852E72">
          <w:pPr>
            <w:pStyle w:val="TOC1"/>
            <w:tabs>
              <w:tab w:val="right" w:leader="dot" w:pos="9017"/>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99557531" w:history="1">
            <w:r w:rsidRPr="00852E72">
              <w:rPr>
                <w:rStyle w:val="Hyperlink"/>
                <w:rFonts w:ascii="Times New Roman" w:eastAsia="Times New Roman" w:hAnsi="Times New Roman" w:cs="Times New Roman"/>
                <w:noProof/>
                <w:sz w:val="24"/>
                <w:szCs w:val="24"/>
              </w:rPr>
              <w:t>Introduction</w:t>
            </w:r>
            <w:r w:rsidRPr="00852E72">
              <w:rPr>
                <w:rFonts w:ascii="Times New Roman" w:hAnsi="Times New Roman" w:cs="Times New Roman"/>
                <w:noProof/>
                <w:webHidden/>
                <w:sz w:val="24"/>
                <w:szCs w:val="24"/>
              </w:rPr>
              <w:tab/>
            </w:r>
            <w:r w:rsidRPr="00852E72">
              <w:rPr>
                <w:rFonts w:ascii="Times New Roman" w:hAnsi="Times New Roman" w:cs="Times New Roman"/>
                <w:noProof/>
                <w:webHidden/>
                <w:sz w:val="24"/>
                <w:szCs w:val="24"/>
              </w:rPr>
              <w:fldChar w:fldCharType="begin"/>
            </w:r>
            <w:r w:rsidRPr="00852E72">
              <w:rPr>
                <w:rFonts w:ascii="Times New Roman" w:hAnsi="Times New Roman" w:cs="Times New Roman"/>
                <w:noProof/>
                <w:webHidden/>
                <w:sz w:val="24"/>
                <w:szCs w:val="24"/>
              </w:rPr>
              <w:instrText xml:space="preserve"> PAGEREF _Toc99557531 \h </w:instrText>
            </w:r>
            <w:r w:rsidRPr="00852E72">
              <w:rPr>
                <w:rFonts w:ascii="Times New Roman" w:hAnsi="Times New Roman" w:cs="Times New Roman"/>
                <w:noProof/>
                <w:webHidden/>
                <w:sz w:val="24"/>
                <w:szCs w:val="24"/>
              </w:rPr>
            </w:r>
            <w:r w:rsidRPr="00852E72">
              <w:rPr>
                <w:rFonts w:ascii="Times New Roman" w:hAnsi="Times New Roman" w:cs="Times New Roman"/>
                <w:noProof/>
                <w:webHidden/>
                <w:sz w:val="24"/>
                <w:szCs w:val="24"/>
              </w:rPr>
              <w:fldChar w:fldCharType="separate"/>
            </w:r>
            <w:r w:rsidR="00852E72">
              <w:rPr>
                <w:rFonts w:ascii="Times New Roman" w:hAnsi="Times New Roman" w:cs="Times New Roman"/>
                <w:noProof/>
                <w:webHidden/>
                <w:sz w:val="24"/>
                <w:szCs w:val="24"/>
              </w:rPr>
              <w:t>3</w:t>
            </w:r>
            <w:r w:rsidRPr="00852E72">
              <w:rPr>
                <w:rFonts w:ascii="Times New Roman" w:hAnsi="Times New Roman" w:cs="Times New Roman"/>
                <w:noProof/>
                <w:webHidden/>
                <w:sz w:val="24"/>
                <w:szCs w:val="24"/>
              </w:rPr>
              <w:fldChar w:fldCharType="end"/>
            </w:r>
          </w:hyperlink>
        </w:p>
        <w:p w14:paraId="46FEFC57" w14:textId="78D8814A" w:rsidR="005F29A1" w:rsidRPr="00852E72" w:rsidRDefault="00CA7A3B" w:rsidP="00852E72">
          <w:pPr>
            <w:pStyle w:val="TOC1"/>
            <w:tabs>
              <w:tab w:val="right" w:leader="dot" w:pos="9017"/>
            </w:tabs>
            <w:spacing w:line="360" w:lineRule="auto"/>
            <w:jc w:val="both"/>
            <w:rPr>
              <w:rFonts w:ascii="Times New Roman" w:hAnsi="Times New Roman" w:cs="Times New Roman"/>
              <w:noProof/>
              <w:sz w:val="24"/>
              <w:szCs w:val="24"/>
            </w:rPr>
          </w:pPr>
          <w:hyperlink w:anchor="_Toc99557532" w:history="1">
            <w:r w:rsidR="005F29A1" w:rsidRPr="00852E72">
              <w:rPr>
                <w:rStyle w:val="Hyperlink"/>
                <w:rFonts w:ascii="Times New Roman" w:eastAsia="Times New Roman" w:hAnsi="Times New Roman" w:cs="Times New Roman"/>
                <w:noProof/>
                <w:sz w:val="24"/>
                <w:szCs w:val="24"/>
              </w:rPr>
              <w:t>Description of the project</w:t>
            </w:r>
            <w:r w:rsidR="005F29A1" w:rsidRPr="00852E72">
              <w:rPr>
                <w:rFonts w:ascii="Times New Roman" w:hAnsi="Times New Roman" w:cs="Times New Roman"/>
                <w:noProof/>
                <w:webHidden/>
                <w:sz w:val="24"/>
                <w:szCs w:val="24"/>
              </w:rPr>
              <w:tab/>
            </w:r>
            <w:r w:rsidR="005F29A1" w:rsidRPr="00852E72">
              <w:rPr>
                <w:rFonts w:ascii="Times New Roman" w:hAnsi="Times New Roman" w:cs="Times New Roman"/>
                <w:noProof/>
                <w:webHidden/>
                <w:sz w:val="24"/>
                <w:szCs w:val="24"/>
              </w:rPr>
              <w:fldChar w:fldCharType="begin"/>
            </w:r>
            <w:r w:rsidR="005F29A1" w:rsidRPr="00852E72">
              <w:rPr>
                <w:rFonts w:ascii="Times New Roman" w:hAnsi="Times New Roman" w:cs="Times New Roman"/>
                <w:noProof/>
                <w:webHidden/>
                <w:sz w:val="24"/>
                <w:szCs w:val="24"/>
              </w:rPr>
              <w:instrText xml:space="preserve"> PAGEREF _Toc99557532 \h </w:instrText>
            </w:r>
            <w:r w:rsidR="005F29A1" w:rsidRPr="00852E72">
              <w:rPr>
                <w:rFonts w:ascii="Times New Roman" w:hAnsi="Times New Roman" w:cs="Times New Roman"/>
                <w:noProof/>
                <w:webHidden/>
                <w:sz w:val="24"/>
                <w:szCs w:val="24"/>
              </w:rPr>
            </w:r>
            <w:r w:rsidR="005F29A1" w:rsidRPr="00852E72">
              <w:rPr>
                <w:rFonts w:ascii="Times New Roman" w:hAnsi="Times New Roman" w:cs="Times New Roman"/>
                <w:noProof/>
                <w:webHidden/>
                <w:sz w:val="24"/>
                <w:szCs w:val="24"/>
              </w:rPr>
              <w:fldChar w:fldCharType="separate"/>
            </w:r>
            <w:r w:rsidR="00852E72">
              <w:rPr>
                <w:rFonts w:ascii="Times New Roman" w:hAnsi="Times New Roman" w:cs="Times New Roman"/>
                <w:noProof/>
                <w:webHidden/>
                <w:sz w:val="24"/>
                <w:szCs w:val="24"/>
              </w:rPr>
              <w:t>3</w:t>
            </w:r>
            <w:r w:rsidR="005F29A1" w:rsidRPr="00852E72">
              <w:rPr>
                <w:rFonts w:ascii="Times New Roman" w:hAnsi="Times New Roman" w:cs="Times New Roman"/>
                <w:noProof/>
                <w:webHidden/>
                <w:sz w:val="24"/>
                <w:szCs w:val="24"/>
              </w:rPr>
              <w:fldChar w:fldCharType="end"/>
            </w:r>
          </w:hyperlink>
        </w:p>
        <w:p w14:paraId="3F236E52" w14:textId="58214B55" w:rsidR="005F29A1" w:rsidRPr="00852E72" w:rsidRDefault="00CA7A3B" w:rsidP="00852E72">
          <w:pPr>
            <w:pStyle w:val="TOC1"/>
            <w:tabs>
              <w:tab w:val="right" w:leader="dot" w:pos="9017"/>
            </w:tabs>
            <w:spacing w:line="360" w:lineRule="auto"/>
            <w:jc w:val="both"/>
            <w:rPr>
              <w:rFonts w:ascii="Times New Roman" w:hAnsi="Times New Roman" w:cs="Times New Roman"/>
              <w:noProof/>
              <w:sz w:val="24"/>
              <w:szCs w:val="24"/>
            </w:rPr>
          </w:pPr>
          <w:hyperlink w:anchor="_Toc99557533" w:history="1">
            <w:r w:rsidR="005F29A1" w:rsidRPr="00852E72">
              <w:rPr>
                <w:rStyle w:val="Hyperlink"/>
                <w:rFonts w:ascii="Times New Roman" w:eastAsia="Times New Roman" w:hAnsi="Times New Roman" w:cs="Times New Roman"/>
                <w:noProof/>
                <w:sz w:val="24"/>
                <w:szCs w:val="24"/>
              </w:rPr>
              <w:t>Participation of stakeholders</w:t>
            </w:r>
            <w:r w:rsidR="005F29A1" w:rsidRPr="00852E72">
              <w:rPr>
                <w:rFonts w:ascii="Times New Roman" w:hAnsi="Times New Roman" w:cs="Times New Roman"/>
                <w:noProof/>
                <w:webHidden/>
                <w:sz w:val="24"/>
                <w:szCs w:val="24"/>
              </w:rPr>
              <w:tab/>
            </w:r>
            <w:r w:rsidR="005F29A1" w:rsidRPr="00852E72">
              <w:rPr>
                <w:rFonts w:ascii="Times New Roman" w:hAnsi="Times New Roman" w:cs="Times New Roman"/>
                <w:noProof/>
                <w:webHidden/>
                <w:sz w:val="24"/>
                <w:szCs w:val="24"/>
              </w:rPr>
              <w:fldChar w:fldCharType="begin"/>
            </w:r>
            <w:r w:rsidR="005F29A1" w:rsidRPr="00852E72">
              <w:rPr>
                <w:rFonts w:ascii="Times New Roman" w:hAnsi="Times New Roman" w:cs="Times New Roman"/>
                <w:noProof/>
                <w:webHidden/>
                <w:sz w:val="24"/>
                <w:szCs w:val="24"/>
              </w:rPr>
              <w:instrText xml:space="preserve"> PAGEREF _Toc99557533 \h </w:instrText>
            </w:r>
            <w:r w:rsidR="005F29A1" w:rsidRPr="00852E72">
              <w:rPr>
                <w:rFonts w:ascii="Times New Roman" w:hAnsi="Times New Roman" w:cs="Times New Roman"/>
                <w:noProof/>
                <w:webHidden/>
                <w:sz w:val="24"/>
                <w:szCs w:val="24"/>
              </w:rPr>
            </w:r>
            <w:r w:rsidR="005F29A1" w:rsidRPr="00852E72">
              <w:rPr>
                <w:rFonts w:ascii="Times New Roman" w:hAnsi="Times New Roman" w:cs="Times New Roman"/>
                <w:noProof/>
                <w:webHidden/>
                <w:sz w:val="24"/>
                <w:szCs w:val="24"/>
              </w:rPr>
              <w:fldChar w:fldCharType="separate"/>
            </w:r>
            <w:r w:rsidR="00852E72">
              <w:rPr>
                <w:rFonts w:ascii="Times New Roman" w:hAnsi="Times New Roman" w:cs="Times New Roman"/>
                <w:noProof/>
                <w:webHidden/>
                <w:sz w:val="24"/>
                <w:szCs w:val="24"/>
              </w:rPr>
              <w:t>4</w:t>
            </w:r>
            <w:r w:rsidR="005F29A1" w:rsidRPr="00852E72">
              <w:rPr>
                <w:rFonts w:ascii="Times New Roman" w:hAnsi="Times New Roman" w:cs="Times New Roman"/>
                <w:noProof/>
                <w:webHidden/>
                <w:sz w:val="24"/>
                <w:szCs w:val="24"/>
              </w:rPr>
              <w:fldChar w:fldCharType="end"/>
            </w:r>
          </w:hyperlink>
        </w:p>
        <w:p w14:paraId="4D4C1C06" w14:textId="570A11AB" w:rsidR="005F29A1" w:rsidRPr="00852E72" w:rsidRDefault="00CA7A3B" w:rsidP="00852E72">
          <w:pPr>
            <w:pStyle w:val="TOC1"/>
            <w:tabs>
              <w:tab w:val="right" w:leader="dot" w:pos="9017"/>
            </w:tabs>
            <w:spacing w:line="360" w:lineRule="auto"/>
            <w:jc w:val="both"/>
            <w:rPr>
              <w:rFonts w:ascii="Times New Roman" w:hAnsi="Times New Roman" w:cs="Times New Roman"/>
              <w:noProof/>
              <w:sz w:val="24"/>
              <w:szCs w:val="24"/>
            </w:rPr>
          </w:pPr>
          <w:hyperlink w:anchor="_Toc99557534" w:history="1">
            <w:r w:rsidR="005F29A1" w:rsidRPr="00852E72">
              <w:rPr>
                <w:rStyle w:val="Hyperlink"/>
                <w:rFonts w:ascii="Times New Roman" w:eastAsia="Times New Roman" w:hAnsi="Times New Roman" w:cs="Times New Roman"/>
                <w:noProof/>
                <w:sz w:val="24"/>
                <w:szCs w:val="24"/>
              </w:rPr>
              <w:t>Social media Strategies</w:t>
            </w:r>
            <w:r w:rsidR="005F29A1" w:rsidRPr="00852E72">
              <w:rPr>
                <w:rFonts w:ascii="Times New Roman" w:hAnsi="Times New Roman" w:cs="Times New Roman"/>
                <w:noProof/>
                <w:webHidden/>
                <w:sz w:val="24"/>
                <w:szCs w:val="24"/>
              </w:rPr>
              <w:tab/>
            </w:r>
            <w:r w:rsidR="005F29A1" w:rsidRPr="00852E72">
              <w:rPr>
                <w:rFonts w:ascii="Times New Roman" w:hAnsi="Times New Roman" w:cs="Times New Roman"/>
                <w:noProof/>
                <w:webHidden/>
                <w:sz w:val="24"/>
                <w:szCs w:val="24"/>
              </w:rPr>
              <w:fldChar w:fldCharType="begin"/>
            </w:r>
            <w:r w:rsidR="005F29A1" w:rsidRPr="00852E72">
              <w:rPr>
                <w:rFonts w:ascii="Times New Roman" w:hAnsi="Times New Roman" w:cs="Times New Roman"/>
                <w:noProof/>
                <w:webHidden/>
                <w:sz w:val="24"/>
                <w:szCs w:val="24"/>
              </w:rPr>
              <w:instrText xml:space="preserve"> PAGEREF _Toc99557534 \h </w:instrText>
            </w:r>
            <w:r w:rsidR="005F29A1" w:rsidRPr="00852E72">
              <w:rPr>
                <w:rFonts w:ascii="Times New Roman" w:hAnsi="Times New Roman" w:cs="Times New Roman"/>
                <w:noProof/>
                <w:webHidden/>
                <w:sz w:val="24"/>
                <w:szCs w:val="24"/>
              </w:rPr>
            </w:r>
            <w:r w:rsidR="005F29A1" w:rsidRPr="00852E72">
              <w:rPr>
                <w:rFonts w:ascii="Times New Roman" w:hAnsi="Times New Roman" w:cs="Times New Roman"/>
                <w:noProof/>
                <w:webHidden/>
                <w:sz w:val="24"/>
                <w:szCs w:val="24"/>
              </w:rPr>
              <w:fldChar w:fldCharType="separate"/>
            </w:r>
            <w:r w:rsidR="00852E72">
              <w:rPr>
                <w:rFonts w:ascii="Times New Roman" w:hAnsi="Times New Roman" w:cs="Times New Roman"/>
                <w:noProof/>
                <w:webHidden/>
                <w:sz w:val="24"/>
                <w:szCs w:val="24"/>
              </w:rPr>
              <w:t>5</w:t>
            </w:r>
            <w:r w:rsidR="005F29A1" w:rsidRPr="00852E72">
              <w:rPr>
                <w:rFonts w:ascii="Times New Roman" w:hAnsi="Times New Roman" w:cs="Times New Roman"/>
                <w:noProof/>
                <w:webHidden/>
                <w:sz w:val="24"/>
                <w:szCs w:val="24"/>
              </w:rPr>
              <w:fldChar w:fldCharType="end"/>
            </w:r>
          </w:hyperlink>
        </w:p>
        <w:p w14:paraId="7BDC0305" w14:textId="29DB9370" w:rsidR="005F29A1" w:rsidRPr="00852E72" w:rsidRDefault="00CA7A3B" w:rsidP="00852E72">
          <w:pPr>
            <w:pStyle w:val="TOC1"/>
            <w:tabs>
              <w:tab w:val="right" w:leader="dot" w:pos="9017"/>
            </w:tabs>
            <w:spacing w:line="360" w:lineRule="auto"/>
            <w:jc w:val="both"/>
            <w:rPr>
              <w:rFonts w:ascii="Times New Roman" w:hAnsi="Times New Roman" w:cs="Times New Roman"/>
              <w:noProof/>
              <w:sz w:val="24"/>
              <w:szCs w:val="24"/>
            </w:rPr>
          </w:pPr>
          <w:hyperlink w:anchor="_Toc99557535" w:history="1">
            <w:r w:rsidR="005F29A1" w:rsidRPr="00852E72">
              <w:rPr>
                <w:rStyle w:val="Hyperlink"/>
                <w:rFonts w:ascii="Times New Roman" w:eastAsia="Times New Roman" w:hAnsi="Times New Roman" w:cs="Times New Roman"/>
                <w:noProof/>
                <w:sz w:val="24"/>
                <w:szCs w:val="24"/>
              </w:rPr>
              <w:t>The approach of looking forward</w:t>
            </w:r>
            <w:r w:rsidR="005F29A1" w:rsidRPr="00852E72">
              <w:rPr>
                <w:rFonts w:ascii="Times New Roman" w:hAnsi="Times New Roman" w:cs="Times New Roman"/>
                <w:noProof/>
                <w:webHidden/>
                <w:sz w:val="24"/>
                <w:szCs w:val="24"/>
              </w:rPr>
              <w:tab/>
            </w:r>
            <w:r w:rsidR="005F29A1" w:rsidRPr="00852E72">
              <w:rPr>
                <w:rFonts w:ascii="Times New Roman" w:hAnsi="Times New Roman" w:cs="Times New Roman"/>
                <w:noProof/>
                <w:webHidden/>
                <w:sz w:val="24"/>
                <w:szCs w:val="24"/>
              </w:rPr>
              <w:fldChar w:fldCharType="begin"/>
            </w:r>
            <w:r w:rsidR="005F29A1" w:rsidRPr="00852E72">
              <w:rPr>
                <w:rFonts w:ascii="Times New Roman" w:hAnsi="Times New Roman" w:cs="Times New Roman"/>
                <w:noProof/>
                <w:webHidden/>
                <w:sz w:val="24"/>
                <w:szCs w:val="24"/>
              </w:rPr>
              <w:instrText xml:space="preserve"> PAGEREF _Toc99557535 \h </w:instrText>
            </w:r>
            <w:r w:rsidR="005F29A1" w:rsidRPr="00852E72">
              <w:rPr>
                <w:rFonts w:ascii="Times New Roman" w:hAnsi="Times New Roman" w:cs="Times New Roman"/>
                <w:noProof/>
                <w:webHidden/>
                <w:sz w:val="24"/>
                <w:szCs w:val="24"/>
              </w:rPr>
            </w:r>
            <w:r w:rsidR="005F29A1" w:rsidRPr="00852E72">
              <w:rPr>
                <w:rFonts w:ascii="Times New Roman" w:hAnsi="Times New Roman" w:cs="Times New Roman"/>
                <w:noProof/>
                <w:webHidden/>
                <w:sz w:val="24"/>
                <w:szCs w:val="24"/>
              </w:rPr>
              <w:fldChar w:fldCharType="separate"/>
            </w:r>
            <w:r w:rsidR="00852E72">
              <w:rPr>
                <w:rFonts w:ascii="Times New Roman" w:hAnsi="Times New Roman" w:cs="Times New Roman"/>
                <w:noProof/>
                <w:webHidden/>
                <w:sz w:val="24"/>
                <w:szCs w:val="24"/>
              </w:rPr>
              <w:t>6</w:t>
            </w:r>
            <w:r w:rsidR="005F29A1" w:rsidRPr="00852E72">
              <w:rPr>
                <w:rFonts w:ascii="Times New Roman" w:hAnsi="Times New Roman" w:cs="Times New Roman"/>
                <w:noProof/>
                <w:webHidden/>
                <w:sz w:val="24"/>
                <w:szCs w:val="24"/>
              </w:rPr>
              <w:fldChar w:fldCharType="end"/>
            </w:r>
          </w:hyperlink>
        </w:p>
        <w:p w14:paraId="426CC5C9" w14:textId="33739CD8" w:rsidR="005F29A1" w:rsidRPr="00852E72" w:rsidRDefault="00CA7A3B" w:rsidP="00852E72">
          <w:pPr>
            <w:pStyle w:val="TOC1"/>
            <w:tabs>
              <w:tab w:val="right" w:leader="dot" w:pos="9017"/>
            </w:tabs>
            <w:spacing w:line="360" w:lineRule="auto"/>
            <w:jc w:val="both"/>
            <w:rPr>
              <w:rFonts w:ascii="Times New Roman" w:hAnsi="Times New Roman" w:cs="Times New Roman"/>
              <w:noProof/>
              <w:sz w:val="24"/>
              <w:szCs w:val="24"/>
            </w:rPr>
          </w:pPr>
          <w:hyperlink w:anchor="_Toc99557536" w:history="1">
            <w:r w:rsidR="005F29A1" w:rsidRPr="00852E72">
              <w:rPr>
                <w:rStyle w:val="Hyperlink"/>
                <w:rFonts w:ascii="Times New Roman" w:eastAsia="Times New Roman" w:hAnsi="Times New Roman" w:cs="Times New Roman"/>
                <w:noProof/>
                <w:sz w:val="24"/>
                <w:szCs w:val="24"/>
              </w:rPr>
              <w:t>Conclusion</w:t>
            </w:r>
            <w:r w:rsidR="005F29A1" w:rsidRPr="00852E72">
              <w:rPr>
                <w:rFonts w:ascii="Times New Roman" w:hAnsi="Times New Roman" w:cs="Times New Roman"/>
                <w:noProof/>
                <w:webHidden/>
                <w:sz w:val="24"/>
                <w:szCs w:val="24"/>
              </w:rPr>
              <w:tab/>
            </w:r>
            <w:r w:rsidR="005F29A1" w:rsidRPr="00852E72">
              <w:rPr>
                <w:rFonts w:ascii="Times New Roman" w:hAnsi="Times New Roman" w:cs="Times New Roman"/>
                <w:noProof/>
                <w:webHidden/>
                <w:sz w:val="24"/>
                <w:szCs w:val="24"/>
              </w:rPr>
              <w:fldChar w:fldCharType="begin"/>
            </w:r>
            <w:r w:rsidR="005F29A1" w:rsidRPr="00852E72">
              <w:rPr>
                <w:rFonts w:ascii="Times New Roman" w:hAnsi="Times New Roman" w:cs="Times New Roman"/>
                <w:noProof/>
                <w:webHidden/>
                <w:sz w:val="24"/>
                <w:szCs w:val="24"/>
              </w:rPr>
              <w:instrText xml:space="preserve"> PAGEREF _Toc99557536 \h </w:instrText>
            </w:r>
            <w:r w:rsidR="005F29A1" w:rsidRPr="00852E72">
              <w:rPr>
                <w:rFonts w:ascii="Times New Roman" w:hAnsi="Times New Roman" w:cs="Times New Roman"/>
                <w:noProof/>
                <w:webHidden/>
                <w:sz w:val="24"/>
                <w:szCs w:val="24"/>
              </w:rPr>
            </w:r>
            <w:r w:rsidR="005F29A1" w:rsidRPr="00852E72">
              <w:rPr>
                <w:rFonts w:ascii="Times New Roman" w:hAnsi="Times New Roman" w:cs="Times New Roman"/>
                <w:noProof/>
                <w:webHidden/>
                <w:sz w:val="24"/>
                <w:szCs w:val="24"/>
              </w:rPr>
              <w:fldChar w:fldCharType="separate"/>
            </w:r>
            <w:r w:rsidR="00852E72">
              <w:rPr>
                <w:rFonts w:ascii="Times New Roman" w:hAnsi="Times New Roman" w:cs="Times New Roman"/>
                <w:noProof/>
                <w:webHidden/>
                <w:sz w:val="24"/>
                <w:szCs w:val="24"/>
              </w:rPr>
              <w:t>7</w:t>
            </w:r>
            <w:r w:rsidR="005F29A1" w:rsidRPr="00852E72">
              <w:rPr>
                <w:rFonts w:ascii="Times New Roman" w:hAnsi="Times New Roman" w:cs="Times New Roman"/>
                <w:noProof/>
                <w:webHidden/>
                <w:sz w:val="24"/>
                <w:szCs w:val="24"/>
              </w:rPr>
              <w:fldChar w:fldCharType="end"/>
            </w:r>
          </w:hyperlink>
        </w:p>
        <w:p w14:paraId="61EC8A4E" w14:textId="4B5DEEEA" w:rsidR="005F29A1" w:rsidRPr="00852E72" w:rsidRDefault="00CA7A3B" w:rsidP="00852E72">
          <w:pPr>
            <w:pStyle w:val="TOC1"/>
            <w:tabs>
              <w:tab w:val="right" w:leader="dot" w:pos="9017"/>
            </w:tabs>
            <w:spacing w:line="360" w:lineRule="auto"/>
            <w:jc w:val="both"/>
            <w:rPr>
              <w:rFonts w:ascii="Times New Roman" w:hAnsi="Times New Roman" w:cs="Times New Roman"/>
              <w:noProof/>
              <w:sz w:val="24"/>
              <w:szCs w:val="24"/>
            </w:rPr>
          </w:pPr>
          <w:hyperlink w:anchor="_Toc99557537" w:history="1">
            <w:r w:rsidR="005F29A1" w:rsidRPr="00852E72">
              <w:rPr>
                <w:rStyle w:val="Hyperlink"/>
                <w:rFonts w:ascii="Times New Roman" w:eastAsia="Times New Roman" w:hAnsi="Times New Roman" w:cs="Times New Roman"/>
                <w:noProof/>
                <w:sz w:val="24"/>
                <w:szCs w:val="24"/>
              </w:rPr>
              <w:t>Reference</w:t>
            </w:r>
            <w:r w:rsidR="005F29A1" w:rsidRPr="00852E72">
              <w:rPr>
                <w:rFonts w:ascii="Times New Roman" w:hAnsi="Times New Roman" w:cs="Times New Roman"/>
                <w:noProof/>
                <w:webHidden/>
                <w:sz w:val="24"/>
                <w:szCs w:val="24"/>
              </w:rPr>
              <w:tab/>
            </w:r>
            <w:r w:rsidR="005F29A1" w:rsidRPr="00852E72">
              <w:rPr>
                <w:rFonts w:ascii="Times New Roman" w:hAnsi="Times New Roman" w:cs="Times New Roman"/>
                <w:noProof/>
                <w:webHidden/>
                <w:sz w:val="24"/>
                <w:szCs w:val="24"/>
              </w:rPr>
              <w:fldChar w:fldCharType="begin"/>
            </w:r>
            <w:r w:rsidR="005F29A1" w:rsidRPr="00852E72">
              <w:rPr>
                <w:rFonts w:ascii="Times New Roman" w:hAnsi="Times New Roman" w:cs="Times New Roman"/>
                <w:noProof/>
                <w:webHidden/>
                <w:sz w:val="24"/>
                <w:szCs w:val="24"/>
              </w:rPr>
              <w:instrText xml:space="preserve"> PAGEREF _Toc99557537 \h </w:instrText>
            </w:r>
            <w:r w:rsidR="005F29A1" w:rsidRPr="00852E72">
              <w:rPr>
                <w:rFonts w:ascii="Times New Roman" w:hAnsi="Times New Roman" w:cs="Times New Roman"/>
                <w:noProof/>
                <w:webHidden/>
                <w:sz w:val="24"/>
                <w:szCs w:val="24"/>
              </w:rPr>
            </w:r>
            <w:r w:rsidR="005F29A1" w:rsidRPr="00852E72">
              <w:rPr>
                <w:rFonts w:ascii="Times New Roman" w:hAnsi="Times New Roman" w:cs="Times New Roman"/>
                <w:noProof/>
                <w:webHidden/>
                <w:sz w:val="24"/>
                <w:szCs w:val="24"/>
              </w:rPr>
              <w:fldChar w:fldCharType="separate"/>
            </w:r>
            <w:r w:rsidR="00852E72">
              <w:rPr>
                <w:rFonts w:ascii="Times New Roman" w:hAnsi="Times New Roman" w:cs="Times New Roman"/>
                <w:noProof/>
                <w:webHidden/>
                <w:sz w:val="24"/>
                <w:szCs w:val="24"/>
              </w:rPr>
              <w:t>8</w:t>
            </w:r>
            <w:r w:rsidR="005F29A1" w:rsidRPr="00852E72">
              <w:rPr>
                <w:rFonts w:ascii="Times New Roman" w:hAnsi="Times New Roman" w:cs="Times New Roman"/>
                <w:noProof/>
                <w:webHidden/>
                <w:sz w:val="24"/>
                <w:szCs w:val="24"/>
              </w:rPr>
              <w:fldChar w:fldCharType="end"/>
            </w:r>
          </w:hyperlink>
        </w:p>
        <w:p w14:paraId="4A82CDD1" w14:textId="77777777" w:rsidR="005F29A1" w:rsidRDefault="005F29A1">
          <w:r>
            <w:rPr>
              <w:b/>
              <w:bCs/>
              <w:noProof/>
            </w:rPr>
            <w:fldChar w:fldCharType="end"/>
          </w:r>
        </w:p>
      </w:sdtContent>
    </w:sdt>
    <w:p w14:paraId="171EB1F4" w14:textId="77777777" w:rsidR="005F29A1" w:rsidRDefault="005F29A1">
      <w:pPr>
        <w:rPr>
          <w:rFonts w:ascii="Times New Roman" w:eastAsia="Times New Roman" w:hAnsi="Times New Roman" w:cs="Times New Roman"/>
          <w:b/>
          <w:bCs/>
          <w:sz w:val="28"/>
          <w:szCs w:val="28"/>
        </w:rPr>
      </w:pPr>
      <w:bookmarkStart w:id="0" w:name="_Toc99557531"/>
      <w:r>
        <w:rPr>
          <w:rFonts w:ascii="Times New Roman" w:eastAsia="Times New Roman" w:hAnsi="Times New Roman" w:cs="Times New Roman"/>
        </w:rPr>
        <w:br w:type="page"/>
      </w:r>
    </w:p>
    <w:p w14:paraId="0F9DAE1E" w14:textId="77777777" w:rsidR="005F29A1" w:rsidRPr="005F29A1" w:rsidRDefault="005F29A1" w:rsidP="005F29A1">
      <w:pPr>
        <w:pStyle w:val="Heading1"/>
        <w:spacing w:before="0"/>
        <w:rPr>
          <w:rFonts w:eastAsia="Times New Roman" w:cs="Times New Roman"/>
          <w:color w:val="auto"/>
        </w:rPr>
      </w:pPr>
      <w:r w:rsidRPr="005F29A1">
        <w:rPr>
          <w:rFonts w:eastAsia="Times New Roman" w:cs="Times New Roman"/>
          <w:color w:val="auto"/>
        </w:rPr>
        <w:lastRenderedPageBreak/>
        <w:t>Introduction</w:t>
      </w:r>
      <w:bookmarkEnd w:id="0"/>
    </w:p>
    <w:p w14:paraId="2F2D6B86" w14:textId="77777777"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rPr>
        <w:t>Community programmes are social programmes that include social functions, activities and other services that help individuals in integrating with society. Community engagement programmes help in identifying the issues existing in the community in any form that is not allowing the community to develop and progress. It also includes encouraging the people of the community to have an understanding of the fact that their decisions and small steps towards progress can change the whole life of their people and help them to change their present situation. There are various organisations in the UK that are working individually or in association with government organisations and engaging various communities in the programmes for their upliftment and development (</w:t>
      </w:r>
      <w:r w:rsidRPr="005F29A1">
        <w:rPr>
          <w:rFonts w:ascii="Times New Roman" w:eastAsia="Times New Roman" w:hAnsi="Times New Roman" w:cs="Times New Roman"/>
          <w:sz w:val="24"/>
          <w:szCs w:val="24"/>
          <w:shd w:val="clear" w:color="auto" w:fill="FFFFFF"/>
        </w:rPr>
        <w:t>De Weger et al.,2018)</w:t>
      </w:r>
      <w:r w:rsidRPr="005F29A1">
        <w:rPr>
          <w:rFonts w:ascii="Times New Roman" w:eastAsia="Times New Roman" w:hAnsi="Times New Roman" w:cs="Times New Roman"/>
          <w:sz w:val="24"/>
          <w:szCs w:val="24"/>
        </w:rPr>
        <w:t>. The community-based programmes can include various aspects such as parent education, adult education, social support, Youth support programmes, personal support programmes, women and community empowerment and so on. The main purpose of these programmes is to bring a change in the current situation of the backward communities and in bringing any changes needed in the community (</w:t>
      </w:r>
      <w:r w:rsidRPr="005F29A1">
        <w:rPr>
          <w:rFonts w:ascii="Times New Roman" w:eastAsia="Times New Roman" w:hAnsi="Times New Roman" w:cs="Times New Roman"/>
          <w:sz w:val="24"/>
          <w:szCs w:val="24"/>
          <w:shd w:val="clear" w:color="auto" w:fill="FFFFFF"/>
        </w:rPr>
        <w:t>Van der Veken et al., 2021)</w:t>
      </w:r>
      <w:r w:rsidRPr="005F29A1">
        <w:rPr>
          <w:rFonts w:ascii="Times New Roman" w:eastAsia="Times New Roman" w:hAnsi="Times New Roman" w:cs="Times New Roman"/>
          <w:sz w:val="24"/>
          <w:szCs w:val="24"/>
        </w:rPr>
        <w:t>. In this report, a complete discussion will be presented about the community engagement programmes in the UK and the role of the local community in the programmes. A brief discussion has also been presented about the core areas in which the community shows interest and gets engaged. A discussion has also been presented about the major issues related to the community that creates a hindrance in their growth and development such as crime, discrimination, social deprivation and so on.  </w:t>
      </w:r>
    </w:p>
    <w:p w14:paraId="7C82B71D" w14:textId="77777777" w:rsidR="005F29A1" w:rsidRPr="005F29A1" w:rsidRDefault="005F29A1" w:rsidP="005F29A1">
      <w:pPr>
        <w:pStyle w:val="Heading1"/>
        <w:spacing w:before="0"/>
        <w:rPr>
          <w:rFonts w:eastAsia="Times New Roman" w:cs="Times New Roman"/>
          <w:color w:val="auto"/>
        </w:rPr>
      </w:pPr>
      <w:bookmarkStart w:id="1" w:name="_Toc99557532"/>
      <w:r w:rsidRPr="005F29A1">
        <w:rPr>
          <w:rFonts w:eastAsia="Times New Roman" w:cs="Times New Roman"/>
          <w:color w:val="auto"/>
        </w:rPr>
        <w:t>Description of the project</w:t>
      </w:r>
      <w:bookmarkEnd w:id="1"/>
    </w:p>
    <w:p w14:paraId="5243913C" w14:textId="77777777" w:rsidR="00852E72"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rPr>
        <w:t>NPH UK is a community engagement project in the Uk that works for the benefit of the people. It is a registered charity programme and since its foundation, it has assisted over 15000 children by providing them education, health care facilities and other basic amenities of life. These programmes are run by the organisation for supporting the local community in the field of health and education. The founder of the organisation believes in raising the children in such a manner that they need to be responsible and should be brought up well. The basic principles of this organisation are based on love, security, faith, sharing, responsibility and work. As a result of these, the projects of NPH are intermixed with its project of providing homes to the kids in case they are homeless (</w:t>
      </w:r>
      <w:r w:rsidRPr="005F29A1">
        <w:rPr>
          <w:rFonts w:ascii="Times New Roman" w:eastAsia="Times New Roman" w:hAnsi="Times New Roman" w:cs="Times New Roman"/>
          <w:sz w:val="24"/>
          <w:szCs w:val="24"/>
          <w:shd w:val="clear" w:color="auto" w:fill="FFFFFF"/>
        </w:rPr>
        <w:t>Chan et al., 2020)</w:t>
      </w:r>
      <w:r w:rsidRPr="005F29A1">
        <w:rPr>
          <w:rFonts w:ascii="Times New Roman" w:eastAsia="Times New Roman" w:hAnsi="Times New Roman" w:cs="Times New Roman"/>
          <w:sz w:val="24"/>
          <w:szCs w:val="24"/>
        </w:rPr>
        <w:t xml:space="preserve">. The project also provides health care facilities to all the children connected with it. The organisation supports more than 3800 children from very minimum income families and backward communities across the world especially in America and Caribbean countries by giving them scholarships so that they can attend schools and get </w:t>
      </w:r>
      <w:r w:rsidRPr="005F29A1">
        <w:rPr>
          <w:rFonts w:ascii="Times New Roman" w:eastAsia="Times New Roman" w:hAnsi="Times New Roman" w:cs="Times New Roman"/>
          <w:sz w:val="24"/>
          <w:szCs w:val="24"/>
        </w:rPr>
        <w:lastRenderedPageBreak/>
        <w:t>other basic facilities such as food and health care. The organisation runs special hospitals that provide health care services and treatments in the year 2020 (</w:t>
      </w:r>
      <w:r w:rsidRPr="005F29A1">
        <w:rPr>
          <w:rFonts w:ascii="Times New Roman" w:eastAsia="Times New Roman" w:hAnsi="Times New Roman" w:cs="Times New Roman"/>
          <w:sz w:val="24"/>
          <w:szCs w:val="24"/>
          <w:shd w:val="clear" w:color="auto" w:fill="FFFFFF"/>
        </w:rPr>
        <w:t>Allotey et al., 2019)</w:t>
      </w:r>
      <w:r w:rsidRPr="005F29A1">
        <w:rPr>
          <w:rFonts w:ascii="Times New Roman" w:eastAsia="Times New Roman" w:hAnsi="Times New Roman" w:cs="Times New Roman"/>
          <w:sz w:val="24"/>
          <w:szCs w:val="24"/>
        </w:rPr>
        <w:t xml:space="preserve">. It also provides the children with a loving and friendly environment to live as orphans and abandoned children. From Mexico, Bolivia, Guatemala and similar others. The organisation raises fundraising programmes for supporting its work in Latin America and the Caribbean. At present, the organisation is working in nine different countries and runs child protection and community programmes. The communities are dealing with severe problems like poverty, migration, crime, violence, Climatic change, social unrest and so on. According to a report by UNICEF on the children of these countries it has been found that more than a 70million children under the age of 14 live in extreme poverty and more than 12 million children are school drop out. There are other cases where children suffer from malnutrition, living in high-risk areas such as drought or flood-prone areas and migration. </w:t>
      </w:r>
    </w:p>
    <w:p w14:paraId="3DB7BFA8" w14:textId="11B9A299"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rPr>
        <w:t>The organisation also focuses on growing its food and providing its, children, with healthy food according to the health standards. It also provides extra treatment to the children who are suffering from malnutrition and needs healthy food in proper quantity to regain health.</w:t>
      </w:r>
      <w:r w:rsidR="00852E72">
        <w:rPr>
          <w:rFonts w:ascii="Times New Roman" w:eastAsia="Times New Roman" w:hAnsi="Times New Roman" w:cs="Times New Roman"/>
          <w:sz w:val="24"/>
          <w:szCs w:val="24"/>
        </w:rPr>
        <w:t xml:space="preserve"> </w:t>
      </w:r>
      <w:r w:rsidRPr="005F29A1">
        <w:rPr>
          <w:rFonts w:ascii="Times New Roman" w:eastAsia="Times New Roman" w:hAnsi="Times New Roman" w:cs="Times New Roman"/>
          <w:sz w:val="24"/>
          <w:szCs w:val="24"/>
        </w:rPr>
        <w:t xml:space="preserve">NPH aims in preparing its children in such a way that it sets an example for other children to get involved in their programmes. The organisation is providing quality education to the children through its courses and programmes and is taking back the children who are school </w:t>
      </w:r>
      <w:r w:rsidR="00852E72" w:rsidRPr="005F29A1">
        <w:rPr>
          <w:rFonts w:ascii="Times New Roman" w:eastAsia="Times New Roman" w:hAnsi="Times New Roman" w:cs="Times New Roman"/>
          <w:sz w:val="24"/>
          <w:szCs w:val="24"/>
        </w:rPr>
        <w:t>dropout</w:t>
      </w:r>
      <w:r w:rsidRPr="005F29A1">
        <w:rPr>
          <w:rFonts w:ascii="Times New Roman" w:eastAsia="Times New Roman" w:hAnsi="Times New Roman" w:cs="Times New Roman"/>
          <w:sz w:val="24"/>
          <w:szCs w:val="24"/>
        </w:rPr>
        <w:t xml:space="preserve"> back to school (</w:t>
      </w:r>
      <w:r w:rsidRPr="005F29A1">
        <w:rPr>
          <w:rFonts w:ascii="Times New Roman" w:eastAsia="Times New Roman" w:hAnsi="Times New Roman" w:cs="Times New Roman"/>
          <w:sz w:val="24"/>
          <w:szCs w:val="24"/>
          <w:shd w:val="clear" w:color="auto" w:fill="FFFFFF"/>
        </w:rPr>
        <w:t>Bywaters et al., 2020)</w:t>
      </w:r>
      <w:r w:rsidRPr="005F29A1">
        <w:rPr>
          <w:rFonts w:ascii="Times New Roman" w:eastAsia="Times New Roman" w:hAnsi="Times New Roman" w:cs="Times New Roman"/>
          <w:sz w:val="24"/>
          <w:szCs w:val="24"/>
        </w:rPr>
        <w:t>. It also provides opportunities to the students to attend colleges and universities after completing their studies so that they can continue their further studies. In the nearby communities, it has been observed that the impact of the leadership qualities acquired by these students after completing their education is very impressive and encourages people from other communities to participate in these programmes.  </w:t>
      </w:r>
    </w:p>
    <w:p w14:paraId="4D406E11" w14:textId="77777777" w:rsidR="005F29A1" w:rsidRPr="005F29A1" w:rsidRDefault="005F29A1" w:rsidP="005F29A1">
      <w:pPr>
        <w:pStyle w:val="Heading1"/>
        <w:spacing w:before="0"/>
        <w:rPr>
          <w:rFonts w:eastAsia="Times New Roman" w:cs="Times New Roman"/>
          <w:color w:val="auto"/>
        </w:rPr>
      </w:pPr>
      <w:bookmarkStart w:id="2" w:name="_Toc99557533"/>
      <w:r w:rsidRPr="005F29A1">
        <w:rPr>
          <w:rFonts w:eastAsia="Times New Roman" w:cs="Times New Roman"/>
          <w:color w:val="auto"/>
        </w:rPr>
        <w:t>Participation of stakeholders</w:t>
      </w:r>
      <w:bookmarkEnd w:id="2"/>
    </w:p>
    <w:p w14:paraId="3BCB5A71" w14:textId="77777777"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rPr>
        <w:t>The stakeholders have a mixed reaction and participation in the activities of the organisation NPH UK. It mostly does its work in the catholic countries but they also include families which do not accept their religion and do not make discrimination based on religion. communities were reluctant in the beginning as they were deprived of the necessities and doubted the morality of the organisation but gradually by seeing the outcomes of the activities the people from the communities are also actively taking part in the activities of the organisation (</w:t>
      </w:r>
      <w:r w:rsidRPr="005F29A1">
        <w:rPr>
          <w:rFonts w:ascii="Times New Roman" w:eastAsia="Times New Roman" w:hAnsi="Times New Roman" w:cs="Times New Roman"/>
          <w:sz w:val="24"/>
          <w:szCs w:val="24"/>
          <w:shd w:val="clear" w:color="auto" w:fill="FFFFFF"/>
        </w:rPr>
        <w:t>Stewart and Roberts, 2019)</w:t>
      </w:r>
      <w:r w:rsidRPr="005F29A1">
        <w:rPr>
          <w:rFonts w:ascii="Times New Roman" w:eastAsia="Times New Roman" w:hAnsi="Times New Roman" w:cs="Times New Roman"/>
          <w:sz w:val="24"/>
          <w:szCs w:val="24"/>
        </w:rPr>
        <w:t xml:space="preserve">. The people were reluctant in the beginning as the founders were mainly working with the catholic families but slowly the sense of trust-building has worked and at present people from different communities are getting actively engaged in the voluntary works. </w:t>
      </w:r>
      <w:r w:rsidRPr="005F29A1">
        <w:rPr>
          <w:rFonts w:ascii="Times New Roman" w:eastAsia="Times New Roman" w:hAnsi="Times New Roman" w:cs="Times New Roman"/>
          <w:sz w:val="24"/>
          <w:szCs w:val="24"/>
        </w:rPr>
        <w:lastRenderedPageBreak/>
        <w:t>Other voluntary organisations work in association with NPH UK in providing development programmes for the people of the community (</w:t>
      </w:r>
      <w:r w:rsidRPr="005F29A1">
        <w:rPr>
          <w:rFonts w:ascii="Times New Roman" w:eastAsia="Times New Roman" w:hAnsi="Times New Roman" w:cs="Times New Roman"/>
          <w:sz w:val="24"/>
          <w:szCs w:val="24"/>
          <w:shd w:val="clear" w:color="auto" w:fill="FFFFFF"/>
        </w:rPr>
        <w:t>Reynolds and Sariola, 2018)</w:t>
      </w:r>
      <w:r w:rsidRPr="005F29A1">
        <w:rPr>
          <w:rFonts w:ascii="Times New Roman" w:eastAsia="Times New Roman" w:hAnsi="Times New Roman" w:cs="Times New Roman"/>
          <w:sz w:val="24"/>
          <w:szCs w:val="24"/>
        </w:rPr>
        <w:t>. One such example is the partnership of NPH with the iLeap Global Leadership programme that helps by creating special training programmes for the members of the organisation so that they can prepare the attendees and workers dealing with the community in such a way that they can improve the local community in which they are working using sustainability. The project had a good response with more than 30 adults actively taking part in this programme with the successful implementation of the ideas and strategies whose impact is strongly felt in the community The organisation raises fund in the form of donations and use them for the betterment of the children of the community. Sponsorship programmes are also available where the donor can take the responsibility of sponsoring any child according to their wish and take the responsibility for the child. </w:t>
      </w:r>
    </w:p>
    <w:p w14:paraId="035979D8" w14:textId="77777777" w:rsidR="005F29A1" w:rsidRPr="005F29A1" w:rsidRDefault="005F29A1" w:rsidP="005F29A1">
      <w:pPr>
        <w:pStyle w:val="Heading1"/>
        <w:spacing w:before="0"/>
        <w:rPr>
          <w:rFonts w:eastAsia="Times New Roman" w:cs="Times New Roman"/>
          <w:color w:val="auto"/>
        </w:rPr>
      </w:pPr>
      <w:bookmarkStart w:id="3" w:name="_Toc99557534"/>
      <w:r w:rsidRPr="005F29A1">
        <w:rPr>
          <w:rFonts w:eastAsia="Times New Roman" w:cs="Times New Roman"/>
          <w:color w:val="auto"/>
        </w:rPr>
        <w:t>Social media Strategies</w:t>
      </w:r>
      <w:bookmarkEnd w:id="3"/>
    </w:p>
    <w:p w14:paraId="148BD3C8" w14:textId="77777777" w:rsidR="00852E72"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rPr>
        <w:t>Social media is of great importance nowadays and it plays a great role in influencing the people of the world. NPH UK has also an active presence on various social media platforms such as Facebook, Twitter and so on where people can find information about the activities of the organisation and its involvement in various community-based programmes. It uses social media to attract the attention of the people and to inform the world about the participation of the volunteers and other stakeholders in the programmes of the organisation so that other people also take interest in the works of the organisation (</w:t>
      </w:r>
      <w:r w:rsidRPr="005F29A1">
        <w:rPr>
          <w:rFonts w:ascii="Times New Roman" w:eastAsia="Times New Roman" w:hAnsi="Times New Roman" w:cs="Times New Roman"/>
          <w:sz w:val="24"/>
          <w:szCs w:val="24"/>
          <w:shd w:val="clear" w:color="auto" w:fill="FFFFFF"/>
        </w:rPr>
        <w:t>Miller et al., 2020)</w:t>
      </w:r>
      <w:r w:rsidRPr="005F29A1">
        <w:rPr>
          <w:rFonts w:ascii="Times New Roman" w:eastAsia="Times New Roman" w:hAnsi="Times New Roman" w:cs="Times New Roman"/>
          <w:sz w:val="24"/>
          <w:szCs w:val="24"/>
        </w:rPr>
        <w:t xml:space="preserve">. According to studies it has been found that social media at present is being actively used by various organisations mainly for promoting the participation of people in the programmes and works of the organisation and for spreading knowledge and awareness about the works and ideas of the organisation. </w:t>
      </w:r>
    </w:p>
    <w:p w14:paraId="1AA41050" w14:textId="1A7BBC13"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rPr>
        <w:t>It has been found that digital technologies can be the best method to connect to the people and in spreading information about the works and achievements of the organisation. NPH UK has its page on Instagram where it is registered as a non-profit voluntary organisation that works for transforming the lives of the children and families in Latin America who are deprived and poverty-stricken by providing them with various types of food, education and health care facilities which give an instance of their work and may attract and motivate other organisations also to collaborate with them and work for the noble cause. People can register as volunteers and can participate voluntarily in the activities of the organisations (</w:t>
      </w:r>
      <w:r w:rsidRPr="005F29A1">
        <w:rPr>
          <w:rFonts w:ascii="Times New Roman" w:eastAsia="Times New Roman" w:hAnsi="Times New Roman" w:cs="Times New Roman"/>
          <w:sz w:val="24"/>
          <w:szCs w:val="24"/>
          <w:shd w:val="clear" w:color="auto" w:fill="FFFFFF"/>
        </w:rPr>
        <w:t>Tan et al., 2022)</w:t>
      </w:r>
      <w:r w:rsidRPr="005F29A1">
        <w:rPr>
          <w:rFonts w:ascii="Times New Roman" w:eastAsia="Times New Roman" w:hAnsi="Times New Roman" w:cs="Times New Roman"/>
          <w:sz w:val="24"/>
          <w:szCs w:val="24"/>
        </w:rPr>
        <w:t xml:space="preserve">. The organisation has also developed its website in such a way that any person can have full </w:t>
      </w:r>
      <w:r w:rsidRPr="005F29A1">
        <w:rPr>
          <w:rFonts w:ascii="Times New Roman" w:eastAsia="Times New Roman" w:hAnsi="Times New Roman" w:cs="Times New Roman"/>
          <w:sz w:val="24"/>
          <w:szCs w:val="24"/>
        </w:rPr>
        <w:lastRenderedPageBreak/>
        <w:t xml:space="preserve">information about the ideas and implementation of the strategies.it focuses on the safety of the child and allows people to communicate and report cases of child harassment and abuse in any form which may be bullying, any type of inappropriate physical contact and children being forced to do hazardous work. The organisation in case of such a report takes immediate action and gives priority to the </w:t>
      </w:r>
      <w:r w:rsidR="00852E72" w:rsidRPr="005F29A1">
        <w:rPr>
          <w:rFonts w:ascii="Times New Roman" w:eastAsia="Times New Roman" w:hAnsi="Times New Roman" w:cs="Times New Roman"/>
          <w:sz w:val="24"/>
          <w:szCs w:val="24"/>
        </w:rPr>
        <w:t>wellbeing</w:t>
      </w:r>
      <w:r w:rsidRPr="005F29A1">
        <w:rPr>
          <w:rFonts w:ascii="Times New Roman" w:eastAsia="Times New Roman" w:hAnsi="Times New Roman" w:cs="Times New Roman"/>
          <w:sz w:val="24"/>
          <w:szCs w:val="24"/>
        </w:rPr>
        <w:t xml:space="preserve"> of the child.</w:t>
      </w:r>
    </w:p>
    <w:p w14:paraId="2312936C" w14:textId="77777777" w:rsidR="005F29A1" w:rsidRPr="005F29A1" w:rsidRDefault="005F29A1" w:rsidP="005F29A1">
      <w:pPr>
        <w:pStyle w:val="Heading1"/>
        <w:spacing w:before="0"/>
        <w:rPr>
          <w:rFonts w:eastAsia="Times New Roman" w:cs="Times New Roman"/>
          <w:color w:val="auto"/>
        </w:rPr>
      </w:pPr>
      <w:bookmarkStart w:id="4" w:name="_Toc99557535"/>
      <w:r w:rsidRPr="005F29A1">
        <w:rPr>
          <w:rFonts w:eastAsia="Times New Roman" w:cs="Times New Roman"/>
          <w:color w:val="auto"/>
        </w:rPr>
        <w:t>The approach of looking forward</w:t>
      </w:r>
      <w:bookmarkEnd w:id="4"/>
    </w:p>
    <w:p w14:paraId="1AAE5F38" w14:textId="2ADA2C1D"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rPr>
        <w:t xml:space="preserve">The organisation not only deals with the present </w:t>
      </w:r>
      <w:r w:rsidR="00852E72" w:rsidRPr="005F29A1">
        <w:rPr>
          <w:rFonts w:ascii="Times New Roman" w:eastAsia="Times New Roman" w:hAnsi="Times New Roman" w:cs="Times New Roman"/>
          <w:sz w:val="24"/>
          <w:szCs w:val="24"/>
        </w:rPr>
        <w:t>wellbeing</w:t>
      </w:r>
      <w:r w:rsidRPr="005F29A1">
        <w:rPr>
          <w:rFonts w:ascii="Times New Roman" w:eastAsia="Times New Roman" w:hAnsi="Times New Roman" w:cs="Times New Roman"/>
          <w:sz w:val="24"/>
          <w:szCs w:val="24"/>
        </w:rPr>
        <w:t xml:space="preserve"> of the children but also looks forward to creating new space of engagement for the children for their future which also includes improving the communities in which they live and providing quality education to the children which is the key for getting into a better life. The organisation works in providing a strong foundation to the children in the field of education so that they acquire strong academic and interpersonal skills. The organisation provides a variety of opportunities for education which ranges from pre-primary to senior level as well as other educational opportunities which include vocational training. NPH aims to create the ability in students so that they can have a bright future and have the potential of being in renowned and prestigious professions like doctors, engineers, scientists. The organisations also give enough importance to skill development training and even encourage their students to work as carpenters, mechanics, tailors and so on where they can use their skills as a part of their occupation (</w:t>
      </w:r>
      <w:r w:rsidRPr="005F29A1">
        <w:rPr>
          <w:rFonts w:ascii="Times New Roman" w:eastAsia="Times New Roman" w:hAnsi="Times New Roman" w:cs="Times New Roman"/>
          <w:sz w:val="24"/>
          <w:szCs w:val="24"/>
          <w:shd w:val="clear" w:color="auto" w:fill="FFFFFF"/>
        </w:rPr>
        <w:t>Axon et al., 2018)</w:t>
      </w:r>
      <w:r w:rsidRPr="005F29A1">
        <w:rPr>
          <w:rFonts w:ascii="Times New Roman" w:eastAsia="Times New Roman" w:hAnsi="Times New Roman" w:cs="Times New Roman"/>
          <w:sz w:val="24"/>
          <w:szCs w:val="24"/>
        </w:rPr>
        <w:t>. The organisation also focuses on empowering women as they believe that empowering women is very much necessary for breaking the cycle of poverty and promotes women empowerment and equality programmes under the project name “Chicas Poderosas” which means powerful girls. This type of programme helps in preparing the females of the community in such a way that they gain the ability to achieve their goals in life by having quality education and other benefits from the programmes of the community that can help them in realizing their abilities and potential (</w:t>
      </w:r>
      <w:r w:rsidRPr="005F29A1">
        <w:rPr>
          <w:rFonts w:ascii="Times New Roman" w:eastAsia="Times New Roman" w:hAnsi="Times New Roman" w:cs="Times New Roman"/>
          <w:sz w:val="24"/>
          <w:szCs w:val="24"/>
          <w:shd w:val="clear" w:color="auto" w:fill="FFFFFF"/>
        </w:rPr>
        <w:t>Purnamawati and Utama, 2019)</w:t>
      </w:r>
      <w:r w:rsidRPr="005F29A1">
        <w:rPr>
          <w:rFonts w:ascii="Times New Roman" w:eastAsia="Times New Roman" w:hAnsi="Times New Roman" w:cs="Times New Roman"/>
          <w:sz w:val="24"/>
          <w:szCs w:val="24"/>
        </w:rPr>
        <w:t>. The programme also aims to develop excellent leadership skills in the teenagers of the community by the means of the NPH international institute in Seattle (</w:t>
      </w:r>
      <w:r w:rsidRPr="005F29A1">
        <w:rPr>
          <w:rFonts w:ascii="Times New Roman" w:eastAsia="Times New Roman" w:hAnsi="Times New Roman" w:cs="Times New Roman"/>
          <w:sz w:val="24"/>
          <w:szCs w:val="24"/>
          <w:shd w:val="clear" w:color="auto" w:fill="FFFFFF"/>
        </w:rPr>
        <w:t>Goss et al., 2021)</w:t>
      </w:r>
      <w:r w:rsidRPr="005F29A1">
        <w:rPr>
          <w:rFonts w:ascii="Times New Roman" w:eastAsia="Times New Roman" w:hAnsi="Times New Roman" w:cs="Times New Roman"/>
          <w:sz w:val="24"/>
          <w:szCs w:val="24"/>
        </w:rPr>
        <w:t>. This programme provides the young, energetic and passionate students with an opportunity to have experience teamwork within service and space for personal growth and development. The students are provided with the opportunity of living with host families in Washington DC for ten months where they can attend English classes in the local colleges where they can have a unique experience of the activities going on in the outside world. The students are graduates now and are now engaged in the community programmes of NPH for the development of the people.</w:t>
      </w:r>
    </w:p>
    <w:p w14:paraId="2E8797AD" w14:textId="77777777" w:rsidR="005F29A1" w:rsidRPr="005F29A1" w:rsidRDefault="005F29A1" w:rsidP="005F29A1">
      <w:pPr>
        <w:pStyle w:val="Heading1"/>
        <w:spacing w:before="0"/>
        <w:rPr>
          <w:rFonts w:eastAsia="Times New Roman" w:cs="Times New Roman"/>
          <w:color w:val="auto"/>
        </w:rPr>
      </w:pPr>
      <w:bookmarkStart w:id="5" w:name="_Toc99557536"/>
      <w:r w:rsidRPr="005F29A1">
        <w:rPr>
          <w:rFonts w:eastAsia="Times New Roman" w:cs="Times New Roman"/>
          <w:color w:val="auto"/>
        </w:rPr>
        <w:lastRenderedPageBreak/>
        <w:t>Conclusion</w:t>
      </w:r>
      <w:bookmarkEnd w:id="5"/>
    </w:p>
    <w:p w14:paraId="22D28165" w14:textId="77777777"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rPr>
        <w:t>It can thus be concluded that community engagement programmes are very much needed for including the deprived and neglected sections of society. Engagement of these people results in reduced crimes and helps society in being a better place to live in. However, people from the backward classes do not get the opportunity for development due to the lack of basic facilities such as education, health care and even a place to live. Various organisations have identified these problems and are working for the upliftment of these sections of people so that they can have a better life. In this report, the author has taken into account the aims and activities of the UK based organisation NPH UK which is a non-profit organisation that works for the betterment of the children of Latin America and Caribbean countries. The organisation is doing well and is now actively participating in the voluntary works of changing the lives of the backward community by changing the position of the children who are the future of the world. The organisation mainly works to provide basic health care facilities, food, a homely environment and good quality education to the children. It raises its funding through various fundraising programmes and sponsorships for its children.</w:t>
      </w:r>
    </w:p>
    <w:p w14:paraId="00BAC65A" w14:textId="77777777" w:rsidR="005F29A1" w:rsidRDefault="005F29A1">
      <w:pPr>
        <w:rPr>
          <w:rFonts w:ascii="Times New Roman" w:eastAsia="Times New Roman" w:hAnsi="Times New Roman" w:cs="Times New Roman"/>
          <w:b/>
          <w:bCs/>
          <w:sz w:val="28"/>
          <w:szCs w:val="28"/>
        </w:rPr>
      </w:pPr>
      <w:r>
        <w:rPr>
          <w:rFonts w:ascii="Times New Roman" w:eastAsia="Times New Roman" w:hAnsi="Times New Roman" w:cs="Times New Roman"/>
        </w:rPr>
        <w:br w:type="page"/>
      </w:r>
    </w:p>
    <w:p w14:paraId="18582930" w14:textId="77777777" w:rsidR="005F29A1" w:rsidRPr="005F29A1" w:rsidRDefault="005F29A1" w:rsidP="005F29A1">
      <w:pPr>
        <w:pStyle w:val="Heading1"/>
        <w:spacing w:before="0"/>
        <w:rPr>
          <w:rFonts w:eastAsia="Times New Roman" w:cs="Times New Roman"/>
          <w:color w:val="auto"/>
        </w:rPr>
      </w:pPr>
      <w:bookmarkStart w:id="6" w:name="_Toc99557537"/>
      <w:r w:rsidRPr="005F29A1">
        <w:rPr>
          <w:rFonts w:eastAsia="Times New Roman" w:cs="Times New Roman"/>
          <w:color w:val="auto"/>
        </w:rPr>
        <w:lastRenderedPageBreak/>
        <w:t>Reference</w:t>
      </w:r>
      <w:bookmarkEnd w:id="6"/>
    </w:p>
    <w:p w14:paraId="0930DCA6" w14:textId="77777777"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shd w:val="clear" w:color="auto" w:fill="FFFFFF"/>
        </w:rPr>
        <w:t xml:space="preserve">Allotey, P., Tan, D.T., Kirby, T. and Tan, L.H., 2019. Community engagement in support of moving toward universal health coverage. </w:t>
      </w:r>
      <w:r w:rsidRPr="005F29A1">
        <w:rPr>
          <w:rFonts w:ascii="Times New Roman" w:eastAsia="Times New Roman" w:hAnsi="Times New Roman" w:cs="Times New Roman"/>
          <w:i/>
          <w:iCs/>
          <w:sz w:val="24"/>
          <w:szCs w:val="24"/>
          <w:shd w:val="clear" w:color="auto" w:fill="FFFFFF"/>
        </w:rPr>
        <w:t>Health Systems &amp; Reform</w:t>
      </w:r>
      <w:r w:rsidRPr="005F29A1">
        <w:rPr>
          <w:rFonts w:ascii="Times New Roman" w:eastAsia="Times New Roman" w:hAnsi="Times New Roman" w:cs="Times New Roman"/>
          <w:sz w:val="24"/>
          <w:szCs w:val="24"/>
          <w:shd w:val="clear" w:color="auto" w:fill="FFFFFF"/>
        </w:rPr>
        <w:t xml:space="preserve">, </w:t>
      </w:r>
      <w:r w:rsidRPr="005F29A1">
        <w:rPr>
          <w:rFonts w:ascii="Times New Roman" w:eastAsia="Times New Roman" w:hAnsi="Times New Roman" w:cs="Times New Roman"/>
          <w:i/>
          <w:iCs/>
          <w:sz w:val="24"/>
          <w:szCs w:val="24"/>
          <w:shd w:val="clear" w:color="auto" w:fill="FFFFFF"/>
        </w:rPr>
        <w:t>5</w:t>
      </w:r>
      <w:r w:rsidRPr="005F29A1">
        <w:rPr>
          <w:rFonts w:ascii="Times New Roman" w:eastAsia="Times New Roman" w:hAnsi="Times New Roman" w:cs="Times New Roman"/>
          <w:sz w:val="24"/>
          <w:szCs w:val="24"/>
          <w:shd w:val="clear" w:color="auto" w:fill="FFFFFF"/>
        </w:rPr>
        <w:t xml:space="preserve">(1), pp.66-77. Available at: </w:t>
      </w:r>
      <w:hyperlink r:id="rId7" w:history="1">
        <w:r w:rsidRPr="005F29A1">
          <w:rPr>
            <w:rFonts w:ascii="Times New Roman" w:eastAsia="Times New Roman" w:hAnsi="Times New Roman" w:cs="Times New Roman"/>
            <w:sz w:val="24"/>
            <w:szCs w:val="24"/>
            <w:u w:val="single"/>
            <w:shd w:val="clear" w:color="auto" w:fill="FFFFFF"/>
          </w:rPr>
          <w:t>https://www.tandfonline.com/doi/pdf/10.1080/23288604.2018.1541497</w:t>
        </w:r>
      </w:hyperlink>
    </w:p>
    <w:p w14:paraId="328D92DA" w14:textId="77777777"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shd w:val="clear" w:color="auto" w:fill="FFFFFF"/>
        </w:rPr>
        <w:t xml:space="preserve">Axon, S., Morrissey, J., Aiesha, R., Hillman, J., Revez, A., Lennon, B., Salel, M., Dunphy, N. and Boo, E., 2018. The human factor: Classification of European community-based behaviour </w:t>
      </w:r>
      <w:proofErr w:type="gramStart"/>
      <w:r w:rsidRPr="005F29A1">
        <w:rPr>
          <w:rFonts w:ascii="Times New Roman" w:eastAsia="Times New Roman" w:hAnsi="Times New Roman" w:cs="Times New Roman"/>
          <w:sz w:val="24"/>
          <w:szCs w:val="24"/>
          <w:shd w:val="clear" w:color="auto" w:fill="FFFFFF"/>
        </w:rPr>
        <w:t>change</w:t>
      </w:r>
      <w:proofErr w:type="gramEnd"/>
      <w:r w:rsidRPr="005F29A1">
        <w:rPr>
          <w:rFonts w:ascii="Times New Roman" w:eastAsia="Times New Roman" w:hAnsi="Times New Roman" w:cs="Times New Roman"/>
          <w:sz w:val="24"/>
          <w:szCs w:val="24"/>
          <w:shd w:val="clear" w:color="auto" w:fill="FFFFFF"/>
        </w:rPr>
        <w:t xml:space="preserve"> initiatives. </w:t>
      </w:r>
      <w:r w:rsidRPr="005F29A1">
        <w:rPr>
          <w:rFonts w:ascii="Times New Roman" w:eastAsia="Times New Roman" w:hAnsi="Times New Roman" w:cs="Times New Roman"/>
          <w:i/>
          <w:iCs/>
          <w:sz w:val="24"/>
          <w:szCs w:val="24"/>
          <w:shd w:val="clear" w:color="auto" w:fill="FFFFFF"/>
        </w:rPr>
        <w:t>Journal of cleaner production</w:t>
      </w:r>
      <w:r w:rsidRPr="005F29A1">
        <w:rPr>
          <w:rFonts w:ascii="Times New Roman" w:eastAsia="Times New Roman" w:hAnsi="Times New Roman" w:cs="Times New Roman"/>
          <w:sz w:val="24"/>
          <w:szCs w:val="24"/>
          <w:shd w:val="clear" w:color="auto" w:fill="FFFFFF"/>
        </w:rPr>
        <w:t xml:space="preserve">, </w:t>
      </w:r>
      <w:r w:rsidRPr="005F29A1">
        <w:rPr>
          <w:rFonts w:ascii="Times New Roman" w:eastAsia="Times New Roman" w:hAnsi="Times New Roman" w:cs="Times New Roman"/>
          <w:i/>
          <w:iCs/>
          <w:sz w:val="24"/>
          <w:szCs w:val="24"/>
          <w:shd w:val="clear" w:color="auto" w:fill="FFFFFF"/>
        </w:rPr>
        <w:t>182</w:t>
      </w:r>
      <w:r w:rsidRPr="005F29A1">
        <w:rPr>
          <w:rFonts w:ascii="Times New Roman" w:eastAsia="Times New Roman" w:hAnsi="Times New Roman" w:cs="Times New Roman"/>
          <w:sz w:val="24"/>
          <w:szCs w:val="24"/>
          <w:shd w:val="clear" w:color="auto" w:fill="FFFFFF"/>
        </w:rPr>
        <w:t xml:space="preserve">, pp.567-586. Available at: </w:t>
      </w:r>
      <w:hyperlink r:id="rId8" w:history="1">
        <w:r w:rsidRPr="005F29A1">
          <w:rPr>
            <w:rFonts w:ascii="Times New Roman" w:eastAsia="Times New Roman" w:hAnsi="Times New Roman" w:cs="Times New Roman"/>
            <w:sz w:val="24"/>
            <w:szCs w:val="24"/>
            <w:u w:val="single"/>
            <w:shd w:val="clear" w:color="auto" w:fill="FFFFFF"/>
          </w:rPr>
          <w:t>https://www.sciencedirect.com/science/article/pii/S0959652618302634</w:t>
        </w:r>
      </w:hyperlink>
    </w:p>
    <w:p w14:paraId="7C477C69" w14:textId="77777777"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shd w:val="clear" w:color="auto" w:fill="FFFFFF"/>
        </w:rPr>
        <w:t xml:space="preserve">Bywaters, P., Scourfield, J., Jones, C., Sparks, T., Elliott, M., Hooper, J., McCartan, C., Shapira, M., Bunting, L. and Daniel, B., 2020. Child welfare inequalities in the four nations of the UK. </w:t>
      </w:r>
      <w:r w:rsidRPr="005F29A1">
        <w:rPr>
          <w:rFonts w:ascii="Times New Roman" w:eastAsia="Times New Roman" w:hAnsi="Times New Roman" w:cs="Times New Roman"/>
          <w:i/>
          <w:iCs/>
          <w:sz w:val="24"/>
          <w:szCs w:val="24"/>
          <w:shd w:val="clear" w:color="auto" w:fill="FFFFFF"/>
        </w:rPr>
        <w:t>Journal of Social Work</w:t>
      </w:r>
      <w:r w:rsidRPr="005F29A1">
        <w:rPr>
          <w:rFonts w:ascii="Times New Roman" w:eastAsia="Times New Roman" w:hAnsi="Times New Roman" w:cs="Times New Roman"/>
          <w:sz w:val="24"/>
          <w:szCs w:val="24"/>
          <w:shd w:val="clear" w:color="auto" w:fill="FFFFFF"/>
        </w:rPr>
        <w:t xml:space="preserve">, </w:t>
      </w:r>
      <w:r w:rsidRPr="005F29A1">
        <w:rPr>
          <w:rFonts w:ascii="Times New Roman" w:eastAsia="Times New Roman" w:hAnsi="Times New Roman" w:cs="Times New Roman"/>
          <w:i/>
          <w:iCs/>
          <w:sz w:val="24"/>
          <w:szCs w:val="24"/>
          <w:shd w:val="clear" w:color="auto" w:fill="FFFFFF"/>
        </w:rPr>
        <w:t>20</w:t>
      </w:r>
      <w:r w:rsidRPr="005F29A1">
        <w:rPr>
          <w:rFonts w:ascii="Times New Roman" w:eastAsia="Times New Roman" w:hAnsi="Times New Roman" w:cs="Times New Roman"/>
          <w:sz w:val="24"/>
          <w:szCs w:val="24"/>
          <w:shd w:val="clear" w:color="auto" w:fill="FFFFFF"/>
        </w:rPr>
        <w:t xml:space="preserve">(2), pp.193-215. Available at: </w:t>
      </w:r>
      <w:hyperlink r:id="rId9" w:history="1">
        <w:r w:rsidRPr="005F29A1">
          <w:rPr>
            <w:rFonts w:ascii="Times New Roman" w:eastAsia="Times New Roman" w:hAnsi="Times New Roman" w:cs="Times New Roman"/>
            <w:sz w:val="24"/>
            <w:szCs w:val="24"/>
            <w:u w:val="single"/>
            <w:shd w:val="clear" w:color="auto" w:fill="FFFFFF"/>
          </w:rPr>
          <w:t>https://dspace.stir.ac.uk/bitstream/1893/27484/1/accepted%20version%20CWI.pdf</w:t>
        </w:r>
      </w:hyperlink>
    </w:p>
    <w:p w14:paraId="5D7CCE14" w14:textId="77777777"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shd w:val="clear" w:color="auto" w:fill="FFFFFF"/>
        </w:rPr>
        <w:t xml:space="preserve">Chan, G., Storey, J.D., Das, M.K., Sacks, E., Johri, M., Kabakian-Khasholian, T., Paudel, D., Yoshida, S. and Portela, A., 2020. Global research priorities for social, behavioural and community engagement interventions for maternal, newborn and child health. </w:t>
      </w:r>
      <w:r w:rsidRPr="005F29A1">
        <w:rPr>
          <w:rFonts w:ascii="Times New Roman" w:eastAsia="Times New Roman" w:hAnsi="Times New Roman" w:cs="Times New Roman"/>
          <w:i/>
          <w:iCs/>
          <w:sz w:val="24"/>
          <w:szCs w:val="24"/>
          <w:shd w:val="clear" w:color="auto" w:fill="FFFFFF"/>
        </w:rPr>
        <w:t>Health research policy and systems</w:t>
      </w:r>
      <w:r w:rsidRPr="005F29A1">
        <w:rPr>
          <w:rFonts w:ascii="Times New Roman" w:eastAsia="Times New Roman" w:hAnsi="Times New Roman" w:cs="Times New Roman"/>
          <w:sz w:val="24"/>
          <w:szCs w:val="24"/>
          <w:shd w:val="clear" w:color="auto" w:fill="FFFFFF"/>
        </w:rPr>
        <w:t xml:space="preserve">, </w:t>
      </w:r>
      <w:r w:rsidRPr="005F29A1">
        <w:rPr>
          <w:rFonts w:ascii="Times New Roman" w:eastAsia="Times New Roman" w:hAnsi="Times New Roman" w:cs="Times New Roman"/>
          <w:i/>
          <w:iCs/>
          <w:sz w:val="24"/>
          <w:szCs w:val="24"/>
          <w:shd w:val="clear" w:color="auto" w:fill="FFFFFF"/>
        </w:rPr>
        <w:t>18</w:t>
      </w:r>
      <w:r w:rsidRPr="005F29A1">
        <w:rPr>
          <w:rFonts w:ascii="Times New Roman" w:eastAsia="Times New Roman" w:hAnsi="Times New Roman" w:cs="Times New Roman"/>
          <w:sz w:val="24"/>
          <w:szCs w:val="24"/>
          <w:shd w:val="clear" w:color="auto" w:fill="FFFFFF"/>
        </w:rPr>
        <w:t xml:space="preserve">(1), pp.1-12. Available at: </w:t>
      </w:r>
      <w:hyperlink r:id="rId10" w:history="1">
        <w:r w:rsidRPr="005F29A1">
          <w:rPr>
            <w:rFonts w:ascii="Times New Roman" w:eastAsia="Times New Roman" w:hAnsi="Times New Roman" w:cs="Times New Roman"/>
            <w:sz w:val="24"/>
            <w:szCs w:val="24"/>
            <w:u w:val="single"/>
            <w:shd w:val="clear" w:color="auto" w:fill="FFFFFF"/>
          </w:rPr>
          <w:t>https://link.springer.com/article/10.1186/s12961-020-00597-7</w:t>
        </w:r>
      </w:hyperlink>
    </w:p>
    <w:p w14:paraId="17FAB627" w14:textId="77777777"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shd w:val="clear" w:color="auto" w:fill="FFFFFF"/>
        </w:rPr>
        <w:t xml:space="preserve">De Weger, E., Van Vooren, N., Luijkx, K.G., Baan, C.A. and Drewes, H.W., 2018. Achieving successful community engagement: a rapid realist review. </w:t>
      </w:r>
      <w:r w:rsidRPr="005F29A1">
        <w:rPr>
          <w:rFonts w:ascii="Times New Roman" w:eastAsia="Times New Roman" w:hAnsi="Times New Roman" w:cs="Times New Roman"/>
          <w:i/>
          <w:iCs/>
          <w:sz w:val="24"/>
          <w:szCs w:val="24"/>
          <w:shd w:val="clear" w:color="auto" w:fill="FFFFFF"/>
        </w:rPr>
        <w:t>BMC health services research</w:t>
      </w:r>
      <w:r w:rsidRPr="005F29A1">
        <w:rPr>
          <w:rFonts w:ascii="Times New Roman" w:eastAsia="Times New Roman" w:hAnsi="Times New Roman" w:cs="Times New Roman"/>
          <w:sz w:val="24"/>
          <w:szCs w:val="24"/>
          <w:shd w:val="clear" w:color="auto" w:fill="FFFFFF"/>
        </w:rPr>
        <w:t xml:space="preserve">, </w:t>
      </w:r>
      <w:r w:rsidRPr="005F29A1">
        <w:rPr>
          <w:rFonts w:ascii="Times New Roman" w:eastAsia="Times New Roman" w:hAnsi="Times New Roman" w:cs="Times New Roman"/>
          <w:i/>
          <w:iCs/>
          <w:sz w:val="24"/>
          <w:szCs w:val="24"/>
          <w:shd w:val="clear" w:color="auto" w:fill="FFFFFF"/>
        </w:rPr>
        <w:t>18</w:t>
      </w:r>
      <w:r w:rsidRPr="005F29A1">
        <w:rPr>
          <w:rFonts w:ascii="Times New Roman" w:eastAsia="Times New Roman" w:hAnsi="Times New Roman" w:cs="Times New Roman"/>
          <w:sz w:val="24"/>
          <w:szCs w:val="24"/>
          <w:shd w:val="clear" w:color="auto" w:fill="FFFFFF"/>
        </w:rPr>
        <w:t xml:space="preserve">(1), pp.1-18. Available at: </w:t>
      </w:r>
      <w:hyperlink r:id="rId11" w:history="1">
        <w:r w:rsidRPr="005F29A1">
          <w:rPr>
            <w:rFonts w:ascii="Times New Roman" w:eastAsia="Times New Roman" w:hAnsi="Times New Roman" w:cs="Times New Roman"/>
            <w:sz w:val="24"/>
            <w:szCs w:val="24"/>
            <w:u w:val="single"/>
            <w:shd w:val="clear" w:color="auto" w:fill="FFFFFF"/>
          </w:rPr>
          <w:t>https://bmchealthservres.biomedcentral.com/articles/10.1186/s12913-018-3090-1</w:t>
        </w:r>
      </w:hyperlink>
    </w:p>
    <w:p w14:paraId="082AA454" w14:textId="77777777"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shd w:val="clear" w:color="auto" w:fill="FFFFFF"/>
        </w:rPr>
        <w:t xml:space="preserve">Goss, H.R., McDermott, C., Hickey, L., Issartel, J., Meegan, S., Morrissey, J., Murrin, C., Peers, C., Smith, C., Spillane, A. and Belton, S., 2021. Understanding disadvantaged adolescents’ perception of health literacy through a systematic development of peer vignettes. </w:t>
      </w:r>
      <w:r w:rsidRPr="005F29A1">
        <w:rPr>
          <w:rFonts w:ascii="Times New Roman" w:eastAsia="Times New Roman" w:hAnsi="Times New Roman" w:cs="Times New Roman"/>
          <w:i/>
          <w:iCs/>
          <w:sz w:val="24"/>
          <w:szCs w:val="24"/>
          <w:shd w:val="clear" w:color="auto" w:fill="FFFFFF"/>
        </w:rPr>
        <w:t>BMC public health</w:t>
      </w:r>
      <w:r w:rsidRPr="005F29A1">
        <w:rPr>
          <w:rFonts w:ascii="Times New Roman" w:eastAsia="Times New Roman" w:hAnsi="Times New Roman" w:cs="Times New Roman"/>
          <w:sz w:val="24"/>
          <w:szCs w:val="24"/>
          <w:shd w:val="clear" w:color="auto" w:fill="FFFFFF"/>
        </w:rPr>
        <w:t xml:space="preserve">, </w:t>
      </w:r>
      <w:r w:rsidRPr="005F29A1">
        <w:rPr>
          <w:rFonts w:ascii="Times New Roman" w:eastAsia="Times New Roman" w:hAnsi="Times New Roman" w:cs="Times New Roman"/>
          <w:i/>
          <w:iCs/>
          <w:sz w:val="24"/>
          <w:szCs w:val="24"/>
          <w:shd w:val="clear" w:color="auto" w:fill="FFFFFF"/>
        </w:rPr>
        <w:t>21</w:t>
      </w:r>
      <w:r w:rsidRPr="005F29A1">
        <w:rPr>
          <w:rFonts w:ascii="Times New Roman" w:eastAsia="Times New Roman" w:hAnsi="Times New Roman" w:cs="Times New Roman"/>
          <w:sz w:val="24"/>
          <w:szCs w:val="24"/>
          <w:shd w:val="clear" w:color="auto" w:fill="FFFFFF"/>
        </w:rPr>
        <w:t xml:space="preserve">(1), pp.1-11. Available at: </w:t>
      </w:r>
      <w:hyperlink r:id="rId12" w:history="1">
        <w:r w:rsidRPr="005F29A1">
          <w:rPr>
            <w:rFonts w:ascii="Times New Roman" w:eastAsia="Times New Roman" w:hAnsi="Times New Roman" w:cs="Times New Roman"/>
            <w:sz w:val="24"/>
            <w:szCs w:val="24"/>
            <w:u w:val="single"/>
            <w:shd w:val="clear" w:color="auto" w:fill="FFFFFF"/>
          </w:rPr>
          <w:t>https://link.springer.com/article/10.1186/s12889-021-10634-x</w:t>
        </w:r>
      </w:hyperlink>
    </w:p>
    <w:p w14:paraId="66EED9CB" w14:textId="77777777"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shd w:val="clear" w:color="auto" w:fill="FFFFFF"/>
        </w:rPr>
        <w:t xml:space="preserve">Miller, M.R., Snook, W.D. and Yoder, E.W., 2020. Social media in public health departments: a vital component of community engagement. </w:t>
      </w:r>
      <w:r w:rsidRPr="005F29A1">
        <w:rPr>
          <w:rFonts w:ascii="Times New Roman" w:eastAsia="Times New Roman" w:hAnsi="Times New Roman" w:cs="Times New Roman"/>
          <w:i/>
          <w:iCs/>
          <w:sz w:val="24"/>
          <w:szCs w:val="24"/>
          <w:shd w:val="clear" w:color="auto" w:fill="FFFFFF"/>
        </w:rPr>
        <w:t>Journal of Public Health Management and Practice</w:t>
      </w:r>
      <w:r w:rsidRPr="005F29A1">
        <w:rPr>
          <w:rFonts w:ascii="Times New Roman" w:eastAsia="Times New Roman" w:hAnsi="Times New Roman" w:cs="Times New Roman"/>
          <w:sz w:val="24"/>
          <w:szCs w:val="24"/>
          <w:shd w:val="clear" w:color="auto" w:fill="FFFFFF"/>
        </w:rPr>
        <w:t xml:space="preserve">, </w:t>
      </w:r>
      <w:r w:rsidRPr="005F29A1">
        <w:rPr>
          <w:rFonts w:ascii="Times New Roman" w:eastAsia="Times New Roman" w:hAnsi="Times New Roman" w:cs="Times New Roman"/>
          <w:i/>
          <w:iCs/>
          <w:sz w:val="24"/>
          <w:szCs w:val="24"/>
          <w:shd w:val="clear" w:color="auto" w:fill="FFFFFF"/>
        </w:rPr>
        <w:t>26</w:t>
      </w:r>
      <w:r w:rsidRPr="005F29A1">
        <w:rPr>
          <w:rFonts w:ascii="Times New Roman" w:eastAsia="Times New Roman" w:hAnsi="Times New Roman" w:cs="Times New Roman"/>
          <w:sz w:val="24"/>
          <w:szCs w:val="24"/>
          <w:shd w:val="clear" w:color="auto" w:fill="FFFFFF"/>
        </w:rPr>
        <w:t xml:space="preserve">(1), pp.94-96. Available at: </w:t>
      </w:r>
      <w:hyperlink r:id="rId13" w:history="1">
        <w:r w:rsidRPr="005F29A1">
          <w:rPr>
            <w:rFonts w:ascii="Times New Roman" w:eastAsia="Times New Roman" w:hAnsi="Times New Roman" w:cs="Times New Roman"/>
            <w:sz w:val="24"/>
            <w:szCs w:val="24"/>
            <w:u w:val="single"/>
            <w:shd w:val="clear" w:color="auto" w:fill="FFFFFF"/>
          </w:rPr>
          <w:t>https://debeaumont.org/wp-content/uploads/2019/11/Social_Media_in_Public_Health_Departments__A_Vital.18.pdf</w:t>
        </w:r>
      </w:hyperlink>
    </w:p>
    <w:p w14:paraId="7426322F" w14:textId="77777777"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shd w:val="clear" w:color="auto" w:fill="FFFFFF"/>
        </w:rPr>
        <w:t xml:space="preserve">Purnamawati, I.G.A. and Utama, M.S., 2019. Women’s empowerment strategies to improve their role in families and society. </w:t>
      </w:r>
      <w:r w:rsidRPr="005F29A1">
        <w:rPr>
          <w:rFonts w:ascii="Times New Roman" w:eastAsia="Times New Roman" w:hAnsi="Times New Roman" w:cs="Times New Roman"/>
          <w:i/>
          <w:iCs/>
          <w:sz w:val="24"/>
          <w:szCs w:val="24"/>
          <w:shd w:val="clear" w:color="auto" w:fill="FFFFFF"/>
        </w:rPr>
        <w:t>International Journal of Business, Economics and Law</w:t>
      </w:r>
      <w:r w:rsidRPr="005F29A1">
        <w:rPr>
          <w:rFonts w:ascii="Times New Roman" w:eastAsia="Times New Roman" w:hAnsi="Times New Roman" w:cs="Times New Roman"/>
          <w:sz w:val="24"/>
          <w:szCs w:val="24"/>
          <w:shd w:val="clear" w:color="auto" w:fill="FFFFFF"/>
        </w:rPr>
        <w:t xml:space="preserve">, </w:t>
      </w:r>
      <w:r w:rsidRPr="005F29A1">
        <w:rPr>
          <w:rFonts w:ascii="Times New Roman" w:eastAsia="Times New Roman" w:hAnsi="Times New Roman" w:cs="Times New Roman"/>
          <w:i/>
          <w:iCs/>
          <w:sz w:val="24"/>
          <w:szCs w:val="24"/>
          <w:shd w:val="clear" w:color="auto" w:fill="FFFFFF"/>
        </w:rPr>
        <w:t>18</w:t>
      </w:r>
      <w:r w:rsidRPr="005F29A1">
        <w:rPr>
          <w:rFonts w:ascii="Times New Roman" w:eastAsia="Times New Roman" w:hAnsi="Times New Roman" w:cs="Times New Roman"/>
          <w:sz w:val="24"/>
          <w:szCs w:val="24"/>
          <w:shd w:val="clear" w:color="auto" w:fill="FFFFFF"/>
        </w:rPr>
        <w:t xml:space="preserve">(5), </w:t>
      </w:r>
      <w:r w:rsidRPr="005F29A1">
        <w:rPr>
          <w:rFonts w:ascii="Times New Roman" w:eastAsia="Times New Roman" w:hAnsi="Times New Roman" w:cs="Times New Roman"/>
          <w:sz w:val="24"/>
          <w:szCs w:val="24"/>
          <w:shd w:val="clear" w:color="auto" w:fill="FFFFFF"/>
        </w:rPr>
        <w:lastRenderedPageBreak/>
        <w:t xml:space="preserve">pp.119-127. Available at: </w:t>
      </w:r>
      <w:hyperlink r:id="rId14" w:history="1">
        <w:r w:rsidRPr="005F29A1">
          <w:rPr>
            <w:rFonts w:ascii="Times New Roman" w:eastAsia="Times New Roman" w:hAnsi="Times New Roman" w:cs="Times New Roman"/>
            <w:sz w:val="24"/>
            <w:szCs w:val="24"/>
            <w:u w:val="single"/>
            <w:shd w:val="clear" w:color="auto" w:fill="FFFFFF"/>
          </w:rPr>
          <w:t>https://www.ijbel.com/wp-content/uploads/2019/05/ijbel5-VOL18_267.pdf</w:t>
        </w:r>
      </w:hyperlink>
    </w:p>
    <w:p w14:paraId="7860356C" w14:textId="77777777"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shd w:val="clear" w:color="auto" w:fill="FFFFFF"/>
        </w:rPr>
        <w:t xml:space="preserve">Reynolds, L. and Sariola, S., 2018. The ethics and politics of community engagement in global health research. </w:t>
      </w:r>
      <w:r w:rsidRPr="005F29A1">
        <w:rPr>
          <w:rFonts w:ascii="Times New Roman" w:eastAsia="Times New Roman" w:hAnsi="Times New Roman" w:cs="Times New Roman"/>
          <w:i/>
          <w:iCs/>
          <w:sz w:val="24"/>
          <w:szCs w:val="24"/>
          <w:shd w:val="clear" w:color="auto" w:fill="FFFFFF"/>
        </w:rPr>
        <w:t>Critical Public Health</w:t>
      </w:r>
      <w:r w:rsidRPr="005F29A1">
        <w:rPr>
          <w:rFonts w:ascii="Times New Roman" w:eastAsia="Times New Roman" w:hAnsi="Times New Roman" w:cs="Times New Roman"/>
          <w:sz w:val="24"/>
          <w:szCs w:val="24"/>
          <w:shd w:val="clear" w:color="auto" w:fill="FFFFFF"/>
        </w:rPr>
        <w:t xml:space="preserve">, </w:t>
      </w:r>
      <w:r w:rsidRPr="005F29A1">
        <w:rPr>
          <w:rFonts w:ascii="Times New Roman" w:eastAsia="Times New Roman" w:hAnsi="Times New Roman" w:cs="Times New Roman"/>
          <w:i/>
          <w:iCs/>
          <w:sz w:val="24"/>
          <w:szCs w:val="24"/>
          <w:shd w:val="clear" w:color="auto" w:fill="FFFFFF"/>
        </w:rPr>
        <w:t>28</w:t>
      </w:r>
      <w:r w:rsidRPr="005F29A1">
        <w:rPr>
          <w:rFonts w:ascii="Times New Roman" w:eastAsia="Times New Roman" w:hAnsi="Times New Roman" w:cs="Times New Roman"/>
          <w:sz w:val="24"/>
          <w:szCs w:val="24"/>
          <w:shd w:val="clear" w:color="auto" w:fill="FFFFFF"/>
        </w:rPr>
        <w:t xml:space="preserve">(3), pp.257-268. Available at: </w:t>
      </w:r>
      <w:hyperlink r:id="rId15" w:history="1">
        <w:r w:rsidRPr="005F29A1">
          <w:rPr>
            <w:rFonts w:ascii="Times New Roman" w:eastAsia="Times New Roman" w:hAnsi="Times New Roman" w:cs="Times New Roman"/>
            <w:sz w:val="24"/>
            <w:szCs w:val="24"/>
            <w:u w:val="single"/>
            <w:shd w:val="clear" w:color="auto" w:fill="FFFFFF"/>
          </w:rPr>
          <w:t>https://www.tandfonline.com/doi/full/10.1080/09581596.2018.1449598</w:t>
        </w:r>
      </w:hyperlink>
    </w:p>
    <w:p w14:paraId="1DEE7649" w14:textId="77777777"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shd w:val="clear" w:color="auto" w:fill="FFFFFF"/>
        </w:rPr>
        <w:t xml:space="preserve">Stewart, K. and Roberts, N., 2019. Child poverty measurement in the UK: assessing support for the downgrading of income-based poverty measures. </w:t>
      </w:r>
      <w:r w:rsidRPr="005F29A1">
        <w:rPr>
          <w:rFonts w:ascii="Times New Roman" w:eastAsia="Times New Roman" w:hAnsi="Times New Roman" w:cs="Times New Roman"/>
          <w:i/>
          <w:iCs/>
          <w:sz w:val="24"/>
          <w:szCs w:val="24"/>
          <w:shd w:val="clear" w:color="auto" w:fill="FFFFFF"/>
        </w:rPr>
        <w:t>Social Indicators Research</w:t>
      </w:r>
      <w:r w:rsidRPr="005F29A1">
        <w:rPr>
          <w:rFonts w:ascii="Times New Roman" w:eastAsia="Times New Roman" w:hAnsi="Times New Roman" w:cs="Times New Roman"/>
          <w:sz w:val="24"/>
          <w:szCs w:val="24"/>
          <w:shd w:val="clear" w:color="auto" w:fill="FFFFFF"/>
        </w:rPr>
        <w:t xml:space="preserve">, </w:t>
      </w:r>
      <w:r w:rsidRPr="005F29A1">
        <w:rPr>
          <w:rFonts w:ascii="Times New Roman" w:eastAsia="Times New Roman" w:hAnsi="Times New Roman" w:cs="Times New Roman"/>
          <w:i/>
          <w:iCs/>
          <w:sz w:val="24"/>
          <w:szCs w:val="24"/>
          <w:shd w:val="clear" w:color="auto" w:fill="FFFFFF"/>
        </w:rPr>
        <w:t>142</w:t>
      </w:r>
      <w:r w:rsidRPr="005F29A1">
        <w:rPr>
          <w:rFonts w:ascii="Times New Roman" w:eastAsia="Times New Roman" w:hAnsi="Times New Roman" w:cs="Times New Roman"/>
          <w:sz w:val="24"/>
          <w:szCs w:val="24"/>
          <w:shd w:val="clear" w:color="auto" w:fill="FFFFFF"/>
        </w:rPr>
        <w:t xml:space="preserve">(2), pp.523-542. Available at: </w:t>
      </w:r>
      <w:hyperlink r:id="rId16" w:history="1">
        <w:r w:rsidRPr="005F29A1">
          <w:rPr>
            <w:rFonts w:ascii="Times New Roman" w:eastAsia="Times New Roman" w:hAnsi="Times New Roman" w:cs="Times New Roman"/>
            <w:sz w:val="24"/>
            <w:szCs w:val="24"/>
            <w:u w:val="single"/>
            <w:shd w:val="clear" w:color="auto" w:fill="FFFFFF"/>
          </w:rPr>
          <w:t>https://link.springer.com/article/10.1007/s11205-018-1880-9</w:t>
        </w:r>
      </w:hyperlink>
    </w:p>
    <w:p w14:paraId="603C8058" w14:textId="77777777" w:rsidR="005F29A1"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shd w:val="clear" w:color="auto" w:fill="FFFFFF"/>
        </w:rPr>
        <w:t xml:space="preserve">Tan, R.K., Wu, D., Day, S., Zhao, Y., Larson, H.J., Sylvia, S., Tang, W. and Tucker, J.D., 2022. Digital approaches to enhancing community engagement in clinical trials. </w:t>
      </w:r>
      <w:r w:rsidRPr="005F29A1">
        <w:rPr>
          <w:rFonts w:ascii="Times New Roman" w:eastAsia="Times New Roman" w:hAnsi="Times New Roman" w:cs="Times New Roman"/>
          <w:i/>
          <w:iCs/>
          <w:sz w:val="24"/>
          <w:szCs w:val="24"/>
          <w:shd w:val="clear" w:color="auto" w:fill="FFFFFF"/>
        </w:rPr>
        <w:t>npj Digital Medicine</w:t>
      </w:r>
      <w:r w:rsidRPr="005F29A1">
        <w:rPr>
          <w:rFonts w:ascii="Times New Roman" w:eastAsia="Times New Roman" w:hAnsi="Times New Roman" w:cs="Times New Roman"/>
          <w:sz w:val="24"/>
          <w:szCs w:val="24"/>
          <w:shd w:val="clear" w:color="auto" w:fill="FFFFFF"/>
        </w:rPr>
        <w:t xml:space="preserve">, </w:t>
      </w:r>
      <w:r w:rsidRPr="005F29A1">
        <w:rPr>
          <w:rFonts w:ascii="Times New Roman" w:eastAsia="Times New Roman" w:hAnsi="Times New Roman" w:cs="Times New Roman"/>
          <w:i/>
          <w:iCs/>
          <w:sz w:val="24"/>
          <w:szCs w:val="24"/>
          <w:shd w:val="clear" w:color="auto" w:fill="FFFFFF"/>
        </w:rPr>
        <w:t>5</w:t>
      </w:r>
      <w:r w:rsidRPr="005F29A1">
        <w:rPr>
          <w:rFonts w:ascii="Times New Roman" w:eastAsia="Times New Roman" w:hAnsi="Times New Roman" w:cs="Times New Roman"/>
          <w:sz w:val="24"/>
          <w:szCs w:val="24"/>
          <w:shd w:val="clear" w:color="auto" w:fill="FFFFFF"/>
        </w:rPr>
        <w:t xml:space="preserve">(1), pp.1-8. Available at: </w:t>
      </w:r>
      <w:hyperlink r:id="rId17" w:history="1">
        <w:r w:rsidRPr="005F29A1">
          <w:rPr>
            <w:rFonts w:ascii="Times New Roman" w:eastAsia="Times New Roman" w:hAnsi="Times New Roman" w:cs="Times New Roman"/>
            <w:sz w:val="24"/>
            <w:szCs w:val="24"/>
            <w:u w:val="single"/>
            <w:shd w:val="clear" w:color="auto" w:fill="FFFFFF"/>
          </w:rPr>
          <w:t>https://www.nature.com/articles/s41746-022-00581-1</w:t>
        </w:r>
      </w:hyperlink>
    </w:p>
    <w:p w14:paraId="0C14A828" w14:textId="77777777" w:rsidR="00BA1DF2" w:rsidRPr="005F29A1" w:rsidRDefault="005F29A1" w:rsidP="005F29A1">
      <w:pPr>
        <w:spacing w:after="0" w:line="360" w:lineRule="auto"/>
        <w:jc w:val="both"/>
        <w:rPr>
          <w:rFonts w:ascii="Times New Roman" w:eastAsia="Times New Roman" w:hAnsi="Times New Roman" w:cs="Times New Roman"/>
          <w:sz w:val="24"/>
          <w:szCs w:val="24"/>
        </w:rPr>
      </w:pPr>
      <w:r w:rsidRPr="005F29A1">
        <w:rPr>
          <w:rFonts w:ascii="Times New Roman" w:eastAsia="Times New Roman" w:hAnsi="Times New Roman" w:cs="Times New Roman"/>
          <w:sz w:val="24"/>
          <w:szCs w:val="24"/>
          <w:shd w:val="clear" w:color="auto" w:fill="FFFFFF"/>
        </w:rPr>
        <w:t xml:space="preserve">Van der Veken, K., Willems, S. and Lauwerier, E., 2021. Health promotion in socially vulnerable youth: sports as a powerful </w:t>
      </w:r>
      <w:proofErr w:type="gramStart"/>
      <w:r w:rsidRPr="005F29A1">
        <w:rPr>
          <w:rFonts w:ascii="Times New Roman" w:eastAsia="Times New Roman" w:hAnsi="Times New Roman" w:cs="Times New Roman"/>
          <w:sz w:val="24"/>
          <w:szCs w:val="24"/>
          <w:shd w:val="clear" w:color="auto" w:fill="FFFFFF"/>
        </w:rPr>
        <w:t>vehicle?.</w:t>
      </w:r>
      <w:proofErr w:type="gramEnd"/>
      <w:r w:rsidRPr="005F29A1">
        <w:rPr>
          <w:rFonts w:ascii="Times New Roman" w:eastAsia="Times New Roman" w:hAnsi="Times New Roman" w:cs="Times New Roman"/>
          <w:sz w:val="24"/>
          <w:szCs w:val="24"/>
          <w:shd w:val="clear" w:color="auto" w:fill="FFFFFF"/>
        </w:rPr>
        <w:t xml:space="preserve"> </w:t>
      </w:r>
      <w:r w:rsidRPr="005F29A1">
        <w:rPr>
          <w:rFonts w:ascii="Times New Roman" w:eastAsia="Times New Roman" w:hAnsi="Times New Roman" w:cs="Times New Roman"/>
          <w:i/>
          <w:iCs/>
          <w:sz w:val="24"/>
          <w:szCs w:val="24"/>
          <w:shd w:val="clear" w:color="auto" w:fill="FFFFFF"/>
        </w:rPr>
        <w:t>Health Promotion Practice</w:t>
      </w:r>
      <w:r w:rsidRPr="005F29A1">
        <w:rPr>
          <w:rFonts w:ascii="Times New Roman" w:eastAsia="Times New Roman" w:hAnsi="Times New Roman" w:cs="Times New Roman"/>
          <w:sz w:val="24"/>
          <w:szCs w:val="24"/>
          <w:shd w:val="clear" w:color="auto" w:fill="FFFFFF"/>
        </w:rPr>
        <w:t xml:space="preserve">, </w:t>
      </w:r>
      <w:r w:rsidRPr="005F29A1">
        <w:rPr>
          <w:rFonts w:ascii="Times New Roman" w:eastAsia="Times New Roman" w:hAnsi="Times New Roman" w:cs="Times New Roman"/>
          <w:i/>
          <w:iCs/>
          <w:sz w:val="24"/>
          <w:szCs w:val="24"/>
          <w:shd w:val="clear" w:color="auto" w:fill="FFFFFF"/>
        </w:rPr>
        <w:t>22</w:t>
      </w:r>
      <w:r w:rsidRPr="005F29A1">
        <w:rPr>
          <w:rFonts w:ascii="Times New Roman" w:eastAsia="Times New Roman" w:hAnsi="Times New Roman" w:cs="Times New Roman"/>
          <w:sz w:val="24"/>
          <w:szCs w:val="24"/>
          <w:shd w:val="clear" w:color="auto" w:fill="FFFFFF"/>
        </w:rPr>
        <w:t xml:space="preserve">(2), pp.275-286. Available at: </w:t>
      </w:r>
      <w:hyperlink r:id="rId18" w:history="1">
        <w:r w:rsidRPr="005F29A1">
          <w:rPr>
            <w:rFonts w:ascii="Times New Roman" w:eastAsia="Times New Roman" w:hAnsi="Times New Roman" w:cs="Times New Roman"/>
            <w:sz w:val="24"/>
            <w:szCs w:val="24"/>
            <w:u w:val="single"/>
            <w:shd w:val="clear" w:color="auto" w:fill="FFFFFF"/>
          </w:rPr>
          <w:t>https://biblio.ugent.be/publication/8630729/file/8630730.pdf</w:t>
        </w:r>
      </w:hyperlink>
    </w:p>
    <w:sectPr w:rsidR="00BA1DF2" w:rsidRPr="005F29A1" w:rsidSect="005F29A1">
      <w:footerReference w:type="default" r:id="rId19"/>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3C833" w14:textId="77777777" w:rsidR="00CA7A3B" w:rsidRDefault="00CA7A3B" w:rsidP="005F29A1">
      <w:pPr>
        <w:spacing w:after="0" w:line="240" w:lineRule="auto"/>
      </w:pPr>
      <w:r>
        <w:separator/>
      </w:r>
    </w:p>
  </w:endnote>
  <w:endnote w:type="continuationSeparator" w:id="0">
    <w:p w14:paraId="3B956800" w14:textId="77777777" w:rsidR="00CA7A3B" w:rsidRDefault="00CA7A3B" w:rsidP="005F2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6130928"/>
      <w:docPartObj>
        <w:docPartGallery w:val="Page Numbers (Bottom of Page)"/>
        <w:docPartUnique/>
      </w:docPartObj>
    </w:sdtPr>
    <w:sdtEndPr/>
    <w:sdtContent>
      <w:sdt>
        <w:sdtPr>
          <w:id w:val="860082579"/>
          <w:docPartObj>
            <w:docPartGallery w:val="Page Numbers (Top of Page)"/>
            <w:docPartUnique/>
          </w:docPartObj>
        </w:sdtPr>
        <w:sdtEndPr/>
        <w:sdtContent>
          <w:p w14:paraId="5ED8034A" w14:textId="77777777" w:rsidR="005F29A1" w:rsidRDefault="005F29A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9</w:t>
            </w:r>
            <w:r>
              <w:rPr>
                <w:b/>
                <w:bCs/>
                <w:sz w:val="24"/>
                <w:szCs w:val="24"/>
              </w:rPr>
              <w:fldChar w:fldCharType="end"/>
            </w:r>
          </w:p>
        </w:sdtContent>
      </w:sdt>
    </w:sdtContent>
  </w:sdt>
  <w:p w14:paraId="20031D3B" w14:textId="77777777" w:rsidR="005F29A1" w:rsidRDefault="005F29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0F0CE" w14:textId="77777777" w:rsidR="00CA7A3B" w:rsidRDefault="00CA7A3B" w:rsidP="005F29A1">
      <w:pPr>
        <w:spacing w:after="0" w:line="240" w:lineRule="auto"/>
      </w:pPr>
      <w:r>
        <w:separator/>
      </w:r>
    </w:p>
  </w:footnote>
  <w:footnote w:type="continuationSeparator" w:id="0">
    <w:p w14:paraId="44E5CD9E" w14:textId="77777777" w:rsidR="00CA7A3B" w:rsidRDefault="00CA7A3B" w:rsidP="005F29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9A1"/>
    <w:rsid w:val="000D72BA"/>
    <w:rsid w:val="000F0BA0"/>
    <w:rsid w:val="005F29A1"/>
    <w:rsid w:val="00852E72"/>
    <w:rsid w:val="00997452"/>
    <w:rsid w:val="00BA1DF2"/>
    <w:rsid w:val="00CA7A3B"/>
    <w:rsid w:val="00CC08CE"/>
    <w:rsid w:val="00E17E96"/>
    <w:rsid w:val="00F835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DA7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E96"/>
  </w:style>
  <w:style w:type="paragraph" w:styleId="Heading1">
    <w:name w:val="heading 1"/>
    <w:basedOn w:val="Normal"/>
    <w:next w:val="Normal"/>
    <w:link w:val="Heading1Char"/>
    <w:uiPriority w:val="9"/>
    <w:qFormat/>
    <w:rsid w:val="00852E72"/>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17E96"/>
    <w:rPr>
      <w:b/>
      <w:bCs/>
    </w:rPr>
  </w:style>
  <w:style w:type="paragraph" w:styleId="NormalWeb">
    <w:name w:val="Normal (Web)"/>
    <w:basedOn w:val="Normal"/>
    <w:uiPriority w:val="99"/>
    <w:semiHidden/>
    <w:unhideWhenUsed/>
    <w:rsid w:val="005F29A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F29A1"/>
    <w:rPr>
      <w:color w:val="0000FF"/>
      <w:u w:val="single"/>
    </w:rPr>
  </w:style>
  <w:style w:type="character" w:customStyle="1" w:styleId="Heading1Char">
    <w:name w:val="Heading 1 Char"/>
    <w:basedOn w:val="DefaultParagraphFont"/>
    <w:link w:val="Heading1"/>
    <w:uiPriority w:val="9"/>
    <w:rsid w:val="00852E72"/>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semiHidden/>
    <w:unhideWhenUsed/>
    <w:qFormat/>
    <w:rsid w:val="005F29A1"/>
    <w:pPr>
      <w:outlineLvl w:val="9"/>
    </w:pPr>
    <w:rPr>
      <w:lang w:eastAsia="ja-JP"/>
    </w:rPr>
  </w:style>
  <w:style w:type="paragraph" w:styleId="TOC1">
    <w:name w:val="toc 1"/>
    <w:basedOn w:val="Normal"/>
    <w:next w:val="Normal"/>
    <w:autoRedefine/>
    <w:uiPriority w:val="39"/>
    <w:unhideWhenUsed/>
    <w:rsid w:val="005F29A1"/>
    <w:pPr>
      <w:spacing w:after="100"/>
    </w:pPr>
  </w:style>
  <w:style w:type="paragraph" w:styleId="BalloonText">
    <w:name w:val="Balloon Text"/>
    <w:basedOn w:val="Normal"/>
    <w:link w:val="BalloonTextChar"/>
    <w:uiPriority w:val="99"/>
    <w:semiHidden/>
    <w:unhideWhenUsed/>
    <w:rsid w:val="005F29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29A1"/>
    <w:rPr>
      <w:rFonts w:ascii="Tahoma" w:hAnsi="Tahoma" w:cs="Tahoma"/>
      <w:sz w:val="16"/>
      <w:szCs w:val="16"/>
    </w:rPr>
  </w:style>
  <w:style w:type="paragraph" w:styleId="Header">
    <w:name w:val="header"/>
    <w:basedOn w:val="Normal"/>
    <w:link w:val="HeaderChar"/>
    <w:uiPriority w:val="99"/>
    <w:unhideWhenUsed/>
    <w:rsid w:val="005F29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29A1"/>
  </w:style>
  <w:style w:type="paragraph" w:styleId="Footer">
    <w:name w:val="footer"/>
    <w:basedOn w:val="Normal"/>
    <w:link w:val="FooterChar"/>
    <w:uiPriority w:val="99"/>
    <w:unhideWhenUsed/>
    <w:rsid w:val="005F29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29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514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959652618302634" TargetMode="External"/><Relationship Id="rId13" Type="http://schemas.openxmlformats.org/officeDocument/2006/relationships/hyperlink" Target="https://debeaumont.org/wp-content/uploads/2019/11/Social_Media_in_Public_Health_Departments__A_Vital.18.pdf" TargetMode="External"/><Relationship Id="rId18" Type="http://schemas.openxmlformats.org/officeDocument/2006/relationships/hyperlink" Target="https://biblio.ugent.be/publication/8630729/file/8630730.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tandfonline.com/doi/pdf/10.1080/23288604.2018.1541497" TargetMode="External"/><Relationship Id="rId12" Type="http://schemas.openxmlformats.org/officeDocument/2006/relationships/hyperlink" Target="https://link.springer.com/article/10.1186/s12889-021-10634-x" TargetMode="External"/><Relationship Id="rId17" Type="http://schemas.openxmlformats.org/officeDocument/2006/relationships/hyperlink" Target="https://www.nature.com/articles/s41746-022-00581-1" TargetMode="External"/><Relationship Id="rId2" Type="http://schemas.openxmlformats.org/officeDocument/2006/relationships/styles" Target="styles.xml"/><Relationship Id="rId16" Type="http://schemas.openxmlformats.org/officeDocument/2006/relationships/hyperlink" Target="https://link.springer.com/article/10.1007/s11205-018-1880-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mchealthservres.biomedcentral.com/articles/10.1186/s12913-018-3090-1" TargetMode="External"/><Relationship Id="rId5" Type="http://schemas.openxmlformats.org/officeDocument/2006/relationships/footnotes" Target="footnotes.xml"/><Relationship Id="rId15" Type="http://schemas.openxmlformats.org/officeDocument/2006/relationships/hyperlink" Target="https://www.tandfonline.com/doi/full/10.1080/09581596.2018.1449598" TargetMode="External"/><Relationship Id="rId10" Type="http://schemas.openxmlformats.org/officeDocument/2006/relationships/hyperlink" Target="https://link.springer.com/article/10.1186/s12961-020-00597-7"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space.stir.ac.uk/bitstream/1893/27484/1/accepted%20version%20CWI.pdf" TargetMode="External"/><Relationship Id="rId14" Type="http://schemas.openxmlformats.org/officeDocument/2006/relationships/hyperlink" Target="https://www.ijbel.com/wp-content/uploads/2019/05/ijbel5-VOL18_26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7BC54E-0CF1-4225-AF8E-372B0F77D1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2721</Words>
  <Characters>15513</Characters>
  <Application>Microsoft Office Word</Application>
  <DocSecurity>0</DocSecurity>
  <Lines>129</Lines>
  <Paragraphs>36</Paragraphs>
  <ScaleCrop>false</ScaleCrop>
  <Company/>
  <LinksUpToDate>false</LinksUpToDate>
  <CharactersWithSpaces>18198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2022-03-30T13:45:00Z</dcterms:created>
  <dcterms:modified xsi:type="dcterms:W3CDTF">2022-04-28T16:18:00Z</dcterms:modified>
</cp:coreProperties>
</file>