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5092424" cy="2431681"/>
            <wp:effectExtent b="0" l="0" r="0" t="0"/>
            <wp:docPr descr="A logo with black text&#10;&#10;AI-generated content may be incorrect." id="2040726463" name="image1.png"/>
            <a:graphic>
              <a:graphicData uri="http://schemas.openxmlformats.org/drawingml/2006/picture">
                <pic:pic>
                  <pic:nvPicPr>
                    <pic:cNvPr descr="A logo with black text&#10;&#10;AI-generated content may be incorrect.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092424" cy="243168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  <w:color w:val="000000"/>
          <w:sz w:val="36"/>
          <w:szCs w:val="36"/>
        </w:rPr>
      </w:pP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t xml:space="preserve">Student name: Amina Diallo</w:t>
        <w:br w:type="textWrapping"/>
        <w:t xml:space="preserve">Student Number:2320589 </w:t>
        <w:br w:type="textWrapping"/>
        <w:t xml:space="preserve">Module Code: BMHP6029</w:t>
        <w:br w:type="textWrapping"/>
        <w:t xml:space="preserve">Module Name:  Psychological Classifications and Provisions</w:t>
        <w:br w:type="textWrapping"/>
        <w:t xml:space="preserve">Assignment Title:</w:t>
      </w:r>
      <w:r w:rsidDel="00000000" w:rsidR="00000000" w:rsidRPr="00000000">
        <w:rPr>
          <w:b w:val="1"/>
          <w:bCs w:val="1"/>
          <w:rtl w:val="0"/>
        </w:rPr>
        <w:t xml:space="preserve"> </w:t>
      </w: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t xml:space="preserve">Academic Poster</w:t>
        <w:br w:type="textWrapping"/>
        <w:t xml:space="preserve">Lecturer name: D</w:t>
      </w:r>
      <w:r w:rsidDel="00000000" w:rsidR="00000000" w:rsidRPr="00000000">
        <w:rPr>
          <w:b w:val="1"/>
          <w:bCs w:val="1"/>
          <w:sz w:val="36"/>
          <w:szCs w:val="36"/>
          <w:rtl w:val="0"/>
        </w:rPr>
        <w:t xml:space="preserve">r Neale Haddon</w:t>
      </w: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br w:type="textWrapping"/>
      </w:r>
    </w:p>
    <w:p w:rsidR="00000000" w:rsidDel="00000000" w:rsidP="00000000" w:rsidRDefault="00000000" w:rsidRPr="00000000" w14:paraId="00000004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80" w:line="276" w:lineRule="auto"/>
        <w:ind w:left="0" w:right="0" w:firstLine="0"/>
        <w:jc w:val="left"/>
        <w:rPr>
          <w:rFonts w:ascii="Play" w:cs="Play" w:eastAsia="Play" w:hAnsi="Play"/>
          <w:b w:val="1"/>
          <w:bCs w:val="1"/>
          <w:i w:val="0"/>
          <w:iCs w:val="0"/>
          <w:smallCaps w:val="0"/>
          <w:strike w:val="0"/>
          <w:color w:val="0f4761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Play" w:cs="Play" w:eastAsia="Play" w:hAnsi="Play"/>
          <w:b w:val="1"/>
          <w:bCs w:val="1"/>
          <w:i w:val="0"/>
          <w:iCs w:val="0"/>
          <w:smallCaps w:val="0"/>
          <w:strike w:val="0"/>
          <w:color w:val="0f4761"/>
          <w:sz w:val="28"/>
          <w:szCs w:val="28"/>
          <w:u w:val="none"/>
          <w:shd w:fill="auto" w:val="clear"/>
          <w:vertAlign w:val="baseline"/>
          <w:rtl w:val="0"/>
        </w:rPr>
        <w:t xml:space="preserve">Table of Contents</w:t>
      </w:r>
    </w:p>
    <w:sdt>
      <w:sdtPr>
        <w:id w:val="-1842981414"/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05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right" w:leader="dot" w:pos="9016"/>
            </w:tabs>
            <w:spacing w:after="0" w:before="120" w:line="278.00000000000006" w:lineRule="auto"/>
            <w:ind w:left="0" w:right="0" w:firstLine="0"/>
            <w:jc w:val="left"/>
            <w:rPr>
              <w:rFonts w:ascii="Aptos" w:cs="Aptos" w:eastAsia="Aptos" w:hAnsi="Aptos"/>
              <w:b w:val="1"/>
              <w:bCs w:val="1"/>
              <w:i w:val="1"/>
              <w:iCs w:val="1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r w:rsidDel="00000000" w:rsidR="00000000" w:rsidRPr="00000000">
            <w:fldChar w:fldCharType="begin"/>
            <w:instrText xml:space="preserve"> TOC \h \u \z \t "Heading 1,1,Heading 2,2,Heading 3,3,"</w:instrText>
            <w:fldChar w:fldCharType="separate"/>
          </w:r>
          <w:hyperlink w:anchor="_heading=h.jb2yco9dkz5x"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i w:val="1"/>
                <w:iCs w:val="1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Poster</w:t>
              <w:tab/>
              <w:t xml:space="preserve">2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6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right" w:leader="dot" w:pos="9016"/>
            </w:tabs>
            <w:spacing w:after="0" w:before="120" w:line="278.00000000000006" w:lineRule="auto"/>
            <w:ind w:left="0" w:right="0" w:firstLine="0"/>
            <w:jc w:val="left"/>
            <w:rPr>
              <w:rFonts w:ascii="Aptos" w:cs="Aptos" w:eastAsia="Aptos" w:hAnsi="Aptos"/>
              <w:b w:val="1"/>
              <w:bCs w:val="1"/>
              <w:i w:val="1"/>
              <w:iCs w:val="1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hyperlink w:anchor="_heading=h.fea8szpumtgb"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i w:val="1"/>
                <w:iCs w:val="1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References</w:t>
              <w:tab/>
              <w:t xml:space="preserve">3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7">
          <w:pPr>
            <w:rPr/>
          </w:pPr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08">
      <w:pPr>
        <w:jc w:val="center"/>
        <w:rPr>
          <w:color w:val="000000"/>
          <w:sz w:val="36"/>
          <w:szCs w:val="36"/>
        </w:rPr>
      </w:pPr>
      <w:bookmarkStart w:colFirst="0" w:colLast="0" w:name="_heading=h.jb2yco9dkz5x" w:id="0"/>
      <w:bookmarkEnd w:id="0"/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rFonts w:ascii="Play" w:cs="Play" w:eastAsia="Play" w:hAnsi="Play"/>
          <w:color w:val="0f4761"/>
          <w:sz w:val="40"/>
          <w:szCs w:val="40"/>
          <w:rtl w:val="0"/>
        </w:rPr>
        <w:t xml:space="preserve">Poster</w:t>
      </w:r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color w:val="000000"/>
          <w:sz w:val="36"/>
          <w:szCs w:val="36"/>
        </w:rPr>
        <w:drawing>
          <wp:inline distB="0" distT="0" distL="0" distR="0">
            <wp:extent cx="5731510" cy="8193405"/>
            <wp:effectExtent b="0" l="0" r="0" t="0"/>
            <wp:docPr descr="A group of black and white squares with text&#10;&#10;AI-generated content may be incorrect." id="2040726464" name="image2.png"/>
            <a:graphic>
              <a:graphicData uri="http://schemas.openxmlformats.org/drawingml/2006/picture">
                <pic:pic>
                  <pic:nvPicPr>
                    <pic:cNvPr descr="A group of black and white squares with text&#10;&#10;AI-generated content may be incorrect."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340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Style w:val="Heading1"/>
        <w:rPr/>
      </w:pPr>
      <w:bookmarkStart w:colFirst="0" w:colLast="0" w:name="_heading=h.fea8szpumtgb" w:id="1"/>
      <w:bookmarkEnd w:id="1"/>
      <w:r w:rsidDel="00000000" w:rsidR="00000000" w:rsidRPr="00000000">
        <w:rPr>
          <w:rtl w:val="0"/>
        </w:rPr>
        <w:t xml:space="preserve">References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American Psychiatric Association (2022) Diagnostic and statistical manual of mental disorders (DSM-5-TR). 5th edn. Text Revision. Washington, DC: APA.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Brewin, C.R. et al. (2017) 'Trauma memory and prediction in PTSD', Nature Human Behaviour, 1(4), p. 0103. </w:t>
      </w:r>
      <w:hyperlink r:id="rId9">
        <w:r w:rsidDel="00000000" w:rsidR="00000000" w:rsidRPr="00000000">
          <w:rPr>
            <w:color w:val="467886"/>
            <w:u w:val="single"/>
            <w:rtl w:val="0"/>
          </w:rPr>
          <w:t xml:space="preserve">https://doi.org/10.1038/s41562-017-0103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Dorahy, M.J., Gold, S.N. and O'Neil, J.A. eds (2021) Dissociation and the dissociative disorders: past, present, future. 2nd edn. New York: Routledge.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Maercker, A. et al. (2019) 'Complex post-traumatic stress disorder', World Psychiatry, 18(1), pp. 104-105. </w:t>
      </w:r>
      <w:hyperlink r:id="rId10">
        <w:r w:rsidDel="00000000" w:rsidR="00000000" w:rsidRPr="00000000">
          <w:rPr>
            <w:color w:val="467886"/>
            <w:u w:val="single"/>
            <w:rtl w:val="0"/>
          </w:rPr>
          <w:t xml:space="preserve">https://doi.org/10.1002/wps.20597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Millard, C. and Wallis, J. eds (2020) Sources in the history of psychiatry, from 1800 to the present. Abingdon: Routledge.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National Institute for Health and Care Excellence (NICE) (2022) Depression in adults: treatment and management (NG222). London: NICE. Available at: </w:t>
      </w:r>
      <w:hyperlink r:id="rId11">
        <w:r w:rsidDel="00000000" w:rsidR="00000000" w:rsidRPr="00000000">
          <w:rPr>
            <w:color w:val="467886"/>
            <w:u w:val="single"/>
            <w:rtl w:val="0"/>
          </w:rPr>
          <w:t xml:space="preserve">https://www.nice.org.uk/guidance/ng222</w:t>
        </w:r>
      </w:hyperlink>
      <w:r w:rsidDel="00000000" w:rsidR="00000000" w:rsidRPr="00000000">
        <w:rPr>
          <w:rtl w:val="0"/>
        </w:rPr>
        <w:t xml:space="preserve"> 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NHS England (2019) The NHS Long Term Plan. London: NHS England. Available at: </w:t>
      </w:r>
      <w:hyperlink r:id="rId12">
        <w:r w:rsidDel="00000000" w:rsidR="00000000" w:rsidRPr="00000000">
          <w:rPr>
            <w:color w:val="467886"/>
            <w:u w:val="single"/>
            <w:rtl w:val="0"/>
          </w:rPr>
          <w:t xml:space="preserve">https://www.england.nhs.uk/long-term-plan/</w:t>
        </w:r>
      </w:hyperlink>
      <w:r w:rsidDel="00000000" w:rsidR="00000000" w:rsidRPr="00000000">
        <w:rPr>
          <w:rtl w:val="0"/>
        </w:rPr>
        <w:t xml:space="preserve">  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Royal College of Psychiatrists (2023) Mental health services in the NHS Long Term Plan: implementation guidance. London: RCPsych. Available at: </w:t>
      </w:r>
      <w:hyperlink r:id="rId13">
        <w:r w:rsidDel="00000000" w:rsidR="00000000" w:rsidRPr="00000000">
          <w:rPr>
            <w:color w:val="467886"/>
            <w:u w:val="single"/>
            <w:rtl w:val="0"/>
          </w:rPr>
          <w:t xml:space="preserve">https://www.rcpsych.ac.uk/improving-care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van der Kolk, B. (2014) The body keeps the score: brain, mind, and body in the healing of trauma. New York: Viking.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World Health Organization (2019) International Classification of Diseases, 11th Revision (ICD-11). Geneva: WHO. Available at: </w:t>
      </w:r>
      <w:hyperlink r:id="rId14">
        <w:r w:rsidDel="00000000" w:rsidR="00000000" w:rsidRPr="00000000">
          <w:rPr>
            <w:color w:val="467886"/>
            <w:u w:val="single"/>
            <w:rtl w:val="0"/>
          </w:rPr>
          <w:t xml:space="preserve">https://icd.who.int/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154ABD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154ABD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154ABD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154ABD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154ABD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154ABD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154ABD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154ABD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154ABD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154ABD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154ABD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154ABD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154ABD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154ABD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154ABD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154ABD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154ABD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154ABD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154ABD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54ABD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154ABD"/>
    <w:rPr>
      <w:b w:val="1"/>
      <w:bCs w:val="1"/>
      <w:smallCaps w:val="1"/>
      <w:color w:val="0f4761" w:themeColor="accent1" w:themeShade="0000BF"/>
      <w:spacing w:val="5"/>
    </w:rPr>
  </w:style>
  <w:style w:type="character" w:styleId="Hyperlink">
    <w:name w:val="Hyperlink"/>
    <w:basedOn w:val="DefaultParagraphFont"/>
    <w:uiPriority w:val="99"/>
    <w:unhideWhenUsed w:val="1"/>
    <w:rsid w:val="00154A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154ABD"/>
    <w:rPr>
      <w:color w:val="605e5c"/>
      <w:shd w:color="auto" w:fill="e1dfdd" w:val="clear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C559E5"/>
    <w:pPr>
      <w:spacing w:after="0" w:before="480" w:line="276" w:lineRule="auto"/>
      <w:outlineLvl w:val="9"/>
    </w:pPr>
    <w:rPr>
      <w:b w:val="1"/>
      <w:bCs w:val="1"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C559E5"/>
    <w:pPr>
      <w:spacing w:after="0" w:before="120"/>
    </w:pPr>
    <w:rPr>
      <w:b w:val="1"/>
      <w:bCs w:val="1"/>
      <w:i w:val="1"/>
      <w:iCs w:val="1"/>
    </w:rPr>
  </w:style>
  <w:style w:type="paragraph" w:styleId="TOC2">
    <w:name w:val="toc 2"/>
    <w:basedOn w:val="Normal"/>
    <w:next w:val="Normal"/>
    <w:autoRedefine w:val="1"/>
    <w:uiPriority w:val="39"/>
    <w:semiHidden w:val="1"/>
    <w:unhideWhenUsed w:val="1"/>
    <w:rsid w:val="00C559E5"/>
    <w:pPr>
      <w:spacing w:after="0" w:before="120"/>
      <w:ind w:left="240"/>
    </w:pPr>
    <w:rPr>
      <w:b w:val="1"/>
      <w:bCs w:val="1"/>
      <w:sz w:val="22"/>
      <w:szCs w:val="22"/>
    </w:rPr>
  </w:style>
  <w:style w:type="paragraph" w:styleId="TOC3">
    <w:name w:val="toc 3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920"/>
    </w:pPr>
    <w:rPr>
      <w:sz w:val="20"/>
      <w:szCs w:val="20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nice.org.uk/guidance/ng222" TargetMode="External"/><Relationship Id="rId10" Type="http://schemas.openxmlformats.org/officeDocument/2006/relationships/hyperlink" Target="https://doi.org/10.1002/wps.20597" TargetMode="External"/><Relationship Id="rId13" Type="http://schemas.openxmlformats.org/officeDocument/2006/relationships/hyperlink" Target="https://www.rcpsych.ac.uk/improving-care" TargetMode="External"/><Relationship Id="rId12" Type="http://schemas.openxmlformats.org/officeDocument/2006/relationships/hyperlink" Target="https://www.england.nhs.uk/long-term-plan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oi.org/10.1038/s41562-017-0103" TargetMode="External"/><Relationship Id="rId14" Type="http://schemas.openxmlformats.org/officeDocument/2006/relationships/hyperlink" Target="https://icd.who.int/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hRBWzS4O12cPKQ+BCvg0iuuwpsQ==">CgMxLjAyDmguamIyeWNvOWRrejV4Mg5oLmZlYThzenB1bXRnYjgAciExdFhMYmNyeFhPZm5JaFp6TVZPX1BkRl9pZXJCM1h3SG8=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2026-03-07T16:43:00Z</dcterms:created>
</cp:coreProperties>
</file>