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480" w:rsidRPr="008473E6" w:rsidRDefault="00F3397E" w:rsidP="00F3397E">
      <w:pPr>
        <w:jc w:val="left"/>
        <w:rPr>
          <w:rFonts w:ascii="Times New Roman" w:hAnsi="Times New Roman" w:cs="Times New Roman"/>
          <w:b/>
          <w:sz w:val="18"/>
          <w:szCs w:val="18"/>
        </w:rPr>
      </w:pPr>
      <w:r w:rsidRPr="00F3397E">
        <w:rPr>
          <w:rFonts w:ascii="Times New Roman" w:hAnsi="Times New Roman" w:cs="Times New Roman"/>
          <w:b/>
          <w:sz w:val="24"/>
          <w:szCs w:val="24"/>
        </w:rPr>
        <w:t>Assignment 2:</w:t>
      </w:r>
      <w:r>
        <w:rPr>
          <w:rFonts w:ascii="Times New Roman" w:hAnsi="Times New Roman" w:cs="Times New Roman"/>
          <w:b/>
          <w:i/>
          <w:sz w:val="24"/>
          <w:szCs w:val="24"/>
        </w:rPr>
        <w:t xml:space="preserve"> A</w:t>
      </w:r>
      <w:r w:rsidRPr="00F3397E">
        <w:rPr>
          <w:rFonts w:ascii="Times New Roman" w:hAnsi="Times New Roman" w:cs="Times New Roman"/>
          <w:b/>
          <w:i/>
          <w:sz w:val="24"/>
          <w:szCs w:val="24"/>
        </w:rPr>
        <w:t>n Analysis of the Roles of</w:t>
      </w:r>
      <w:r>
        <w:rPr>
          <w:rFonts w:ascii="Times New Roman" w:hAnsi="Times New Roman" w:cs="Times New Roman"/>
          <w:b/>
          <w:i/>
          <w:sz w:val="24"/>
          <w:szCs w:val="24"/>
        </w:rPr>
        <w:t>,</w:t>
      </w:r>
      <w:r w:rsidRPr="00F3397E">
        <w:rPr>
          <w:rFonts w:ascii="Times New Roman" w:hAnsi="Times New Roman" w:cs="Times New Roman"/>
          <w:b/>
          <w:i/>
          <w:sz w:val="24"/>
          <w:szCs w:val="24"/>
        </w:rPr>
        <w:t xml:space="preserve"> and Relationship Between</w:t>
      </w:r>
      <w:r>
        <w:rPr>
          <w:rFonts w:ascii="Times New Roman" w:hAnsi="Times New Roman" w:cs="Times New Roman"/>
          <w:b/>
          <w:i/>
          <w:sz w:val="24"/>
          <w:szCs w:val="24"/>
        </w:rPr>
        <w:t>,</w:t>
      </w:r>
      <w:r w:rsidRPr="00F3397E">
        <w:rPr>
          <w:rFonts w:ascii="Times New Roman" w:hAnsi="Times New Roman" w:cs="Times New Roman"/>
          <w:b/>
          <w:i/>
          <w:sz w:val="24"/>
          <w:szCs w:val="24"/>
        </w:rPr>
        <w:t xml:space="preserve"> </w:t>
      </w:r>
      <w:r w:rsidR="008473E6" w:rsidRPr="00F3397E">
        <w:rPr>
          <w:rFonts w:ascii="Times New Roman" w:hAnsi="Times New Roman" w:cs="Times New Roman"/>
          <w:b/>
          <w:i/>
          <w:sz w:val="24"/>
          <w:szCs w:val="24"/>
        </w:rPr>
        <w:t>Cosmology and Divination in Mesopotamia</w:t>
      </w:r>
      <w:r>
        <w:rPr>
          <w:rFonts w:ascii="Times New Roman" w:hAnsi="Times New Roman" w:cs="Times New Roman"/>
          <w:b/>
          <w:i/>
          <w:sz w:val="24"/>
          <w:szCs w:val="24"/>
        </w:rPr>
        <w:t xml:space="preserve"> </w: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 xml:space="preserve">   </w:t>
      </w:r>
      <w:r w:rsidR="00066480" w:rsidRPr="0019181F">
        <w:rPr>
          <w:rFonts w:ascii="Times New Roman" w:hAnsi="Times New Roman" w:cs="Times New Roman"/>
          <w:b/>
          <w:sz w:val="16"/>
          <w:szCs w:val="16"/>
        </w:rPr>
        <w:t>Clinton Briar</w:t>
      </w:r>
    </w:p>
    <w:p w:rsidR="00066480" w:rsidRDefault="000B14F2" w:rsidP="00AA5B52">
      <w:pPr>
        <w:jc w:val="left"/>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1" type="#_x0000_t32" style="position:absolute;margin-left:-1pt;margin-top:7.3pt;width:446pt;height:0;z-index:251669504" o:connectortype="straight" strokeweight="1.5pt"/>
        </w:pict>
      </w:r>
    </w:p>
    <w:p w:rsidR="005D7976" w:rsidRPr="0019181F" w:rsidRDefault="00066480" w:rsidP="00AA5B52">
      <w:pPr>
        <w:jc w:val="left"/>
        <w:rPr>
          <w:rFonts w:ascii="Times New Roman" w:hAnsi="Times New Roman" w:cs="Times New Roman"/>
          <w:sz w:val="24"/>
          <w:szCs w:val="24"/>
        </w:rPr>
      </w:pPr>
      <w:r>
        <w:rPr>
          <w:rFonts w:ascii="Times New Roman" w:hAnsi="Times New Roman" w:cs="Times New Roman"/>
          <w:sz w:val="24"/>
          <w:szCs w:val="24"/>
        </w:rPr>
        <w:tab/>
      </w:r>
      <w:r w:rsidR="00AA5B52" w:rsidRPr="0019181F">
        <w:rPr>
          <w:rFonts w:ascii="Times New Roman" w:hAnsi="Times New Roman" w:cs="Times New Roman"/>
          <w:sz w:val="24"/>
          <w:szCs w:val="24"/>
        </w:rPr>
        <w:t>Cosmology affects culture. How a person views the origins of the universe, their own origin, and the general order in which the world works, will often have a governing influence upon one’s actions.</w:t>
      </w:r>
      <w:r w:rsidR="00AA5B52" w:rsidRPr="0019181F">
        <w:rPr>
          <w:rStyle w:val="FootnoteReference"/>
          <w:rFonts w:ascii="Times New Roman" w:hAnsi="Times New Roman" w:cs="Times New Roman"/>
          <w:sz w:val="24"/>
          <w:szCs w:val="24"/>
        </w:rPr>
        <w:footnoteReference w:id="2"/>
      </w:r>
      <w:r w:rsidR="00AA5B52" w:rsidRPr="0019181F">
        <w:rPr>
          <w:rFonts w:ascii="Times New Roman" w:hAnsi="Times New Roman" w:cs="Times New Roman"/>
          <w:sz w:val="24"/>
          <w:szCs w:val="24"/>
        </w:rPr>
        <w:t xml:space="preserve"> In Mesopotamia</w:t>
      </w:r>
      <w:r w:rsidR="008C01B6" w:rsidRPr="0019181F">
        <w:rPr>
          <w:rFonts w:ascii="Times New Roman" w:hAnsi="Times New Roman" w:cs="Times New Roman"/>
          <w:sz w:val="24"/>
          <w:szCs w:val="24"/>
        </w:rPr>
        <w:t>n culture</w:t>
      </w:r>
      <w:r w:rsidR="00AA5B52" w:rsidRPr="0019181F">
        <w:rPr>
          <w:rFonts w:ascii="Times New Roman" w:hAnsi="Times New Roman" w:cs="Times New Roman"/>
          <w:sz w:val="24"/>
          <w:szCs w:val="24"/>
        </w:rPr>
        <w:t>, the general cosmological consensus was a belief in an ordered universe created by deities w</w:t>
      </w:r>
      <w:r w:rsidR="005E52AB">
        <w:rPr>
          <w:rFonts w:ascii="Times New Roman" w:hAnsi="Times New Roman" w:cs="Times New Roman"/>
          <w:sz w:val="24"/>
          <w:szCs w:val="24"/>
        </w:rPr>
        <w:t>ith</w:t>
      </w:r>
      <w:r w:rsidR="00AA5B52" w:rsidRPr="0019181F">
        <w:rPr>
          <w:rFonts w:ascii="Times New Roman" w:hAnsi="Times New Roman" w:cs="Times New Roman"/>
          <w:sz w:val="24"/>
          <w:szCs w:val="24"/>
        </w:rPr>
        <w:t xml:space="preserve"> various powers</w:t>
      </w:r>
      <w:r w:rsidR="002C6DE1" w:rsidRPr="0019181F">
        <w:rPr>
          <w:rFonts w:ascii="Times New Roman" w:hAnsi="Times New Roman" w:cs="Times New Roman"/>
          <w:sz w:val="24"/>
          <w:szCs w:val="24"/>
        </w:rPr>
        <w:t xml:space="preserve"> </w:t>
      </w:r>
      <w:r w:rsidR="00AA5B52" w:rsidRPr="0019181F">
        <w:rPr>
          <w:rFonts w:ascii="Times New Roman" w:hAnsi="Times New Roman" w:cs="Times New Roman"/>
          <w:sz w:val="24"/>
          <w:szCs w:val="24"/>
        </w:rPr>
        <w:t xml:space="preserve">and agendas, many of which involved dealings with human beings. The gods and goddesses gave signs that provided guidance for people to be able to properly navigate through their structured world. These numerous and varied divine signs were </w:t>
      </w:r>
      <w:r w:rsidR="00E14300" w:rsidRPr="0019181F">
        <w:rPr>
          <w:rFonts w:ascii="Times New Roman" w:hAnsi="Times New Roman" w:cs="Times New Roman"/>
          <w:sz w:val="24"/>
          <w:szCs w:val="24"/>
        </w:rPr>
        <w:t xml:space="preserve">usually interpreted by </w:t>
      </w:r>
      <w:r w:rsidR="00AA5B52" w:rsidRPr="0019181F">
        <w:rPr>
          <w:rFonts w:ascii="Times New Roman" w:hAnsi="Times New Roman" w:cs="Times New Roman"/>
          <w:sz w:val="24"/>
          <w:szCs w:val="24"/>
        </w:rPr>
        <w:t xml:space="preserve">specially trained persons </w:t>
      </w:r>
      <w:r w:rsidR="00F22734" w:rsidRPr="0019181F">
        <w:rPr>
          <w:rFonts w:ascii="Times New Roman" w:hAnsi="Times New Roman" w:cs="Times New Roman"/>
          <w:sz w:val="24"/>
          <w:szCs w:val="24"/>
        </w:rPr>
        <w:t xml:space="preserve">through </w:t>
      </w:r>
      <w:r w:rsidR="006854A3">
        <w:rPr>
          <w:rFonts w:ascii="Times New Roman" w:hAnsi="Times New Roman" w:cs="Times New Roman"/>
          <w:sz w:val="24"/>
          <w:szCs w:val="24"/>
        </w:rPr>
        <w:t>methods</w:t>
      </w:r>
      <w:r w:rsidR="00AA5B52" w:rsidRPr="0019181F">
        <w:rPr>
          <w:rFonts w:ascii="Times New Roman" w:hAnsi="Times New Roman" w:cs="Times New Roman"/>
          <w:sz w:val="24"/>
          <w:szCs w:val="24"/>
        </w:rPr>
        <w:t xml:space="preserve"> </w:t>
      </w:r>
      <w:r w:rsidR="00F22734" w:rsidRPr="0019181F">
        <w:rPr>
          <w:rFonts w:ascii="Times New Roman" w:hAnsi="Times New Roman" w:cs="Times New Roman"/>
          <w:sz w:val="24"/>
          <w:szCs w:val="24"/>
        </w:rPr>
        <w:t xml:space="preserve">of </w:t>
      </w:r>
      <w:r w:rsidR="00AA5B52" w:rsidRPr="0019181F">
        <w:rPr>
          <w:rFonts w:ascii="Times New Roman" w:hAnsi="Times New Roman" w:cs="Times New Roman"/>
          <w:sz w:val="24"/>
          <w:szCs w:val="24"/>
        </w:rPr>
        <w:t xml:space="preserve">divination. Although cosmologically ordered, the Mesopotamian world was not static nor was it usually fatalistically determined. Divination provided a means by which an individual may know a deity’s determination on a wide variety of subjects and perhaps even avoid a negative fate by responding positively </w:t>
      </w:r>
      <w:r w:rsidR="00926744" w:rsidRPr="0019181F">
        <w:rPr>
          <w:rFonts w:ascii="Times New Roman" w:hAnsi="Times New Roman" w:cs="Times New Roman"/>
          <w:sz w:val="24"/>
          <w:szCs w:val="24"/>
        </w:rPr>
        <w:t>via</w:t>
      </w:r>
      <w:r w:rsidR="00AA5B52" w:rsidRPr="0019181F">
        <w:rPr>
          <w:rFonts w:ascii="Times New Roman" w:hAnsi="Times New Roman" w:cs="Times New Roman"/>
          <w:sz w:val="24"/>
          <w:szCs w:val="24"/>
        </w:rPr>
        <w:t xml:space="preserve"> avoidance, ritual, or other divinely prescribed remedies.</w:t>
      </w:r>
      <w:r w:rsidR="008C01B6" w:rsidRPr="0019181F">
        <w:rPr>
          <w:rFonts w:ascii="Times New Roman" w:hAnsi="Times New Roman" w:cs="Times New Roman"/>
          <w:sz w:val="24"/>
          <w:szCs w:val="24"/>
        </w:rPr>
        <w:t xml:space="preserve"> The origins of all things from the universe and the natural world to </w:t>
      </w:r>
      <w:r w:rsidR="005D7976" w:rsidRPr="0019181F">
        <w:rPr>
          <w:rFonts w:ascii="Times New Roman" w:hAnsi="Times New Roman" w:cs="Times New Roman"/>
          <w:sz w:val="24"/>
          <w:szCs w:val="24"/>
        </w:rPr>
        <w:t>agricultural</w:t>
      </w:r>
      <w:r w:rsidR="008C01B6" w:rsidRPr="0019181F">
        <w:rPr>
          <w:rFonts w:ascii="Times New Roman" w:hAnsi="Times New Roman" w:cs="Times New Roman"/>
          <w:sz w:val="24"/>
          <w:szCs w:val="24"/>
        </w:rPr>
        <w:t xml:space="preserve"> methods and garment making, as well as divination itself</w:t>
      </w:r>
      <w:r w:rsidR="005D7976" w:rsidRPr="0019181F">
        <w:rPr>
          <w:rFonts w:ascii="Times New Roman" w:hAnsi="Times New Roman" w:cs="Times New Roman"/>
          <w:sz w:val="24"/>
          <w:szCs w:val="24"/>
        </w:rPr>
        <w:t>,</w:t>
      </w:r>
      <w:r w:rsidR="008C01B6" w:rsidRPr="0019181F">
        <w:rPr>
          <w:rFonts w:ascii="Times New Roman" w:hAnsi="Times New Roman" w:cs="Times New Roman"/>
          <w:sz w:val="24"/>
          <w:szCs w:val="24"/>
        </w:rPr>
        <w:t xml:space="preserve"> were </w:t>
      </w:r>
      <w:r w:rsidR="005D7976" w:rsidRPr="0019181F">
        <w:rPr>
          <w:rFonts w:ascii="Times New Roman" w:hAnsi="Times New Roman" w:cs="Times New Roman"/>
          <w:sz w:val="24"/>
          <w:szCs w:val="24"/>
        </w:rPr>
        <w:t>viewed</w:t>
      </w:r>
      <w:r w:rsidR="008C01B6" w:rsidRPr="0019181F">
        <w:rPr>
          <w:rFonts w:ascii="Times New Roman" w:hAnsi="Times New Roman" w:cs="Times New Roman"/>
          <w:sz w:val="24"/>
          <w:szCs w:val="24"/>
        </w:rPr>
        <w:t xml:space="preserve"> </w:t>
      </w:r>
      <w:r w:rsidR="005D7976" w:rsidRPr="0019181F">
        <w:rPr>
          <w:rFonts w:ascii="Times New Roman" w:hAnsi="Times New Roman" w:cs="Times New Roman"/>
          <w:sz w:val="24"/>
          <w:szCs w:val="24"/>
        </w:rPr>
        <w:t>as part</w:t>
      </w:r>
      <w:r w:rsidR="00E276F1" w:rsidRPr="0019181F">
        <w:rPr>
          <w:rFonts w:ascii="Times New Roman" w:hAnsi="Times New Roman" w:cs="Times New Roman"/>
          <w:sz w:val="24"/>
          <w:szCs w:val="24"/>
        </w:rPr>
        <w:t>s</w:t>
      </w:r>
      <w:r w:rsidR="005D7976" w:rsidRPr="0019181F">
        <w:rPr>
          <w:rFonts w:ascii="Times New Roman" w:hAnsi="Times New Roman" w:cs="Times New Roman"/>
          <w:sz w:val="24"/>
          <w:szCs w:val="24"/>
        </w:rPr>
        <w:t xml:space="preserve"> of a divinely ordered cosmology</w:t>
      </w:r>
      <w:r w:rsidR="00AA5B52" w:rsidRPr="0019181F">
        <w:rPr>
          <w:rFonts w:ascii="Times New Roman" w:hAnsi="Times New Roman" w:cs="Times New Roman"/>
          <w:sz w:val="24"/>
          <w:szCs w:val="24"/>
        </w:rPr>
        <w:t>.</w:t>
      </w:r>
      <w:r w:rsidR="00AA5B52" w:rsidRPr="0019181F">
        <w:rPr>
          <w:rStyle w:val="FootnoteReference"/>
          <w:rFonts w:ascii="Times New Roman" w:hAnsi="Times New Roman" w:cs="Times New Roman"/>
          <w:sz w:val="24"/>
          <w:szCs w:val="24"/>
        </w:rPr>
        <w:footnoteReference w:id="3"/>
      </w:r>
      <w:r w:rsidR="00AA5B52" w:rsidRPr="0019181F">
        <w:rPr>
          <w:rFonts w:ascii="Times New Roman" w:hAnsi="Times New Roman" w:cs="Times New Roman"/>
          <w:sz w:val="24"/>
          <w:szCs w:val="24"/>
        </w:rPr>
        <w:t xml:space="preserve"> This essay will </w:t>
      </w:r>
      <w:r w:rsidR="005D7976" w:rsidRPr="0019181F">
        <w:rPr>
          <w:rFonts w:ascii="Times New Roman" w:hAnsi="Times New Roman" w:cs="Times New Roman"/>
          <w:sz w:val="24"/>
          <w:szCs w:val="24"/>
        </w:rPr>
        <w:t>discuss texts concerning origins, divinatory methods, and explore</w:t>
      </w:r>
      <w:r w:rsidR="009E5FA6">
        <w:rPr>
          <w:rFonts w:ascii="Times New Roman" w:hAnsi="Times New Roman" w:cs="Times New Roman"/>
          <w:sz w:val="24"/>
          <w:szCs w:val="24"/>
        </w:rPr>
        <w:t xml:space="preserve"> some roles of cosmology </w:t>
      </w:r>
      <w:r w:rsidR="008865D8">
        <w:rPr>
          <w:rFonts w:ascii="Times New Roman" w:hAnsi="Times New Roman" w:cs="Times New Roman"/>
          <w:sz w:val="24"/>
          <w:szCs w:val="24"/>
        </w:rPr>
        <w:t>with</w:t>
      </w:r>
      <w:r w:rsidR="009E5FA6">
        <w:rPr>
          <w:rFonts w:ascii="Times New Roman" w:hAnsi="Times New Roman" w:cs="Times New Roman"/>
          <w:sz w:val="24"/>
          <w:szCs w:val="24"/>
        </w:rPr>
        <w:t xml:space="preserve"> relationship to the</w:t>
      </w:r>
      <w:r w:rsidR="00AA5B52" w:rsidRPr="0019181F">
        <w:rPr>
          <w:rFonts w:ascii="Times New Roman" w:hAnsi="Times New Roman" w:cs="Times New Roman"/>
          <w:sz w:val="24"/>
          <w:szCs w:val="24"/>
        </w:rPr>
        <w:t xml:space="preserve"> popular practice of divination in Mesopotamia.</w:t>
      </w:r>
    </w:p>
    <w:p w:rsidR="00F22734" w:rsidRPr="0019181F" w:rsidRDefault="00066480" w:rsidP="00AA5B52">
      <w:pPr>
        <w:jc w:val="left"/>
        <w:rPr>
          <w:rFonts w:ascii="Times New Roman" w:hAnsi="Times New Roman" w:cs="Times New Roman"/>
          <w:sz w:val="24"/>
          <w:szCs w:val="24"/>
        </w:rPr>
      </w:pPr>
      <w:r w:rsidRPr="0019181F">
        <w:rPr>
          <w:rFonts w:ascii="Times New Roman" w:hAnsi="Times New Roman" w:cs="Times New Roman"/>
          <w:sz w:val="24"/>
          <w:szCs w:val="24"/>
        </w:rPr>
        <w:tab/>
      </w:r>
      <w:r w:rsidR="00640D9A" w:rsidRPr="0019181F">
        <w:rPr>
          <w:rFonts w:ascii="Times New Roman" w:hAnsi="Times New Roman" w:cs="Times New Roman"/>
          <w:sz w:val="24"/>
          <w:szCs w:val="24"/>
        </w:rPr>
        <w:t xml:space="preserve">Difficulties concerning ‘Mesopotamian cosmology’ lie in the long period of time under consideration, as well as the rich diversity of people groups and text types with separate agendas and serving various purposes. </w:t>
      </w:r>
      <w:r w:rsidR="00F22734" w:rsidRPr="0019181F">
        <w:rPr>
          <w:rFonts w:ascii="Times New Roman" w:hAnsi="Times New Roman" w:cs="Times New Roman"/>
          <w:sz w:val="24"/>
          <w:szCs w:val="24"/>
        </w:rPr>
        <w:t xml:space="preserve">Cosmological texts are found throughout the </w:t>
      </w:r>
      <w:r w:rsidR="00F22734" w:rsidRPr="0019181F">
        <w:rPr>
          <w:rFonts w:ascii="Times New Roman" w:hAnsi="Times New Roman" w:cs="Times New Roman"/>
          <w:i/>
          <w:sz w:val="24"/>
          <w:szCs w:val="24"/>
        </w:rPr>
        <w:t>lounge durée</w:t>
      </w:r>
      <w:r w:rsidR="00F22734" w:rsidRPr="0019181F">
        <w:rPr>
          <w:rFonts w:ascii="Times New Roman" w:hAnsi="Times New Roman" w:cs="Times New Roman"/>
          <w:sz w:val="24"/>
          <w:szCs w:val="24"/>
        </w:rPr>
        <w:t xml:space="preserve"> of Mesopotamian history in the form of myths (</w:t>
      </w:r>
      <w:r w:rsidR="00F22734" w:rsidRPr="0019181F">
        <w:rPr>
          <w:rFonts w:ascii="Times New Roman" w:hAnsi="Times New Roman" w:cs="Times New Roman"/>
          <w:i/>
          <w:sz w:val="24"/>
          <w:szCs w:val="24"/>
        </w:rPr>
        <w:t>Enmešarra’s</w:t>
      </w:r>
      <w:r w:rsidR="00F22734" w:rsidRPr="0019181F">
        <w:rPr>
          <w:rFonts w:ascii="Times New Roman" w:hAnsi="Times New Roman" w:cs="Times New Roman"/>
          <w:sz w:val="24"/>
          <w:szCs w:val="24"/>
        </w:rPr>
        <w:t xml:space="preserve"> </w:t>
      </w:r>
      <w:r w:rsidR="00F22734" w:rsidRPr="0019181F">
        <w:rPr>
          <w:rFonts w:ascii="Times New Roman" w:hAnsi="Times New Roman" w:cs="Times New Roman"/>
          <w:i/>
          <w:sz w:val="24"/>
          <w:szCs w:val="24"/>
        </w:rPr>
        <w:t>Defeat</w:t>
      </w:r>
      <w:r w:rsidR="00F22734" w:rsidRPr="0019181F">
        <w:rPr>
          <w:rFonts w:ascii="Times New Roman" w:hAnsi="Times New Roman" w:cs="Times New Roman"/>
          <w:sz w:val="24"/>
          <w:szCs w:val="24"/>
        </w:rPr>
        <w:t xml:space="preserve"> and </w:t>
      </w:r>
      <w:r w:rsidR="00F22734" w:rsidRPr="0019181F">
        <w:rPr>
          <w:rFonts w:ascii="Times New Roman" w:hAnsi="Times New Roman" w:cs="Times New Roman"/>
          <w:i/>
          <w:sz w:val="24"/>
          <w:szCs w:val="24"/>
        </w:rPr>
        <w:t>Uraš and Marduk</w:t>
      </w:r>
      <w:r w:rsidR="00F22734" w:rsidRPr="0019181F">
        <w:rPr>
          <w:rFonts w:ascii="Times New Roman" w:hAnsi="Times New Roman" w:cs="Times New Roman"/>
          <w:sz w:val="24"/>
          <w:szCs w:val="24"/>
        </w:rPr>
        <w:t>), poems (</w:t>
      </w:r>
      <w:r w:rsidR="00F22734" w:rsidRPr="0019181F">
        <w:rPr>
          <w:rFonts w:ascii="Times New Roman" w:hAnsi="Times New Roman" w:cs="Times New Roman"/>
          <w:i/>
          <w:sz w:val="24"/>
          <w:szCs w:val="24"/>
        </w:rPr>
        <w:t>Enūma Eliš</w:t>
      </w:r>
      <w:r w:rsidR="00F22734" w:rsidRPr="0019181F">
        <w:rPr>
          <w:rFonts w:ascii="Times New Roman" w:hAnsi="Times New Roman" w:cs="Times New Roman"/>
          <w:sz w:val="24"/>
          <w:szCs w:val="24"/>
        </w:rPr>
        <w:t xml:space="preserve"> and </w:t>
      </w:r>
      <w:r w:rsidR="00F22734" w:rsidRPr="0019181F">
        <w:rPr>
          <w:rFonts w:ascii="Times New Roman" w:hAnsi="Times New Roman" w:cs="Times New Roman"/>
          <w:i/>
          <w:sz w:val="24"/>
          <w:szCs w:val="24"/>
        </w:rPr>
        <w:t>The Exhalation of Nabû</w:t>
      </w:r>
      <w:r w:rsidR="00F22734" w:rsidRPr="0019181F">
        <w:rPr>
          <w:rFonts w:ascii="Times New Roman" w:hAnsi="Times New Roman" w:cs="Times New Roman"/>
          <w:sz w:val="24"/>
          <w:szCs w:val="24"/>
        </w:rPr>
        <w:t>), incantations (</w:t>
      </w:r>
      <w:r w:rsidR="00F22734" w:rsidRPr="0019181F">
        <w:rPr>
          <w:rFonts w:ascii="Times New Roman" w:hAnsi="Times New Roman" w:cs="Times New Roman"/>
          <w:i/>
          <w:sz w:val="24"/>
          <w:szCs w:val="24"/>
        </w:rPr>
        <w:t>The Founding of Eridu</w:t>
      </w:r>
      <w:r w:rsidR="00F22734" w:rsidRPr="0019181F">
        <w:rPr>
          <w:rFonts w:ascii="Times New Roman" w:hAnsi="Times New Roman" w:cs="Times New Roman"/>
          <w:sz w:val="24"/>
          <w:szCs w:val="24"/>
        </w:rPr>
        <w:t xml:space="preserve"> and </w:t>
      </w:r>
      <w:r w:rsidR="00F22734" w:rsidRPr="0019181F">
        <w:rPr>
          <w:rFonts w:ascii="Times New Roman" w:hAnsi="Times New Roman" w:cs="Times New Roman"/>
          <w:i/>
          <w:sz w:val="24"/>
          <w:szCs w:val="24"/>
        </w:rPr>
        <w:t>The First Brick</w:t>
      </w:r>
      <w:r w:rsidR="00F22734" w:rsidRPr="0019181F">
        <w:rPr>
          <w:rFonts w:ascii="Times New Roman" w:hAnsi="Times New Roman" w:cs="Times New Roman"/>
          <w:sz w:val="24"/>
          <w:szCs w:val="24"/>
        </w:rPr>
        <w:t>), fables (</w:t>
      </w:r>
      <w:r w:rsidR="00F22734" w:rsidRPr="0019181F">
        <w:rPr>
          <w:rFonts w:ascii="Times New Roman" w:hAnsi="Times New Roman" w:cs="Times New Roman"/>
          <w:i/>
          <w:sz w:val="24"/>
          <w:szCs w:val="24"/>
        </w:rPr>
        <w:t xml:space="preserve">Buʾšānu Diesease </w:t>
      </w:r>
      <w:r w:rsidR="00F22734" w:rsidRPr="0019181F">
        <w:rPr>
          <w:rFonts w:ascii="Times New Roman" w:hAnsi="Times New Roman" w:cs="Times New Roman"/>
          <w:sz w:val="24"/>
          <w:szCs w:val="24"/>
        </w:rPr>
        <w:t xml:space="preserve">and </w:t>
      </w:r>
      <w:r w:rsidR="00F22734" w:rsidRPr="0019181F">
        <w:rPr>
          <w:rFonts w:ascii="Times New Roman" w:hAnsi="Times New Roman" w:cs="Times New Roman"/>
          <w:i/>
          <w:sz w:val="24"/>
          <w:szCs w:val="24"/>
        </w:rPr>
        <w:t>The Fable of the Spider</w:t>
      </w:r>
      <w:r w:rsidR="00F22734" w:rsidRPr="0019181F">
        <w:rPr>
          <w:rFonts w:ascii="Times New Roman" w:hAnsi="Times New Roman" w:cs="Times New Roman"/>
          <w:sz w:val="24"/>
          <w:szCs w:val="24"/>
        </w:rPr>
        <w:t>), and an originally elementary lexical text which later took on an esoteric meaning (</w:t>
      </w:r>
      <w:r w:rsidR="00F22734" w:rsidRPr="0019181F">
        <w:rPr>
          <w:rFonts w:ascii="Times New Roman" w:hAnsi="Times New Roman" w:cs="Times New Roman"/>
          <w:i/>
          <w:sz w:val="24"/>
          <w:szCs w:val="24"/>
        </w:rPr>
        <w:t>A Unilingual / Bilingual Account of Creation</w:t>
      </w:r>
      <w:r w:rsidR="00F22734" w:rsidRPr="0019181F">
        <w:rPr>
          <w:rFonts w:ascii="Times New Roman" w:hAnsi="Times New Roman" w:cs="Times New Roman"/>
          <w:sz w:val="24"/>
          <w:szCs w:val="24"/>
        </w:rPr>
        <w:t>).</w:t>
      </w:r>
      <w:r w:rsidR="00623BE5" w:rsidRPr="0019181F">
        <w:rPr>
          <w:rStyle w:val="FootnoteReference"/>
          <w:rFonts w:ascii="Times New Roman" w:hAnsi="Times New Roman" w:cs="Times New Roman"/>
          <w:sz w:val="24"/>
          <w:szCs w:val="24"/>
        </w:rPr>
        <w:footnoteReference w:id="4"/>
      </w:r>
      <w:r w:rsidR="00F22734" w:rsidRPr="0019181F">
        <w:rPr>
          <w:rFonts w:ascii="Times New Roman" w:hAnsi="Times New Roman" w:cs="Times New Roman"/>
          <w:sz w:val="24"/>
          <w:szCs w:val="24"/>
        </w:rPr>
        <w:t xml:space="preserve"> The exchange of influence between Mesopotamia proper and her neighbors allowed for a plethora of different names and epithets for known deities, as well as the inclusion of before unknown </w:t>
      </w:r>
      <w:r w:rsidR="00623BE5" w:rsidRPr="0019181F">
        <w:rPr>
          <w:rFonts w:ascii="Times New Roman" w:hAnsi="Times New Roman" w:cs="Times New Roman"/>
          <w:sz w:val="24"/>
          <w:szCs w:val="24"/>
        </w:rPr>
        <w:t>divinities</w:t>
      </w:r>
      <w:r w:rsidR="00F22734" w:rsidRPr="0019181F">
        <w:rPr>
          <w:rFonts w:ascii="Times New Roman" w:hAnsi="Times New Roman" w:cs="Times New Roman"/>
          <w:sz w:val="24"/>
          <w:szCs w:val="24"/>
        </w:rPr>
        <w:t>.</w:t>
      </w:r>
      <w:r w:rsidR="00F22734" w:rsidRPr="0019181F">
        <w:rPr>
          <w:rStyle w:val="FootnoteReference"/>
          <w:rFonts w:ascii="Times New Roman" w:hAnsi="Times New Roman" w:cs="Times New Roman"/>
          <w:sz w:val="24"/>
          <w:szCs w:val="24"/>
        </w:rPr>
        <w:footnoteReference w:id="5"/>
      </w:r>
      <w:r w:rsidR="00F22734" w:rsidRPr="0019181F">
        <w:rPr>
          <w:rFonts w:ascii="Times New Roman" w:hAnsi="Times New Roman" w:cs="Times New Roman"/>
          <w:sz w:val="24"/>
          <w:szCs w:val="24"/>
        </w:rPr>
        <w:t xml:space="preserve"> Apparent conflicting theogonies and creation accounts often elevated certain gods, goddesses, and other heavenly beings at the expense of others. An example of this can be seen in the elevation of Marduk over Enlil </w:t>
      </w:r>
      <w:r w:rsidR="00623BE5" w:rsidRPr="0019181F">
        <w:rPr>
          <w:rFonts w:ascii="Times New Roman" w:hAnsi="Times New Roman" w:cs="Times New Roman"/>
          <w:sz w:val="24"/>
          <w:szCs w:val="24"/>
        </w:rPr>
        <w:t xml:space="preserve">(and all other deities) </w:t>
      </w:r>
      <w:r w:rsidR="00F22734" w:rsidRPr="0019181F">
        <w:rPr>
          <w:rFonts w:ascii="Times New Roman" w:hAnsi="Times New Roman" w:cs="Times New Roman"/>
          <w:sz w:val="24"/>
          <w:szCs w:val="24"/>
        </w:rPr>
        <w:t xml:space="preserve">in the </w:t>
      </w:r>
      <w:r w:rsidR="00F22734" w:rsidRPr="0019181F">
        <w:rPr>
          <w:rFonts w:ascii="Times New Roman" w:hAnsi="Times New Roman" w:cs="Times New Roman"/>
          <w:i/>
          <w:sz w:val="24"/>
          <w:szCs w:val="24"/>
        </w:rPr>
        <w:t>Babylonian Epic of Creation</w:t>
      </w:r>
      <w:r w:rsidR="00F22734" w:rsidRPr="0019181F">
        <w:rPr>
          <w:rFonts w:ascii="Times New Roman" w:hAnsi="Times New Roman" w:cs="Times New Roman"/>
          <w:sz w:val="24"/>
          <w:szCs w:val="24"/>
        </w:rPr>
        <w:t xml:space="preserve"> (Akk. </w:t>
      </w:r>
      <w:r w:rsidR="00F22734" w:rsidRPr="0019181F">
        <w:rPr>
          <w:rFonts w:ascii="Times New Roman" w:hAnsi="Times New Roman" w:cs="Times New Roman"/>
          <w:i/>
          <w:sz w:val="24"/>
          <w:szCs w:val="24"/>
        </w:rPr>
        <w:t>Enūma Eliš</w:t>
      </w:r>
      <w:r w:rsidR="00F22734" w:rsidRPr="0019181F">
        <w:rPr>
          <w:rFonts w:ascii="Times New Roman" w:hAnsi="Times New Roman" w:cs="Times New Roman"/>
          <w:sz w:val="24"/>
          <w:szCs w:val="24"/>
        </w:rPr>
        <w:t xml:space="preserve">) which, ‘… ran </w:t>
      </w:r>
      <w:r w:rsidR="00F22734" w:rsidRPr="0019181F">
        <w:rPr>
          <w:rFonts w:ascii="Times New Roman" w:hAnsi="Times New Roman" w:cs="Times New Roman"/>
          <w:sz w:val="24"/>
          <w:szCs w:val="24"/>
        </w:rPr>
        <w:lastRenderedPageBreak/>
        <w:t>counter to previously accepted opinion in most of the country.’</w:t>
      </w:r>
      <w:r w:rsidR="00F22734" w:rsidRPr="0019181F">
        <w:rPr>
          <w:rStyle w:val="FootnoteReference"/>
          <w:rFonts w:ascii="Times New Roman" w:hAnsi="Times New Roman" w:cs="Times New Roman"/>
          <w:sz w:val="24"/>
          <w:szCs w:val="24"/>
        </w:rPr>
        <w:footnoteReference w:id="6"/>
      </w:r>
    </w:p>
    <w:p w:rsidR="009E5093" w:rsidRPr="0019181F" w:rsidRDefault="000B14F2" w:rsidP="00AA5B52">
      <w:pPr>
        <w:jc w:val="left"/>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margin-left:263.8pt;margin-top:68.3pt;width:197.2pt;height:137pt;z-index:251660288;mso-width-relative:margin;mso-height-relative:margin" wrapcoords="-88 -116 -88 21484 21688 21484 21688 -116 -88 -116" strokecolor="black [3213]" strokeweight="1pt">
            <v:textbox style="mso-next-textbox:#_x0000_s1026">
              <w:txbxContent>
                <w:p w:rsidR="00FE75CD" w:rsidRDefault="00FE75CD" w:rsidP="009E5093">
                  <w:pPr>
                    <w:jc w:val="left"/>
                    <w:rPr>
                      <w:rFonts w:ascii="Times New Roman" w:hAnsi="Times New Roman" w:cs="Times New Roman"/>
                      <w:sz w:val="22"/>
                    </w:rPr>
                  </w:pPr>
                  <w:r w:rsidRPr="00320EA3">
                    <w:rPr>
                      <w:rFonts w:ascii="Times New Roman" w:hAnsi="Times New Roman" w:cs="Times New Roman"/>
                      <w:b/>
                      <w:sz w:val="22"/>
                    </w:rPr>
                    <w:t>sky</w:t>
                  </w:r>
                  <w:r w:rsidRPr="00320EA3">
                    <w:rPr>
                      <w:rFonts w:ascii="Times New Roman" w:hAnsi="Times New Roman" w:cs="Times New Roman"/>
                      <w:sz w:val="22"/>
                    </w:rPr>
                    <w:t xml:space="preserve"> </w:t>
                  </w:r>
                  <w:r>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(Sum.</w:t>
                  </w:r>
                  <w:r w:rsidRPr="00320EA3">
                    <w:rPr>
                      <w:rFonts w:ascii="Times New Roman" w:hAnsi="Times New Roman" w:cs="Times New Roman" w:hint="eastAsia"/>
                      <w:sz w:val="22"/>
                    </w:rPr>
                    <w:t xml:space="preserve"> </w:t>
                  </w:r>
                  <w:r w:rsidRPr="00320EA3">
                    <w:rPr>
                      <w:rFonts w:ascii="Times New Roman" w:hAnsi="Times New Roman" w:cs="Times New Roman"/>
                      <w:i/>
                      <w:sz w:val="22"/>
                    </w:rPr>
                    <w:t>An</w:t>
                  </w:r>
                  <w:r w:rsidRPr="00320EA3">
                    <w:rPr>
                      <w:rFonts w:ascii="Times New Roman" w:hAnsi="Times New Roman" w:cs="Times New Roman"/>
                      <w:sz w:val="22"/>
                    </w:rPr>
                    <w:t xml:space="preserve">, Akk. </w:t>
                  </w:r>
                  <w:r w:rsidRPr="00320EA3">
                    <w:rPr>
                      <w:rFonts w:ascii="Times New Roman" w:hAnsi="Times New Roman" w:cs="Times New Roman"/>
                      <w:i/>
                      <w:sz w:val="22"/>
                    </w:rPr>
                    <w:t>Anu</w:t>
                  </w:r>
                  <w:r w:rsidRPr="00320EA3">
                    <w:rPr>
                      <w:rFonts w:ascii="Times New Roman" w:hAnsi="Times New Roman" w:cs="Times New Roman"/>
                      <w:sz w:val="22"/>
                    </w:rPr>
                    <w:t xml:space="preserve">)  </w:t>
                  </w:r>
                  <w:r>
                    <w:rPr>
                      <w:rFonts w:ascii="Times New Roman" w:hAnsi="Times New Roman" w:cs="Times New Roman"/>
                      <w:sz w:val="22"/>
                    </w:rPr>
                    <w:t xml:space="preserve">  </w:t>
                  </w:r>
                </w:p>
                <w:p w:rsidR="00FE75CD" w:rsidRPr="00320EA3" w:rsidRDefault="00FE75CD" w:rsidP="009E5093">
                  <w:pPr>
                    <w:jc w:val="left"/>
                    <w:rPr>
                      <w:rFonts w:ascii="Times New Roman" w:hAnsi="Times New Roman" w:cs="Times New Roman"/>
                      <w:sz w:val="22"/>
                    </w:rPr>
                  </w:pPr>
                  <w:r w:rsidRPr="00320EA3">
                    <w:rPr>
                      <w:rFonts w:ascii="Times New Roman" w:hAnsi="Times New Roman" w:cs="Times New Roman"/>
                      <w:b/>
                      <w:sz w:val="22"/>
                    </w:rPr>
                    <w:t>wind/air</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Enlil</w:t>
                  </w:r>
                  <w:r w:rsidRPr="00320EA3">
                    <w:rPr>
                      <w:rFonts w:ascii="Times New Roman" w:hAnsi="Times New Roman" w:cs="Times New Roman"/>
                      <w:sz w:val="22"/>
                    </w:rPr>
                    <w:t xml:space="preserve">, Akk. </w:t>
                  </w:r>
                  <w:r w:rsidRPr="00320EA3">
                    <w:rPr>
                      <w:rFonts w:ascii="Times New Roman" w:hAnsi="Times New Roman" w:cs="Times New Roman"/>
                      <w:i/>
                      <w:sz w:val="22"/>
                    </w:rPr>
                    <w:t>Ellil</w:t>
                  </w:r>
                  <w:r w:rsidRPr="00320EA3">
                    <w:rPr>
                      <w:rFonts w:ascii="Times New Roman" w:hAnsi="Times New Roman" w:cs="Times New Roman"/>
                      <w:sz w:val="22"/>
                    </w:rPr>
                    <w:t>)</w:t>
                  </w:r>
                </w:p>
                <w:p w:rsidR="00FE75CD" w:rsidRDefault="00FE75CD" w:rsidP="009E5093">
                  <w:pPr>
                    <w:jc w:val="left"/>
                    <w:rPr>
                      <w:rFonts w:ascii="Times New Roman" w:hAnsi="Times New Roman" w:cs="Times New Roman"/>
                      <w:sz w:val="22"/>
                    </w:rPr>
                  </w:pPr>
                  <w:r w:rsidRPr="00320EA3">
                    <w:rPr>
                      <w:rFonts w:ascii="Times New Roman" w:hAnsi="Times New Roman" w:cs="Times New Roman"/>
                      <w:b/>
                      <w:sz w:val="22"/>
                    </w:rPr>
                    <w:t>water</w:t>
                  </w:r>
                  <w:r w:rsidRPr="00320EA3">
                    <w:rPr>
                      <w:rFonts w:ascii="Times New Roman" w:hAnsi="Times New Roman" w:cs="Times New Roman"/>
                      <w:sz w:val="22"/>
                    </w:rPr>
                    <w:t xml:space="preserve"> </w:t>
                  </w:r>
                  <w:r>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Enki</w:t>
                  </w:r>
                  <w:r w:rsidRPr="00320EA3">
                    <w:rPr>
                      <w:rFonts w:ascii="Times New Roman" w:hAnsi="Times New Roman" w:cs="Times New Roman"/>
                      <w:sz w:val="22"/>
                    </w:rPr>
                    <w:t xml:space="preserve">, Akk. </w:t>
                  </w:r>
                  <w:r w:rsidRPr="00320EA3">
                    <w:rPr>
                      <w:rFonts w:ascii="Times New Roman" w:hAnsi="Times New Roman" w:cs="Times New Roman"/>
                      <w:i/>
                      <w:sz w:val="22"/>
                    </w:rPr>
                    <w:t>Ea</w:t>
                  </w:r>
                  <w:r w:rsidRPr="00320EA3">
                    <w:rPr>
                      <w:rFonts w:ascii="Times New Roman" w:hAnsi="Times New Roman" w:cs="Times New Roman"/>
                      <w:sz w:val="22"/>
                    </w:rPr>
                    <w:t>)</w:t>
                  </w:r>
                  <w:r w:rsidRPr="00320EA3">
                    <w:rPr>
                      <w:rFonts w:ascii="Times New Roman" w:hAnsi="Times New Roman" w:cs="Times New Roman"/>
                      <w:sz w:val="22"/>
                    </w:rPr>
                    <w:tab/>
                  </w:r>
                </w:p>
                <w:p w:rsidR="00FE75CD" w:rsidRPr="00320EA3" w:rsidRDefault="00FE75CD" w:rsidP="009E5093">
                  <w:pPr>
                    <w:jc w:val="left"/>
                    <w:rPr>
                      <w:rFonts w:ascii="Times New Roman" w:hAnsi="Times New Roman" w:cs="Times New Roman"/>
                      <w:sz w:val="22"/>
                    </w:rPr>
                  </w:pPr>
                  <w:r>
                    <w:rPr>
                      <w:rFonts w:ascii="Times New Roman" w:hAnsi="Times New Roman" w:cs="Times New Roman"/>
                      <w:b/>
                      <w:sz w:val="22"/>
                    </w:rPr>
                    <w:t>e</w:t>
                  </w:r>
                  <w:r w:rsidRPr="00320EA3">
                    <w:rPr>
                      <w:rFonts w:ascii="Times New Roman" w:hAnsi="Times New Roman" w:cs="Times New Roman"/>
                      <w:b/>
                      <w:sz w:val="22"/>
                    </w:rPr>
                    <w:t>arth</w:t>
                  </w:r>
                  <w:r>
                    <w:rPr>
                      <w:rFonts w:ascii="Times New Roman" w:hAnsi="Times New Roman" w:cs="Times New Roman"/>
                      <w:sz w:val="22"/>
                    </w:rPr>
                    <w:t xml:space="preserve"> </w:t>
                  </w:r>
                  <w:r w:rsidRPr="00320EA3">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Uraš</w:t>
                  </w:r>
                  <w:r w:rsidRPr="00320EA3">
                    <w:rPr>
                      <w:rFonts w:ascii="Times New Roman" w:hAnsi="Times New Roman" w:cs="Times New Roman"/>
                      <w:sz w:val="22"/>
                    </w:rPr>
                    <w:t xml:space="preserve">, Akk. </w:t>
                  </w:r>
                  <w:r w:rsidRPr="00320EA3">
                    <w:rPr>
                      <w:rFonts w:ascii="Times New Roman" w:hAnsi="Times New Roman" w:cs="Times New Roman"/>
                      <w:i/>
                      <w:sz w:val="22"/>
                    </w:rPr>
                    <w:t>erṣetu</w:t>
                  </w:r>
                  <w:r w:rsidRPr="00320EA3">
                    <w:rPr>
                      <w:rFonts w:ascii="Times New Roman" w:hAnsi="Times New Roman" w:cs="Times New Roman"/>
                      <w:sz w:val="22"/>
                    </w:rPr>
                    <w:t xml:space="preserve">) </w:t>
                  </w:r>
                </w:p>
                <w:p w:rsidR="00FE75CD" w:rsidRDefault="00FE75CD" w:rsidP="009E5093">
                  <w:pPr>
                    <w:jc w:val="left"/>
                    <w:rPr>
                      <w:rFonts w:ascii="Times New Roman" w:hAnsi="Times New Roman" w:cs="Times New Roman"/>
                      <w:sz w:val="22"/>
                    </w:rPr>
                  </w:pPr>
                  <w:r w:rsidRPr="00320EA3">
                    <w:rPr>
                      <w:rFonts w:ascii="Times New Roman" w:hAnsi="Times New Roman" w:cs="Times New Roman"/>
                      <w:b/>
                      <w:sz w:val="22"/>
                    </w:rPr>
                    <w:t>sun</w:t>
                  </w:r>
                  <w:r w:rsidRPr="00320EA3">
                    <w:rPr>
                      <w:rFonts w:ascii="Times New Roman" w:hAnsi="Times New Roman" w:cs="Times New Roman"/>
                      <w:sz w:val="22"/>
                    </w:rPr>
                    <w:t xml:space="preserve"> </w:t>
                  </w:r>
                  <w:r>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Utu</w:t>
                  </w:r>
                  <w:r w:rsidRPr="00320EA3">
                    <w:rPr>
                      <w:rFonts w:ascii="Times New Roman" w:hAnsi="Times New Roman" w:cs="Times New Roman"/>
                      <w:sz w:val="22"/>
                    </w:rPr>
                    <w:t xml:space="preserve">, Akk. </w:t>
                  </w:r>
                  <w:r w:rsidRPr="00320EA3">
                    <w:rPr>
                      <w:rFonts w:ascii="Times New Roman" w:hAnsi="Times New Roman" w:cs="Times New Roman"/>
                      <w:i/>
                      <w:sz w:val="22"/>
                    </w:rPr>
                    <w:t>Šamaš</w:t>
                  </w:r>
                  <w:r w:rsidRPr="00320EA3">
                    <w:rPr>
                      <w:rFonts w:ascii="Times New Roman" w:hAnsi="Times New Roman" w:cs="Times New Roman"/>
                      <w:sz w:val="22"/>
                    </w:rPr>
                    <w:t>)</w:t>
                  </w:r>
                </w:p>
                <w:p w:rsidR="00FE75CD" w:rsidRPr="00320EA3" w:rsidRDefault="00FE75CD" w:rsidP="009E5093">
                  <w:pPr>
                    <w:jc w:val="left"/>
                    <w:rPr>
                      <w:rFonts w:ascii="Times New Roman" w:hAnsi="Times New Roman" w:cs="Times New Roman"/>
                      <w:sz w:val="22"/>
                    </w:rPr>
                  </w:pPr>
                  <w:r w:rsidRPr="00320EA3">
                    <w:rPr>
                      <w:rFonts w:ascii="Times New Roman" w:hAnsi="Times New Roman" w:cs="Times New Roman"/>
                      <w:b/>
                      <w:sz w:val="22"/>
                    </w:rPr>
                    <w:t>moon</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Nanna</w:t>
                  </w:r>
                  <w:r w:rsidRPr="00320EA3">
                    <w:rPr>
                      <w:rFonts w:ascii="Times New Roman" w:hAnsi="Times New Roman" w:cs="Times New Roman"/>
                      <w:sz w:val="22"/>
                    </w:rPr>
                    <w:t xml:space="preserve">, Akk. </w:t>
                  </w:r>
                  <w:r w:rsidRPr="00320EA3">
                    <w:rPr>
                      <w:rFonts w:ascii="Times New Roman" w:hAnsi="Times New Roman" w:cs="Times New Roman"/>
                      <w:i/>
                      <w:sz w:val="22"/>
                    </w:rPr>
                    <w:t>Sȋn</w:t>
                  </w:r>
                  <w:r w:rsidRPr="00320EA3">
                    <w:rPr>
                      <w:rFonts w:ascii="Times New Roman" w:hAnsi="Times New Roman" w:cs="Times New Roman"/>
                      <w:sz w:val="22"/>
                    </w:rPr>
                    <w:t xml:space="preserve">) </w:t>
                  </w:r>
                </w:p>
                <w:p w:rsidR="00FE75CD" w:rsidRDefault="00FE75CD" w:rsidP="009E5093">
                  <w:pPr>
                    <w:jc w:val="left"/>
                    <w:rPr>
                      <w:rFonts w:ascii="Times New Roman" w:hAnsi="Times New Roman" w:cs="Times New Roman"/>
                      <w:sz w:val="22"/>
                    </w:rPr>
                  </w:pPr>
                  <w:r w:rsidRPr="00320EA3">
                    <w:rPr>
                      <w:rFonts w:ascii="Times New Roman" w:hAnsi="Times New Roman" w:cs="Times New Roman"/>
                      <w:b/>
                      <w:sz w:val="22"/>
                    </w:rPr>
                    <w:t>Venus</w:t>
                  </w:r>
                  <w:r w:rsidRPr="00320EA3">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(Sum. </w:t>
                  </w:r>
                  <w:r w:rsidRPr="00320EA3">
                    <w:rPr>
                      <w:rFonts w:ascii="Times New Roman" w:hAnsi="Times New Roman" w:cs="Times New Roman"/>
                      <w:i/>
                      <w:sz w:val="22"/>
                    </w:rPr>
                    <w:t>Inanna</w:t>
                  </w:r>
                  <w:r w:rsidRPr="00320EA3">
                    <w:rPr>
                      <w:rFonts w:ascii="Times New Roman" w:hAnsi="Times New Roman" w:cs="Times New Roman"/>
                      <w:sz w:val="22"/>
                    </w:rPr>
                    <w:t xml:space="preserve">, Akk. </w:t>
                  </w:r>
                  <w:r w:rsidRPr="00320EA3">
                    <w:rPr>
                      <w:rFonts w:ascii="Times New Roman" w:hAnsi="Times New Roman" w:cs="Times New Roman"/>
                      <w:i/>
                      <w:sz w:val="22"/>
                    </w:rPr>
                    <w:t>Ištar</w:t>
                  </w:r>
                  <w:r w:rsidRPr="00320EA3">
                    <w:rPr>
                      <w:rFonts w:ascii="Times New Roman" w:hAnsi="Times New Roman" w:cs="Times New Roman"/>
                      <w:sz w:val="22"/>
                    </w:rPr>
                    <w:t xml:space="preserve">) </w:t>
                  </w:r>
                </w:p>
                <w:p w:rsidR="00FE75CD" w:rsidRPr="00320EA3" w:rsidRDefault="00FE75CD" w:rsidP="009E5093">
                  <w:pPr>
                    <w:jc w:val="left"/>
                    <w:rPr>
                      <w:rFonts w:ascii="Times New Roman" w:hAnsi="Times New Roman" w:cs="Times New Roman"/>
                      <w:sz w:val="22"/>
                    </w:rPr>
                  </w:pPr>
                  <w:r w:rsidRPr="00320EA3">
                    <w:rPr>
                      <w:rFonts w:ascii="Times New Roman" w:hAnsi="Times New Roman" w:cs="Times New Roman"/>
                      <w:b/>
                      <w:sz w:val="22"/>
                    </w:rPr>
                    <w:t>Jupiter</w:t>
                  </w:r>
                  <w:r w:rsidRPr="00320EA3">
                    <w:rPr>
                      <w:rFonts w:ascii="Times New Roman" w:hAnsi="Times New Roman" w:cs="Times New Roman"/>
                      <w:sz w:val="22"/>
                    </w:rPr>
                    <w:t xml:space="preserve"> </w:t>
                  </w:r>
                  <w:r>
                    <w:rPr>
                      <w:rFonts w:ascii="Times New Roman" w:hAnsi="Times New Roman" w:cs="Times New Roman"/>
                      <w:sz w:val="22"/>
                    </w:rPr>
                    <w:tab/>
                  </w:r>
                  <w:r>
                    <w:rPr>
                      <w:rFonts w:ascii="Times New Roman" w:hAnsi="Times New Roman" w:cs="Times New Roman"/>
                      <w:sz w:val="22"/>
                    </w:rPr>
                    <w:tab/>
                  </w:r>
                  <w:r w:rsidRPr="00320EA3">
                    <w:rPr>
                      <w:rFonts w:ascii="Times New Roman" w:hAnsi="Times New Roman" w:cs="Times New Roman"/>
                      <w:sz w:val="22"/>
                    </w:rPr>
                    <w:t xml:space="preserve">(Akk. </w:t>
                  </w:r>
                  <w:r w:rsidRPr="00320EA3">
                    <w:rPr>
                      <w:rFonts w:ascii="Times New Roman" w:hAnsi="Times New Roman" w:cs="Times New Roman"/>
                      <w:i/>
                      <w:sz w:val="22"/>
                    </w:rPr>
                    <w:t>Marduk</w:t>
                  </w:r>
                  <w:r w:rsidRPr="00320EA3">
                    <w:rPr>
                      <w:rFonts w:ascii="Times New Roman" w:hAnsi="Times New Roman" w:cs="Times New Roman"/>
                      <w:sz w:val="22"/>
                    </w:rPr>
                    <w:t>)</w:t>
                  </w:r>
                </w:p>
                <w:p w:rsidR="00FE75CD" w:rsidRDefault="00FE75CD" w:rsidP="009E5093"/>
              </w:txbxContent>
            </v:textbox>
            <w10:wrap type="square"/>
          </v:shape>
        </w:pict>
      </w:r>
      <w:r>
        <w:rPr>
          <w:rFonts w:ascii="Times New Roman" w:hAnsi="Times New Roman" w:cs="Times New Roman"/>
          <w:noProof/>
          <w:sz w:val="24"/>
          <w:szCs w:val="24"/>
        </w:rPr>
        <w:pict>
          <v:shape id="_x0000_s1030" type="#_x0000_t32" style="position:absolute;margin-left:319pt;margin-top:75.65pt;width:0;height:119.15pt;z-index:251663360" o:connectortype="straight" strokeweight="1pt"/>
        </w:pict>
      </w:r>
      <w:r w:rsidR="00F22734" w:rsidRPr="0019181F">
        <w:rPr>
          <w:rFonts w:ascii="Times New Roman" w:hAnsi="Times New Roman" w:cs="Times New Roman"/>
          <w:sz w:val="24"/>
          <w:szCs w:val="24"/>
        </w:rPr>
        <w:tab/>
        <w:t xml:space="preserve">Noting the diversity amongst cosmological texts, it is possible to trace out certain common thematic elements for the purpose of exploring the relationship between cosmology and divination. The first is a divine causality. </w:t>
      </w:r>
      <w:r w:rsidR="00A16BA9" w:rsidRPr="0019181F">
        <w:rPr>
          <w:rFonts w:ascii="Times New Roman" w:hAnsi="Times New Roman" w:cs="Times New Roman"/>
          <w:sz w:val="24"/>
          <w:szCs w:val="24"/>
        </w:rPr>
        <w:t xml:space="preserve">Many of the chief deities in the Mesopotamian pantheon </w:t>
      </w:r>
      <w:r w:rsidR="007D4821">
        <w:rPr>
          <w:rFonts w:ascii="Times New Roman" w:hAnsi="Times New Roman" w:cs="Times New Roman"/>
          <w:sz w:val="24"/>
          <w:szCs w:val="24"/>
        </w:rPr>
        <w:t xml:space="preserve">were elemental and/or celestial (Fig. 1). </w:t>
      </w:r>
      <w:r w:rsidR="009E5093" w:rsidRPr="0019181F">
        <w:rPr>
          <w:rFonts w:ascii="Times New Roman" w:hAnsi="Times New Roman" w:cs="Times New Roman"/>
          <w:sz w:val="24"/>
          <w:szCs w:val="24"/>
        </w:rPr>
        <w:t xml:space="preserve">A causal relationship among deified elements of nature can be seen in texts containing theogonies of elemental deities, normally described as male-female/husband-wife pairs. Enlil’s ancestry </w:t>
      </w:r>
    </w:p>
    <w:p w:rsidR="009E5093" w:rsidRPr="0019181F" w:rsidRDefault="009E5093" w:rsidP="00AA5B52">
      <w:pPr>
        <w:jc w:val="left"/>
        <w:rPr>
          <w:rFonts w:ascii="Times New Roman" w:hAnsi="Times New Roman" w:cs="Times New Roman"/>
          <w:sz w:val="24"/>
          <w:szCs w:val="24"/>
        </w:rPr>
      </w:pPr>
      <w:r w:rsidRPr="0019181F">
        <w:rPr>
          <w:rFonts w:ascii="Times New Roman" w:hAnsi="Times New Roman" w:cs="Times New Roman"/>
          <w:sz w:val="24"/>
          <w:szCs w:val="24"/>
        </w:rPr>
        <w:t xml:space="preserve">usually begins with Enki and Ninki ‘Lord and Lady </w:t>
      </w:r>
    </w:p>
    <w:p w:rsidR="009E5093" w:rsidRPr="0019181F" w:rsidRDefault="009E5093" w:rsidP="00AA5B52">
      <w:pPr>
        <w:jc w:val="left"/>
        <w:rPr>
          <w:rFonts w:ascii="Times New Roman" w:hAnsi="Times New Roman" w:cs="Times New Roman"/>
          <w:sz w:val="24"/>
          <w:szCs w:val="24"/>
        </w:rPr>
      </w:pPr>
      <w:r w:rsidRPr="0019181F">
        <w:rPr>
          <w:rFonts w:ascii="Times New Roman" w:hAnsi="Times New Roman" w:cs="Times New Roman"/>
          <w:sz w:val="24"/>
          <w:szCs w:val="24"/>
        </w:rPr>
        <w:t>Earth.’</w:t>
      </w:r>
      <w:r w:rsidRPr="0019181F">
        <w:rPr>
          <w:rStyle w:val="FootnoteReference"/>
          <w:rFonts w:ascii="Times New Roman" w:hAnsi="Times New Roman" w:cs="Times New Roman"/>
          <w:sz w:val="24"/>
          <w:szCs w:val="24"/>
        </w:rPr>
        <w:footnoteReference w:id="7"/>
      </w:r>
      <w:r w:rsidRPr="0019181F">
        <w:rPr>
          <w:rFonts w:ascii="Times New Roman" w:hAnsi="Times New Roman" w:cs="Times New Roman"/>
          <w:sz w:val="24"/>
          <w:szCs w:val="24"/>
        </w:rPr>
        <w:t xml:space="preserve"> Some versions prefix An and Urash or An </w:t>
      </w:r>
    </w:p>
    <w:p w:rsidR="009E5093" w:rsidRPr="0019181F" w:rsidRDefault="009E5093" w:rsidP="00AA5B52">
      <w:pPr>
        <w:jc w:val="left"/>
        <w:rPr>
          <w:rFonts w:ascii="Times New Roman" w:hAnsi="Times New Roman" w:cs="Times New Roman"/>
          <w:sz w:val="24"/>
          <w:szCs w:val="24"/>
        </w:rPr>
      </w:pPr>
      <w:r w:rsidRPr="0019181F">
        <w:rPr>
          <w:rFonts w:ascii="Times New Roman" w:hAnsi="Times New Roman" w:cs="Times New Roman"/>
          <w:sz w:val="24"/>
          <w:szCs w:val="24"/>
        </w:rPr>
        <w:t xml:space="preserve">and Ki, both meaning ‘Sky and Earth’ perhaps </w:t>
      </w:r>
    </w:p>
    <w:p w:rsidR="009E5093" w:rsidRPr="0019181F" w:rsidRDefault="009E5093" w:rsidP="00AA5B52">
      <w:pPr>
        <w:jc w:val="left"/>
        <w:rPr>
          <w:rFonts w:ascii="Times New Roman" w:hAnsi="Times New Roman" w:cs="Times New Roman"/>
          <w:sz w:val="24"/>
          <w:szCs w:val="24"/>
        </w:rPr>
      </w:pPr>
      <w:r w:rsidRPr="0019181F">
        <w:rPr>
          <w:rFonts w:ascii="Times New Roman" w:hAnsi="Times New Roman" w:cs="Times New Roman"/>
          <w:sz w:val="24"/>
          <w:szCs w:val="24"/>
        </w:rPr>
        <w:t>indicating a time when sky and earth were joined.</w:t>
      </w:r>
      <w:r w:rsidRPr="0019181F">
        <w:rPr>
          <w:rStyle w:val="FootnoteReference"/>
          <w:rFonts w:ascii="Times New Roman" w:hAnsi="Times New Roman" w:cs="Times New Roman"/>
          <w:sz w:val="24"/>
          <w:szCs w:val="24"/>
        </w:rPr>
        <w:footnoteReference w:id="8"/>
      </w:r>
      <w:r w:rsidRPr="0019181F">
        <w:rPr>
          <w:rFonts w:ascii="Times New Roman" w:hAnsi="Times New Roman" w:cs="Times New Roman"/>
          <w:sz w:val="24"/>
          <w:szCs w:val="24"/>
        </w:rPr>
        <w:t xml:space="preserve"> </w:t>
      </w:r>
    </w:p>
    <w:p w:rsidR="00B86B94" w:rsidRPr="0019181F" w:rsidRDefault="007D4821" w:rsidP="00AA5B52">
      <w:pPr>
        <w:jc w:val="left"/>
        <w:rPr>
          <w:rFonts w:ascii="Times New Roman" w:hAnsi="Times New Roman" w:cs="Times New Roman"/>
          <w:sz w:val="24"/>
          <w:szCs w:val="24"/>
        </w:rPr>
      </w:pPr>
      <w:r>
        <w:rPr>
          <w:rFonts w:ascii="Times New Roman" w:hAnsi="Times New Roman" w:cs="Times New Roman"/>
          <w:sz w:val="24"/>
          <w:szCs w:val="24"/>
        </w:rPr>
        <w:t>A</w:t>
      </w:r>
      <w:r w:rsidR="009E5093" w:rsidRPr="0019181F">
        <w:rPr>
          <w:rFonts w:ascii="Times New Roman" w:hAnsi="Times New Roman" w:cs="Times New Roman"/>
          <w:sz w:val="24"/>
          <w:szCs w:val="24"/>
        </w:rPr>
        <w:t xml:space="preserve"> portion of another theogony </w:t>
      </w:r>
      <w:r w:rsidR="00B86B94" w:rsidRPr="0019181F">
        <w:rPr>
          <w:rFonts w:ascii="Times New Roman" w:hAnsi="Times New Roman" w:cs="Times New Roman"/>
          <w:sz w:val="24"/>
          <w:szCs w:val="24"/>
        </w:rPr>
        <w:t xml:space="preserve">(Fig. 2) relates that </w:t>
      </w:r>
    </w:p>
    <w:p w:rsidR="009E5093" w:rsidRPr="0019181F" w:rsidRDefault="00B86B94" w:rsidP="00AA5B52">
      <w:pPr>
        <w:jc w:val="left"/>
        <w:rPr>
          <w:rFonts w:ascii="Times New Roman" w:hAnsi="Times New Roman" w:cs="Times New Roman"/>
          <w:sz w:val="24"/>
          <w:szCs w:val="24"/>
        </w:rPr>
      </w:pPr>
      <w:r w:rsidRPr="0019181F">
        <w:rPr>
          <w:rFonts w:ascii="Times New Roman" w:hAnsi="Times New Roman" w:cs="Times New Roman"/>
          <w:sz w:val="24"/>
          <w:szCs w:val="24"/>
        </w:rPr>
        <w:t>An (sky) produced Enlil (air), who produced Ninḫursaĝ (great mountain), who then produced Enki (freshwaters).</w:t>
      </w:r>
      <w:r w:rsidRPr="0019181F">
        <w:rPr>
          <w:rStyle w:val="FootnoteReference"/>
          <w:rFonts w:ascii="Times New Roman" w:hAnsi="Times New Roman" w:cs="Times New Roman"/>
          <w:sz w:val="24"/>
          <w:szCs w:val="24"/>
        </w:rPr>
        <w:footnoteReference w:id="9"/>
      </w:r>
      <w:r w:rsidR="007D4821">
        <w:rPr>
          <w:rFonts w:ascii="Times New Roman" w:hAnsi="Times New Roman" w:cs="Times New Roman"/>
          <w:sz w:val="24"/>
          <w:szCs w:val="24"/>
        </w:rPr>
        <w:t xml:space="preserve"> </w:t>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Pr>
          <w:rFonts w:ascii="Times New Roman" w:hAnsi="Times New Roman" w:cs="Times New Roman"/>
          <w:sz w:val="24"/>
          <w:szCs w:val="24"/>
        </w:rPr>
        <w:tab/>
      </w:r>
      <w:r w:rsidR="007D4821" w:rsidRPr="007D4821">
        <w:rPr>
          <w:rFonts w:ascii="Times New Roman" w:hAnsi="Times New Roman" w:cs="Times New Roman"/>
          <w:b/>
          <w:sz w:val="24"/>
          <w:szCs w:val="24"/>
        </w:rPr>
        <w:t>personifications/deifications</w:t>
      </w:r>
    </w:p>
    <w:p w:rsidR="007D4821" w:rsidRDefault="000B14F2" w:rsidP="00AA5B52">
      <w:pPr>
        <w:jc w:val="left"/>
        <w:rPr>
          <w:rFonts w:ascii="Times New Roman" w:hAnsi="Times New Roman" w:cs="Times New Roman"/>
          <w:sz w:val="24"/>
          <w:szCs w:val="24"/>
        </w:rPr>
      </w:pPr>
      <w:r>
        <w:rPr>
          <w:rFonts w:ascii="Times New Roman" w:hAnsi="Times New Roman" w:cs="Times New Roman"/>
          <w:noProof/>
          <w:sz w:val="24"/>
          <w:szCs w:val="24"/>
        </w:rPr>
        <w:pict>
          <v:shape id="_x0000_s1027" type="#_x0000_t202" style="position:absolute;margin-left:-4.6pt;margin-top:8.8pt;width:169.1pt;height:73pt;z-index:251661312;mso-width-relative:margin;mso-height-relative:margin" strokeweight="1pt">
            <v:textbox style="mso-next-textbox:#_x0000_s1027">
              <w:txbxContent>
                <w:p w:rsidR="00FE75CD" w:rsidRDefault="00FE75CD" w:rsidP="001C73A9">
                  <w:pPr>
                    <w:rPr>
                      <w:rFonts w:ascii="Times New Roman" w:hAnsi="Times New Roman" w:cs="Times New Roman"/>
                      <w:sz w:val="24"/>
                      <w:szCs w:val="24"/>
                    </w:rPr>
                  </w:pPr>
                  <w:r>
                    <w:rPr>
                      <w:rFonts w:ascii="Times New Roman" w:hAnsi="Times New Roman" w:cs="Times New Roman"/>
                      <w:sz w:val="24"/>
                      <w:szCs w:val="24"/>
                    </w:rPr>
                    <w:t xml:space="preserve">An      </w:t>
                  </w:r>
                  <w:r>
                    <w:rPr>
                      <w:rFonts w:ascii="Times New Roman" w:hAnsi="Times New Roman" w:cs="Times New Roman"/>
                      <w:sz w:val="24"/>
                      <w:szCs w:val="24"/>
                    </w:rPr>
                    <w:tab/>
                    <w:t xml:space="preserve">&amp; </w:t>
                  </w:r>
                  <w:r>
                    <w:rPr>
                      <w:rFonts w:ascii="Times New Roman" w:hAnsi="Times New Roman" w:cs="Times New Roman"/>
                      <w:sz w:val="24"/>
                      <w:szCs w:val="24"/>
                    </w:rPr>
                    <w:tab/>
                    <w:t>Anu</w:t>
                  </w:r>
                </w:p>
                <w:p w:rsidR="00FE75CD" w:rsidRDefault="00FE75CD" w:rsidP="001C73A9">
                  <w:pPr>
                    <w:rPr>
                      <w:rFonts w:ascii="Times New Roman" w:hAnsi="Times New Roman" w:cs="Times New Roman"/>
                      <w:sz w:val="24"/>
                      <w:szCs w:val="24"/>
                    </w:rPr>
                  </w:pPr>
                  <w:r>
                    <w:rPr>
                      <w:rFonts w:ascii="Times New Roman" w:hAnsi="Times New Roman" w:cs="Times New Roman"/>
                      <w:sz w:val="24"/>
                      <w:szCs w:val="24"/>
                    </w:rPr>
                    <w:t xml:space="preserve">Enlil     </w:t>
                  </w:r>
                  <w:r>
                    <w:rPr>
                      <w:rFonts w:ascii="Times New Roman" w:hAnsi="Times New Roman" w:cs="Times New Roman"/>
                      <w:sz w:val="24"/>
                      <w:szCs w:val="24"/>
                    </w:rPr>
                    <w:tab/>
                    <w:t xml:space="preserve">&amp; </w:t>
                  </w:r>
                  <w:r>
                    <w:rPr>
                      <w:rFonts w:ascii="Times New Roman" w:hAnsi="Times New Roman" w:cs="Times New Roman"/>
                      <w:sz w:val="24"/>
                      <w:szCs w:val="24"/>
                    </w:rPr>
                    <w:tab/>
                    <w:t>Ninlil</w:t>
                  </w:r>
                </w:p>
                <w:p w:rsidR="00FE75CD" w:rsidRDefault="00FE75CD" w:rsidP="001C73A9">
                  <w:pPr>
                    <w:rPr>
                      <w:rFonts w:ascii="Times New Roman" w:hAnsi="Times New Roman" w:cs="Times New Roman"/>
                      <w:sz w:val="24"/>
                      <w:szCs w:val="24"/>
                    </w:rPr>
                  </w:pPr>
                  <w:r>
                    <w:rPr>
                      <w:rFonts w:ascii="Times New Roman" w:hAnsi="Times New Roman" w:cs="Times New Roman"/>
                      <w:sz w:val="24"/>
                      <w:szCs w:val="24"/>
                    </w:rPr>
                    <w:t xml:space="preserve">Ninḫursaĝ </w:t>
                  </w:r>
                  <w:r>
                    <w:rPr>
                      <w:rFonts w:ascii="Times New Roman" w:hAnsi="Times New Roman" w:cs="Times New Roman"/>
                      <w:sz w:val="24"/>
                      <w:szCs w:val="24"/>
                    </w:rPr>
                    <w:tab/>
                    <w:t xml:space="preserve">&amp; </w:t>
                  </w:r>
                  <w:r>
                    <w:rPr>
                      <w:rFonts w:ascii="Times New Roman" w:hAnsi="Times New Roman" w:cs="Times New Roman"/>
                      <w:sz w:val="24"/>
                      <w:szCs w:val="24"/>
                    </w:rPr>
                    <w:tab/>
                    <w:t>Šulpae</w:t>
                  </w:r>
                </w:p>
                <w:p w:rsidR="00FE75CD" w:rsidRDefault="00FE75CD" w:rsidP="001C73A9">
                  <w:r>
                    <w:rPr>
                      <w:rFonts w:ascii="Times New Roman" w:hAnsi="Times New Roman" w:cs="Times New Roman"/>
                      <w:sz w:val="24"/>
                      <w:szCs w:val="24"/>
                    </w:rPr>
                    <w:t>Enki</w:t>
                  </w:r>
                  <w:r>
                    <w:rPr>
                      <w:rFonts w:ascii="Times New Roman" w:hAnsi="Times New Roman" w:cs="Times New Roman"/>
                      <w:sz w:val="24"/>
                      <w:szCs w:val="24"/>
                    </w:rPr>
                    <w:tab/>
                  </w:r>
                  <w:r>
                    <w:rPr>
                      <w:rFonts w:ascii="Times New Roman" w:hAnsi="Times New Roman" w:cs="Times New Roman"/>
                      <w:sz w:val="24"/>
                      <w:szCs w:val="24"/>
                    </w:rPr>
                    <w:tab/>
                    <w:t xml:space="preserve">&amp; </w:t>
                  </w:r>
                  <w:r>
                    <w:rPr>
                      <w:rFonts w:ascii="Times New Roman" w:hAnsi="Times New Roman" w:cs="Times New Roman"/>
                      <w:sz w:val="24"/>
                      <w:szCs w:val="24"/>
                    </w:rPr>
                    <w:tab/>
                    <w:t>Damgalnunna</w:t>
                  </w:r>
                </w:p>
                <w:p w:rsidR="00FE75CD" w:rsidRDefault="00FE75CD" w:rsidP="001C73A9"/>
              </w:txbxContent>
            </v:textbox>
          </v:shape>
        </w:pict>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C8D" w:rsidRPr="0019181F">
        <w:rPr>
          <w:rFonts w:ascii="Times New Roman" w:hAnsi="Times New Roman" w:cs="Times New Roman"/>
          <w:sz w:val="24"/>
          <w:szCs w:val="24"/>
        </w:rPr>
        <w:tab/>
      </w:r>
      <w:r w:rsidR="00D22023" w:rsidRPr="0019181F">
        <w:rPr>
          <w:rFonts w:ascii="Times New Roman" w:hAnsi="Times New Roman" w:cs="Times New Roman"/>
          <w:sz w:val="24"/>
          <w:szCs w:val="24"/>
        </w:rPr>
        <w:t xml:space="preserve"> </w:t>
      </w:r>
    </w:p>
    <w:p w:rsidR="009E5093" w:rsidRPr="0019181F" w:rsidRDefault="007D4821" w:rsidP="00AA5B52">
      <w:pPr>
        <w:jc w:val="left"/>
        <w:rPr>
          <w:rFonts w:ascii="Times New Roman" w:hAnsi="Times New Roman" w:cs="Times New Roman"/>
          <w:sz w:val="24"/>
          <w:szCs w:val="24"/>
        </w:rPr>
      </w:pPr>
      <w:r>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 xml:space="preserve">Texts often </w:t>
      </w:r>
      <w:r w:rsidR="00FA31DA">
        <w:rPr>
          <w:rFonts w:ascii="Times New Roman" w:hAnsi="Times New Roman" w:cs="Times New Roman"/>
          <w:sz w:val="24"/>
          <w:szCs w:val="24"/>
        </w:rPr>
        <w:t>tell</w:t>
      </w:r>
      <w:r w:rsidR="00D22C8D" w:rsidRPr="0019181F">
        <w:rPr>
          <w:rFonts w:ascii="Times New Roman" w:hAnsi="Times New Roman" w:cs="Times New Roman"/>
          <w:sz w:val="24"/>
          <w:szCs w:val="24"/>
        </w:rPr>
        <w:t xml:space="preserve"> of elemental deities causing </w:t>
      </w:r>
      <w:r w:rsidR="00FA31DA">
        <w:rPr>
          <w:rFonts w:ascii="Times New Roman" w:hAnsi="Times New Roman" w:cs="Times New Roman"/>
          <w:sz w:val="24"/>
          <w:szCs w:val="24"/>
        </w:rPr>
        <w:t>o</w:t>
      </w:r>
      <w:r w:rsidR="00D22C8D" w:rsidRPr="0019181F">
        <w:rPr>
          <w:rFonts w:ascii="Times New Roman" w:hAnsi="Times New Roman" w:cs="Times New Roman"/>
          <w:sz w:val="24"/>
          <w:szCs w:val="24"/>
        </w:rPr>
        <w:t xml:space="preserve">ther </w:t>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deities to come into existence as the</w:t>
      </w:r>
      <w:r w:rsidR="00FA31DA">
        <w:rPr>
          <w:rFonts w:ascii="Times New Roman" w:hAnsi="Times New Roman" w:cs="Times New Roman"/>
          <w:sz w:val="24"/>
          <w:szCs w:val="24"/>
        </w:rPr>
        <w:t xml:space="preserve"> </w:t>
      </w:r>
      <w:r w:rsidR="00D22C8D" w:rsidRPr="0019181F">
        <w:rPr>
          <w:rFonts w:ascii="Times New Roman" w:hAnsi="Times New Roman" w:cs="Times New Roman"/>
          <w:sz w:val="24"/>
          <w:szCs w:val="24"/>
        </w:rPr>
        <w:t>result of a sexual</w:t>
      </w:r>
      <w:r w:rsidR="00FA31DA">
        <w:rPr>
          <w:rFonts w:ascii="Times New Roman" w:hAnsi="Times New Roman" w:cs="Times New Roman"/>
          <w:sz w:val="24"/>
          <w:szCs w:val="24"/>
        </w:rPr>
        <w:t xml:space="preserve"> </w:t>
      </w:r>
      <w:r w:rsidR="00D22C8D" w:rsidRPr="0019181F">
        <w:rPr>
          <w:rFonts w:ascii="Times New Roman" w:hAnsi="Times New Roman" w:cs="Times New Roman"/>
          <w:sz w:val="24"/>
          <w:szCs w:val="24"/>
        </w:rPr>
        <w:t xml:space="preserve"> </w:t>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union such as, ‘</w:t>
      </w:r>
      <w:r w:rsidR="00FA31DA">
        <w:rPr>
          <w:rFonts w:ascii="Times New Roman" w:hAnsi="Times New Roman" w:cs="Times New Roman"/>
          <w:sz w:val="24"/>
          <w:szCs w:val="24"/>
        </w:rPr>
        <w:t>Anu, king of the gods, i</w:t>
      </w:r>
      <w:r w:rsidR="00D22C8D" w:rsidRPr="0019181F">
        <w:rPr>
          <w:rFonts w:ascii="Times New Roman" w:hAnsi="Times New Roman" w:cs="Times New Roman"/>
          <w:sz w:val="24"/>
          <w:szCs w:val="24"/>
        </w:rPr>
        <w:t xml:space="preserve">mpregnated </w:t>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Earth.’</w:t>
      </w:r>
      <w:r w:rsidR="00D22C8D" w:rsidRPr="0019181F">
        <w:rPr>
          <w:rStyle w:val="FootnoteReference"/>
          <w:rFonts w:ascii="Times New Roman" w:hAnsi="Times New Roman" w:cs="Times New Roman"/>
          <w:sz w:val="24"/>
          <w:szCs w:val="24"/>
        </w:rPr>
        <w:footnoteReference w:id="10"/>
      </w:r>
      <w:r w:rsidR="00D22C8D" w:rsidRPr="0019181F">
        <w:rPr>
          <w:rFonts w:ascii="Times New Roman" w:hAnsi="Times New Roman" w:cs="Times New Roman"/>
          <w:sz w:val="24"/>
          <w:szCs w:val="24"/>
        </w:rPr>
        <w:t xml:space="preserve"> Divine causation continued in the form of further </w:t>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creating and/or</w:t>
      </w:r>
      <w:r w:rsidR="00D22023" w:rsidRPr="0019181F">
        <w:rPr>
          <w:rFonts w:ascii="Times New Roman" w:hAnsi="Times New Roman" w:cs="Times New Roman"/>
          <w:sz w:val="24"/>
          <w:szCs w:val="24"/>
        </w:rPr>
        <w:t xml:space="preserve"> </w:t>
      </w:r>
      <w:r w:rsidR="00D22C8D" w:rsidRPr="0019181F">
        <w:rPr>
          <w:rFonts w:ascii="Times New Roman" w:hAnsi="Times New Roman" w:cs="Times New Roman"/>
          <w:sz w:val="24"/>
          <w:szCs w:val="24"/>
        </w:rPr>
        <w:t xml:space="preserve">ordering of the </w:t>
      </w:r>
      <w:r w:rsidR="00FA31DA">
        <w:rPr>
          <w:rFonts w:ascii="Times New Roman" w:hAnsi="Times New Roman" w:cs="Times New Roman"/>
          <w:sz w:val="24"/>
          <w:szCs w:val="24"/>
        </w:rPr>
        <w:t>r</w:t>
      </w:r>
      <w:r w:rsidR="00D22C8D" w:rsidRPr="0019181F">
        <w:rPr>
          <w:rFonts w:ascii="Times New Roman" w:hAnsi="Times New Roman" w:cs="Times New Roman"/>
          <w:sz w:val="24"/>
          <w:szCs w:val="24"/>
        </w:rPr>
        <w:t xml:space="preserve">emainder of the universe </w:t>
      </w:r>
      <w:r w:rsidR="00FA31DA">
        <w:rPr>
          <w:rFonts w:ascii="Times New Roman" w:hAnsi="Times New Roman" w:cs="Times New Roman"/>
          <w:sz w:val="24"/>
          <w:szCs w:val="24"/>
        </w:rPr>
        <w:tab/>
      </w:r>
      <w:r w:rsidR="00FA31DA" w:rsidRPr="0019181F">
        <w:rPr>
          <w:rFonts w:ascii="Times New Roman" w:hAnsi="Times New Roman" w:cs="Times New Roman"/>
          <w:sz w:val="24"/>
          <w:szCs w:val="24"/>
        </w:rPr>
        <w:t>g.2</w:t>
      </w:r>
      <w:r w:rsidR="00FA31DA" w:rsidRPr="0019181F">
        <w:rPr>
          <w:rStyle w:val="FootnoteReference"/>
          <w:rFonts w:ascii="Times New Roman" w:hAnsi="Times New Roman" w:cs="Times New Roman"/>
          <w:sz w:val="24"/>
          <w:szCs w:val="24"/>
        </w:rPr>
        <w:footnoteReference w:id="11"/>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such as,</w:t>
      </w:r>
      <w:r w:rsidR="00D22023" w:rsidRPr="0019181F">
        <w:rPr>
          <w:rFonts w:ascii="Times New Roman" w:hAnsi="Times New Roman" w:cs="Times New Roman"/>
          <w:sz w:val="24"/>
          <w:szCs w:val="24"/>
        </w:rPr>
        <w:t xml:space="preserve"> c</w:t>
      </w:r>
      <w:r w:rsidR="00D22C8D" w:rsidRPr="0019181F">
        <w:rPr>
          <w:rFonts w:ascii="Times New Roman" w:hAnsi="Times New Roman" w:cs="Times New Roman"/>
          <w:sz w:val="24"/>
          <w:szCs w:val="24"/>
        </w:rPr>
        <w:t>elestial bodies, terrestrial</w:t>
      </w:r>
      <w:r w:rsidR="00FA31DA">
        <w:rPr>
          <w:rFonts w:ascii="Times New Roman" w:hAnsi="Times New Roman" w:cs="Times New Roman"/>
          <w:sz w:val="24"/>
          <w:szCs w:val="24"/>
        </w:rPr>
        <w:t xml:space="preserve"> </w:t>
      </w:r>
      <w:r w:rsidR="00D22C8D" w:rsidRPr="0019181F">
        <w:rPr>
          <w:rFonts w:ascii="Times New Roman" w:hAnsi="Times New Roman" w:cs="Times New Roman"/>
          <w:sz w:val="24"/>
          <w:szCs w:val="24"/>
        </w:rPr>
        <w:t xml:space="preserve">features, plants, </w:t>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FA31DA">
        <w:rPr>
          <w:rFonts w:ascii="Times New Roman" w:hAnsi="Times New Roman" w:cs="Times New Roman"/>
          <w:sz w:val="24"/>
          <w:szCs w:val="24"/>
        </w:rPr>
        <w:tab/>
      </w:r>
      <w:r w:rsidR="00D22C8D" w:rsidRPr="0019181F">
        <w:rPr>
          <w:rFonts w:ascii="Times New Roman" w:hAnsi="Times New Roman" w:cs="Times New Roman"/>
          <w:sz w:val="24"/>
          <w:szCs w:val="24"/>
        </w:rPr>
        <w:t>animals,</w:t>
      </w:r>
      <w:r w:rsidR="00D22023" w:rsidRPr="0019181F">
        <w:rPr>
          <w:rFonts w:ascii="Times New Roman" w:hAnsi="Times New Roman" w:cs="Times New Roman"/>
          <w:sz w:val="24"/>
          <w:szCs w:val="24"/>
        </w:rPr>
        <w:t xml:space="preserve"> </w:t>
      </w:r>
      <w:r w:rsidR="00D22C8D" w:rsidRPr="0019181F">
        <w:rPr>
          <w:rFonts w:ascii="Times New Roman" w:hAnsi="Times New Roman" w:cs="Times New Roman"/>
          <w:sz w:val="24"/>
          <w:szCs w:val="24"/>
        </w:rPr>
        <w:t>cities, etc.</w:t>
      </w:r>
      <w:r w:rsidR="00D22C8D" w:rsidRPr="0019181F">
        <w:rPr>
          <w:rStyle w:val="FootnoteReference"/>
          <w:rFonts w:ascii="Times New Roman" w:hAnsi="Times New Roman" w:cs="Times New Roman"/>
          <w:sz w:val="24"/>
          <w:szCs w:val="24"/>
        </w:rPr>
        <w:footnoteReference w:id="12"/>
      </w:r>
      <w:r w:rsidR="00D22C8D" w:rsidRPr="0019181F">
        <w:rPr>
          <w:rFonts w:ascii="Times New Roman" w:hAnsi="Times New Roman" w:cs="Times New Roman"/>
          <w:sz w:val="24"/>
          <w:szCs w:val="24"/>
        </w:rPr>
        <w:t xml:space="preserve"> </w:t>
      </w:r>
      <w:r w:rsidR="00FA31DA">
        <w:rPr>
          <w:rFonts w:ascii="Times New Roman" w:hAnsi="Times New Roman" w:cs="Times New Roman"/>
          <w:sz w:val="24"/>
          <w:szCs w:val="24"/>
        </w:rPr>
        <w:t>W</w:t>
      </w:r>
      <w:r w:rsidR="00D22C8D" w:rsidRPr="0019181F">
        <w:rPr>
          <w:rFonts w:ascii="Times New Roman" w:hAnsi="Times New Roman" w:cs="Times New Roman"/>
          <w:sz w:val="24"/>
          <w:szCs w:val="24"/>
        </w:rPr>
        <w:t>ithin narratives of the ordering of the universe are often found sections containing the as</w:t>
      </w:r>
      <w:r w:rsidR="00047B9D">
        <w:rPr>
          <w:rFonts w:ascii="Times New Roman" w:hAnsi="Times New Roman" w:cs="Times New Roman"/>
          <w:sz w:val="24"/>
          <w:szCs w:val="24"/>
        </w:rPr>
        <w:t xml:space="preserve">signing of </w:t>
      </w:r>
      <w:r w:rsidR="00D22C8D" w:rsidRPr="0019181F">
        <w:rPr>
          <w:rFonts w:ascii="Times New Roman" w:hAnsi="Times New Roman" w:cs="Times New Roman"/>
          <w:sz w:val="24"/>
          <w:szCs w:val="24"/>
        </w:rPr>
        <w:t>destinies for both divinities and the rest of creation</w:t>
      </w:r>
      <w:r w:rsidR="00D22C8D" w:rsidRPr="0019181F">
        <w:rPr>
          <w:rStyle w:val="FootnoteReference"/>
          <w:rFonts w:ascii="Times New Roman" w:hAnsi="Times New Roman" w:cs="Times New Roman"/>
          <w:sz w:val="24"/>
          <w:szCs w:val="24"/>
        </w:rPr>
        <w:footnoteReference w:id="13"/>
      </w:r>
      <w:r w:rsidR="009916CE">
        <w:rPr>
          <w:rFonts w:ascii="Times New Roman" w:hAnsi="Times New Roman" w:cs="Times New Roman"/>
          <w:sz w:val="24"/>
          <w:szCs w:val="24"/>
        </w:rPr>
        <w:t xml:space="preserve"> </w:t>
      </w:r>
      <w:r w:rsidR="009916CE" w:rsidRPr="00033601">
        <w:rPr>
          <w:rFonts w:ascii="Times New Roman" w:hAnsi="Times New Roman" w:cs="Times New Roman"/>
          <w:sz w:val="24"/>
          <w:szCs w:val="24"/>
        </w:rPr>
        <w:t xml:space="preserve">An </w:t>
      </w:r>
      <w:r w:rsidR="009916CE">
        <w:rPr>
          <w:rFonts w:ascii="Times New Roman" w:hAnsi="Times New Roman" w:cs="Times New Roman"/>
          <w:sz w:val="24"/>
          <w:szCs w:val="24"/>
        </w:rPr>
        <w:t>object</w:t>
      </w:r>
      <w:r w:rsidR="009916CE" w:rsidRPr="00033601">
        <w:rPr>
          <w:rFonts w:ascii="Times New Roman" w:hAnsi="Times New Roman" w:cs="Times New Roman"/>
          <w:sz w:val="24"/>
          <w:szCs w:val="24"/>
        </w:rPr>
        <w:t xml:space="preserve"> called the ‘tablet of destinies’ </w:t>
      </w:r>
      <w:r w:rsidR="009916CE">
        <w:rPr>
          <w:rFonts w:ascii="Times New Roman" w:hAnsi="Times New Roman" w:cs="Times New Roman"/>
          <w:sz w:val="24"/>
          <w:szCs w:val="24"/>
        </w:rPr>
        <w:t xml:space="preserve">(Akk. </w:t>
      </w:r>
      <w:r w:rsidR="009916CE" w:rsidRPr="00047B9D">
        <w:rPr>
          <w:rFonts w:ascii="Times New Roman" w:hAnsi="Times New Roman" w:cs="Times New Roman"/>
          <w:i/>
          <w:sz w:val="24"/>
          <w:szCs w:val="24"/>
        </w:rPr>
        <w:t xml:space="preserve">tuppi </w:t>
      </w:r>
      <w:r w:rsidR="00047B9D" w:rsidRPr="00047B9D">
        <w:rPr>
          <w:rFonts w:ascii="Times New Roman" w:hAnsi="Times New Roman" w:cs="Times New Roman"/>
          <w:i/>
          <w:sz w:val="24"/>
          <w:szCs w:val="24"/>
        </w:rPr>
        <w:t>šīmāti</w:t>
      </w:r>
      <w:r w:rsidR="00047B9D" w:rsidRPr="00047B9D">
        <w:rPr>
          <w:rFonts w:ascii="Times New Roman" w:hAnsi="Times New Roman" w:cs="Times New Roman"/>
          <w:i/>
          <w:sz w:val="24"/>
          <w:szCs w:val="24"/>
          <w:vertAlign w:val="superscript"/>
        </w:rPr>
        <w:t>meš</w:t>
      </w:r>
      <w:r w:rsidR="00047B9D">
        <w:rPr>
          <w:rFonts w:ascii="Times New Roman" w:hAnsi="Times New Roman" w:cs="Times New Roman"/>
          <w:sz w:val="24"/>
          <w:szCs w:val="24"/>
        </w:rPr>
        <w:t xml:space="preserve">) </w:t>
      </w:r>
      <w:r w:rsidR="009916CE" w:rsidRPr="00033601">
        <w:rPr>
          <w:rFonts w:ascii="Times New Roman" w:hAnsi="Times New Roman" w:cs="Times New Roman"/>
          <w:sz w:val="24"/>
          <w:szCs w:val="24"/>
        </w:rPr>
        <w:t xml:space="preserve">is of importance in </w:t>
      </w:r>
      <w:r w:rsidR="009916CE">
        <w:rPr>
          <w:rFonts w:ascii="Times New Roman" w:hAnsi="Times New Roman" w:cs="Times New Roman"/>
          <w:sz w:val="24"/>
          <w:szCs w:val="24"/>
        </w:rPr>
        <w:t>some cosmological</w:t>
      </w:r>
      <w:r w:rsidR="009916CE" w:rsidRPr="00033601">
        <w:rPr>
          <w:rFonts w:ascii="Times New Roman" w:hAnsi="Times New Roman" w:cs="Times New Roman"/>
          <w:sz w:val="24"/>
          <w:szCs w:val="24"/>
        </w:rPr>
        <w:t xml:space="preserve"> texts.</w:t>
      </w:r>
      <w:r w:rsidR="009916CE">
        <w:rPr>
          <w:rStyle w:val="FootnoteReference"/>
          <w:rFonts w:ascii="Times New Roman" w:hAnsi="Times New Roman" w:cs="Times New Roman"/>
          <w:sz w:val="24"/>
          <w:szCs w:val="24"/>
        </w:rPr>
        <w:footnoteReference w:id="14"/>
      </w:r>
      <w:r w:rsidR="00D22C8D" w:rsidRPr="0019181F">
        <w:rPr>
          <w:rFonts w:ascii="Times New Roman" w:hAnsi="Times New Roman" w:cs="Times New Roman"/>
          <w:sz w:val="24"/>
          <w:szCs w:val="24"/>
        </w:rPr>
        <w:t xml:space="preserve"> </w:t>
      </w:r>
      <w:r w:rsidR="008865D8">
        <w:rPr>
          <w:rFonts w:ascii="Times New Roman" w:hAnsi="Times New Roman" w:cs="Times New Roman"/>
          <w:sz w:val="24"/>
          <w:szCs w:val="24"/>
        </w:rPr>
        <w:t>W</w:t>
      </w:r>
      <w:r w:rsidR="00EA5081" w:rsidRPr="0019181F">
        <w:rPr>
          <w:rFonts w:ascii="Times New Roman" w:eastAsia="GaramondThree" w:hAnsi="Times New Roman" w:cs="Times New Roman"/>
          <w:kern w:val="0"/>
          <w:sz w:val="24"/>
          <w:szCs w:val="24"/>
        </w:rPr>
        <w:t>ord</w:t>
      </w:r>
      <w:r w:rsidR="00EA5081">
        <w:rPr>
          <w:rFonts w:ascii="Times New Roman" w:eastAsia="GaramondThree" w:hAnsi="Times New Roman" w:cs="Times New Roman"/>
          <w:kern w:val="0"/>
          <w:sz w:val="24"/>
          <w:szCs w:val="24"/>
        </w:rPr>
        <w:t>s translated as ‘fate’ or ‘destiny’</w:t>
      </w:r>
      <w:r w:rsidR="00EA5081" w:rsidRPr="0019181F">
        <w:rPr>
          <w:rFonts w:ascii="Times New Roman" w:eastAsia="GaramondThree" w:hAnsi="Times New Roman" w:cs="Times New Roman"/>
          <w:kern w:val="0"/>
          <w:sz w:val="24"/>
          <w:szCs w:val="24"/>
        </w:rPr>
        <w:t xml:space="preserve"> (</w:t>
      </w:r>
      <w:r w:rsidR="00EA5081">
        <w:rPr>
          <w:rFonts w:ascii="Times New Roman" w:eastAsia="GaramondThree" w:hAnsi="Times New Roman" w:cs="Times New Roman"/>
          <w:kern w:val="0"/>
          <w:sz w:val="24"/>
          <w:szCs w:val="24"/>
        </w:rPr>
        <w:t xml:space="preserve">Sum. </w:t>
      </w:r>
      <w:r w:rsidR="00EA5081" w:rsidRPr="00FF0FBE">
        <w:rPr>
          <w:rFonts w:ascii="Times New Roman" w:eastAsia="GaramondThree" w:hAnsi="Times New Roman" w:cs="Times New Roman"/>
          <w:i/>
          <w:kern w:val="0"/>
          <w:sz w:val="24"/>
          <w:szCs w:val="24"/>
        </w:rPr>
        <w:t>nam</w:t>
      </w:r>
      <w:r w:rsidR="00EA5081">
        <w:rPr>
          <w:rFonts w:ascii="Times New Roman" w:eastAsia="GaramondThree" w:hAnsi="Times New Roman" w:cs="Times New Roman"/>
          <w:kern w:val="0"/>
          <w:sz w:val="24"/>
          <w:szCs w:val="24"/>
        </w:rPr>
        <w:t xml:space="preserve">, </w:t>
      </w:r>
      <w:r w:rsidR="00EA5081" w:rsidRPr="0019181F">
        <w:rPr>
          <w:rFonts w:ascii="Times New Roman" w:eastAsia="GaramondThree" w:hAnsi="Times New Roman" w:cs="Times New Roman"/>
          <w:kern w:val="0"/>
          <w:sz w:val="24"/>
          <w:szCs w:val="24"/>
        </w:rPr>
        <w:lastRenderedPageBreak/>
        <w:t xml:space="preserve">Akk. </w:t>
      </w:r>
      <w:r w:rsidR="00EA5081" w:rsidRPr="00FF0FBE">
        <w:rPr>
          <w:rFonts w:ascii="Times New Roman" w:eastAsia="GaramondThree" w:hAnsi="Times New Roman" w:cs="Times New Roman"/>
          <w:i/>
          <w:kern w:val="0"/>
          <w:sz w:val="24"/>
          <w:szCs w:val="24"/>
        </w:rPr>
        <w:t>šimtu</w:t>
      </w:r>
      <w:r w:rsidR="00EA5081">
        <w:rPr>
          <w:rFonts w:ascii="Times New Roman" w:eastAsia="GaramondThree" w:hAnsi="Times New Roman" w:cs="Times New Roman"/>
          <w:kern w:val="0"/>
          <w:sz w:val="24"/>
          <w:szCs w:val="24"/>
        </w:rPr>
        <w:t xml:space="preserve">, </w:t>
      </w:r>
      <w:r w:rsidR="00EA5081" w:rsidRPr="00FF0FBE">
        <w:rPr>
          <w:rFonts w:ascii="Times New Roman" w:eastAsia="GaramondThree" w:hAnsi="Times New Roman" w:cs="Times New Roman"/>
          <w:i/>
          <w:kern w:val="0"/>
          <w:sz w:val="24"/>
          <w:szCs w:val="24"/>
        </w:rPr>
        <w:t>isqu</w:t>
      </w:r>
      <w:r w:rsidR="00EA5081" w:rsidRPr="0019181F">
        <w:rPr>
          <w:rFonts w:ascii="Times New Roman" w:eastAsia="GaramondThree" w:hAnsi="Times New Roman" w:cs="Times New Roman"/>
          <w:kern w:val="0"/>
          <w:sz w:val="24"/>
          <w:szCs w:val="24"/>
        </w:rPr>
        <w:t>) ha</w:t>
      </w:r>
      <w:r w:rsidR="00EA5081">
        <w:rPr>
          <w:rFonts w:ascii="Times New Roman" w:eastAsia="GaramondThree" w:hAnsi="Times New Roman" w:cs="Times New Roman"/>
          <w:kern w:val="0"/>
          <w:sz w:val="24"/>
          <w:szCs w:val="24"/>
        </w:rPr>
        <w:t>ve a range of meanings such as, ‘nature, essence’ or ‘mode of being.’</w:t>
      </w:r>
      <w:r w:rsidR="00B41312">
        <w:rPr>
          <w:rStyle w:val="FootnoteReference"/>
          <w:rFonts w:ascii="Times New Roman" w:eastAsia="GaramondThree" w:hAnsi="Times New Roman" w:cs="Times New Roman"/>
          <w:kern w:val="0"/>
          <w:sz w:val="24"/>
          <w:szCs w:val="24"/>
        </w:rPr>
        <w:footnoteReference w:id="15"/>
      </w:r>
      <w:r w:rsidR="00EA5081">
        <w:rPr>
          <w:rFonts w:ascii="Times New Roman" w:eastAsia="GaramondThree" w:hAnsi="Times New Roman" w:cs="Times New Roman"/>
          <w:kern w:val="0"/>
          <w:sz w:val="24"/>
          <w:szCs w:val="24"/>
        </w:rPr>
        <w:t xml:space="preserve"> Thi</w:t>
      </w:r>
      <w:r w:rsidR="00D22C8D" w:rsidRPr="0019181F">
        <w:rPr>
          <w:rFonts w:ascii="Times New Roman" w:hAnsi="Times New Roman" w:cs="Times New Roman"/>
          <w:sz w:val="24"/>
          <w:szCs w:val="24"/>
        </w:rPr>
        <w:t>s causation later included the creation of humankind, often from earthen clay and/or divine flesh.</w:t>
      </w:r>
      <w:r w:rsidR="00D22C8D" w:rsidRPr="0019181F">
        <w:rPr>
          <w:rStyle w:val="FootnoteReference"/>
          <w:rFonts w:ascii="Times New Roman" w:hAnsi="Times New Roman" w:cs="Times New Roman"/>
          <w:sz w:val="24"/>
          <w:szCs w:val="24"/>
        </w:rPr>
        <w:footnoteReference w:id="16"/>
      </w:r>
      <w:r w:rsidR="00D22C8D" w:rsidRPr="0019181F">
        <w:rPr>
          <w:rFonts w:ascii="Times New Roman" w:hAnsi="Times New Roman" w:cs="Times New Roman"/>
          <w:sz w:val="24"/>
          <w:szCs w:val="24"/>
        </w:rPr>
        <w:t xml:space="preserve"> As with the creation myths, there are multiple accounts of the creation of humanity from various people groups within and nearby Mesopotamia as well as multiple types of texts preserving these accounts.</w:t>
      </w:r>
      <w:r w:rsidR="00D22C8D" w:rsidRPr="0019181F">
        <w:rPr>
          <w:rStyle w:val="FootnoteReference"/>
          <w:rFonts w:ascii="Times New Roman" w:hAnsi="Times New Roman" w:cs="Times New Roman"/>
          <w:sz w:val="24"/>
          <w:szCs w:val="24"/>
        </w:rPr>
        <w:footnoteReference w:id="17"/>
      </w:r>
      <w:r w:rsidR="00D22C8D" w:rsidRPr="0019181F">
        <w:rPr>
          <w:rFonts w:ascii="Times New Roman" w:hAnsi="Times New Roman" w:cs="Times New Roman"/>
          <w:sz w:val="24"/>
          <w:szCs w:val="24"/>
        </w:rPr>
        <w:t xml:space="preserve"> Again, taking note of this variety, cosmological texts often relate that the world was initially populated by divine beings who labored on Earth and humanity was created to labor in the place of and otherwise serve the gods and goddesses.</w:t>
      </w:r>
      <w:r w:rsidR="00D22C8D" w:rsidRPr="0019181F">
        <w:rPr>
          <w:rStyle w:val="FootnoteReference"/>
          <w:rFonts w:ascii="Times New Roman" w:hAnsi="Times New Roman" w:cs="Times New Roman"/>
          <w:sz w:val="24"/>
          <w:szCs w:val="24"/>
        </w:rPr>
        <w:footnoteReference w:id="18"/>
      </w:r>
    </w:p>
    <w:p w:rsidR="0003510E" w:rsidRPr="0019181F" w:rsidRDefault="00EE7CFB" w:rsidP="00204C75">
      <w:pPr>
        <w:ind w:firstLine="420"/>
        <w:jc w:val="left"/>
        <w:rPr>
          <w:rFonts w:ascii="Times New Roman" w:hAnsi="Times New Roman" w:cs="Times New Roman"/>
          <w:sz w:val="24"/>
          <w:szCs w:val="24"/>
        </w:rPr>
      </w:pPr>
      <w:r w:rsidRPr="0019181F">
        <w:rPr>
          <w:rFonts w:ascii="Times New Roman" w:hAnsi="Times New Roman" w:cs="Times New Roman"/>
          <w:sz w:val="24"/>
          <w:szCs w:val="24"/>
        </w:rPr>
        <w:t xml:space="preserve">Despite variations regarding the deities responsible and the means by which they performed the actions required for this created order, </w:t>
      </w:r>
      <w:r w:rsidR="00911ABE" w:rsidRPr="0019181F">
        <w:rPr>
          <w:rFonts w:ascii="Times New Roman" w:hAnsi="Times New Roman" w:cs="Times New Roman"/>
          <w:sz w:val="24"/>
          <w:szCs w:val="24"/>
        </w:rPr>
        <w:t xml:space="preserve">most </w:t>
      </w:r>
      <w:r w:rsidRPr="0019181F">
        <w:rPr>
          <w:rFonts w:ascii="Times New Roman" w:hAnsi="Times New Roman" w:cs="Times New Roman"/>
          <w:sz w:val="24"/>
          <w:szCs w:val="24"/>
        </w:rPr>
        <w:t>Mesopotamians</w:t>
      </w:r>
      <w:r w:rsidR="00911ABE" w:rsidRPr="0019181F">
        <w:rPr>
          <w:rFonts w:ascii="Times New Roman" w:hAnsi="Times New Roman" w:cs="Times New Roman"/>
          <w:sz w:val="24"/>
          <w:szCs w:val="24"/>
        </w:rPr>
        <w:t xml:space="preserve"> believed they</w:t>
      </w:r>
      <w:r w:rsidRPr="0019181F">
        <w:rPr>
          <w:rFonts w:ascii="Times New Roman" w:hAnsi="Times New Roman" w:cs="Times New Roman"/>
          <w:sz w:val="24"/>
          <w:szCs w:val="24"/>
        </w:rPr>
        <w:t xml:space="preserve"> dwelt in an organized universe caused by divine beings who did not cease causation after creation. Rather, it was thought that these deities were still active and often their actions could bode well or ill for humans.</w:t>
      </w:r>
      <w:r w:rsidR="00204C75" w:rsidRPr="0019181F">
        <w:rPr>
          <w:rFonts w:ascii="Times New Roman" w:hAnsi="Times New Roman" w:cs="Times New Roman"/>
          <w:sz w:val="24"/>
          <w:szCs w:val="24"/>
        </w:rPr>
        <w:t xml:space="preserve"> Along with a cosmology of a divinely ordered universe, Mesopotamians could conceive of an existence in which heavenly beings were concerned with and could respond to human action or non-action. </w:t>
      </w:r>
      <w:r w:rsidR="00CB18D1" w:rsidRPr="0019181F">
        <w:rPr>
          <w:rFonts w:ascii="Times New Roman" w:hAnsi="Times New Roman" w:cs="Times New Roman"/>
          <w:sz w:val="24"/>
          <w:szCs w:val="24"/>
        </w:rPr>
        <w:t>Th</w:t>
      </w:r>
      <w:r w:rsidR="00095C5F">
        <w:rPr>
          <w:rFonts w:ascii="Times New Roman" w:hAnsi="Times New Roman" w:cs="Times New Roman"/>
          <w:sz w:val="24"/>
          <w:szCs w:val="24"/>
        </w:rPr>
        <w:t>is</w:t>
      </w:r>
      <w:r w:rsidR="00CB18D1" w:rsidRPr="0019181F">
        <w:rPr>
          <w:rFonts w:ascii="Times New Roman" w:hAnsi="Times New Roman" w:cs="Times New Roman"/>
          <w:sz w:val="24"/>
          <w:szCs w:val="24"/>
        </w:rPr>
        <w:t xml:space="preserve"> divine-human dynamic meant that humanity could affect the divine</w:t>
      </w:r>
      <w:r w:rsidR="006668EA" w:rsidRPr="0019181F">
        <w:rPr>
          <w:rFonts w:ascii="Times New Roman" w:hAnsi="Times New Roman" w:cs="Times New Roman"/>
          <w:sz w:val="24"/>
          <w:szCs w:val="24"/>
        </w:rPr>
        <w:t xml:space="preserve"> and vice versa</w:t>
      </w:r>
      <w:r w:rsidR="00CB18D1" w:rsidRPr="0019181F">
        <w:rPr>
          <w:rFonts w:ascii="Times New Roman" w:hAnsi="Times New Roman" w:cs="Times New Roman"/>
          <w:sz w:val="24"/>
          <w:szCs w:val="24"/>
        </w:rPr>
        <w:t xml:space="preserve">. Humans could </w:t>
      </w:r>
      <w:r w:rsidR="00B9337A" w:rsidRPr="0019181F">
        <w:rPr>
          <w:rFonts w:ascii="Times New Roman" w:hAnsi="Times New Roman" w:cs="Times New Roman"/>
          <w:sz w:val="24"/>
          <w:szCs w:val="24"/>
        </w:rPr>
        <w:t>please the deities by providing them with</w:t>
      </w:r>
      <w:r w:rsidR="00CA21E8" w:rsidRPr="0019181F">
        <w:rPr>
          <w:rFonts w:ascii="Times New Roman" w:hAnsi="Times New Roman" w:cs="Times New Roman"/>
          <w:sz w:val="24"/>
          <w:szCs w:val="24"/>
        </w:rPr>
        <w:t>, ‘…</w:t>
      </w:r>
      <w:r w:rsidR="00B9337A" w:rsidRPr="0019181F">
        <w:rPr>
          <w:rFonts w:ascii="Times New Roman" w:hAnsi="Times New Roman" w:cs="Times New Roman"/>
          <w:sz w:val="24"/>
          <w:szCs w:val="24"/>
        </w:rPr>
        <w:t xml:space="preserve"> food, drink, and shelter so that they may have full leisure for their divine activities.’</w:t>
      </w:r>
      <w:r w:rsidR="00CA21E8" w:rsidRPr="0019181F">
        <w:rPr>
          <w:rStyle w:val="FootnoteReference"/>
          <w:rFonts w:ascii="Times New Roman" w:hAnsi="Times New Roman" w:cs="Times New Roman"/>
          <w:sz w:val="24"/>
          <w:szCs w:val="24"/>
        </w:rPr>
        <w:footnoteReference w:id="19"/>
      </w:r>
      <w:r w:rsidR="00CA21E8" w:rsidRPr="0019181F">
        <w:rPr>
          <w:rFonts w:ascii="Times New Roman" w:hAnsi="Times New Roman" w:cs="Times New Roman"/>
          <w:sz w:val="24"/>
          <w:szCs w:val="24"/>
        </w:rPr>
        <w:t xml:space="preserve"> Humans could also anger </w:t>
      </w:r>
      <w:r w:rsidR="006668EA" w:rsidRPr="0019181F">
        <w:rPr>
          <w:rFonts w:ascii="Times New Roman" w:hAnsi="Times New Roman" w:cs="Times New Roman"/>
          <w:sz w:val="24"/>
          <w:szCs w:val="24"/>
        </w:rPr>
        <w:t xml:space="preserve">and incur the wrath of </w:t>
      </w:r>
      <w:r w:rsidR="00CA21E8" w:rsidRPr="0019181F">
        <w:rPr>
          <w:rFonts w:ascii="Times New Roman" w:hAnsi="Times New Roman" w:cs="Times New Roman"/>
          <w:sz w:val="24"/>
          <w:szCs w:val="24"/>
        </w:rPr>
        <w:t>gods and goddesses.</w:t>
      </w:r>
      <w:r w:rsidR="006668EA" w:rsidRPr="0019181F">
        <w:rPr>
          <w:rStyle w:val="FootnoteReference"/>
          <w:rFonts w:ascii="Times New Roman" w:hAnsi="Times New Roman" w:cs="Times New Roman"/>
          <w:sz w:val="24"/>
          <w:szCs w:val="24"/>
        </w:rPr>
        <w:footnoteReference w:id="20"/>
      </w:r>
      <w:r w:rsidR="006668EA" w:rsidRPr="0019181F">
        <w:rPr>
          <w:rFonts w:ascii="Times New Roman" w:hAnsi="Times New Roman" w:cs="Times New Roman"/>
          <w:sz w:val="24"/>
          <w:szCs w:val="24"/>
        </w:rPr>
        <w:t xml:space="preserve"> People could communicate with deities through</w:t>
      </w:r>
      <w:r w:rsidR="004825F7" w:rsidRPr="0019181F">
        <w:rPr>
          <w:rFonts w:ascii="Times New Roman" w:hAnsi="Times New Roman" w:cs="Times New Roman"/>
          <w:sz w:val="24"/>
          <w:szCs w:val="24"/>
        </w:rPr>
        <w:t xml:space="preserve"> means such as, prayer </w:t>
      </w:r>
      <w:r w:rsidR="002B46C7" w:rsidRPr="0019181F">
        <w:rPr>
          <w:rFonts w:ascii="Times New Roman" w:hAnsi="Times New Roman" w:cs="Times New Roman"/>
          <w:sz w:val="24"/>
          <w:szCs w:val="24"/>
        </w:rPr>
        <w:t>or</w:t>
      </w:r>
      <w:r w:rsidR="004825F7" w:rsidRPr="0019181F">
        <w:rPr>
          <w:rFonts w:ascii="Times New Roman" w:hAnsi="Times New Roman" w:cs="Times New Roman"/>
          <w:sz w:val="24"/>
          <w:szCs w:val="24"/>
        </w:rPr>
        <w:t xml:space="preserve"> the swearing of oaths.</w:t>
      </w:r>
      <w:r w:rsidR="00A901B1" w:rsidRPr="0019181F">
        <w:rPr>
          <w:rStyle w:val="FootnoteReference"/>
          <w:rFonts w:ascii="Times New Roman" w:hAnsi="Times New Roman" w:cs="Times New Roman"/>
          <w:sz w:val="24"/>
          <w:szCs w:val="24"/>
        </w:rPr>
        <w:footnoteReference w:id="21"/>
      </w:r>
      <w:r w:rsidR="004825F7" w:rsidRPr="0019181F">
        <w:rPr>
          <w:rFonts w:ascii="Times New Roman" w:hAnsi="Times New Roman" w:cs="Times New Roman"/>
          <w:sz w:val="24"/>
          <w:szCs w:val="24"/>
        </w:rPr>
        <w:t xml:space="preserve"> </w:t>
      </w:r>
      <w:r w:rsidR="002B46C7" w:rsidRPr="0019181F">
        <w:rPr>
          <w:rFonts w:ascii="Times New Roman" w:hAnsi="Times New Roman" w:cs="Times New Roman"/>
          <w:sz w:val="24"/>
          <w:szCs w:val="24"/>
        </w:rPr>
        <w:t>Mesopotamia</w:t>
      </w:r>
      <w:r w:rsidR="00C93DF4">
        <w:rPr>
          <w:rFonts w:ascii="Times New Roman" w:hAnsi="Times New Roman" w:cs="Times New Roman"/>
          <w:sz w:val="24"/>
          <w:szCs w:val="24"/>
        </w:rPr>
        <w:t>n</w:t>
      </w:r>
      <w:r w:rsidR="002B46C7" w:rsidRPr="0019181F">
        <w:rPr>
          <w:rFonts w:ascii="Times New Roman" w:hAnsi="Times New Roman" w:cs="Times New Roman"/>
          <w:sz w:val="24"/>
          <w:szCs w:val="24"/>
        </w:rPr>
        <w:t xml:space="preserve"> gods and goddesses </w:t>
      </w:r>
      <w:r w:rsidR="00911ABE" w:rsidRPr="0019181F">
        <w:rPr>
          <w:rFonts w:ascii="Times New Roman" w:hAnsi="Times New Roman" w:cs="Times New Roman"/>
          <w:sz w:val="24"/>
          <w:szCs w:val="24"/>
        </w:rPr>
        <w:t>rarely</w:t>
      </w:r>
      <w:r w:rsidR="004D463C" w:rsidRPr="0019181F">
        <w:rPr>
          <w:rFonts w:ascii="Times New Roman" w:hAnsi="Times New Roman" w:cs="Times New Roman"/>
          <w:sz w:val="24"/>
          <w:szCs w:val="24"/>
        </w:rPr>
        <w:t xml:space="preserve"> communicate</w:t>
      </w:r>
      <w:r w:rsidR="00911ABE" w:rsidRPr="0019181F">
        <w:rPr>
          <w:rFonts w:ascii="Times New Roman" w:hAnsi="Times New Roman" w:cs="Times New Roman"/>
          <w:sz w:val="24"/>
          <w:szCs w:val="24"/>
        </w:rPr>
        <w:t>d</w:t>
      </w:r>
      <w:r w:rsidR="004D463C" w:rsidRPr="0019181F">
        <w:rPr>
          <w:rFonts w:ascii="Times New Roman" w:hAnsi="Times New Roman" w:cs="Times New Roman"/>
          <w:sz w:val="24"/>
          <w:szCs w:val="24"/>
        </w:rPr>
        <w:t xml:space="preserve"> directly, but </w:t>
      </w:r>
      <w:r w:rsidR="00DB0462" w:rsidRPr="0019181F">
        <w:rPr>
          <w:rFonts w:ascii="Times New Roman" w:hAnsi="Times New Roman" w:cs="Times New Roman"/>
          <w:sz w:val="24"/>
          <w:szCs w:val="24"/>
        </w:rPr>
        <w:t>in some instances</w:t>
      </w:r>
      <w:r w:rsidR="004D463C" w:rsidRPr="0019181F">
        <w:rPr>
          <w:rFonts w:ascii="Times New Roman" w:hAnsi="Times New Roman" w:cs="Times New Roman"/>
          <w:sz w:val="24"/>
          <w:szCs w:val="24"/>
        </w:rPr>
        <w:t xml:space="preserve"> communicate</w:t>
      </w:r>
      <w:r w:rsidR="00DB0462" w:rsidRPr="0019181F">
        <w:rPr>
          <w:rFonts w:ascii="Times New Roman" w:hAnsi="Times New Roman" w:cs="Times New Roman"/>
          <w:sz w:val="24"/>
          <w:szCs w:val="24"/>
        </w:rPr>
        <w:t>d</w:t>
      </w:r>
      <w:r w:rsidR="004D463C" w:rsidRPr="0019181F">
        <w:rPr>
          <w:rFonts w:ascii="Times New Roman" w:hAnsi="Times New Roman" w:cs="Times New Roman"/>
          <w:sz w:val="24"/>
          <w:szCs w:val="24"/>
        </w:rPr>
        <w:t xml:space="preserve"> </w:t>
      </w:r>
      <w:r w:rsidR="002B46C7" w:rsidRPr="0019181F">
        <w:rPr>
          <w:rFonts w:ascii="Times New Roman" w:hAnsi="Times New Roman" w:cs="Times New Roman"/>
          <w:sz w:val="24"/>
          <w:szCs w:val="24"/>
        </w:rPr>
        <w:t>through prophecy.</w:t>
      </w:r>
      <w:r w:rsidR="004D463C" w:rsidRPr="0019181F">
        <w:rPr>
          <w:rStyle w:val="FootnoteReference"/>
          <w:rFonts w:ascii="Times New Roman" w:hAnsi="Times New Roman" w:cs="Times New Roman"/>
          <w:sz w:val="24"/>
          <w:szCs w:val="24"/>
        </w:rPr>
        <w:footnoteReference w:id="22"/>
      </w:r>
      <w:r w:rsidR="002B46C7" w:rsidRPr="0019181F">
        <w:rPr>
          <w:rFonts w:ascii="Times New Roman" w:hAnsi="Times New Roman" w:cs="Times New Roman"/>
          <w:sz w:val="24"/>
          <w:szCs w:val="24"/>
        </w:rPr>
        <w:t xml:space="preserve"> They </w:t>
      </w:r>
      <w:r w:rsidR="004D463C" w:rsidRPr="0019181F">
        <w:rPr>
          <w:rFonts w:ascii="Times New Roman" w:hAnsi="Times New Roman" w:cs="Times New Roman"/>
          <w:sz w:val="24"/>
          <w:szCs w:val="24"/>
        </w:rPr>
        <w:t>c</w:t>
      </w:r>
      <w:r w:rsidR="002B46C7" w:rsidRPr="0019181F">
        <w:rPr>
          <w:rFonts w:ascii="Times New Roman" w:hAnsi="Times New Roman" w:cs="Times New Roman"/>
          <w:sz w:val="24"/>
          <w:szCs w:val="24"/>
        </w:rPr>
        <w:t xml:space="preserve">ould </w:t>
      </w:r>
      <w:r w:rsidR="004D463C" w:rsidRPr="0019181F">
        <w:rPr>
          <w:rFonts w:ascii="Times New Roman" w:hAnsi="Times New Roman" w:cs="Times New Roman"/>
          <w:sz w:val="24"/>
          <w:szCs w:val="24"/>
        </w:rPr>
        <w:t xml:space="preserve">also </w:t>
      </w:r>
      <w:r w:rsidR="002B46C7" w:rsidRPr="0019181F">
        <w:rPr>
          <w:rFonts w:ascii="Times New Roman" w:hAnsi="Times New Roman" w:cs="Times New Roman"/>
          <w:sz w:val="24"/>
          <w:szCs w:val="24"/>
        </w:rPr>
        <w:t xml:space="preserve">make their </w:t>
      </w:r>
      <w:r w:rsidR="00F15A2A">
        <w:rPr>
          <w:rFonts w:ascii="Times New Roman" w:hAnsi="Times New Roman" w:cs="Times New Roman"/>
          <w:sz w:val="24"/>
          <w:szCs w:val="24"/>
        </w:rPr>
        <w:t>judgments</w:t>
      </w:r>
      <w:r w:rsidR="002B46C7" w:rsidRPr="0019181F">
        <w:rPr>
          <w:rFonts w:ascii="Times New Roman" w:hAnsi="Times New Roman" w:cs="Times New Roman"/>
          <w:sz w:val="24"/>
          <w:szCs w:val="24"/>
        </w:rPr>
        <w:t xml:space="preserve"> known through means such as, a trial by ordeal</w:t>
      </w:r>
      <w:r w:rsidR="00C63F1D" w:rsidRPr="0019181F">
        <w:rPr>
          <w:rFonts w:ascii="Times New Roman" w:hAnsi="Times New Roman" w:cs="Times New Roman"/>
          <w:sz w:val="24"/>
          <w:szCs w:val="24"/>
        </w:rPr>
        <w:t xml:space="preserve"> or divination</w:t>
      </w:r>
      <w:r w:rsidR="002B46C7" w:rsidRPr="0019181F">
        <w:rPr>
          <w:rFonts w:ascii="Times New Roman" w:hAnsi="Times New Roman" w:cs="Times New Roman"/>
          <w:sz w:val="24"/>
          <w:szCs w:val="24"/>
        </w:rPr>
        <w:t>.</w:t>
      </w:r>
      <w:r w:rsidR="00B57678">
        <w:rPr>
          <w:rStyle w:val="FootnoteReference"/>
          <w:rFonts w:ascii="Times New Roman" w:hAnsi="Times New Roman" w:cs="Times New Roman"/>
          <w:sz w:val="24"/>
          <w:szCs w:val="24"/>
        </w:rPr>
        <w:footnoteReference w:id="23"/>
      </w:r>
    </w:p>
    <w:p w:rsidR="0074310E" w:rsidRDefault="00DB0462" w:rsidP="00435490">
      <w:pPr>
        <w:ind w:firstLine="420"/>
        <w:jc w:val="left"/>
        <w:rPr>
          <w:rFonts w:ascii="Times New Roman" w:hAnsi="Times New Roman" w:cs="Times New Roman"/>
          <w:color w:val="000000" w:themeColor="text1"/>
          <w:sz w:val="24"/>
          <w:szCs w:val="24"/>
        </w:rPr>
      </w:pPr>
      <w:r w:rsidRPr="0019181F">
        <w:rPr>
          <w:rFonts w:ascii="Times New Roman" w:hAnsi="Times New Roman" w:cs="Times New Roman"/>
          <w:sz w:val="24"/>
          <w:szCs w:val="24"/>
        </w:rPr>
        <w:t xml:space="preserve">Divination was a way Mesopotamians could </w:t>
      </w:r>
      <w:r w:rsidR="007B3C6D" w:rsidRPr="0019181F">
        <w:rPr>
          <w:rFonts w:ascii="Times New Roman" w:hAnsi="Times New Roman" w:cs="Times New Roman"/>
          <w:sz w:val="24"/>
          <w:szCs w:val="24"/>
        </w:rPr>
        <w:t>receive direction from a deity from a variety of different methods.</w:t>
      </w:r>
      <w:r w:rsidR="00F57F4C" w:rsidRPr="0019181F">
        <w:rPr>
          <w:rFonts w:ascii="Times New Roman" w:hAnsi="Times New Roman" w:cs="Times New Roman"/>
          <w:sz w:val="24"/>
          <w:szCs w:val="24"/>
        </w:rPr>
        <w:t xml:space="preserve"> A divine ‘sign’ (Sum. </w:t>
      </w:r>
      <w:r w:rsidR="00EE6707" w:rsidRPr="0019181F">
        <w:rPr>
          <w:rFonts w:ascii="Times New Roman" w:hAnsi="Times New Roman" w:cs="Times New Roman"/>
          <w:i/>
          <w:sz w:val="24"/>
          <w:szCs w:val="24"/>
        </w:rPr>
        <w:t>ĝiskim</w:t>
      </w:r>
      <w:r w:rsidR="00F57F4C" w:rsidRPr="0019181F">
        <w:rPr>
          <w:rFonts w:ascii="Times New Roman" w:hAnsi="Times New Roman" w:cs="Times New Roman"/>
          <w:sz w:val="24"/>
          <w:szCs w:val="24"/>
        </w:rPr>
        <w:t xml:space="preserve">, Akk. </w:t>
      </w:r>
      <w:r w:rsidR="00F57F4C" w:rsidRPr="0019181F">
        <w:rPr>
          <w:rFonts w:ascii="Times New Roman" w:hAnsi="Times New Roman" w:cs="Times New Roman"/>
          <w:i/>
          <w:sz w:val="24"/>
          <w:szCs w:val="24"/>
        </w:rPr>
        <w:t>itt</w:t>
      </w:r>
      <w:r w:rsidR="00F92996" w:rsidRPr="0019181F">
        <w:rPr>
          <w:rFonts w:ascii="Times New Roman" w:hAnsi="Times New Roman" w:cs="Times New Roman"/>
          <w:i/>
          <w:sz w:val="24"/>
          <w:szCs w:val="24"/>
        </w:rPr>
        <w:t>û</w:t>
      </w:r>
      <w:r w:rsidR="00F57F4C" w:rsidRPr="0019181F">
        <w:rPr>
          <w:rFonts w:ascii="Times New Roman" w:hAnsi="Times New Roman" w:cs="Times New Roman"/>
          <w:sz w:val="24"/>
          <w:szCs w:val="24"/>
        </w:rPr>
        <w:t xml:space="preserve">) may be deduced from unusual </w:t>
      </w:r>
      <w:r w:rsidR="00F57F4C" w:rsidRPr="0019181F">
        <w:rPr>
          <w:rFonts w:ascii="Times New Roman" w:hAnsi="Times New Roman" w:cs="Times New Roman"/>
          <w:sz w:val="24"/>
          <w:szCs w:val="24"/>
        </w:rPr>
        <w:lastRenderedPageBreak/>
        <w:t xml:space="preserve">natural phenomena, or </w:t>
      </w:r>
      <w:r w:rsidR="0008331C" w:rsidRPr="0019181F">
        <w:rPr>
          <w:rFonts w:ascii="Times New Roman" w:hAnsi="Times New Roman" w:cs="Times New Roman"/>
          <w:sz w:val="24"/>
          <w:szCs w:val="24"/>
        </w:rPr>
        <w:t xml:space="preserve">actively </w:t>
      </w:r>
      <w:r w:rsidR="00F57F4C" w:rsidRPr="0019181F">
        <w:rPr>
          <w:rFonts w:ascii="Times New Roman" w:hAnsi="Times New Roman" w:cs="Times New Roman"/>
          <w:sz w:val="24"/>
          <w:szCs w:val="24"/>
        </w:rPr>
        <w:t>sought out via ritual</w:t>
      </w:r>
      <w:r w:rsidR="00396DED" w:rsidRPr="0019181F">
        <w:rPr>
          <w:rFonts w:ascii="Times New Roman" w:hAnsi="Times New Roman" w:cs="Times New Roman"/>
          <w:sz w:val="24"/>
          <w:szCs w:val="24"/>
        </w:rPr>
        <w:t xml:space="preserve"> </w:t>
      </w:r>
      <w:r w:rsidR="003476BD">
        <w:rPr>
          <w:rFonts w:ascii="Times New Roman" w:hAnsi="Times New Roman" w:cs="Times New Roman"/>
          <w:sz w:val="24"/>
          <w:szCs w:val="24"/>
        </w:rPr>
        <w:t>were a diviner</w:t>
      </w:r>
      <w:r w:rsidR="003476BD" w:rsidRPr="0019181F">
        <w:rPr>
          <w:rFonts w:ascii="Times New Roman" w:hAnsi="Times New Roman" w:cs="Times New Roman"/>
          <w:sz w:val="24"/>
          <w:szCs w:val="24"/>
        </w:rPr>
        <w:t xml:space="preserve"> would ‘ask’ (Akk. </w:t>
      </w:r>
      <w:r w:rsidR="003476BD" w:rsidRPr="0019181F">
        <w:rPr>
          <w:rFonts w:ascii="Times New Roman" w:hAnsi="Times New Roman" w:cs="Times New Roman"/>
          <w:i/>
          <w:sz w:val="24"/>
          <w:szCs w:val="24"/>
        </w:rPr>
        <w:t>šaʾālu</w:t>
      </w:r>
      <w:r w:rsidR="003476BD" w:rsidRPr="0019181F">
        <w:rPr>
          <w:rFonts w:ascii="Times New Roman" w:hAnsi="Times New Roman" w:cs="Times New Roman"/>
          <w:sz w:val="24"/>
          <w:szCs w:val="24"/>
        </w:rPr>
        <w:t xml:space="preserve">) </w:t>
      </w:r>
      <w:r w:rsidR="003476BD">
        <w:rPr>
          <w:rFonts w:ascii="Times New Roman" w:hAnsi="Times New Roman" w:cs="Times New Roman"/>
          <w:sz w:val="24"/>
          <w:szCs w:val="24"/>
        </w:rPr>
        <w:t xml:space="preserve">a question </w:t>
      </w:r>
      <w:r w:rsidR="003476BD" w:rsidRPr="0019181F">
        <w:rPr>
          <w:rFonts w:ascii="Times New Roman" w:hAnsi="Times New Roman" w:cs="Times New Roman"/>
          <w:sz w:val="24"/>
          <w:szCs w:val="24"/>
        </w:rPr>
        <w:t xml:space="preserve">and the deity would ‘answer’ (Akk. </w:t>
      </w:r>
      <w:r w:rsidR="003476BD" w:rsidRPr="0019181F">
        <w:rPr>
          <w:rFonts w:ascii="Times New Roman" w:hAnsi="Times New Roman" w:cs="Times New Roman"/>
          <w:i/>
          <w:sz w:val="24"/>
          <w:szCs w:val="24"/>
        </w:rPr>
        <w:t>apālu</w:t>
      </w:r>
      <w:r w:rsidR="003476BD" w:rsidRPr="0019181F">
        <w:rPr>
          <w:rFonts w:ascii="Times New Roman" w:hAnsi="Times New Roman" w:cs="Times New Roman"/>
          <w:sz w:val="24"/>
          <w:szCs w:val="24"/>
        </w:rPr>
        <w:t>) with a</w:t>
      </w:r>
      <w:r w:rsidR="003476BD">
        <w:rPr>
          <w:rFonts w:ascii="Times New Roman" w:hAnsi="Times New Roman" w:cs="Times New Roman"/>
          <w:sz w:val="24"/>
          <w:szCs w:val="24"/>
        </w:rPr>
        <w:t xml:space="preserve"> binary </w:t>
      </w:r>
      <w:r w:rsidR="003476BD" w:rsidRPr="0019181F">
        <w:rPr>
          <w:rFonts w:ascii="Times New Roman" w:hAnsi="Times New Roman" w:cs="Times New Roman"/>
          <w:sz w:val="24"/>
          <w:szCs w:val="24"/>
        </w:rPr>
        <w:t>‘yes’ or ‘no.’</w:t>
      </w:r>
      <w:r w:rsidR="003476BD" w:rsidRPr="0019181F">
        <w:rPr>
          <w:rStyle w:val="FootnoteReference"/>
          <w:rFonts w:ascii="Times New Roman" w:hAnsi="Times New Roman" w:cs="Times New Roman"/>
          <w:sz w:val="24"/>
          <w:szCs w:val="24"/>
        </w:rPr>
        <w:footnoteReference w:id="24"/>
      </w:r>
      <w:r w:rsidR="003476BD">
        <w:rPr>
          <w:rFonts w:ascii="Times New Roman" w:hAnsi="Times New Roman" w:cs="Times New Roman"/>
          <w:sz w:val="24"/>
          <w:szCs w:val="24"/>
        </w:rPr>
        <w:t xml:space="preserve"> </w:t>
      </w:r>
      <w:r w:rsidR="00766DDD">
        <w:rPr>
          <w:rFonts w:ascii="Times New Roman" w:hAnsi="Times New Roman" w:cs="Times New Roman"/>
          <w:sz w:val="24"/>
          <w:szCs w:val="24"/>
        </w:rPr>
        <w:t>Although there is some evidence for private divination, t</w:t>
      </w:r>
      <w:r w:rsidR="00AE434F" w:rsidRPr="0019181F">
        <w:rPr>
          <w:rFonts w:ascii="Times New Roman" w:hAnsi="Times New Roman" w:cs="Times New Roman"/>
          <w:sz w:val="24"/>
          <w:szCs w:val="24"/>
        </w:rPr>
        <w:t>he interpretation of these signs w</w:t>
      </w:r>
      <w:r w:rsidR="00C93DF4">
        <w:rPr>
          <w:rFonts w:ascii="Times New Roman" w:hAnsi="Times New Roman" w:cs="Times New Roman"/>
          <w:sz w:val="24"/>
          <w:szCs w:val="24"/>
        </w:rPr>
        <w:t>as</w:t>
      </w:r>
      <w:r w:rsidR="00AE434F" w:rsidRPr="0019181F">
        <w:rPr>
          <w:rFonts w:ascii="Times New Roman" w:hAnsi="Times New Roman" w:cs="Times New Roman"/>
          <w:sz w:val="24"/>
          <w:szCs w:val="24"/>
        </w:rPr>
        <w:t xml:space="preserve"> usually the duty of </w:t>
      </w:r>
      <w:r w:rsidR="00D22023" w:rsidRPr="0019181F">
        <w:rPr>
          <w:rFonts w:ascii="Times New Roman" w:hAnsi="Times New Roman" w:cs="Times New Roman"/>
          <w:sz w:val="24"/>
          <w:szCs w:val="24"/>
        </w:rPr>
        <w:t>two different specialists.</w:t>
      </w:r>
      <w:r w:rsidR="00766DDD">
        <w:rPr>
          <w:rStyle w:val="FootnoteReference"/>
          <w:rFonts w:ascii="Times New Roman" w:hAnsi="Times New Roman" w:cs="Times New Roman"/>
          <w:sz w:val="24"/>
          <w:szCs w:val="24"/>
        </w:rPr>
        <w:footnoteReference w:id="25"/>
      </w:r>
      <w:r w:rsidR="00D22023" w:rsidRPr="0019181F">
        <w:rPr>
          <w:rFonts w:ascii="Times New Roman" w:hAnsi="Times New Roman" w:cs="Times New Roman"/>
          <w:sz w:val="24"/>
          <w:szCs w:val="24"/>
        </w:rPr>
        <w:t xml:space="preserve"> The ‘seer, observer, diviner’ (Akk. </w:t>
      </w:r>
      <w:r w:rsidR="00D22023" w:rsidRPr="0019181F">
        <w:rPr>
          <w:rFonts w:ascii="Times New Roman" w:hAnsi="Times New Roman" w:cs="Times New Roman"/>
          <w:i/>
          <w:sz w:val="24"/>
          <w:szCs w:val="24"/>
        </w:rPr>
        <w:t>bārû</w:t>
      </w:r>
      <w:r w:rsidR="00D22023" w:rsidRPr="0019181F">
        <w:rPr>
          <w:rFonts w:ascii="Times New Roman" w:hAnsi="Times New Roman" w:cs="Times New Roman"/>
          <w:sz w:val="24"/>
          <w:szCs w:val="24"/>
        </w:rPr>
        <w:t>) normally dealt with provoked omens (e.g. lec</w:t>
      </w:r>
      <w:r w:rsidR="00D22023" w:rsidRPr="0019181F">
        <w:rPr>
          <w:rFonts w:ascii="Times New Roman" w:hAnsi="Times New Roman" w:cs="Times New Roman"/>
          <w:color w:val="000000" w:themeColor="text1"/>
          <w:sz w:val="24"/>
          <w:szCs w:val="24"/>
        </w:rPr>
        <w:t>anomancy and extispicy). While the expertise of the</w:t>
      </w:r>
      <w:r w:rsidR="00D22023" w:rsidRPr="0019181F">
        <w:rPr>
          <w:rFonts w:ascii="Times New Roman" w:hAnsi="Times New Roman" w:cs="Times New Roman"/>
          <w:i/>
          <w:color w:val="000000" w:themeColor="text1"/>
          <w:sz w:val="24"/>
          <w:szCs w:val="24"/>
        </w:rPr>
        <w:t xml:space="preserve"> </w:t>
      </w:r>
      <w:r w:rsidR="00D22023" w:rsidRPr="0019181F">
        <w:rPr>
          <w:rFonts w:ascii="Times New Roman" w:hAnsi="Times New Roman" w:cs="Times New Roman"/>
          <w:color w:val="000000" w:themeColor="text1"/>
          <w:sz w:val="24"/>
          <w:szCs w:val="24"/>
        </w:rPr>
        <w:t xml:space="preserve">‘scholar, scribe’ (Akk. </w:t>
      </w:r>
      <w:r w:rsidR="00D22023" w:rsidRPr="0019181F">
        <w:rPr>
          <w:rFonts w:ascii="Times New Roman" w:hAnsi="Times New Roman" w:cs="Times New Roman"/>
          <w:i/>
          <w:color w:val="000000" w:themeColor="text1"/>
          <w:sz w:val="24"/>
          <w:szCs w:val="24"/>
        </w:rPr>
        <w:t>ṭupšarru</w:t>
      </w:r>
      <w:r w:rsidR="00D22023" w:rsidRPr="0019181F">
        <w:rPr>
          <w:rFonts w:ascii="Times New Roman" w:hAnsi="Times New Roman" w:cs="Times New Roman"/>
          <w:color w:val="000000" w:themeColor="text1"/>
          <w:sz w:val="24"/>
          <w:szCs w:val="24"/>
        </w:rPr>
        <w:t xml:space="preserve">) dealt with unprovoked signs (e.g. astrological omens) and were equipped with rituals to combat a negative outcome (Akk. </w:t>
      </w:r>
      <w:r w:rsidR="00D22023" w:rsidRPr="0019181F">
        <w:rPr>
          <w:rFonts w:ascii="Times New Roman" w:hAnsi="Times New Roman" w:cs="Times New Roman"/>
          <w:i/>
          <w:color w:val="000000" w:themeColor="text1"/>
          <w:sz w:val="24"/>
          <w:szCs w:val="24"/>
        </w:rPr>
        <w:t>namburbû</w:t>
      </w:r>
      <w:r w:rsidR="00D22023" w:rsidRPr="0019181F">
        <w:rPr>
          <w:rFonts w:ascii="Times New Roman" w:hAnsi="Times New Roman" w:cs="Times New Roman"/>
          <w:color w:val="000000" w:themeColor="text1"/>
          <w:sz w:val="24"/>
          <w:szCs w:val="24"/>
        </w:rPr>
        <w:t xml:space="preserve">). </w:t>
      </w:r>
    </w:p>
    <w:p w:rsidR="00766657" w:rsidRPr="0019181F" w:rsidRDefault="00435490" w:rsidP="00435490">
      <w:pPr>
        <w:ind w:firstLine="420"/>
        <w:jc w:val="left"/>
        <w:rPr>
          <w:rFonts w:ascii="Times New Roman" w:hAnsi="Times New Roman" w:cs="Times New Roman"/>
          <w:sz w:val="24"/>
          <w:szCs w:val="24"/>
        </w:rPr>
      </w:pPr>
      <w:r w:rsidRPr="0019181F">
        <w:rPr>
          <w:rFonts w:ascii="Times New Roman" w:hAnsi="Times New Roman" w:cs="Times New Roman"/>
          <w:sz w:val="24"/>
          <w:szCs w:val="24"/>
        </w:rPr>
        <w:t xml:space="preserve">One way it was believed that deities deemed to interact with humanity was via omens written in phenomena. </w:t>
      </w:r>
      <w:r w:rsidR="00766657" w:rsidRPr="0019181F">
        <w:rPr>
          <w:rFonts w:ascii="Times New Roman" w:hAnsi="Times New Roman" w:cs="Times New Roman"/>
          <w:sz w:val="24"/>
          <w:szCs w:val="24"/>
        </w:rPr>
        <w:t xml:space="preserve">The liver was said to be the ‘tablet of the gods’ (Akk. </w:t>
      </w:r>
      <w:r w:rsidR="00766657" w:rsidRPr="0019181F">
        <w:rPr>
          <w:rFonts w:ascii="Times New Roman" w:hAnsi="Times New Roman" w:cs="Times New Roman"/>
          <w:i/>
          <w:sz w:val="24"/>
          <w:szCs w:val="24"/>
        </w:rPr>
        <w:t>ṭuppi ša ilī</w:t>
      </w:r>
      <w:r w:rsidR="00766657" w:rsidRPr="0019181F">
        <w:rPr>
          <w:rFonts w:ascii="Times New Roman" w:hAnsi="Times New Roman" w:cs="Times New Roman"/>
          <w:sz w:val="24"/>
          <w:szCs w:val="24"/>
        </w:rPr>
        <w:t xml:space="preserve">) and astrological phenomena was known as ‘heavenly writing’ (Akk. </w:t>
      </w:r>
      <w:r w:rsidR="00766657" w:rsidRPr="0019181F">
        <w:rPr>
          <w:rFonts w:ascii="Times New Roman" w:hAnsi="Times New Roman" w:cs="Times New Roman"/>
          <w:i/>
          <w:sz w:val="24"/>
          <w:szCs w:val="24"/>
        </w:rPr>
        <w:t>šiṭir šamê</w:t>
      </w:r>
      <w:r w:rsidR="00766657" w:rsidRPr="0019181F">
        <w:rPr>
          <w:rFonts w:ascii="Times New Roman" w:hAnsi="Times New Roman" w:cs="Times New Roman"/>
          <w:sz w:val="24"/>
          <w:szCs w:val="24"/>
        </w:rPr>
        <w:t>).</w:t>
      </w:r>
      <w:r w:rsidR="00E658D4">
        <w:rPr>
          <w:rStyle w:val="FootnoteReference"/>
          <w:rFonts w:ascii="Times New Roman" w:hAnsi="Times New Roman" w:cs="Times New Roman"/>
          <w:sz w:val="24"/>
          <w:szCs w:val="24"/>
        </w:rPr>
        <w:footnoteReference w:id="26"/>
      </w:r>
      <w:r w:rsidR="00B34CFD">
        <w:rPr>
          <w:rFonts w:ascii="Times New Roman" w:hAnsi="Times New Roman" w:cs="Times New Roman"/>
          <w:sz w:val="24"/>
          <w:szCs w:val="24"/>
        </w:rPr>
        <w:t xml:space="preserve"> </w:t>
      </w:r>
      <w:r w:rsidR="00496256">
        <w:rPr>
          <w:rFonts w:ascii="Times New Roman" w:hAnsi="Times New Roman" w:cs="Times New Roman"/>
          <w:sz w:val="24"/>
          <w:szCs w:val="24"/>
        </w:rPr>
        <w:t xml:space="preserve">The etiology of </w:t>
      </w:r>
      <w:r w:rsidR="003155E7">
        <w:rPr>
          <w:rFonts w:ascii="Times New Roman" w:hAnsi="Times New Roman" w:cs="Times New Roman"/>
          <w:sz w:val="24"/>
          <w:szCs w:val="24"/>
        </w:rPr>
        <w:t>this writing</w:t>
      </w:r>
      <w:r w:rsidR="00496256">
        <w:rPr>
          <w:rFonts w:ascii="Times New Roman" w:hAnsi="Times New Roman" w:cs="Times New Roman"/>
          <w:sz w:val="24"/>
          <w:szCs w:val="24"/>
        </w:rPr>
        <w:t xml:space="preserve"> was thought to be active deities who had </w:t>
      </w:r>
      <w:r w:rsidR="00A84E58">
        <w:rPr>
          <w:rFonts w:ascii="Times New Roman" w:hAnsi="Times New Roman" w:cs="Times New Roman"/>
          <w:sz w:val="24"/>
          <w:szCs w:val="24"/>
        </w:rPr>
        <w:t>numerous</w:t>
      </w:r>
      <w:r w:rsidR="00496256">
        <w:rPr>
          <w:rFonts w:ascii="Times New Roman" w:hAnsi="Times New Roman" w:cs="Times New Roman"/>
          <w:sz w:val="24"/>
          <w:szCs w:val="24"/>
        </w:rPr>
        <w:t xml:space="preserve"> phenomenological means at their disposal </w:t>
      </w:r>
      <w:r w:rsidR="003155E7">
        <w:rPr>
          <w:rFonts w:ascii="Times New Roman" w:hAnsi="Times New Roman" w:cs="Times New Roman"/>
          <w:sz w:val="24"/>
          <w:szCs w:val="24"/>
        </w:rPr>
        <w:t xml:space="preserve">in order </w:t>
      </w:r>
      <w:r w:rsidR="00496256">
        <w:rPr>
          <w:rFonts w:ascii="Times New Roman" w:hAnsi="Times New Roman" w:cs="Times New Roman"/>
          <w:sz w:val="24"/>
          <w:szCs w:val="24"/>
        </w:rPr>
        <w:t xml:space="preserve">to </w:t>
      </w:r>
      <w:r w:rsidR="003155E7">
        <w:rPr>
          <w:rFonts w:ascii="Times New Roman" w:hAnsi="Times New Roman" w:cs="Times New Roman"/>
          <w:sz w:val="24"/>
          <w:szCs w:val="24"/>
        </w:rPr>
        <w:t>communicate to</w:t>
      </w:r>
      <w:r w:rsidR="00496256">
        <w:rPr>
          <w:rFonts w:ascii="Times New Roman" w:hAnsi="Times New Roman" w:cs="Times New Roman"/>
          <w:sz w:val="24"/>
          <w:szCs w:val="24"/>
        </w:rPr>
        <w:t xml:space="preserve"> humanity</w:t>
      </w:r>
      <w:r w:rsidR="00B34CFD">
        <w:rPr>
          <w:rFonts w:ascii="Times New Roman" w:hAnsi="Times New Roman" w:cs="Times New Roman"/>
          <w:sz w:val="24"/>
          <w:szCs w:val="24"/>
        </w:rPr>
        <w:t>.</w:t>
      </w:r>
      <w:r w:rsidR="00A44FEF">
        <w:rPr>
          <w:rFonts w:ascii="Times New Roman" w:hAnsi="Times New Roman" w:cs="Times New Roman"/>
          <w:sz w:val="24"/>
          <w:szCs w:val="24"/>
        </w:rPr>
        <w:t xml:space="preserve"> Many divinatory disciplines were formed in order to interpret these signs, such as</w:t>
      </w:r>
      <w:r w:rsidR="00006CDA">
        <w:rPr>
          <w:rFonts w:ascii="Times New Roman" w:hAnsi="Times New Roman" w:cs="Times New Roman"/>
          <w:sz w:val="24"/>
          <w:szCs w:val="24"/>
        </w:rPr>
        <w:t xml:space="preserve"> divination via flour (</w:t>
      </w:r>
      <w:r w:rsidR="00006CDA">
        <w:rPr>
          <w:rFonts w:ascii="Times New Roman" w:eastAsia="GaramondThree" w:hAnsi="Times New Roman" w:cs="Times New Roman"/>
          <w:kern w:val="0"/>
          <w:sz w:val="24"/>
          <w:szCs w:val="24"/>
        </w:rPr>
        <w:t>a</w:t>
      </w:r>
      <w:r w:rsidR="00006CDA" w:rsidRPr="005A2117">
        <w:rPr>
          <w:rFonts w:ascii="Times New Roman" w:eastAsia="GaramondThree" w:hAnsi="Times New Roman" w:cs="Times New Roman"/>
          <w:kern w:val="0"/>
          <w:sz w:val="24"/>
          <w:szCs w:val="24"/>
        </w:rPr>
        <w:t>leuromancy</w:t>
      </w:r>
      <w:r w:rsidR="00006CDA">
        <w:rPr>
          <w:rFonts w:ascii="Times New Roman" w:eastAsia="GaramondThree" w:hAnsi="Times New Roman" w:cs="Times New Roman"/>
          <w:kern w:val="0"/>
          <w:sz w:val="24"/>
          <w:szCs w:val="24"/>
        </w:rPr>
        <w:t>)</w:t>
      </w:r>
      <w:r w:rsidR="00F96F87">
        <w:rPr>
          <w:rFonts w:ascii="Times New Roman" w:eastAsia="GaramondThree" w:hAnsi="Times New Roman" w:cs="Times New Roman"/>
          <w:kern w:val="0"/>
          <w:sz w:val="24"/>
          <w:szCs w:val="24"/>
        </w:rPr>
        <w:t xml:space="preserve"> and the casting of lots.</w:t>
      </w:r>
      <w:r w:rsidR="00A84E58">
        <w:rPr>
          <w:rStyle w:val="FootnoteReference"/>
          <w:rFonts w:ascii="Times New Roman" w:eastAsia="GaramondThree" w:hAnsi="Times New Roman" w:cs="Times New Roman"/>
          <w:kern w:val="0"/>
          <w:sz w:val="24"/>
          <w:szCs w:val="24"/>
        </w:rPr>
        <w:footnoteReference w:id="27"/>
      </w:r>
      <w:r w:rsidR="00F96F87">
        <w:rPr>
          <w:rFonts w:ascii="Times New Roman" w:eastAsia="GaramondThree" w:hAnsi="Times New Roman" w:cs="Times New Roman"/>
          <w:kern w:val="0"/>
          <w:sz w:val="24"/>
          <w:szCs w:val="24"/>
        </w:rPr>
        <w:t xml:space="preserve"> Some of the more prominent divination methods are briefly discussed below.</w:t>
      </w:r>
    </w:p>
    <w:p w:rsidR="004310ED" w:rsidRPr="0019181F" w:rsidRDefault="004310ED" w:rsidP="00435490">
      <w:pPr>
        <w:ind w:firstLine="420"/>
        <w:jc w:val="left"/>
        <w:rPr>
          <w:rFonts w:ascii="Times New Roman" w:hAnsi="Times New Roman" w:cs="Times New Roman"/>
          <w:sz w:val="24"/>
          <w:szCs w:val="24"/>
        </w:rPr>
      </w:pPr>
      <w:r w:rsidRPr="0019181F">
        <w:rPr>
          <w:rFonts w:ascii="Times New Roman" w:hAnsi="Times New Roman" w:cs="Times New Roman"/>
          <w:sz w:val="24"/>
          <w:szCs w:val="24"/>
        </w:rPr>
        <w:t xml:space="preserve">A significant amount of information regarding augury comes from Anatolian sources, but </w:t>
      </w:r>
      <w:r w:rsidR="00626B24" w:rsidRPr="0019181F">
        <w:rPr>
          <w:rFonts w:ascii="Times New Roman" w:hAnsi="Times New Roman" w:cs="Times New Roman"/>
          <w:sz w:val="24"/>
          <w:szCs w:val="24"/>
        </w:rPr>
        <w:t xml:space="preserve">it </w:t>
      </w:r>
      <w:r w:rsidRPr="0019181F">
        <w:rPr>
          <w:rFonts w:ascii="Times New Roman" w:hAnsi="Times New Roman" w:cs="Times New Roman"/>
          <w:sz w:val="24"/>
          <w:szCs w:val="24"/>
        </w:rPr>
        <w:t>was practiced in Mesopotamia as well.</w:t>
      </w:r>
      <w:r w:rsidRPr="0019181F">
        <w:rPr>
          <w:rStyle w:val="FootnoteReference"/>
          <w:rFonts w:ascii="Times New Roman" w:hAnsi="Times New Roman" w:cs="Times New Roman"/>
          <w:sz w:val="24"/>
          <w:szCs w:val="24"/>
        </w:rPr>
        <w:footnoteReference w:id="28"/>
      </w:r>
      <w:r w:rsidRPr="0019181F">
        <w:rPr>
          <w:rFonts w:ascii="Times New Roman" w:hAnsi="Times New Roman" w:cs="Times New Roman"/>
          <w:sz w:val="24"/>
          <w:szCs w:val="24"/>
        </w:rPr>
        <w:t xml:space="preserve"> Omens observed by bird flight patterns were performed by specialists (Akk. </w:t>
      </w:r>
      <w:r w:rsidRPr="0019181F">
        <w:rPr>
          <w:rFonts w:ascii="Times New Roman" w:hAnsi="Times New Roman" w:cs="Times New Roman"/>
          <w:i/>
          <w:sz w:val="24"/>
          <w:szCs w:val="24"/>
        </w:rPr>
        <w:t>dāgil iṣṣūrī</w:t>
      </w:r>
      <w:r w:rsidRPr="0019181F">
        <w:rPr>
          <w:rFonts w:ascii="Times New Roman" w:hAnsi="Times New Roman" w:cs="Times New Roman"/>
          <w:sz w:val="24"/>
          <w:szCs w:val="24"/>
        </w:rPr>
        <w:t xml:space="preserve">, Hitt. </w:t>
      </w:r>
      <w:r w:rsidRPr="0019181F">
        <w:rPr>
          <w:rFonts w:ascii="Times New Roman" w:hAnsi="Times New Roman" w:cs="Times New Roman"/>
          <w:i/>
          <w:sz w:val="24"/>
          <w:szCs w:val="24"/>
          <w:vertAlign w:val="superscript"/>
        </w:rPr>
        <w:t>LÚ</w:t>
      </w:r>
      <w:r w:rsidRPr="0019181F">
        <w:rPr>
          <w:rFonts w:ascii="Times New Roman" w:hAnsi="Times New Roman" w:cs="Times New Roman"/>
          <w:i/>
          <w:sz w:val="24"/>
          <w:szCs w:val="24"/>
        </w:rPr>
        <w:t>MUŠEN.DÙ</w:t>
      </w:r>
      <w:r w:rsidRPr="0019181F">
        <w:rPr>
          <w:rFonts w:ascii="Times New Roman" w:hAnsi="Times New Roman" w:cs="Times New Roman"/>
          <w:sz w:val="24"/>
          <w:szCs w:val="24"/>
        </w:rPr>
        <w:t xml:space="preserve">), but bird extispicy (ornithoscopy) was performed by other diviners (Akk. </w:t>
      </w:r>
      <w:r w:rsidRPr="0019181F">
        <w:rPr>
          <w:rFonts w:ascii="Times New Roman" w:hAnsi="Times New Roman" w:cs="Times New Roman"/>
          <w:i/>
          <w:sz w:val="24"/>
          <w:szCs w:val="24"/>
        </w:rPr>
        <w:t>bārû</w:t>
      </w:r>
      <w:r w:rsidRPr="0019181F">
        <w:rPr>
          <w:rFonts w:ascii="Times New Roman" w:hAnsi="Times New Roman" w:cs="Times New Roman"/>
          <w:sz w:val="24"/>
          <w:szCs w:val="24"/>
        </w:rPr>
        <w:t xml:space="preserve">, Hitt. </w:t>
      </w:r>
      <w:r w:rsidRPr="0019181F">
        <w:rPr>
          <w:rFonts w:ascii="Times New Roman" w:hAnsi="Times New Roman" w:cs="Times New Roman"/>
          <w:i/>
          <w:sz w:val="24"/>
          <w:szCs w:val="24"/>
          <w:vertAlign w:val="superscript"/>
        </w:rPr>
        <w:t>LÚ</w:t>
      </w:r>
      <w:r w:rsidRPr="0019181F">
        <w:rPr>
          <w:rFonts w:ascii="Times New Roman" w:hAnsi="Times New Roman" w:cs="Times New Roman"/>
          <w:i/>
          <w:sz w:val="24"/>
          <w:szCs w:val="24"/>
        </w:rPr>
        <w:t>ḪAL</w:t>
      </w:r>
      <w:r w:rsidRPr="0019181F">
        <w:rPr>
          <w:rFonts w:ascii="Times New Roman" w:hAnsi="Times New Roman" w:cs="Times New Roman"/>
          <w:sz w:val="24"/>
          <w:szCs w:val="24"/>
        </w:rPr>
        <w:t xml:space="preserve">). </w:t>
      </w:r>
      <w:r w:rsidR="003F76BB" w:rsidRPr="0019181F">
        <w:rPr>
          <w:rFonts w:ascii="Times New Roman" w:hAnsi="Times New Roman" w:cs="Times New Roman"/>
          <w:sz w:val="24"/>
          <w:szCs w:val="24"/>
        </w:rPr>
        <w:t>D</w:t>
      </w:r>
      <w:r w:rsidR="00435490" w:rsidRPr="0019181F">
        <w:rPr>
          <w:rFonts w:ascii="Times New Roman" w:hAnsi="Times New Roman" w:cs="Times New Roman"/>
          <w:sz w:val="24"/>
          <w:szCs w:val="24"/>
        </w:rPr>
        <w:t>ivination via swirls and shapes of oil poured into water</w:t>
      </w:r>
      <w:r w:rsidR="003F76BB" w:rsidRPr="0019181F">
        <w:rPr>
          <w:rFonts w:ascii="Times New Roman" w:hAnsi="Times New Roman" w:cs="Times New Roman"/>
          <w:sz w:val="24"/>
          <w:szCs w:val="24"/>
        </w:rPr>
        <w:t xml:space="preserve"> (lecanomancy</w:t>
      </w:r>
      <w:r w:rsidR="00435490" w:rsidRPr="0019181F">
        <w:rPr>
          <w:rFonts w:ascii="Times New Roman" w:hAnsi="Times New Roman" w:cs="Times New Roman"/>
          <w:sz w:val="24"/>
          <w:szCs w:val="24"/>
        </w:rPr>
        <w:t>) and divination via swirls and shapes of incense smoke</w:t>
      </w:r>
      <w:r w:rsidR="00AE434F" w:rsidRPr="0019181F">
        <w:rPr>
          <w:rFonts w:ascii="Times New Roman" w:hAnsi="Times New Roman" w:cs="Times New Roman"/>
          <w:sz w:val="24"/>
          <w:szCs w:val="24"/>
        </w:rPr>
        <w:t xml:space="preserve"> (libanomancy</w:t>
      </w:r>
      <w:r w:rsidR="00435490" w:rsidRPr="0019181F">
        <w:rPr>
          <w:rFonts w:ascii="Times New Roman" w:hAnsi="Times New Roman" w:cs="Times New Roman"/>
          <w:sz w:val="24"/>
          <w:szCs w:val="24"/>
        </w:rPr>
        <w:t>) were practiced</w:t>
      </w:r>
      <w:r w:rsidR="009827FD" w:rsidRPr="0019181F">
        <w:rPr>
          <w:rFonts w:ascii="Times New Roman" w:hAnsi="Times New Roman" w:cs="Times New Roman"/>
          <w:sz w:val="24"/>
          <w:szCs w:val="24"/>
        </w:rPr>
        <w:t xml:space="preserve"> mostly during the Old Babylonian period.</w:t>
      </w:r>
      <w:r w:rsidRPr="0019181F">
        <w:rPr>
          <w:rStyle w:val="FootnoteReference"/>
          <w:rFonts w:ascii="Times New Roman" w:hAnsi="Times New Roman" w:cs="Times New Roman"/>
          <w:sz w:val="24"/>
          <w:szCs w:val="24"/>
        </w:rPr>
        <w:footnoteReference w:id="29"/>
      </w:r>
      <w:r w:rsidR="009827FD" w:rsidRPr="0019181F">
        <w:rPr>
          <w:rFonts w:ascii="Times New Roman" w:hAnsi="Times New Roman" w:cs="Times New Roman"/>
          <w:sz w:val="24"/>
          <w:szCs w:val="24"/>
        </w:rPr>
        <w:t xml:space="preserve"> Dream divination (oneiromancy), divination</w:t>
      </w:r>
      <w:r w:rsidR="00435490" w:rsidRPr="0019181F">
        <w:rPr>
          <w:rFonts w:ascii="Times New Roman" w:hAnsi="Times New Roman" w:cs="Times New Roman"/>
          <w:sz w:val="24"/>
          <w:szCs w:val="24"/>
        </w:rPr>
        <w:t xml:space="preserve"> via animal e</w:t>
      </w:r>
      <w:r w:rsidR="009827FD" w:rsidRPr="0019181F">
        <w:rPr>
          <w:rFonts w:ascii="Times New Roman" w:hAnsi="Times New Roman" w:cs="Times New Roman"/>
          <w:sz w:val="24"/>
          <w:szCs w:val="24"/>
        </w:rPr>
        <w:t>xta (extispicy),</w:t>
      </w:r>
      <w:r w:rsidR="00435490" w:rsidRPr="0019181F">
        <w:rPr>
          <w:rFonts w:ascii="Times New Roman" w:hAnsi="Times New Roman" w:cs="Times New Roman"/>
          <w:sz w:val="24"/>
          <w:szCs w:val="24"/>
        </w:rPr>
        <w:t xml:space="preserve"> and divination via celestial phenomena</w:t>
      </w:r>
      <w:r w:rsidR="009827FD" w:rsidRPr="0019181F">
        <w:rPr>
          <w:rFonts w:ascii="Times New Roman" w:hAnsi="Times New Roman" w:cs="Times New Roman"/>
          <w:sz w:val="24"/>
          <w:szCs w:val="24"/>
        </w:rPr>
        <w:t xml:space="preserve"> (astrology, horoscopy</w:t>
      </w:r>
      <w:r w:rsidR="00435490" w:rsidRPr="0019181F">
        <w:rPr>
          <w:rFonts w:ascii="Times New Roman" w:hAnsi="Times New Roman" w:cs="Times New Roman"/>
          <w:sz w:val="24"/>
          <w:szCs w:val="24"/>
        </w:rPr>
        <w:t xml:space="preserve">) </w:t>
      </w:r>
      <w:r w:rsidR="009827FD" w:rsidRPr="0019181F">
        <w:rPr>
          <w:rFonts w:ascii="Times New Roman" w:hAnsi="Times New Roman" w:cs="Times New Roman"/>
          <w:sz w:val="24"/>
          <w:szCs w:val="24"/>
        </w:rPr>
        <w:t>continued throughout Mesopotamian history and beyond.</w:t>
      </w:r>
      <w:r w:rsidR="000A7F9D" w:rsidRPr="0019181F">
        <w:rPr>
          <w:rStyle w:val="FootnoteReference"/>
          <w:rFonts w:ascii="Times New Roman" w:hAnsi="Times New Roman" w:cs="Times New Roman"/>
          <w:sz w:val="24"/>
          <w:szCs w:val="24"/>
        </w:rPr>
        <w:footnoteReference w:id="30"/>
      </w:r>
    </w:p>
    <w:p w:rsidR="00435490" w:rsidRPr="0019181F" w:rsidRDefault="004310ED" w:rsidP="00435490">
      <w:pPr>
        <w:ind w:firstLine="420"/>
        <w:jc w:val="left"/>
        <w:rPr>
          <w:rFonts w:ascii="Times New Roman" w:hAnsi="Times New Roman" w:cs="Times New Roman"/>
          <w:sz w:val="24"/>
          <w:szCs w:val="24"/>
        </w:rPr>
      </w:pPr>
      <w:r w:rsidRPr="0019181F">
        <w:rPr>
          <w:rFonts w:ascii="Times New Roman" w:hAnsi="Times New Roman" w:cs="Times New Roman"/>
          <w:sz w:val="24"/>
          <w:szCs w:val="24"/>
        </w:rPr>
        <w:t>Dreams were viewed as a conduit for divine communication, but rarely was this communication in the form of a direct message.</w:t>
      </w:r>
      <w:r w:rsidRPr="0019181F">
        <w:rPr>
          <w:rStyle w:val="FootnoteReference"/>
          <w:rFonts w:ascii="Times New Roman" w:hAnsi="Times New Roman" w:cs="Times New Roman"/>
          <w:sz w:val="24"/>
          <w:szCs w:val="24"/>
        </w:rPr>
        <w:footnoteReference w:id="31"/>
      </w:r>
      <w:r w:rsidRPr="0019181F">
        <w:rPr>
          <w:rFonts w:ascii="Times New Roman" w:hAnsi="Times New Roman" w:cs="Times New Roman"/>
          <w:sz w:val="24"/>
          <w:szCs w:val="24"/>
        </w:rPr>
        <w:t xml:space="preserve"> Dream omina were more common, but required interpretation and were compiled into ‘series’ (Akk. </w:t>
      </w:r>
      <w:r w:rsidRPr="0019181F">
        <w:rPr>
          <w:rFonts w:ascii="Times New Roman" w:hAnsi="Times New Roman" w:cs="Times New Roman"/>
          <w:i/>
          <w:sz w:val="24"/>
          <w:szCs w:val="24"/>
        </w:rPr>
        <w:t>iškaru</w:t>
      </w:r>
      <w:r w:rsidRPr="0019181F">
        <w:rPr>
          <w:rFonts w:ascii="Times New Roman" w:hAnsi="Times New Roman" w:cs="Times New Roman"/>
          <w:sz w:val="24"/>
          <w:szCs w:val="24"/>
        </w:rPr>
        <w:t xml:space="preserve">), such as the </w:t>
      </w:r>
      <w:r w:rsidRPr="0019181F">
        <w:rPr>
          <w:rFonts w:ascii="Times New Roman" w:hAnsi="Times New Roman" w:cs="Times New Roman"/>
          <w:i/>
          <w:sz w:val="24"/>
          <w:szCs w:val="24"/>
        </w:rPr>
        <w:t>Assyrian Dream-Book</w:t>
      </w:r>
      <w:r w:rsidRPr="0019181F">
        <w:rPr>
          <w:rFonts w:ascii="Times New Roman" w:hAnsi="Times New Roman" w:cs="Times New Roman"/>
          <w:sz w:val="24"/>
          <w:szCs w:val="24"/>
        </w:rPr>
        <w:t xml:space="preserve"> (Akk. </w:t>
      </w:r>
      <w:r w:rsidRPr="0019181F">
        <w:rPr>
          <w:rFonts w:ascii="Times New Roman" w:hAnsi="Times New Roman" w:cs="Times New Roman"/>
          <w:i/>
          <w:sz w:val="24"/>
          <w:szCs w:val="24"/>
        </w:rPr>
        <w:t>Ziqīqu</w:t>
      </w:r>
      <w:r w:rsidRPr="0019181F">
        <w:rPr>
          <w:rFonts w:ascii="Times New Roman" w:hAnsi="Times New Roman" w:cs="Times New Roman"/>
          <w:sz w:val="24"/>
          <w:szCs w:val="24"/>
        </w:rPr>
        <w:t>).</w:t>
      </w:r>
      <w:r w:rsidRPr="0019181F">
        <w:rPr>
          <w:rStyle w:val="FootnoteReference"/>
          <w:rFonts w:ascii="Times New Roman" w:hAnsi="Times New Roman" w:cs="Times New Roman"/>
          <w:sz w:val="24"/>
          <w:szCs w:val="24"/>
        </w:rPr>
        <w:footnoteReference w:id="32"/>
      </w:r>
      <w:r w:rsidRPr="0019181F">
        <w:rPr>
          <w:rFonts w:ascii="Times New Roman" w:hAnsi="Times New Roman" w:cs="Times New Roman"/>
          <w:sz w:val="24"/>
          <w:szCs w:val="24"/>
        </w:rPr>
        <w:t xml:space="preserve"> Oneiromancy was conducted by posing a question and a diviner priest (Sum. </w:t>
      </w:r>
      <w:r w:rsidRPr="0019181F">
        <w:rPr>
          <w:rFonts w:ascii="Times New Roman" w:hAnsi="Times New Roman" w:cs="Times New Roman"/>
          <w:i/>
          <w:sz w:val="24"/>
          <w:szCs w:val="24"/>
        </w:rPr>
        <w:t>ensi</w:t>
      </w:r>
      <w:r w:rsidRPr="0019181F">
        <w:rPr>
          <w:rFonts w:ascii="Times New Roman" w:hAnsi="Times New Roman" w:cs="Times New Roman"/>
          <w:sz w:val="24"/>
          <w:szCs w:val="24"/>
        </w:rPr>
        <w:t xml:space="preserve">, Akk. </w:t>
      </w:r>
      <w:r w:rsidRPr="0019181F">
        <w:rPr>
          <w:rFonts w:ascii="Times New Roman" w:hAnsi="Times New Roman" w:cs="Times New Roman"/>
          <w:i/>
          <w:sz w:val="24"/>
          <w:szCs w:val="24"/>
        </w:rPr>
        <w:t>ša’ilu</w:t>
      </w:r>
      <w:r w:rsidRPr="0019181F">
        <w:rPr>
          <w:rFonts w:ascii="Times New Roman" w:hAnsi="Times New Roman" w:cs="Times New Roman"/>
          <w:sz w:val="24"/>
          <w:szCs w:val="24"/>
        </w:rPr>
        <w:t xml:space="preserve">) or priestess (Akk. </w:t>
      </w:r>
      <w:r w:rsidRPr="0019181F">
        <w:rPr>
          <w:rFonts w:ascii="Times New Roman" w:hAnsi="Times New Roman" w:cs="Times New Roman"/>
          <w:i/>
          <w:sz w:val="24"/>
          <w:szCs w:val="24"/>
        </w:rPr>
        <w:t>ša’iltum</w:t>
      </w:r>
      <w:r w:rsidRPr="0019181F">
        <w:rPr>
          <w:rFonts w:ascii="Times New Roman" w:hAnsi="Times New Roman" w:cs="Times New Roman"/>
          <w:sz w:val="24"/>
          <w:szCs w:val="24"/>
        </w:rPr>
        <w:t xml:space="preserve">) would seek </w:t>
      </w:r>
      <w:r w:rsidR="00620564">
        <w:rPr>
          <w:rFonts w:ascii="Times New Roman" w:hAnsi="Times New Roman" w:cs="Times New Roman"/>
          <w:sz w:val="24"/>
          <w:szCs w:val="24"/>
        </w:rPr>
        <w:t>an</w:t>
      </w:r>
      <w:r w:rsidRPr="0019181F">
        <w:rPr>
          <w:rFonts w:ascii="Times New Roman" w:hAnsi="Times New Roman" w:cs="Times New Roman"/>
          <w:sz w:val="24"/>
          <w:szCs w:val="24"/>
        </w:rPr>
        <w:t xml:space="preserve"> </w:t>
      </w:r>
      <w:r w:rsidR="00620564">
        <w:rPr>
          <w:rFonts w:ascii="Times New Roman" w:hAnsi="Times New Roman" w:cs="Times New Roman"/>
          <w:sz w:val="24"/>
          <w:szCs w:val="24"/>
        </w:rPr>
        <w:t>‘</w:t>
      </w:r>
      <w:r w:rsidR="00620564" w:rsidRPr="00115B6D">
        <w:rPr>
          <w:rFonts w:ascii="Times New Roman" w:hAnsi="Times New Roman" w:cs="Times New Roman"/>
          <w:sz w:val="24"/>
          <w:szCs w:val="24"/>
        </w:rPr>
        <w:t>oracular utterance</w:t>
      </w:r>
      <w:r w:rsidR="00620564">
        <w:rPr>
          <w:rFonts w:ascii="Times New Roman" w:hAnsi="Times New Roman" w:cs="Times New Roman"/>
          <w:sz w:val="24"/>
          <w:szCs w:val="24"/>
        </w:rPr>
        <w:t xml:space="preserve">’ (Akk. </w:t>
      </w:r>
      <w:r w:rsidR="00620564" w:rsidRPr="00620564">
        <w:rPr>
          <w:rFonts w:ascii="Times New Roman" w:hAnsi="Times New Roman" w:cs="Times New Roman"/>
          <w:i/>
          <w:sz w:val="24"/>
          <w:szCs w:val="24"/>
        </w:rPr>
        <w:t>egirrû</w:t>
      </w:r>
      <w:r w:rsidR="00620564">
        <w:rPr>
          <w:rFonts w:ascii="Times New Roman" w:hAnsi="Times New Roman" w:cs="Times New Roman"/>
          <w:sz w:val="24"/>
          <w:szCs w:val="24"/>
        </w:rPr>
        <w:t xml:space="preserve">) </w:t>
      </w:r>
      <w:r w:rsidRPr="0019181F">
        <w:rPr>
          <w:rFonts w:ascii="Times New Roman" w:hAnsi="Times New Roman" w:cs="Times New Roman"/>
          <w:sz w:val="24"/>
          <w:szCs w:val="24"/>
        </w:rPr>
        <w:t>in an incubation dream.</w:t>
      </w:r>
      <w:r w:rsidRPr="0019181F">
        <w:rPr>
          <w:rStyle w:val="FootnoteReference"/>
          <w:rFonts w:ascii="Times New Roman" w:hAnsi="Times New Roman" w:cs="Times New Roman"/>
          <w:sz w:val="24"/>
          <w:szCs w:val="24"/>
        </w:rPr>
        <w:footnoteReference w:id="33"/>
      </w:r>
      <w:r w:rsidR="00435490" w:rsidRPr="0019181F">
        <w:rPr>
          <w:rFonts w:ascii="Times New Roman" w:hAnsi="Times New Roman" w:cs="Times New Roman"/>
          <w:sz w:val="24"/>
          <w:szCs w:val="24"/>
        </w:rPr>
        <w:t xml:space="preserve"> </w:t>
      </w:r>
    </w:p>
    <w:p w:rsidR="00E72DB8" w:rsidRPr="0019181F" w:rsidRDefault="009456CE" w:rsidP="00435490">
      <w:pPr>
        <w:jc w:val="left"/>
        <w:rPr>
          <w:rFonts w:ascii="Times New Roman" w:hAnsi="Times New Roman" w:cs="Times New Roman"/>
          <w:sz w:val="24"/>
          <w:szCs w:val="24"/>
        </w:rPr>
      </w:pPr>
      <w:r w:rsidRPr="0019181F">
        <w:rPr>
          <w:rFonts w:ascii="Times New Roman" w:hAnsi="Times New Roman" w:cs="Times New Roman"/>
          <w:sz w:val="24"/>
          <w:szCs w:val="24"/>
        </w:rPr>
        <w:lastRenderedPageBreak/>
        <w:tab/>
      </w:r>
      <w:r w:rsidR="000A7F9D" w:rsidRPr="0019181F">
        <w:rPr>
          <w:rFonts w:ascii="Times New Roman" w:hAnsi="Times New Roman" w:cs="Times New Roman"/>
          <w:sz w:val="24"/>
          <w:szCs w:val="24"/>
        </w:rPr>
        <w:t>Extispicy</w:t>
      </w:r>
      <w:r w:rsidR="002F0FDE" w:rsidRPr="0019181F">
        <w:rPr>
          <w:rFonts w:ascii="Times New Roman" w:hAnsi="Times New Roman" w:cs="Times New Roman"/>
          <w:sz w:val="24"/>
          <w:szCs w:val="24"/>
        </w:rPr>
        <w:t>,</w:t>
      </w:r>
      <w:r w:rsidR="000A7F9D" w:rsidRPr="0019181F">
        <w:rPr>
          <w:rFonts w:ascii="Times New Roman" w:hAnsi="Times New Roman" w:cs="Times New Roman"/>
          <w:sz w:val="24"/>
          <w:szCs w:val="24"/>
        </w:rPr>
        <w:t xml:space="preserve"> </w:t>
      </w:r>
      <w:r w:rsidR="002F0FDE" w:rsidRPr="0019181F">
        <w:rPr>
          <w:rFonts w:ascii="Times New Roman" w:hAnsi="Times New Roman" w:cs="Times New Roman"/>
          <w:sz w:val="24"/>
          <w:szCs w:val="24"/>
        </w:rPr>
        <w:t>along with</w:t>
      </w:r>
      <w:r w:rsidRPr="0019181F">
        <w:rPr>
          <w:rFonts w:ascii="Times New Roman" w:hAnsi="Times New Roman" w:cs="Times New Roman"/>
          <w:sz w:val="24"/>
          <w:szCs w:val="24"/>
        </w:rPr>
        <w:t xml:space="preserve"> </w:t>
      </w:r>
      <w:r w:rsidR="00E72DB8" w:rsidRPr="0019181F">
        <w:rPr>
          <w:rFonts w:ascii="Times New Roman" w:hAnsi="Times New Roman" w:cs="Times New Roman"/>
          <w:sz w:val="24"/>
          <w:szCs w:val="24"/>
        </w:rPr>
        <w:t xml:space="preserve">the related and </w:t>
      </w:r>
      <w:r w:rsidRPr="0019181F">
        <w:rPr>
          <w:rFonts w:ascii="Times New Roman" w:hAnsi="Times New Roman" w:cs="Times New Roman"/>
          <w:sz w:val="24"/>
          <w:szCs w:val="24"/>
        </w:rPr>
        <w:t xml:space="preserve">possibly older practice of </w:t>
      </w:r>
      <w:r w:rsidR="00C93DF4">
        <w:rPr>
          <w:rFonts w:ascii="Times New Roman" w:hAnsi="Times New Roman" w:cs="Times New Roman"/>
          <w:sz w:val="24"/>
          <w:szCs w:val="24"/>
        </w:rPr>
        <w:t xml:space="preserve">liver </w:t>
      </w:r>
      <w:r w:rsidRPr="0019181F">
        <w:rPr>
          <w:rFonts w:ascii="Times New Roman" w:hAnsi="Times New Roman" w:cs="Times New Roman"/>
          <w:sz w:val="24"/>
          <w:szCs w:val="24"/>
        </w:rPr>
        <w:t>divination (hepatoscopy)</w:t>
      </w:r>
      <w:r w:rsidR="002F0FDE" w:rsidRPr="0019181F">
        <w:rPr>
          <w:rFonts w:ascii="Times New Roman" w:hAnsi="Times New Roman" w:cs="Times New Roman"/>
          <w:sz w:val="24"/>
          <w:szCs w:val="24"/>
        </w:rPr>
        <w:t>,</w:t>
      </w:r>
      <w:r w:rsidRPr="0019181F">
        <w:rPr>
          <w:rFonts w:ascii="Times New Roman" w:hAnsi="Times New Roman" w:cs="Times New Roman"/>
          <w:sz w:val="24"/>
          <w:szCs w:val="24"/>
        </w:rPr>
        <w:t xml:space="preserve"> w</w:t>
      </w:r>
      <w:r w:rsidR="0079025E" w:rsidRPr="0019181F">
        <w:rPr>
          <w:rFonts w:ascii="Times New Roman" w:hAnsi="Times New Roman" w:cs="Times New Roman"/>
          <w:sz w:val="24"/>
          <w:szCs w:val="24"/>
        </w:rPr>
        <w:t>ere</w:t>
      </w:r>
      <w:r w:rsidRPr="0019181F">
        <w:rPr>
          <w:rFonts w:ascii="Times New Roman" w:hAnsi="Times New Roman" w:cs="Times New Roman"/>
          <w:sz w:val="24"/>
          <w:szCs w:val="24"/>
        </w:rPr>
        <w:t xml:space="preserve"> chief among Mesopotamian divinatory practices.</w:t>
      </w:r>
      <w:r w:rsidR="0079025E" w:rsidRPr="0019181F">
        <w:rPr>
          <w:rStyle w:val="FootnoteReference"/>
          <w:rFonts w:ascii="Times New Roman" w:hAnsi="Times New Roman" w:cs="Times New Roman"/>
          <w:sz w:val="24"/>
          <w:szCs w:val="24"/>
        </w:rPr>
        <w:footnoteReference w:id="34"/>
      </w:r>
      <w:r w:rsidRPr="0019181F">
        <w:rPr>
          <w:rFonts w:ascii="Times New Roman" w:hAnsi="Times New Roman" w:cs="Times New Roman"/>
          <w:sz w:val="24"/>
          <w:szCs w:val="24"/>
        </w:rPr>
        <w:t xml:space="preserve"> </w:t>
      </w:r>
      <w:r w:rsidR="005704B9">
        <w:rPr>
          <w:rFonts w:ascii="Times New Roman" w:hAnsi="Times New Roman" w:cs="Times New Roman"/>
          <w:sz w:val="24"/>
          <w:szCs w:val="24"/>
        </w:rPr>
        <w:t>In a self-lauding hymn, Ur III king Shulgi claimed, ‘</w:t>
      </w:r>
      <w:r w:rsidR="005704B9" w:rsidRPr="005704B9">
        <w:rPr>
          <w:rFonts w:ascii="Times New Roman" w:hAnsi="Times New Roman" w:cs="Times New Roman"/>
          <w:sz w:val="24"/>
          <w:szCs w:val="24"/>
        </w:rPr>
        <w:t xml:space="preserve">In the insides of a single sheep I, the king, </w:t>
      </w:r>
      <w:r w:rsidR="005704B9">
        <w:rPr>
          <w:rFonts w:ascii="Times New Roman" w:hAnsi="Times New Roman" w:cs="Times New Roman"/>
          <w:sz w:val="24"/>
          <w:szCs w:val="24"/>
        </w:rPr>
        <w:t>can fi</w:t>
      </w:r>
      <w:r w:rsidR="005704B9" w:rsidRPr="005704B9">
        <w:rPr>
          <w:rFonts w:ascii="Times New Roman" w:hAnsi="Times New Roman" w:cs="Times New Roman"/>
          <w:sz w:val="24"/>
          <w:szCs w:val="24"/>
        </w:rPr>
        <w:t>nd the (divine) messages for the whole universe</w:t>
      </w:r>
      <w:r w:rsidR="005704B9">
        <w:rPr>
          <w:rFonts w:ascii="Times New Roman" w:hAnsi="Times New Roman" w:cs="Times New Roman"/>
          <w:sz w:val="24"/>
          <w:szCs w:val="24"/>
        </w:rPr>
        <w:t>.’</w:t>
      </w:r>
      <w:r w:rsidR="005704B9">
        <w:rPr>
          <w:rStyle w:val="FootnoteReference"/>
          <w:rFonts w:ascii="Times New Roman" w:hAnsi="Times New Roman" w:cs="Times New Roman"/>
          <w:sz w:val="24"/>
          <w:szCs w:val="24"/>
        </w:rPr>
        <w:footnoteReference w:id="35"/>
      </w:r>
      <w:r w:rsidR="005704B9">
        <w:rPr>
          <w:rFonts w:ascii="Times New Roman" w:hAnsi="Times New Roman" w:cs="Times New Roman"/>
          <w:sz w:val="24"/>
          <w:szCs w:val="24"/>
        </w:rPr>
        <w:t xml:space="preserve"> </w:t>
      </w:r>
      <w:r w:rsidR="00B136D6" w:rsidRPr="0019181F">
        <w:rPr>
          <w:rFonts w:ascii="Times New Roman" w:hAnsi="Times New Roman" w:cs="Times New Roman"/>
          <w:sz w:val="24"/>
          <w:szCs w:val="24"/>
        </w:rPr>
        <w:t>It was believed that deities wrote omens upon the entrails of sacrificial sheep, ‘…</w:t>
      </w:r>
      <w:r w:rsidR="00B136D6" w:rsidRPr="0019181F">
        <w:rPr>
          <w:rFonts w:ascii="Times New Roman" w:hAnsi="Times New Roman" w:cs="Times New Roman"/>
          <w:kern w:val="0"/>
          <w:sz w:val="24"/>
          <w:szCs w:val="24"/>
        </w:rPr>
        <w:t>you (</w:t>
      </w:r>
      <w:r w:rsidR="00B136D6" w:rsidRPr="0086028F">
        <w:rPr>
          <w:rFonts w:ascii="Times New Roman" w:hAnsi="Times New Roman" w:cs="Times New Roman"/>
          <w:i/>
          <w:kern w:val="0"/>
          <w:sz w:val="24"/>
          <w:szCs w:val="24"/>
        </w:rPr>
        <w:t>Šamaš</w:t>
      </w:r>
      <w:r w:rsidR="00B136D6" w:rsidRPr="0019181F">
        <w:rPr>
          <w:rFonts w:ascii="Times New Roman" w:hAnsi="Times New Roman" w:cs="Times New Roman"/>
          <w:kern w:val="0"/>
          <w:sz w:val="24"/>
          <w:szCs w:val="24"/>
        </w:rPr>
        <w:t>) write upon the flesh inside the sheep, you establish (there) an oracular decision.’</w:t>
      </w:r>
      <w:r w:rsidR="00B136D6" w:rsidRPr="0019181F">
        <w:rPr>
          <w:rStyle w:val="FootnoteReference"/>
          <w:rFonts w:ascii="Times New Roman" w:hAnsi="Times New Roman" w:cs="Times New Roman"/>
          <w:kern w:val="0"/>
          <w:sz w:val="24"/>
          <w:szCs w:val="24"/>
        </w:rPr>
        <w:footnoteReference w:id="36"/>
      </w:r>
      <w:r w:rsidR="00B136D6" w:rsidRPr="0019181F">
        <w:rPr>
          <w:rFonts w:ascii="Times New Roman" w:hAnsi="Times New Roman" w:cs="Times New Roman"/>
          <w:kern w:val="0"/>
          <w:sz w:val="24"/>
          <w:szCs w:val="24"/>
        </w:rPr>
        <w:t xml:space="preserve"> </w:t>
      </w:r>
      <w:r w:rsidR="00EF363C" w:rsidRPr="0019181F">
        <w:rPr>
          <w:rFonts w:ascii="Times New Roman" w:hAnsi="Times New Roman" w:cs="Times New Roman"/>
          <w:sz w:val="24"/>
          <w:szCs w:val="24"/>
        </w:rPr>
        <w:t>The haruspex</w:t>
      </w:r>
      <w:r w:rsidR="00E72DB8" w:rsidRPr="0019181F">
        <w:rPr>
          <w:rFonts w:ascii="Times New Roman" w:hAnsi="Times New Roman" w:cs="Times New Roman"/>
          <w:sz w:val="24"/>
          <w:szCs w:val="24"/>
        </w:rPr>
        <w:t xml:space="preserve"> </w:t>
      </w:r>
      <w:r w:rsidR="00857BAB" w:rsidRPr="0019181F">
        <w:rPr>
          <w:rFonts w:ascii="Times New Roman" w:hAnsi="Times New Roman" w:cs="Times New Roman"/>
          <w:sz w:val="24"/>
          <w:szCs w:val="24"/>
        </w:rPr>
        <w:t>‘</w:t>
      </w:r>
      <w:r w:rsidR="00E72DB8" w:rsidRPr="0019181F">
        <w:rPr>
          <w:rFonts w:ascii="Times New Roman" w:hAnsi="Times New Roman" w:cs="Times New Roman"/>
          <w:sz w:val="24"/>
          <w:szCs w:val="24"/>
        </w:rPr>
        <w:t>diviner</w:t>
      </w:r>
      <w:r w:rsidR="00857BAB" w:rsidRPr="0019181F">
        <w:rPr>
          <w:rFonts w:ascii="Times New Roman" w:hAnsi="Times New Roman" w:cs="Times New Roman"/>
          <w:sz w:val="24"/>
          <w:szCs w:val="24"/>
        </w:rPr>
        <w:t>’</w:t>
      </w:r>
      <w:r w:rsidR="00E72DB8" w:rsidRPr="0019181F">
        <w:rPr>
          <w:rFonts w:ascii="Times New Roman" w:hAnsi="Times New Roman" w:cs="Times New Roman"/>
          <w:sz w:val="24"/>
          <w:szCs w:val="24"/>
        </w:rPr>
        <w:t xml:space="preserve"> (Akk. </w:t>
      </w:r>
      <w:r w:rsidR="00E72DB8" w:rsidRPr="0019181F">
        <w:rPr>
          <w:rFonts w:ascii="Times New Roman" w:hAnsi="Times New Roman" w:cs="Times New Roman"/>
          <w:i/>
          <w:sz w:val="24"/>
          <w:szCs w:val="24"/>
        </w:rPr>
        <w:t>bārû</w:t>
      </w:r>
      <w:r w:rsidR="00E72DB8" w:rsidRPr="0019181F">
        <w:rPr>
          <w:rFonts w:ascii="Times New Roman" w:hAnsi="Times New Roman" w:cs="Times New Roman"/>
          <w:sz w:val="24"/>
          <w:szCs w:val="24"/>
        </w:rPr>
        <w:t xml:space="preserve">) would inspect the entrails of a sacrificial animal (normally sheep, goat, or bird) and interpret any abnormalities in relationship </w:t>
      </w:r>
      <w:r w:rsidR="00B34CFD">
        <w:rPr>
          <w:rFonts w:ascii="Times New Roman" w:hAnsi="Times New Roman" w:cs="Times New Roman"/>
          <w:sz w:val="24"/>
          <w:szCs w:val="24"/>
        </w:rPr>
        <w:t xml:space="preserve">to </w:t>
      </w:r>
      <w:r w:rsidR="00E72DB8" w:rsidRPr="0019181F">
        <w:rPr>
          <w:rFonts w:ascii="Times New Roman" w:hAnsi="Times New Roman" w:cs="Times New Roman"/>
          <w:sz w:val="24"/>
          <w:szCs w:val="24"/>
        </w:rPr>
        <w:t xml:space="preserve">other well established locations </w:t>
      </w:r>
      <w:r w:rsidR="00B34CFD">
        <w:rPr>
          <w:rFonts w:ascii="Times New Roman" w:hAnsi="Times New Roman" w:cs="Times New Roman"/>
          <w:sz w:val="24"/>
          <w:szCs w:val="24"/>
        </w:rPr>
        <w:t>on</w:t>
      </w:r>
      <w:r w:rsidR="00E72DB8" w:rsidRPr="0019181F">
        <w:rPr>
          <w:rFonts w:ascii="Times New Roman" w:hAnsi="Times New Roman" w:cs="Times New Roman"/>
          <w:sz w:val="24"/>
          <w:szCs w:val="24"/>
        </w:rPr>
        <w:t xml:space="preserve"> the organ thought to be </w:t>
      </w:r>
      <w:r w:rsidR="00B323EB" w:rsidRPr="0019181F">
        <w:rPr>
          <w:rFonts w:ascii="Times New Roman" w:hAnsi="Times New Roman" w:cs="Times New Roman"/>
          <w:sz w:val="24"/>
          <w:szCs w:val="24"/>
        </w:rPr>
        <w:t>auspicious or inauspicious</w:t>
      </w:r>
      <w:r w:rsidR="00E72DB8" w:rsidRPr="0019181F">
        <w:rPr>
          <w:rFonts w:ascii="Times New Roman" w:hAnsi="Times New Roman" w:cs="Times New Roman"/>
          <w:sz w:val="24"/>
          <w:szCs w:val="24"/>
        </w:rPr>
        <w:t>.</w:t>
      </w:r>
    </w:p>
    <w:p w:rsidR="002F0FDE" w:rsidRPr="0019181F" w:rsidRDefault="00EC62F1" w:rsidP="00435490">
      <w:pPr>
        <w:jc w:val="lef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2762250</wp:posOffset>
            </wp:positionH>
            <wp:positionV relativeFrom="paragraph">
              <wp:posOffset>101600</wp:posOffset>
            </wp:positionV>
            <wp:extent cx="3016250" cy="3276600"/>
            <wp:effectExtent l="19050" t="0" r="0" b="0"/>
            <wp:wrapSquare wrapText="bothSides"/>
            <wp:docPr id="8" name="Picture 8" descr="C:\Users\Ideapad\Desktop\Clinton\ANE\Pics\P36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deapad\Desktop\Clinton\ANE\Pics\P365126.jpg"/>
                    <pic:cNvPicPr>
                      <a:picLocks noChangeAspect="1" noChangeArrowheads="1"/>
                    </pic:cNvPicPr>
                  </pic:nvPicPr>
                  <pic:blipFill>
                    <a:blip r:embed="rId7" cstate="print"/>
                    <a:srcRect l="3883" t="5234" r="3236" b="40475"/>
                    <a:stretch>
                      <a:fillRect/>
                    </a:stretch>
                  </pic:blipFill>
                  <pic:spPr bwMode="auto">
                    <a:xfrm>
                      <a:off x="0" y="0"/>
                      <a:ext cx="3016250" cy="3276600"/>
                    </a:xfrm>
                    <a:prstGeom prst="rect">
                      <a:avLst/>
                    </a:prstGeom>
                    <a:noFill/>
                    <a:ln w="9525">
                      <a:noFill/>
                      <a:miter lim="800000"/>
                      <a:headEnd/>
                      <a:tailEnd/>
                    </a:ln>
                  </pic:spPr>
                </pic:pic>
              </a:graphicData>
            </a:graphic>
          </wp:anchor>
        </w:drawing>
      </w:r>
    </w:p>
    <w:p w:rsidR="00E72DB8" w:rsidRPr="0019181F" w:rsidRDefault="00FA6244" w:rsidP="00435490">
      <w:pPr>
        <w:jc w:val="left"/>
        <w:rPr>
          <w:rFonts w:ascii="Times New Roman" w:hAnsi="Times New Roman" w:cs="Times New Roman"/>
          <w:sz w:val="24"/>
          <w:szCs w:val="24"/>
        </w:rPr>
      </w:pPr>
      <w:r w:rsidRPr="0019181F">
        <w:rPr>
          <w:rFonts w:ascii="Times New Roman" w:hAnsi="Times New Roman" w:cs="Times New Roman"/>
          <w:sz w:val="24"/>
          <w:szCs w:val="24"/>
        </w:rPr>
        <w:tab/>
      </w:r>
      <w:r w:rsidR="00E72DB8" w:rsidRPr="0019181F">
        <w:rPr>
          <w:rFonts w:ascii="Times New Roman" w:hAnsi="Times New Roman" w:cs="Times New Roman"/>
          <w:sz w:val="24"/>
          <w:szCs w:val="24"/>
        </w:rPr>
        <w:t xml:space="preserve">[If in] the middle right and left of the </w:t>
      </w:r>
      <w:r w:rsidR="00E72DB8" w:rsidRPr="0019181F">
        <w:rPr>
          <w:rFonts w:ascii="Times New Roman" w:hAnsi="Times New Roman" w:cs="Times New Roman"/>
          <w:i/>
          <w:sz w:val="24"/>
          <w:szCs w:val="24"/>
        </w:rPr>
        <w:t>manz</w:t>
      </w:r>
      <w:r w:rsidRPr="0019181F">
        <w:rPr>
          <w:rFonts w:ascii="Times New Roman" w:hAnsi="Times New Roman" w:cs="Times New Roman"/>
          <w:i/>
          <w:sz w:val="24"/>
          <w:szCs w:val="24"/>
        </w:rPr>
        <w:t>ā</w:t>
      </w:r>
      <w:r w:rsidR="00E72DB8" w:rsidRPr="0019181F">
        <w:rPr>
          <w:rFonts w:ascii="Times New Roman" w:hAnsi="Times New Roman" w:cs="Times New Roman"/>
          <w:i/>
          <w:sz w:val="24"/>
          <w:szCs w:val="24"/>
        </w:rPr>
        <w:t>zu</w:t>
      </w:r>
      <w:r w:rsidR="00E72DB8" w:rsidRPr="0019181F">
        <w:rPr>
          <w:rFonts w:ascii="Times New Roman" w:hAnsi="Times New Roman" w:cs="Times New Roman"/>
          <w:sz w:val="24"/>
          <w:szCs w:val="24"/>
        </w:rPr>
        <w:t xml:space="preserve"> there is a hole,</w:t>
      </w:r>
      <w:r w:rsidR="00EC62F1">
        <w:rPr>
          <w:rFonts w:ascii="Times New Roman" w:hAnsi="Times New Roman" w:cs="Times New Roman"/>
          <w:sz w:val="24"/>
          <w:szCs w:val="24"/>
        </w:rPr>
        <w:t xml:space="preserve"> </w:t>
      </w:r>
      <w:r w:rsidR="00E72DB8" w:rsidRPr="0019181F">
        <w:rPr>
          <w:rFonts w:ascii="Times New Roman" w:hAnsi="Times New Roman" w:cs="Times New Roman"/>
          <w:sz w:val="24"/>
          <w:szCs w:val="24"/>
        </w:rPr>
        <w:t>the man</w:t>
      </w:r>
      <w:r w:rsidRPr="0019181F">
        <w:rPr>
          <w:rFonts w:ascii="Times New Roman" w:hAnsi="Times New Roman" w:cs="Times New Roman"/>
          <w:sz w:val="24"/>
          <w:szCs w:val="24"/>
        </w:rPr>
        <w:t>’</w:t>
      </w:r>
      <w:r w:rsidR="00E72DB8" w:rsidRPr="0019181F">
        <w:rPr>
          <w:rFonts w:ascii="Times New Roman" w:hAnsi="Times New Roman" w:cs="Times New Roman"/>
          <w:sz w:val="24"/>
          <w:szCs w:val="24"/>
        </w:rPr>
        <w:t>s sight will be lost before his time.</w:t>
      </w:r>
      <w:r w:rsidRPr="0019181F">
        <w:rPr>
          <w:rStyle w:val="FootnoteReference"/>
          <w:rFonts w:ascii="Times New Roman" w:hAnsi="Times New Roman" w:cs="Times New Roman"/>
          <w:sz w:val="24"/>
          <w:szCs w:val="24"/>
        </w:rPr>
        <w:footnoteReference w:id="37"/>
      </w:r>
    </w:p>
    <w:p w:rsidR="005A3332" w:rsidRPr="0019181F" w:rsidRDefault="005A3332" w:rsidP="00435490">
      <w:pPr>
        <w:jc w:val="left"/>
        <w:rPr>
          <w:rFonts w:ascii="Times New Roman" w:hAnsi="Times New Roman" w:cs="Times New Roman"/>
          <w:sz w:val="24"/>
          <w:szCs w:val="24"/>
        </w:rPr>
      </w:pPr>
    </w:p>
    <w:p w:rsidR="005F4608" w:rsidRDefault="00C2160B" w:rsidP="00435490">
      <w:pPr>
        <w:jc w:val="left"/>
        <w:rPr>
          <w:rFonts w:ascii="Times New Roman" w:hAnsi="Times New Roman" w:cs="Times New Roman"/>
          <w:sz w:val="24"/>
          <w:szCs w:val="24"/>
        </w:rPr>
      </w:pPr>
      <w:r w:rsidRPr="0019181F">
        <w:rPr>
          <w:rFonts w:ascii="Times New Roman" w:hAnsi="Times New Roman" w:cs="Times New Roman"/>
          <w:sz w:val="24"/>
          <w:szCs w:val="24"/>
        </w:rPr>
        <w:tab/>
      </w:r>
      <w:r w:rsidR="00EF0DA3" w:rsidRPr="0019181F">
        <w:rPr>
          <w:rFonts w:ascii="Times New Roman" w:hAnsi="Times New Roman" w:cs="Times New Roman"/>
          <w:sz w:val="24"/>
          <w:szCs w:val="24"/>
        </w:rPr>
        <w:t>The earliest evidence for extispicy is found in the</w:t>
      </w:r>
      <w:r w:rsidR="007D4821">
        <w:rPr>
          <w:rFonts w:ascii="Times New Roman" w:hAnsi="Times New Roman" w:cs="Times New Roman"/>
          <w:sz w:val="24"/>
          <w:szCs w:val="24"/>
        </w:rPr>
        <w:t xml:space="preserve"> </w:t>
      </w:r>
      <w:r w:rsidR="00EF0DA3" w:rsidRPr="0019181F">
        <w:rPr>
          <w:rFonts w:ascii="Times New Roman" w:hAnsi="Times New Roman" w:cs="Times New Roman"/>
          <w:sz w:val="24"/>
          <w:szCs w:val="24"/>
        </w:rPr>
        <w:t>e</w:t>
      </w:r>
      <w:r w:rsidR="00435490" w:rsidRPr="0019181F">
        <w:rPr>
          <w:rFonts w:ascii="Times New Roman" w:hAnsi="Times New Roman" w:cs="Times New Roman"/>
          <w:sz w:val="24"/>
          <w:szCs w:val="24"/>
        </w:rPr>
        <w:t>xtensive and detailed third millennium</w:t>
      </w:r>
      <w:r w:rsidR="007D4821">
        <w:rPr>
          <w:rFonts w:ascii="Times New Roman" w:hAnsi="Times New Roman" w:cs="Times New Roman"/>
          <w:sz w:val="24"/>
          <w:szCs w:val="24"/>
        </w:rPr>
        <w:t xml:space="preserve"> administrative </w:t>
      </w:r>
      <w:r w:rsidR="00435490" w:rsidRPr="0019181F">
        <w:rPr>
          <w:rFonts w:ascii="Times New Roman" w:hAnsi="Times New Roman" w:cs="Times New Roman"/>
          <w:sz w:val="24"/>
          <w:szCs w:val="24"/>
        </w:rPr>
        <w:t>records from Elba</w:t>
      </w:r>
      <w:r w:rsidR="00EF0DA3" w:rsidRPr="0019181F">
        <w:rPr>
          <w:rFonts w:ascii="Times New Roman" w:hAnsi="Times New Roman" w:cs="Times New Roman"/>
          <w:sz w:val="24"/>
          <w:szCs w:val="24"/>
        </w:rPr>
        <w:t>,</w:t>
      </w:r>
      <w:r w:rsidR="00435490" w:rsidRPr="0019181F">
        <w:rPr>
          <w:rFonts w:ascii="Times New Roman" w:hAnsi="Times New Roman" w:cs="Times New Roman"/>
          <w:sz w:val="24"/>
          <w:szCs w:val="24"/>
        </w:rPr>
        <w:t xml:space="preserve"> reveal</w:t>
      </w:r>
      <w:r w:rsidR="00EF0DA3" w:rsidRPr="0019181F">
        <w:rPr>
          <w:rFonts w:ascii="Times New Roman" w:hAnsi="Times New Roman" w:cs="Times New Roman"/>
          <w:sz w:val="24"/>
          <w:szCs w:val="24"/>
        </w:rPr>
        <w:t>ing</w:t>
      </w:r>
      <w:r w:rsidR="00435490" w:rsidRPr="0019181F">
        <w:rPr>
          <w:rFonts w:ascii="Times New Roman" w:hAnsi="Times New Roman" w:cs="Times New Roman"/>
          <w:sz w:val="24"/>
          <w:szCs w:val="24"/>
        </w:rPr>
        <w:t xml:space="preserve"> that divination was widely</w:t>
      </w:r>
      <w:r w:rsidR="00183854"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practiced for the</w:t>
      </w:r>
      <w:r w:rsidR="007D4821">
        <w:rPr>
          <w:rFonts w:ascii="Times New Roman" w:hAnsi="Times New Roman" w:cs="Times New Roman"/>
          <w:sz w:val="24"/>
          <w:szCs w:val="24"/>
        </w:rPr>
        <w:t xml:space="preserve"> </w:t>
      </w:r>
      <w:r w:rsidR="00435490" w:rsidRPr="0019181F">
        <w:rPr>
          <w:rFonts w:ascii="Times New Roman" w:hAnsi="Times New Roman" w:cs="Times New Roman"/>
          <w:sz w:val="24"/>
          <w:szCs w:val="24"/>
        </w:rPr>
        <w:t>royal court and even sponsored by the</w:t>
      </w:r>
      <w:r w:rsidR="00353F5F"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king.</w:t>
      </w:r>
      <w:r w:rsidR="00435490" w:rsidRPr="0019181F">
        <w:rPr>
          <w:rStyle w:val="FootnoteReference"/>
          <w:rFonts w:ascii="Times New Roman" w:hAnsi="Times New Roman" w:cs="Times New Roman"/>
          <w:sz w:val="24"/>
          <w:szCs w:val="24"/>
        </w:rPr>
        <w:footnoteReference w:id="38"/>
      </w:r>
      <w:r w:rsidR="00435490" w:rsidRPr="0019181F">
        <w:rPr>
          <w:rFonts w:ascii="Times New Roman" w:hAnsi="Times New Roman" w:cs="Times New Roman"/>
          <w:sz w:val="24"/>
          <w:szCs w:val="24"/>
        </w:rPr>
        <w:t xml:space="preserve"> Liver models</w:t>
      </w:r>
      <w:r w:rsidR="00183854"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 xml:space="preserve">inscribed </w:t>
      </w:r>
      <w:r w:rsidR="0057151A">
        <w:rPr>
          <w:rFonts w:ascii="Times New Roman" w:hAnsi="Times New Roman" w:cs="Times New Roman"/>
          <w:sz w:val="24"/>
          <w:szCs w:val="24"/>
        </w:rPr>
        <w:t>with archaic Akkadian</w:t>
      </w:r>
      <w:r w:rsidR="00435490" w:rsidRPr="0019181F">
        <w:rPr>
          <w:rFonts w:ascii="Times New Roman" w:hAnsi="Times New Roman" w:cs="Times New Roman"/>
          <w:sz w:val="24"/>
          <w:szCs w:val="24"/>
        </w:rPr>
        <w:t xml:space="preserve"> from</w:t>
      </w:r>
      <w:r w:rsidR="00183854"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the early</w:t>
      </w:r>
      <w:r w:rsidR="00183854"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second millennium</w:t>
      </w:r>
      <w:r w:rsidR="00353F5F"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 xml:space="preserve">were </w:t>
      </w:r>
      <w:r w:rsidR="003D523E" w:rsidRPr="0019181F">
        <w:rPr>
          <w:rFonts w:ascii="Times New Roman" w:hAnsi="Times New Roman" w:cs="Times New Roman"/>
          <w:sz w:val="24"/>
          <w:szCs w:val="24"/>
        </w:rPr>
        <w:t xml:space="preserve">found </w:t>
      </w:r>
      <w:r w:rsidR="00435490" w:rsidRPr="0019181F">
        <w:rPr>
          <w:rFonts w:ascii="Times New Roman" w:hAnsi="Times New Roman" w:cs="Times New Roman"/>
          <w:sz w:val="24"/>
          <w:szCs w:val="24"/>
        </w:rPr>
        <w:t>at Mari</w:t>
      </w:r>
      <w:r w:rsidR="00183854"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w:t>
      </w:r>
      <w:r w:rsidR="0057151A">
        <w:rPr>
          <w:rFonts w:ascii="Times New Roman" w:hAnsi="Times New Roman" w:cs="Times New Roman"/>
          <w:sz w:val="24"/>
          <w:szCs w:val="24"/>
        </w:rPr>
        <w:t>Fig.3</w:t>
      </w:r>
      <w:r w:rsidR="00435490" w:rsidRPr="0019181F">
        <w:rPr>
          <w:rFonts w:ascii="Times New Roman" w:hAnsi="Times New Roman" w:cs="Times New Roman"/>
          <w:sz w:val="24"/>
          <w:szCs w:val="24"/>
        </w:rPr>
        <w:t>).</w:t>
      </w:r>
      <w:r w:rsidR="00435490" w:rsidRPr="0019181F">
        <w:rPr>
          <w:rStyle w:val="FootnoteReference"/>
          <w:rFonts w:ascii="Times New Roman" w:hAnsi="Times New Roman" w:cs="Times New Roman"/>
          <w:sz w:val="24"/>
          <w:szCs w:val="24"/>
        </w:rPr>
        <w:footnoteReference w:id="39"/>
      </w:r>
      <w:r w:rsidR="00435490" w:rsidRPr="0019181F">
        <w:rPr>
          <w:rFonts w:ascii="Times New Roman" w:hAnsi="Times New Roman" w:cs="Times New Roman"/>
          <w:sz w:val="24"/>
          <w:szCs w:val="24"/>
        </w:rPr>
        <w:t xml:space="preserve"> During</w:t>
      </w:r>
      <w:r w:rsidR="00353F5F"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the Old</w:t>
      </w:r>
      <w:r w:rsidR="003D523E"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Babylonian period, omen reports and omen</w:t>
      </w:r>
      <w:r w:rsidR="003D523E"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compendia were written</w:t>
      </w:r>
      <w:r w:rsidR="00C93DF4">
        <w:rPr>
          <w:rFonts w:ascii="Times New Roman" w:hAnsi="Times New Roman" w:cs="Times New Roman"/>
          <w:sz w:val="24"/>
          <w:szCs w:val="24"/>
        </w:rPr>
        <w:t>.</w:t>
      </w:r>
      <w:r w:rsidR="00435490" w:rsidRPr="0019181F">
        <w:rPr>
          <w:rFonts w:ascii="Times New Roman" w:hAnsi="Times New Roman" w:cs="Times New Roman"/>
          <w:sz w:val="24"/>
          <w:szCs w:val="24"/>
        </w:rPr>
        <w:t xml:space="preserve"> </w:t>
      </w:r>
      <w:r w:rsidR="00C93DF4">
        <w:rPr>
          <w:rFonts w:ascii="Times New Roman" w:hAnsi="Times New Roman" w:cs="Times New Roman"/>
          <w:sz w:val="24"/>
          <w:szCs w:val="24"/>
        </w:rPr>
        <w:t>T</w:t>
      </w:r>
      <w:r w:rsidR="00435490" w:rsidRPr="0019181F">
        <w:rPr>
          <w:rFonts w:ascii="Times New Roman" w:hAnsi="Times New Roman" w:cs="Times New Roman"/>
          <w:sz w:val="24"/>
          <w:szCs w:val="24"/>
        </w:rPr>
        <w:t>he most</w:t>
      </w:r>
      <w:r w:rsidR="00353F5F"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prominent</w:t>
      </w:r>
      <w:r w:rsidR="003D523E"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during that period was a series of</w:t>
      </w:r>
      <w:r w:rsidR="00353F5F" w:rsidRPr="0019181F">
        <w:rPr>
          <w:rFonts w:ascii="Times New Roman" w:hAnsi="Times New Roman" w:cs="Times New Roman"/>
          <w:sz w:val="24"/>
          <w:szCs w:val="24"/>
        </w:rPr>
        <w:t xml:space="preserve"> </w:t>
      </w:r>
      <w:r w:rsidR="00435490" w:rsidRPr="0019181F">
        <w:rPr>
          <w:rFonts w:ascii="Times New Roman" w:hAnsi="Times New Roman" w:cs="Times New Roman"/>
          <w:sz w:val="24"/>
          <w:szCs w:val="24"/>
        </w:rPr>
        <w:t xml:space="preserve">extispicy omens (Akk. </w:t>
      </w:r>
      <w:r w:rsidR="005C0CC4" w:rsidRPr="0019181F">
        <w:rPr>
          <w:rFonts w:ascii="Times New Roman" w:hAnsi="Times New Roman" w:cs="Times New Roman"/>
          <w:i/>
          <w:sz w:val="24"/>
          <w:szCs w:val="24"/>
        </w:rPr>
        <w:t>I</w:t>
      </w:r>
      <w:r w:rsidR="00435490" w:rsidRPr="0019181F">
        <w:rPr>
          <w:rFonts w:ascii="Times New Roman" w:hAnsi="Times New Roman" w:cs="Times New Roman"/>
          <w:i/>
          <w:sz w:val="24"/>
          <w:szCs w:val="24"/>
        </w:rPr>
        <w:t>škar</w:t>
      </w:r>
      <w:r w:rsidR="00435490" w:rsidRPr="0019181F">
        <w:rPr>
          <w:rFonts w:ascii="Times New Roman" w:hAnsi="Times New Roman" w:cs="Times New Roman"/>
          <w:sz w:val="24"/>
          <w:szCs w:val="24"/>
        </w:rPr>
        <w:t xml:space="preserve"> </w:t>
      </w:r>
      <w:r w:rsidR="005C0CC4" w:rsidRPr="0019181F">
        <w:rPr>
          <w:rFonts w:ascii="Times New Roman" w:hAnsi="Times New Roman" w:cs="Times New Roman"/>
          <w:i/>
          <w:sz w:val="24"/>
          <w:szCs w:val="24"/>
        </w:rPr>
        <w:t>B</w:t>
      </w:r>
      <w:r w:rsidR="00435490" w:rsidRPr="0019181F">
        <w:rPr>
          <w:rFonts w:ascii="Times New Roman" w:hAnsi="Times New Roman" w:cs="Times New Roman"/>
          <w:i/>
          <w:sz w:val="24"/>
          <w:szCs w:val="24"/>
        </w:rPr>
        <w:t>ārû</w:t>
      </w:r>
      <w:r w:rsidR="005C0CC4" w:rsidRPr="0019181F">
        <w:rPr>
          <w:rFonts w:ascii="Times New Roman" w:hAnsi="Times New Roman" w:cs="Times New Roman"/>
          <w:i/>
          <w:sz w:val="24"/>
          <w:szCs w:val="24"/>
        </w:rPr>
        <w:t>tu</w:t>
      </w:r>
      <w:r w:rsidR="00435490" w:rsidRPr="0019181F">
        <w:rPr>
          <w:rFonts w:ascii="Times New Roman" w:hAnsi="Times New Roman" w:cs="Times New Roman"/>
          <w:sz w:val="24"/>
          <w:szCs w:val="24"/>
        </w:rPr>
        <w:t>).</w:t>
      </w:r>
      <w:r w:rsidR="00DF7D96" w:rsidRPr="0019181F">
        <w:rPr>
          <w:rStyle w:val="FootnoteReference"/>
          <w:rFonts w:ascii="Times New Roman" w:hAnsi="Times New Roman" w:cs="Times New Roman"/>
          <w:sz w:val="24"/>
          <w:szCs w:val="24"/>
        </w:rPr>
        <w:footnoteReference w:id="40"/>
      </w:r>
      <w:r w:rsidR="0057151A">
        <w:rPr>
          <w:rFonts w:ascii="Times New Roman" w:hAnsi="Times New Roman" w:cs="Times New Roman"/>
          <w:sz w:val="24"/>
          <w:szCs w:val="24"/>
        </w:rPr>
        <w:t xml:space="preserve"> </w:t>
      </w:r>
      <w:r w:rsidR="0057151A" w:rsidRPr="0019181F">
        <w:rPr>
          <w:rFonts w:ascii="Times New Roman" w:hAnsi="Times New Roman" w:cs="Times New Roman"/>
          <w:sz w:val="24"/>
          <w:szCs w:val="24"/>
        </w:rPr>
        <w:t>Celestial omens were sometimes checked against the bedrock of extispicy.</w:t>
      </w:r>
      <w:r w:rsidR="005F4608">
        <w:rPr>
          <w:rFonts w:ascii="Times New Roman" w:hAnsi="Times New Roman" w:cs="Times New Roman"/>
          <w:sz w:val="24"/>
          <w:szCs w:val="24"/>
        </w:rPr>
        <w:t xml:space="preserve"> </w:t>
      </w:r>
      <w:r w:rsidR="005F4608" w:rsidRPr="005F4608">
        <w:rPr>
          <w:rFonts w:ascii="Times New Roman" w:hAnsi="Times New Roman" w:cs="Times New Roman"/>
          <w:sz w:val="24"/>
          <w:szCs w:val="24"/>
        </w:rPr>
        <w:t xml:space="preserve">Mari diviner, Asqudum, checked his unsatisfactory lunar eclipse omen (Akk. </w:t>
      </w:r>
      <w:r w:rsidR="005F4608" w:rsidRPr="005F4608">
        <w:rPr>
          <w:rFonts w:ascii="Times New Roman" w:hAnsi="Times New Roman" w:cs="Times New Roman"/>
          <w:i/>
          <w:sz w:val="24"/>
          <w:szCs w:val="24"/>
        </w:rPr>
        <w:t>naškun antallêm šāti maruṣ</w:t>
      </w:r>
      <w:r w:rsidR="005F4608" w:rsidRPr="005F4608">
        <w:rPr>
          <w:rFonts w:ascii="Times New Roman" w:hAnsi="Times New Roman" w:cs="Times New Roman"/>
          <w:sz w:val="24"/>
          <w:szCs w:val="24"/>
        </w:rPr>
        <w:t>) against liver omens for king</w:t>
      </w:r>
      <w:r w:rsidR="00C93DF4">
        <w:rPr>
          <w:rFonts w:ascii="Times New Roman" w:hAnsi="Times New Roman" w:cs="Times New Roman"/>
          <w:sz w:val="24"/>
          <w:szCs w:val="24"/>
        </w:rPr>
        <w:t xml:space="preserve"> </w:t>
      </w:r>
      <w:r w:rsidR="005F4608" w:rsidRPr="005F4608">
        <w:rPr>
          <w:rFonts w:ascii="Times New Roman" w:hAnsi="Times New Roman" w:cs="Times New Roman"/>
          <w:sz w:val="24"/>
          <w:szCs w:val="24"/>
        </w:rPr>
        <w:t>Zimri-Lim.</w:t>
      </w:r>
      <w:r w:rsidR="005F4608">
        <w:rPr>
          <w:rStyle w:val="FootnoteReference"/>
          <w:rFonts w:ascii="Times New Roman" w:hAnsi="Times New Roman" w:cs="Times New Roman"/>
          <w:sz w:val="24"/>
          <w:szCs w:val="24"/>
        </w:rPr>
        <w:footnoteReference w:id="41"/>
      </w:r>
      <w:r w:rsidR="005F4608">
        <w:rPr>
          <w:rFonts w:ascii="Times New Roman" w:hAnsi="Times New Roman" w:cs="Times New Roman"/>
          <w:sz w:val="24"/>
          <w:szCs w:val="24"/>
        </w:rPr>
        <w:t xml:space="preserve"> </w:t>
      </w:r>
      <w:r w:rsidR="005F4608" w:rsidRPr="005F4608">
        <w:rPr>
          <w:rFonts w:ascii="Times New Roman" w:hAnsi="Times New Roman" w:cs="Times New Roman"/>
          <w:sz w:val="24"/>
          <w:szCs w:val="24"/>
        </w:rPr>
        <w:t xml:space="preserve">In the </w:t>
      </w:r>
      <w:r w:rsidR="005F4608" w:rsidRPr="005F4608">
        <w:rPr>
          <w:rFonts w:ascii="Times New Roman" w:hAnsi="Times New Roman" w:cs="Times New Roman"/>
          <w:i/>
          <w:sz w:val="24"/>
          <w:szCs w:val="24"/>
        </w:rPr>
        <w:t>Nabonidus Cylinder</w:t>
      </w:r>
      <w:r w:rsidR="005F4608" w:rsidRPr="005F4608">
        <w:rPr>
          <w:rFonts w:ascii="Times New Roman" w:hAnsi="Times New Roman" w:cs="Times New Roman"/>
          <w:sz w:val="24"/>
          <w:szCs w:val="24"/>
        </w:rPr>
        <w:t xml:space="preserve">, the last </w:t>
      </w:r>
      <w:r w:rsidR="005F4608" w:rsidRPr="005F4608">
        <w:rPr>
          <w:rFonts w:ascii="Times New Roman" w:hAnsi="Times New Roman" w:cs="Times New Roman"/>
          <w:sz w:val="24"/>
          <w:szCs w:val="24"/>
        </w:rPr>
        <w:lastRenderedPageBreak/>
        <w:t xml:space="preserve">Neo-Babylonian king received a favorable lunar omen concerning the consecration of his daughter as priestess and renovation work on the </w:t>
      </w:r>
      <w:r w:rsidR="005F4608" w:rsidRPr="005F4608">
        <w:rPr>
          <w:rFonts w:ascii="Times New Roman" w:hAnsi="Times New Roman" w:cs="Times New Roman"/>
          <w:i/>
          <w:sz w:val="24"/>
          <w:szCs w:val="24"/>
        </w:rPr>
        <w:t>E-gi-par</w:t>
      </w:r>
      <w:r w:rsidR="005F4608" w:rsidRPr="005F4608">
        <w:rPr>
          <w:rFonts w:ascii="Times New Roman" w:hAnsi="Times New Roman" w:cs="Times New Roman"/>
          <w:sz w:val="24"/>
          <w:szCs w:val="24"/>
        </w:rPr>
        <w:t xml:space="preserve"> at Ur, but still checked it three times via extispicy.</w:t>
      </w:r>
      <w:r w:rsidR="005F4608">
        <w:rPr>
          <w:rStyle w:val="FootnoteReference"/>
          <w:rFonts w:ascii="Times New Roman" w:hAnsi="Times New Roman" w:cs="Times New Roman"/>
          <w:sz w:val="24"/>
          <w:szCs w:val="24"/>
        </w:rPr>
        <w:footnoteReference w:id="42"/>
      </w:r>
      <w:r w:rsidR="005F4608">
        <w:rPr>
          <w:rFonts w:ascii="Times New Roman" w:hAnsi="Times New Roman" w:cs="Times New Roman"/>
          <w:sz w:val="24"/>
          <w:szCs w:val="24"/>
        </w:rPr>
        <w:t xml:space="preserve"> </w:t>
      </w:r>
    </w:p>
    <w:p w:rsidR="009D7C08" w:rsidRPr="0019181F" w:rsidRDefault="00852CCC" w:rsidP="00852CCC">
      <w:pPr>
        <w:ind w:firstLine="420"/>
        <w:jc w:val="left"/>
        <w:rPr>
          <w:rFonts w:ascii="Times New Roman" w:hAnsi="Times New Roman" w:cs="Times New Roman"/>
          <w:sz w:val="24"/>
          <w:szCs w:val="24"/>
        </w:rPr>
      </w:pPr>
      <w:r w:rsidRPr="00852CCC">
        <w:rPr>
          <w:rFonts w:ascii="Times New Roman" w:hAnsi="Times New Roman" w:cs="Times New Roman"/>
          <w:sz w:val="24"/>
          <w:szCs w:val="24"/>
        </w:rPr>
        <w:t>An Ur III period Sumerian cylinder inscription from Gudea, ruler of Lagash</w:t>
      </w:r>
      <w:r w:rsidR="00C93DF4">
        <w:rPr>
          <w:rFonts w:ascii="Times New Roman" w:hAnsi="Times New Roman" w:cs="Times New Roman"/>
          <w:sz w:val="24"/>
          <w:szCs w:val="24"/>
        </w:rPr>
        <w:t>,</w:t>
      </w:r>
      <w:r w:rsidRPr="00852CCC">
        <w:rPr>
          <w:rFonts w:ascii="Times New Roman" w:hAnsi="Times New Roman" w:cs="Times New Roman"/>
          <w:sz w:val="24"/>
          <w:szCs w:val="24"/>
        </w:rPr>
        <w:t xml:space="preserve"> references divination via extispicy, dreams, and possibly celestial omens. The goddess, Nisba, is said to be consulting a, ‘tablet (with) heavenly stars’ (Sum. </w:t>
      </w:r>
      <w:r w:rsidRPr="00852CCC">
        <w:rPr>
          <w:rFonts w:ascii="Times New Roman" w:hAnsi="Times New Roman" w:cs="Times New Roman"/>
          <w:i/>
          <w:sz w:val="24"/>
          <w:szCs w:val="24"/>
        </w:rPr>
        <w:t>dub-mul-an</w:t>
      </w:r>
      <w:r w:rsidRPr="00852CCC">
        <w:rPr>
          <w:rFonts w:ascii="Times New Roman" w:hAnsi="Times New Roman" w:cs="Times New Roman"/>
          <w:sz w:val="24"/>
          <w:szCs w:val="24"/>
        </w:rPr>
        <w:t>).</w:t>
      </w:r>
      <w:r>
        <w:rPr>
          <w:rStyle w:val="FootnoteReference"/>
          <w:rFonts w:ascii="Times New Roman" w:hAnsi="Times New Roman" w:cs="Times New Roman"/>
          <w:sz w:val="24"/>
          <w:szCs w:val="24"/>
        </w:rPr>
        <w:footnoteReference w:id="43"/>
      </w:r>
      <w:r w:rsidRPr="00852CCC">
        <w:rPr>
          <w:rFonts w:ascii="Times New Roman" w:hAnsi="Times New Roman" w:cs="Times New Roman"/>
          <w:sz w:val="24"/>
          <w:szCs w:val="24"/>
        </w:rPr>
        <w:t xml:space="preserve"> </w:t>
      </w:r>
      <w:r w:rsidR="00517C02" w:rsidRPr="00852CCC">
        <w:rPr>
          <w:rFonts w:ascii="Times New Roman" w:hAnsi="Times New Roman" w:cs="Times New Roman"/>
          <w:sz w:val="24"/>
          <w:szCs w:val="24"/>
        </w:rPr>
        <w:t xml:space="preserve">Like </w:t>
      </w:r>
      <w:r w:rsidR="00517C02" w:rsidRPr="005F4608">
        <w:rPr>
          <w:rFonts w:ascii="Times New Roman" w:hAnsi="Times New Roman" w:cs="Times New Roman"/>
          <w:sz w:val="24"/>
          <w:szCs w:val="24"/>
        </w:rPr>
        <w:t xml:space="preserve">extispicy, the origin of celestial </w:t>
      </w:r>
      <w:r w:rsidR="005F4608">
        <w:rPr>
          <w:rFonts w:ascii="Times New Roman" w:hAnsi="Times New Roman" w:cs="Times New Roman"/>
          <w:sz w:val="24"/>
          <w:szCs w:val="24"/>
        </w:rPr>
        <w:t>o</w:t>
      </w:r>
      <w:r w:rsidR="00517C02" w:rsidRPr="0019181F">
        <w:rPr>
          <w:rFonts w:ascii="Times New Roman" w:hAnsi="Times New Roman" w:cs="Times New Roman"/>
          <w:sz w:val="24"/>
          <w:szCs w:val="24"/>
        </w:rPr>
        <w:t>mens i</w:t>
      </w:r>
      <w:r w:rsidR="005F4608">
        <w:rPr>
          <w:rFonts w:ascii="Times New Roman" w:hAnsi="Times New Roman" w:cs="Times New Roman"/>
          <w:sz w:val="24"/>
          <w:szCs w:val="24"/>
        </w:rPr>
        <w:t xml:space="preserve">s unknown, but the practice was </w:t>
      </w:r>
      <w:r w:rsidR="00517C02" w:rsidRPr="0019181F">
        <w:rPr>
          <w:rFonts w:ascii="Times New Roman" w:hAnsi="Times New Roman" w:cs="Times New Roman"/>
          <w:sz w:val="24"/>
          <w:szCs w:val="24"/>
        </w:rPr>
        <w:t>well</w:t>
      </w:r>
      <w:r w:rsidR="003D523E" w:rsidRPr="0019181F">
        <w:rPr>
          <w:rFonts w:ascii="Times New Roman" w:hAnsi="Times New Roman" w:cs="Times New Roman"/>
          <w:sz w:val="24"/>
          <w:szCs w:val="24"/>
        </w:rPr>
        <w:t xml:space="preserve"> </w:t>
      </w:r>
      <w:r w:rsidR="00517C02" w:rsidRPr="0019181F">
        <w:rPr>
          <w:rFonts w:ascii="Times New Roman" w:hAnsi="Times New Roman" w:cs="Times New Roman"/>
          <w:sz w:val="24"/>
          <w:szCs w:val="24"/>
        </w:rPr>
        <w:t>established by the time of the first</w:t>
      </w:r>
      <w:r w:rsidR="005F4608">
        <w:rPr>
          <w:rFonts w:ascii="Times New Roman" w:hAnsi="Times New Roman" w:cs="Times New Roman"/>
          <w:sz w:val="24"/>
          <w:szCs w:val="24"/>
        </w:rPr>
        <w:t xml:space="preserve"> </w:t>
      </w:r>
      <w:r w:rsidR="00517C02" w:rsidRPr="0019181F">
        <w:rPr>
          <w:rFonts w:ascii="Times New Roman" w:hAnsi="Times New Roman" w:cs="Times New Roman"/>
          <w:sz w:val="24"/>
          <w:szCs w:val="24"/>
        </w:rPr>
        <w:t>discovered</w:t>
      </w:r>
      <w:r w:rsidR="003D523E" w:rsidRPr="0019181F">
        <w:rPr>
          <w:rFonts w:ascii="Times New Roman" w:hAnsi="Times New Roman" w:cs="Times New Roman"/>
          <w:sz w:val="24"/>
          <w:szCs w:val="24"/>
        </w:rPr>
        <w:t xml:space="preserve"> </w:t>
      </w:r>
      <w:r w:rsidR="00517C02" w:rsidRPr="0019181F">
        <w:rPr>
          <w:rFonts w:ascii="Times New Roman" w:hAnsi="Times New Roman" w:cs="Times New Roman"/>
          <w:sz w:val="24"/>
          <w:szCs w:val="24"/>
        </w:rPr>
        <w:t>texts to record them.</w:t>
      </w:r>
      <w:r w:rsidR="0091602D" w:rsidRPr="0019181F">
        <w:rPr>
          <w:rFonts w:ascii="Times New Roman" w:hAnsi="Times New Roman" w:cs="Times New Roman"/>
          <w:sz w:val="24"/>
          <w:szCs w:val="24"/>
        </w:rPr>
        <w:t xml:space="preserve"> Celestial</w:t>
      </w:r>
      <w:r>
        <w:rPr>
          <w:rFonts w:ascii="Times New Roman" w:hAnsi="Times New Roman" w:cs="Times New Roman"/>
          <w:sz w:val="24"/>
          <w:szCs w:val="24"/>
        </w:rPr>
        <w:t xml:space="preserve"> </w:t>
      </w:r>
      <w:r w:rsidR="0091602D" w:rsidRPr="0019181F">
        <w:rPr>
          <w:rFonts w:ascii="Times New Roman" w:hAnsi="Times New Roman" w:cs="Times New Roman"/>
          <w:sz w:val="24"/>
          <w:szCs w:val="24"/>
        </w:rPr>
        <w:t>divination of</w:t>
      </w:r>
      <w:r w:rsidR="003D523E" w:rsidRPr="0019181F">
        <w:rPr>
          <w:rFonts w:ascii="Times New Roman" w:hAnsi="Times New Roman" w:cs="Times New Roman"/>
          <w:sz w:val="24"/>
          <w:szCs w:val="24"/>
        </w:rPr>
        <w:t xml:space="preserve"> </w:t>
      </w:r>
      <w:r w:rsidR="0091602D" w:rsidRPr="0019181F">
        <w:rPr>
          <w:rFonts w:ascii="Times New Roman" w:hAnsi="Times New Roman" w:cs="Times New Roman"/>
          <w:sz w:val="24"/>
          <w:szCs w:val="24"/>
        </w:rPr>
        <w:t>events such as eclipses in the</w:t>
      </w:r>
      <w:r w:rsidR="00353F5F" w:rsidRPr="0019181F">
        <w:rPr>
          <w:rFonts w:ascii="Times New Roman" w:hAnsi="Times New Roman" w:cs="Times New Roman"/>
          <w:sz w:val="24"/>
          <w:szCs w:val="24"/>
        </w:rPr>
        <w:t xml:space="preserve"> </w:t>
      </w:r>
      <w:r w:rsidR="0091602D" w:rsidRPr="0019181F">
        <w:rPr>
          <w:rFonts w:ascii="Times New Roman" w:hAnsi="Times New Roman" w:cs="Times New Roman"/>
          <w:sz w:val="24"/>
          <w:szCs w:val="24"/>
        </w:rPr>
        <w:t>form of folklore,</w:t>
      </w:r>
      <w:r w:rsidR="003D523E" w:rsidRPr="0019181F">
        <w:rPr>
          <w:rFonts w:ascii="Times New Roman" w:hAnsi="Times New Roman" w:cs="Times New Roman"/>
          <w:sz w:val="24"/>
          <w:szCs w:val="24"/>
        </w:rPr>
        <w:t xml:space="preserve"> </w:t>
      </w:r>
      <w:r w:rsidR="0091602D" w:rsidRPr="0019181F">
        <w:rPr>
          <w:rFonts w:ascii="Times New Roman" w:hAnsi="Times New Roman" w:cs="Times New Roman"/>
          <w:sz w:val="24"/>
          <w:szCs w:val="24"/>
        </w:rPr>
        <w:t>‘…probably extends back</w:t>
      </w:r>
      <w:r w:rsidR="00353F5F" w:rsidRPr="0019181F">
        <w:rPr>
          <w:rFonts w:ascii="Times New Roman" w:hAnsi="Times New Roman" w:cs="Times New Roman"/>
          <w:sz w:val="24"/>
          <w:szCs w:val="24"/>
        </w:rPr>
        <w:t xml:space="preserve"> </w:t>
      </w:r>
      <w:r w:rsidR="0091602D" w:rsidRPr="0019181F">
        <w:rPr>
          <w:rFonts w:ascii="Times New Roman" w:hAnsi="Times New Roman" w:cs="Times New Roman"/>
          <w:sz w:val="24"/>
          <w:szCs w:val="24"/>
        </w:rPr>
        <w:t>into the mists of pre-literate thinking.’</w:t>
      </w:r>
      <w:r w:rsidR="0091602D" w:rsidRPr="0019181F">
        <w:rPr>
          <w:rStyle w:val="FootnoteReference"/>
          <w:rFonts w:ascii="Times New Roman" w:hAnsi="Times New Roman" w:cs="Times New Roman"/>
          <w:sz w:val="24"/>
          <w:szCs w:val="24"/>
        </w:rPr>
        <w:footnoteReference w:id="44"/>
      </w:r>
      <w:r w:rsidR="00D21431" w:rsidRPr="0019181F">
        <w:rPr>
          <w:rFonts w:ascii="Times New Roman" w:hAnsi="Times New Roman" w:cs="Times New Roman"/>
          <w:sz w:val="24"/>
          <w:szCs w:val="24"/>
        </w:rPr>
        <w:t xml:space="preserve"> </w:t>
      </w:r>
      <w:r w:rsidR="008B6F33" w:rsidRPr="0019181F">
        <w:rPr>
          <w:rFonts w:ascii="Times New Roman" w:hAnsi="Times New Roman" w:cs="Times New Roman"/>
          <w:sz w:val="24"/>
          <w:szCs w:val="24"/>
        </w:rPr>
        <w:t xml:space="preserve">The first celestial </w:t>
      </w:r>
      <w:r w:rsidR="003B2F5E" w:rsidRPr="0019181F">
        <w:rPr>
          <w:rFonts w:ascii="Times New Roman" w:hAnsi="Times New Roman" w:cs="Times New Roman"/>
          <w:sz w:val="24"/>
          <w:szCs w:val="24"/>
        </w:rPr>
        <w:t>o</w:t>
      </w:r>
      <w:r w:rsidR="008B6F33" w:rsidRPr="0019181F">
        <w:rPr>
          <w:rFonts w:ascii="Times New Roman" w:hAnsi="Times New Roman" w:cs="Times New Roman"/>
          <w:sz w:val="24"/>
          <w:szCs w:val="24"/>
        </w:rPr>
        <w:t>men texts date from the</w:t>
      </w:r>
      <w:r w:rsidR="00353F5F" w:rsidRPr="0019181F">
        <w:rPr>
          <w:rFonts w:ascii="Times New Roman" w:hAnsi="Times New Roman" w:cs="Times New Roman"/>
          <w:sz w:val="24"/>
          <w:szCs w:val="24"/>
        </w:rPr>
        <w:t xml:space="preserve"> </w:t>
      </w:r>
      <w:r w:rsidR="008B6F33" w:rsidRPr="0019181F">
        <w:rPr>
          <w:rFonts w:ascii="Times New Roman" w:hAnsi="Times New Roman" w:cs="Times New Roman"/>
          <w:sz w:val="24"/>
          <w:szCs w:val="24"/>
        </w:rPr>
        <w:t>Old Babylonian period, concern lunar eclipses,</w:t>
      </w:r>
      <w:r w:rsidR="003D523E" w:rsidRPr="0019181F">
        <w:rPr>
          <w:rFonts w:ascii="Times New Roman" w:hAnsi="Times New Roman" w:cs="Times New Roman"/>
          <w:sz w:val="24"/>
          <w:szCs w:val="24"/>
        </w:rPr>
        <w:t xml:space="preserve"> </w:t>
      </w:r>
      <w:r w:rsidR="008B6F33" w:rsidRPr="0019181F">
        <w:rPr>
          <w:rFonts w:ascii="Times New Roman" w:hAnsi="Times New Roman" w:cs="Times New Roman"/>
          <w:sz w:val="24"/>
          <w:szCs w:val="24"/>
        </w:rPr>
        <w:t>and</w:t>
      </w:r>
      <w:r w:rsidR="00E45019">
        <w:rPr>
          <w:rFonts w:ascii="Times New Roman" w:hAnsi="Times New Roman" w:cs="Times New Roman"/>
          <w:sz w:val="24"/>
          <w:szCs w:val="24"/>
        </w:rPr>
        <w:t xml:space="preserve"> </w:t>
      </w:r>
      <w:r w:rsidR="008B6F33" w:rsidRPr="0019181F">
        <w:rPr>
          <w:rFonts w:ascii="Times New Roman" w:hAnsi="Times New Roman" w:cs="Times New Roman"/>
          <w:sz w:val="24"/>
          <w:szCs w:val="24"/>
        </w:rPr>
        <w:t>may have</w:t>
      </w:r>
      <w:r w:rsidR="003B2F5E" w:rsidRPr="0019181F">
        <w:rPr>
          <w:rFonts w:ascii="Times New Roman" w:hAnsi="Times New Roman" w:cs="Times New Roman"/>
          <w:sz w:val="24"/>
          <w:szCs w:val="24"/>
        </w:rPr>
        <w:t xml:space="preserve"> </w:t>
      </w:r>
      <w:r w:rsidR="008B6F33" w:rsidRPr="0019181F">
        <w:rPr>
          <w:rFonts w:ascii="Times New Roman" w:hAnsi="Times New Roman" w:cs="Times New Roman"/>
          <w:sz w:val="24"/>
          <w:szCs w:val="24"/>
        </w:rPr>
        <w:t xml:space="preserve">served as </w:t>
      </w:r>
      <w:r w:rsidR="0093672D">
        <w:rPr>
          <w:rFonts w:ascii="Times New Roman" w:hAnsi="Times New Roman" w:cs="Times New Roman"/>
          <w:sz w:val="24"/>
          <w:szCs w:val="24"/>
        </w:rPr>
        <w:t>a prototype</w:t>
      </w:r>
      <w:r w:rsidR="008B6F33" w:rsidRPr="0019181F">
        <w:rPr>
          <w:rFonts w:ascii="Times New Roman" w:hAnsi="Times New Roman" w:cs="Times New Roman"/>
          <w:sz w:val="24"/>
          <w:szCs w:val="24"/>
        </w:rPr>
        <w:t xml:space="preserve"> for a major celestial omen compendium </w:t>
      </w:r>
      <w:r w:rsidR="00101F8D" w:rsidRPr="0019181F">
        <w:rPr>
          <w:rFonts w:ascii="Times New Roman" w:hAnsi="Times New Roman" w:cs="Times New Roman"/>
          <w:sz w:val="24"/>
          <w:szCs w:val="24"/>
        </w:rPr>
        <w:t xml:space="preserve">(Akk. </w:t>
      </w:r>
      <w:r w:rsidR="00101F8D" w:rsidRPr="0019181F">
        <w:rPr>
          <w:rFonts w:ascii="Times New Roman" w:hAnsi="Times New Roman" w:cs="Times New Roman"/>
          <w:i/>
          <w:sz w:val="24"/>
          <w:szCs w:val="24"/>
        </w:rPr>
        <w:t>Enūma Anu Enlil</w:t>
      </w:r>
      <w:r w:rsidR="00101F8D" w:rsidRPr="0019181F">
        <w:rPr>
          <w:rFonts w:ascii="Times New Roman" w:hAnsi="Times New Roman" w:cs="Times New Roman"/>
          <w:sz w:val="24"/>
          <w:szCs w:val="24"/>
        </w:rPr>
        <w:t>)</w:t>
      </w:r>
      <w:r w:rsidR="008B6F33" w:rsidRPr="0019181F">
        <w:rPr>
          <w:rFonts w:ascii="Times New Roman" w:hAnsi="Times New Roman" w:cs="Times New Roman"/>
          <w:sz w:val="24"/>
          <w:szCs w:val="24"/>
        </w:rPr>
        <w:t>.</w:t>
      </w:r>
      <w:r w:rsidR="00101F8D" w:rsidRPr="0019181F">
        <w:rPr>
          <w:rStyle w:val="FootnoteReference"/>
          <w:rFonts w:ascii="Times New Roman" w:hAnsi="Times New Roman" w:cs="Times New Roman"/>
          <w:sz w:val="24"/>
          <w:szCs w:val="24"/>
        </w:rPr>
        <w:footnoteReference w:id="45"/>
      </w:r>
      <w:r w:rsidR="008B6F33" w:rsidRPr="0019181F">
        <w:rPr>
          <w:rFonts w:ascii="Times New Roman" w:hAnsi="Times New Roman" w:cs="Times New Roman"/>
          <w:sz w:val="24"/>
          <w:szCs w:val="24"/>
        </w:rPr>
        <w:t xml:space="preserve"> </w:t>
      </w:r>
      <w:r w:rsidR="002D400D" w:rsidRPr="0019181F">
        <w:rPr>
          <w:rFonts w:ascii="Times New Roman" w:hAnsi="Times New Roman" w:cs="Times New Roman"/>
          <w:sz w:val="24"/>
          <w:szCs w:val="24"/>
        </w:rPr>
        <w:t>Babylonian horoscope texts from the fifth century BCE compiled astronomical data that was determined to occur near the time of a person’s birth.</w:t>
      </w:r>
      <w:r w:rsidR="002D400D" w:rsidRPr="0019181F">
        <w:rPr>
          <w:rStyle w:val="FootnoteReference"/>
          <w:rFonts w:ascii="Times New Roman" w:hAnsi="Times New Roman" w:cs="Times New Roman"/>
          <w:sz w:val="24"/>
          <w:szCs w:val="24"/>
        </w:rPr>
        <w:footnoteReference w:id="46"/>
      </w:r>
      <w:r w:rsidR="008B6F33" w:rsidRPr="0019181F">
        <w:rPr>
          <w:rFonts w:ascii="Times New Roman" w:hAnsi="Times New Roman" w:cs="Times New Roman"/>
          <w:sz w:val="24"/>
          <w:szCs w:val="24"/>
        </w:rPr>
        <w:t xml:space="preserve"> The text </w:t>
      </w:r>
      <w:r w:rsidR="008B6F33" w:rsidRPr="007F176D">
        <w:rPr>
          <w:rFonts w:ascii="Times New Roman" w:hAnsi="Times New Roman" w:cs="Times New Roman"/>
          <w:i/>
          <w:sz w:val="24"/>
          <w:szCs w:val="24"/>
        </w:rPr>
        <w:t>MUL.APIN</w:t>
      </w:r>
      <w:r w:rsidR="008B6F33" w:rsidRPr="0019181F">
        <w:rPr>
          <w:rFonts w:ascii="Times New Roman" w:hAnsi="Times New Roman" w:cs="Times New Roman"/>
          <w:sz w:val="24"/>
          <w:szCs w:val="24"/>
        </w:rPr>
        <w:t xml:space="preserve"> is more astronomical in nature, but </w:t>
      </w:r>
      <w:r w:rsidR="007F176D">
        <w:rPr>
          <w:rFonts w:ascii="Times New Roman" w:hAnsi="Times New Roman" w:cs="Times New Roman"/>
          <w:sz w:val="24"/>
          <w:szCs w:val="24"/>
        </w:rPr>
        <w:t>also</w:t>
      </w:r>
      <w:r w:rsidR="008B6F33" w:rsidRPr="0019181F">
        <w:rPr>
          <w:rFonts w:ascii="Times New Roman" w:hAnsi="Times New Roman" w:cs="Times New Roman"/>
          <w:sz w:val="24"/>
          <w:szCs w:val="24"/>
        </w:rPr>
        <w:t xml:space="preserve"> contains a series of omina.</w:t>
      </w:r>
      <w:r w:rsidR="00C560B4">
        <w:rPr>
          <w:rStyle w:val="FootnoteReference"/>
          <w:rFonts w:ascii="Times New Roman" w:hAnsi="Times New Roman" w:cs="Times New Roman"/>
          <w:sz w:val="24"/>
          <w:szCs w:val="24"/>
        </w:rPr>
        <w:footnoteReference w:id="47"/>
      </w:r>
      <w:r w:rsidR="008B6F33" w:rsidRPr="0019181F">
        <w:rPr>
          <w:rFonts w:ascii="Times New Roman" w:hAnsi="Times New Roman" w:cs="Times New Roman"/>
          <w:sz w:val="24"/>
          <w:szCs w:val="24"/>
        </w:rPr>
        <w:t xml:space="preserve"> </w:t>
      </w:r>
      <w:r w:rsidR="00C278C2">
        <w:rPr>
          <w:rFonts w:ascii="Times New Roman" w:hAnsi="Times New Roman" w:cs="Times New Roman"/>
          <w:sz w:val="24"/>
          <w:szCs w:val="24"/>
        </w:rPr>
        <w:t>T</w:t>
      </w:r>
      <w:r w:rsidR="008B6F33" w:rsidRPr="0019181F">
        <w:rPr>
          <w:rFonts w:ascii="Times New Roman" w:hAnsi="Times New Roman" w:cs="Times New Roman"/>
          <w:sz w:val="24"/>
          <w:szCs w:val="24"/>
        </w:rPr>
        <w:t xml:space="preserve">he placement of the omens relegated to </w:t>
      </w:r>
      <w:r w:rsidR="00C278C2">
        <w:rPr>
          <w:rFonts w:ascii="Times New Roman" w:hAnsi="Times New Roman" w:cs="Times New Roman"/>
          <w:sz w:val="24"/>
          <w:szCs w:val="24"/>
        </w:rPr>
        <w:t>the</w:t>
      </w:r>
      <w:r w:rsidR="008B6F33" w:rsidRPr="0019181F">
        <w:rPr>
          <w:rFonts w:ascii="Times New Roman" w:hAnsi="Times New Roman" w:cs="Times New Roman"/>
          <w:sz w:val="24"/>
          <w:szCs w:val="24"/>
        </w:rPr>
        <w:t xml:space="preserve"> end of the text </w:t>
      </w:r>
      <w:r w:rsidR="00C278C2">
        <w:rPr>
          <w:rFonts w:ascii="Times New Roman" w:hAnsi="Times New Roman" w:cs="Times New Roman"/>
          <w:sz w:val="24"/>
          <w:szCs w:val="24"/>
        </w:rPr>
        <w:t>may suggest</w:t>
      </w:r>
      <w:r w:rsidR="008B6F33" w:rsidRPr="0019181F">
        <w:rPr>
          <w:rFonts w:ascii="Times New Roman" w:hAnsi="Times New Roman" w:cs="Times New Roman"/>
          <w:sz w:val="24"/>
          <w:szCs w:val="24"/>
        </w:rPr>
        <w:t xml:space="preserve"> a transition from purely astrological to</w:t>
      </w:r>
      <w:r w:rsidR="00C93DF4">
        <w:rPr>
          <w:rFonts w:ascii="Times New Roman" w:hAnsi="Times New Roman" w:cs="Times New Roman"/>
          <w:sz w:val="24"/>
          <w:szCs w:val="24"/>
        </w:rPr>
        <w:t xml:space="preserve"> more</w:t>
      </w:r>
      <w:r w:rsidR="008B6F33" w:rsidRPr="0019181F">
        <w:rPr>
          <w:rFonts w:ascii="Times New Roman" w:hAnsi="Times New Roman" w:cs="Times New Roman"/>
          <w:sz w:val="24"/>
          <w:szCs w:val="24"/>
        </w:rPr>
        <w:t xml:space="preserve"> astronomical thinking. The inclusion of omens may be </w:t>
      </w:r>
      <w:r w:rsidR="0074310E">
        <w:rPr>
          <w:rFonts w:ascii="Times New Roman" w:hAnsi="Times New Roman" w:cs="Times New Roman"/>
          <w:sz w:val="24"/>
          <w:szCs w:val="24"/>
        </w:rPr>
        <w:t xml:space="preserve">due </w:t>
      </w:r>
      <w:r w:rsidR="007F176D">
        <w:rPr>
          <w:rFonts w:ascii="Times New Roman" w:hAnsi="Times New Roman" w:cs="Times New Roman"/>
          <w:sz w:val="24"/>
          <w:szCs w:val="24"/>
        </w:rPr>
        <w:t>to cultural significance of</w:t>
      </w:r>
      <w:r w:rsidR="008B6F33" w:rsidRPr="0019181F">
        <w:rPr>
          <w:rFonts w:ascii="Times New Roman" w:hAnsi="Times New Roman" w:cs="Times New Roman"/>
          <w:sz w:val="24"/>
          <w:szCs w:val="24"/>
        </w:rPr>
        <w:t xml:space="preserve"> tradition </w:t>
      </w:r>
      <w:r w:rsidR="0074310E">
        <w:rPr>
          <w:rFonts w:ascii="Times New Roman" w:hAnsi="Times New Roman" w:cs="Times New Roman"/>
          <w:sz w:val="24"/>
          <w:szCs w:val="24"/>
        </w:rPr>
        <w:t>rather than</w:t>
      </w:r>
      <w:r w:rsidR="008B6F33" w:rsidRPr="0019181F">
        <w:rPr>
          <w:rFonts w:ascii="Times New Roman" w:hAnsi="Times New Roman" w:cs="Times New Roman"/>
          <w:sz w:val="24"/>
          <w:szCs w:val="24"/>
        </w:rPr>
        <w:t xml:space="preserve"> actual belief.</w:t>
      </w:r>
      <w:r w:rsidR="007F176D">
        <w:rPr>
          <w:rStyle w:val="FootnoteReference"/>
          <w:rFonts w:ascii="Times New Roman" w:hAnsi="Times New Roman" w:cs="Times New Roman"/>
          <w:sz w:val="24"/>
          <w:szCs w:val="24"/>
        </w:rPr>
        <w:footnoteReference w:id="48"/>
      </w:r>
      <w:r w:rsidR="00C92050">
        <w:rPr>
          <w:rFonts w:ascii="Times New Roman" w:hAnsi="Times New Roman" w:cs="Times New Roman"/>
          <w:sz w:val="24"/>
          <w:szCs w:val="24"/>
        </w:rPr>
        <w:t xml:space="preserve"> </w:t>
      </w:r>
    </w:p>
    <w:p w:rsidR="004E55CA" w:rsidRPr="0019181F" w:rsidRDefault="009D7C08" w:rsidP="004E55CA">
      <w:pPr>
        <w:jc w:val="left"/>
        <w:rPr>
          <w:rFonts w:ascii="Times New Roman" w:hAnsi="Times New Roman" w:cs="Times New Roman"/>
          <w:sz w:val="24"/>
          <w:szCs w:val="24"/>
        </w:rPr>
      </w:pPr>
      <w:r w:rsidRPr="0019181F">
        <w:rPr>
          <w:rFonts w:ascii="Times New Roman" w:hAnsi="Times New Roman" w:cs="Times New Roman"/>
          <w:sz w:val="24"/>
          <w:szCs w:val="24"/>
        </w:rPr>
        <w:tab/>
      </w:r>
      <w:r w:rsidR="00435490" w:rsidRPr="0019181F">
        <w:rPr>
          <w:rFonts w:ascii="Times New Roman" w:hAnsi="Times New Roman" w:cs="Times New Roman"/>
          <w:sz w:val="24"/>
          <w:szCs w:val="24"/>
        </w:rPr>
        <w:t xml:space="preserve">During the end of the Old Babylonian period and soon after, other </w:t>
      </w:r>
      <w:r w:rsidR="00101F8D" w:rsidRPr="0019181F">
        <w:rPr>
          <w:rFonts w:ascii="Times New Roman" w:hAnsi="Times New Roman" w:cs="Times New Roman"/>
          <w:sz w:val="24"/>
          <w:szCs w:val="24"/>
        </w:rPr>
        <w:t xml:space="preserve">notable </w:t>
      </w:r>
      <w:r w:rsidR="002D400D" w:rsidRPr="0019181F">
        <w:rPr>
          <w:rFonts w:ascii="Times New Roman" w:hAnsi="Times New Roman" w:cs="Times New Roman"/>
          <w:sz w:val="24"/>
          <w:szCs w:val="24"/>
        </w:rPr>
        <w:t xml:space="preserve">omen </w:t>
      </w:r>
      <w:r w:rsidR="00435490" w:rsidRPr="0019181F">
        <w:rPr>
          <w:rFonts w:ascii="Times New Roman" w:hAnsi="Times New Roman" w:cs="Times New Roman"/>
          <w:sz w:val="24"/>
          <w:szCs w:val="24"/>
        </w:rPr>
        <w:t>series were</w:t>
      </w:r>
      <w:r w:rsidR="002D400D" w:rsidRPr="0019181F">
        <w:rPr>
          <w:rFonts w:ascii="Times New Roman" w:hAnsi="Times New Roman" w:cs="Times New Roman"/>
          <w:sz w:val="24"/>
          <w:szCs w:val="24"/>
        </w:rPr>
        <w:t xml:space="preserve"> compiled</w:t>
      </w:r>
      <w:r w:rsidR="00435490" w:rsidRPr="0019181F">
        <w:rPr>
          <w:rFonts w:ascii="Times New Roman" w:hAnsi="Times New Roman" w:cs="Times New Roman"/>
          <w:sz w:val="24"/>
          <w:szCs w:val="24"/>
        </w:rPr>
        <w:t xml:space="preserve">. </w:t>
      </w:r>
      <w:r w:rsidR="00101F8D" w:rsidRPr="0019181F">
        <w:rPr>
          <w:rFonts w:ascii="Times New Roman" w:hAnsi="Times New Roman" w:cs="Times New Roman"/>
          <w:sz w:val="24"/>
          <w:szCs w:val="24"/>
        </w:rPr>
        <w:t>A collection</w:t>
      </w:r>
      <w:r w:rsidR="00435490" w:rsidRPr="0019181F">
        <w:rPr>
          <w:rFonts w:ascii="Times New Roman" w:hAnsi="Times New Roman" w:cs="Times New Roman"/>
          <w:sz w:val="24"/>
          <w:szCs w:val="24"/>
        </w:rPr>
        <w:t xml:space="preserve"> physiognomic</w:t>
      </w:r>
      <w:r w:rsidR="00101F8D" w:rsidRPr="0019181F">
        <w:rPr>
          <w:rFonts w:ascii="Times New Roman" w:hAnsi="Times New Roman" w:cs="Times New Roman"/>
          <w:sz w:val="24"/>
          <w:szCs w:val="24"/>
        </w:rPr>
        <w:t xml:space="preserve"> omens</w:t>
      </w:r>
      <w:r w:rsidR="00435490" w:rsidRPr="0019181F">
        <w:rPr>
          <w:rFonts w:ascii="Times New Roman" w:hAnsi="Times New Roman" w:cs="Times New Roman"/>
          <w:sz w:val="24"/>
          <w:szCs w:val="24"/>
        </w:rPr>
        <w:t xml:space="preserve"> (Akk. </w:t>
      </w:r>
      <w:r w:rsidR="00435490" w:rsidRPr="0019181F">
        <w:rPr>
          <w:rFonts w:ascii="Times New Roman" w:hAnsi="Times New Roman" w:cs="Times New Roman"/>
          <w:i/>
          <w:sz w:val="24"/>
          <w:szCs w:val="24"/>
        </w:rPr>
        <w:t>Alamdimmû</w:t>
      </w:r>
      <w:r w:rsidR="00435490" w:rsidRPr="0019181F">
        <w:rPr>
          <w:rFonts w:ascii="Times New Roman" w:hAnsi="Times New Roman" w:cs="Times New Roman"/>
          <w:sz w:val="24"/>
          <w:szCs w:val="24"/>
        </w:rPr>
        <w:t>)</w:t>
      </w:r>
      <w:r w:rsidR="00101F8D" w:rsidRPr="0019181F">
        <w:rPr>
          <w:rFonts w:ascii="Times New Roman" w:hAnsi="Times New Roman" w:cs="Times New Roman"/>
          <w:sz w:val="24"/>
          <w:szCs w:val="24"/>
        </w:rPr>
        <w:t xml:space="preserve"> was sometimes included alongside a medical diagnostic text</w:t>
      </w:r>
      <w:r w:rsidR="00392FA7" w:rsidRPr="0019181F">
        <w:rPr>
          <w:rFonts w:ascii="Times New Roman" w:hAnsi="Times New Roman" w:cs="Times New Roman"/>
          <w:sz w:val="24"/>
          <w:szCs w:val="24"/>
        </w:rPr>
        <w:t xml:space="preserve"> (Akk. </w:t>
      </w:r>
      <w:r w:rsidR="00392FA7" w:rsidRPr="0019181F">
        <w:rPr>
          <w:rFonts w:ascii="Times New Roman" w:hAnsi="Times New Roman" w:cs="Times New Roman"/>
          <w:i/>
          <w:sz w:val="24"/>
          <w:szCs w:val="24"/>
        </w:rPr>
        <w:t>Sakikkû)</w:t>
      </w:r>
      <w:r w:rsidR="00101F8D" w:rsidRPr="0019181F">
        <w:rPr>
          <w:rFonts w:ascii="Times New Roman" w:hAnsi="Times New Roman" w:cs="Times New Roman"/>
          <w:sz w:val="24"/>
          <w:szCs w:val="24"/>
        </w:rPr>
        <w:t>.</w:t>
      </w:r>
      <w:r w:rsidR="00101F8D" w:rsidRPr="0019181F">
        <w:rPr>
          <w:rStyle w:val="FootnoteReference"/>
          <w:rFonts w:ascii="Times New Roman" w:hAnsi="Times New Roman" w:cs="Times New Roman"/>
          <w:sz w:val="24"/>
          <w:szCs w:val="24"/>
        </w:rPr>
        <w:footnoteReference w:id="49"/>
      </w:r>
      <w:r w:rsidR="00435490" w:rsidRPr="0019181F">
        <w:rPr>
          <w:rFonts w:ascii="Times New Roman" w:hAnsi="Times New Roman" w:cs="Times New Roman"/>
          <w:sz w:val="24"/>
          <w:szCs w:val="24"/>
        </w:rPr>
        <w:t xml:space="preserve"> </w:t>
      </w:r>
      <w:r w:rsidR="005C3C48" w:rsidRPr="0019181F">
        <w:rPr>
          <w:rFonts w:ascii="Times New Roman" w:hAnsi="Times New Roman" w:cs="Times New Roman"/>
          <w:sz w:val="24"/>
          <w:szCs w:val="24"/>
        </w:rPr>
        <w:t>Divination via birth deformities (</w:t>
      </w:r>
      <w:r w:rsidR="005C3C48" w:rsidRPr="0019181F">
        <w:rPr>
          <w:rFonts w:ascii="Times New Roman" w:eastAsia="GaramondThree" w:hAnsi="Times New Roman" w:cs="Times New Roman"/>
          <w:kern w:val="0"/>
          <w:sz w:val="24"/>
          <w:szCs w:val="24"/>
        </w:rPr>
        <w:t>teratomancy) were collected in a series of</w:t>
      </w:r>
      <w:r w:rsidR="00101F8D" w:rsidRPr="0019181F">
        <w:rPr>
          <w:rFonts w:ascii="Times New Roman" w:hAnsi="Times New Roman" w:cs="Times New Roman"/>
          <w:sz w:val="24"/>
          <w:szCs w:val="24"/>
        </w:rPr>
        <w:t xml:space="preserve"> omens</w:t>
      </w:r>
      <w:r w:rsidR="00435490" w:rsidRPr="0019181F">
        <w:rPr>
          <w:rFonts w:ascii="Times New Roman" w:hAnsi="Times New Roman" w:cs="Times New Roman"/>
          <w:sz w:val="24"/>
          <w:szCs w:val="24"/>
        </w:rPr>
        <w:t xml:space="preserve"> (Akk. </w:t>
      </w:r>
      <w:r w:rsidR="00435490" w:rsidRPr="0019181F">
        <w:rPr>
          <w:rFonts w:ascii="Times New Roman" w:hAnsi="Times New Roman" w:cs="Times New Roman"/>
          <w:i/>
          <w:sz w:val="24"/>
          <w:szCs w:val="24"/>
        </w:rPr>
        <w:t xml:space="preserve">Šumma </w:t>
      </w:r>
      <w:r w:rsidR="00392FA7" w:rsidRPr="0019181F">
        <w:rPr>
          <w:rFonts w:ascii="Times New Roman" w:hAnsi="Times New Roman" w:cs="Times New Roman"/>
          <w:i/>
          <w:sz w:val="24"/>
          <w:szCs w:val="24"/>
        </w:rPr>
        <w:t>I</w:t>
      </w:r>
      <w:r w:rsidR="00435490" w:rsidRPr="0019181F">
        <w:rPr>
          <w:rFonts w:ascii="Times New Roman" w:hAnsi="Times New Roman" w:cs="Times New Roman"/>
          <w:i/>
          <w:sz w:val="24"/>
          <w:szCs w:val="24"/>
        </w:rPr>
        <w:t>zbu</w:t>
      </w:r>
      <w:r w:rsidR="00435490" w:rsidRPr="0019181F">
        <w:rPr>
          <w:rFonts w:ascii="Times New Roman" w:hAnsi="Times New Roman" w:cs="Times New Roman"/>
          <w:sz w:val="24"/>
          <w:szCs w:val="24"/>
        </w:rPr>
        <w:t>)</w:t>
      </w:r>
      <w:r w:rsidR="00101F8D" w:rsidRPr="0019181F">
        <w:rPr>
          <w:rFonts w:ascii="Times New Roman" w:hAnsi="Times New Roman" w:cs="Times New Roman"/>
          <w:sz w:val="24"/>
          <w:szCs w:val="24"/>
        </w:rPr>
        <w:t>.</w:t>
      </w:r>
      <w:r w:rsidR="006937A6" w:rsidRPr="0019181F">
        <w:rPr>
          <w:rStyle w:val="FootnoteReference"/>
          <w:rFonts w:ascii="Times New Roman" w:hAnsi="Times New Roman" w:cs="Times New Roman"/>
          <w:sz w:val="24"/>
          <w:szCs w:val="24"/>
        </w:rPr>
        <w:footnoteReference w:id="50"/>
      </w:r>
      <w:r w:rsidR="00435490" w:rsidRPr="0019181F">
        <w:rPr>
          <w:rFonts w:ascii="Times New Roman" w:hAnsi="Times New Roman" w:cs="Times New Roman"/>
          <w:sz w:val="24"/>
          <w:szCs w:val="24"/>
        </w:rPr>
        <w:t xml:space="preserve"> </w:t>
      </w:r>
      <w:r w:rsidR="00B136D6" w:rsidRPr="008D50C5">
        <w:rPr>
          <w:rFonts w:ascii="Times New Roman" w:hAnsi="Times New Roman" w:cs="Times New Roman"/>
          <w:sz w:val="24"/>
          <w:szCs w:val="24"/>
        </w:rPr>
        <w:t>Terrestrial omens, ‘…</w:t>
      </w:r>
      <w:r w:rsidR="00B136D6" w:rsidRPr="008D50C5">
        <w:rPr>
          <w:rFonts w:ascii="Times New Roman" w:eastAsia="GaramondThree" w:hAnsi="Times New Roman" w:cs="Times New Roman"/>
          <w:kern w:val="0"/>
          <w:sz w:val="24"/>
          <w:szCs w:val="24"/>
        </w:rPr>
        <w:t>were probably observed, collected and pondered as early as the prehistorical period.’</w:t>
      </w:r>
      <w:r w:rsidR="00B136D6" w:rsidRPr="008D50C5">
        <w:rPr>
          <w:rStyle w:val="FootnoteReference"/>
          <w:rFonts w:ascii="Times New Roman" w:eastAsia="GaramondThree" w:hAnsi="Times New Roman" w:cs="Times New Roman"/>
          <w:kern w:val="0"/>
          <w:sz w:val="24"/>
          <w:szCs w:val="24"/>
        </w:rPr>
        <w:footnoteReference w:id="51"/>
      </w:r>
      <w:r w:rsidR="00B136D6" w:rsidRPr="008D50C5">
        <w:rPr>
          <w:rFonts w:ascii="Times New Roman" w:eastAsia="GaramondThree" w:hAnsi="Times New Roman" w:cs="Times New Roman"/>
          <w:kern w:val="0"/>
          <w:sz w:val="24"/>
          <w:szCs w:val="24"/>
        </w:rPr>
        <w:t xml:space="preserve"> </w:t>
      </w:r>
      <w:r w:rsidR="00B136D6" w:rsidRPr="008D50C5">
        <w:rPr>
          <w:rFonts w:ascii="Times New Roman" w:hAnsi="Times New Roman" w:cs="Times New Roman"/>
          <w:sz w:val="24"/>
          <w:szCs w:val="24"/>
        </w:rPr>
        <w:t>These signs</w:t>
      </w:r>
      <w:r w:rsidR="00435490" w:rsidRPr="008D50C5">
        <w:rPr>
          <w:rFonts w:ascii="Times New Roman" w:hAnsi="Times New Roman" w:cs="Times New Roman"/>
          <w:sz w:val="24"/>
          <w:szCs w:val="24"/>
        </w:rPr>
        <w:t xml:space="preserve"> </w:t>
      </w:r>
      <w:r w:rsidR="00101F8D" w:rsidRPr="008D50C5">
        <w:rPr>
          <w:rFonts w:ascii="Times New Roman" w:hAnsi="Times New Roman" w:cs="Times New Roman"/>
          <w:sz w:val="24"/>
          <w:szCs w:val="24"/>
        </w:rPr>
        <w:t xml:space="preserve">were collected in </w:t>
      </w:r>
      <w:r w:rsidR="00857BAB" w:rsidRPr="008D50C5">
        <w:rPr>
          <w:rFonts w:ascii="Times New Roman" w:hAnsi="Times New Roman" w:cs="Times New Roman"/>
          <w:sz w:val="24"/>
          <w:szCs w:val="24"/>
        </w:rPr>
        <w:t>a</w:t>
      </w:r>
      <w:r w:rsidR="00101F8D" w:rsidRPr="008D50C5">
        <w:rPr>
          <w:rFonts w:ascii="Times New Roman" w:hAnsi="Times New Roman" w:cs="Times New Roman"/>
          <w:sz w:val="24"/>
          <w:szCs w:val="24"/>
        </w:rPr>
        <w:t xml:space="preserve"> series </w:t>
      </w:r>
      <w:r w:rsidR="00435490" w:rsidRPr="008D50C5">
        <w:rPr>
          <w:rFonts w:ascii="Times New Roman" w:hAnsi="Times New Roman" w:cs="Times New Roman"/>
          <w:sz w:val="24"/>
          <w:szCs w:val="24"/>
        </w:rPr>
        <w:t xml:space="preserve">(Akk. </w:t>
      </w:r>
      <w:r w:rsidR="00435490" w:rsidRPr="008D50C5">
        <w:rPr>
          <w:rFonts w:ascii="Times New Roman" w:hAnsi="Times New Roman" w:cs="Times New Roman"/>
          <w:i/>
          <w:sz w:val="24"/>
          <w:szCs w:val="24"/>
        </w:rPr>
        <w:t xml:space="preserve">Šumma </w:t>
      </w:r>
      <w:r w:rsidR="00FE28FD" w:rsidRPr="008D50C5">
        <w:rPr>
          <w:rFonts w:ascii="Times New Roman" w:hAnsi="Times New Roman" w:cs="Times New Roman"/>
          <w:i/>
          <w:sz w:val="24"/>
          <w:szCs w:val="24"/>
        </w:rPr>
        <w:t>Ā</w:t>
      </w:r>
      <w:r w:rsidR="00435490" w:rsidRPr="008D50C5">
        <w:rPr>
          <w:rFonts w:ascii="Times New Roman" w:hAnsi="Times New Roman" w:cs="Times New Roman"/>
          <w:i/>
          <w:sz w:val="24"/>
          <w:szCs w:val="24"/>
        </w:rPr>
        <w:t>lu</w:t>
      </w:r>
      <w:r w:rsidR="00435490" w:rsidRPr="008D50C5">
        <w:rPr>
          <w:rFonts w:ascii="Times New Roman" w:hAnsi="Times New Roman" w:cs="Times New Roman"/>
          <w:sz w:val="24"/>
          <w:szCs w:val="24"/>
        </w:rPr>
        <w:t>).</w:t>
      </w:r>
      <w:r w:rsidR="00101F8D" w:rsidRPr="008D50C5">
        <w:rPr>
          <w:rStyle w:val="FootnoteReference"/>
          <w:rFonts w:ascii="Times New Roman" w:hAnsi="Times New Roman" w:cs="Times New Roman"/>
          <w:sz w:val="24"/>
          <w:szCs w:val="24"/>
        </w:rPr>
        <w:footnoteReference w:id="52"/>
      </w:r>
      <w:r w:rsidR="00101F8D" w:rsidRPr="008D50C5">
        <w:rPr>
          <w:rFonts w:ascii="Times New Roman" w:hAnsi="Times New Roman" w:cs="Times New Roman"/>
          <w:sz w:val="24"/>
          <w:szCs w:val="24"/>
        </w:rPr>
        <w:t xml:space="preserve"> </w:t>
      </w:r>
      <w:r w:rsidR="004E55CA" w:rsidRPr="008D50C5">
        <w:rPr>
          <w:rFonts w:ascii="Times New Roman" w:hAnsi="Times New Roman" w:cs="Times New Roman"/>
          <w:sz w:val="24"/>
          <w:szCs w:val="24"/>
        </w:rPr>
        <w:t xml:space="preserve">During the first millennium, an extispicy oracle series (Akk. </w:t>
      </w:r>
      <w:r w:rsidR="004E55CA" w:rsidRPr="008D50C5">
        <w:rPr>
          <w:rFonts w:ascii="Times New Roman" w:hAnsi="Times New Roman" w:cs="Times New Roman"/>
          <w:i/>
          <w:sz w:val="24"/>
          <w:szCs w:val="24"/>
        </w:rPr>
        <w:t>tamītu</w:t>
      </w:r>
      <w:r w:rsidR="004E55CA" w:rsidRPr="008D50C5">
        <w:rPr>
          <w:rFonts w:ascii="Times New Roman" w:hAnsi="Times New Roman" w:cs="Times New Roman"/>
          <w:sz w:val="24"/>
          <w:szCs w:val="24"/>
        </w:rPr>
        <w:t xml:space="preserve">) </w:t>
      </w:r>
      <w:r w:rsidR="00857BAB" w:rsidRPr="008D50C5">
        <w:rPr>
          <w:rFonts w:ascii="Times New Roman" w:hAnsi="Times New Roman" w:cs="Times New Roman"/>
          <w:sz w:val="24"/>
          <w:szCs w:val="24"/>
        </w:rPr>
        <w:t xml:space="preserve">was </w:t>
      </w:r>
      <w:r w:rsidR="004E55CA" w:rsidRPr="008D50C5">
        <w:rPr>
          <w:rFonts w:ascii="Times New Roman" w:hAnsi="Times New Roman" w:cs="Times New Roman"/>
          <w:sz w:val="24"/>
          <w:szCs w:val="24"/>
        </w:rPr>
        <w:t>addressed to the sun god, Shamash, and</w:t>
      </w:r>
      <w:r w:rsidR="00857BAB" w:rsidRPr="008D50C5">
        <w:rPr>
          <w:rFonts w:ascii="Times New Roman" w:hAnsi="Times New Roman" w:cs="Times New Roman"/>
          <w:sz w:val="24"/>
          <w:szCs w:val="24"/>
        </w:rPr>
        <w:t xml:space="preserve"> the storm god, Adad, containing</w:t>
      </w:r>
      <w:r w:rsidR="004E55CA" w:rsidRPr="008D50C5">
        <w:rPr>
          <w:rFonts w:ascii="Times New Roman" w:hAnsi="Times New Roman" w:cs="Times New Roman"/>
          <w:sz w:val="24"/>
          <w:szCs w:val="24"/>
        </w:rPr>
        <w:t xml:space="preserve"> primarily private and some historical </w:t>
      </w:r>
      <w:r w:rsidR="004E55CA" w:rsidRPr="008D50C5">
        <w:rPr>
          <w:rFonts w:ascii="Times New Roman" w:hAnsi="Times New Roman" w:cs="Times New Roman"/>
          <w:sz w:val="24"/>
          <w:szCs w:val="24"/>
        </w:rPr>
        <w:lastRenderedPageBreak/>
        <w:t>oracles.</w:t>
      </w:r>
      <w:r w:rsidR="004E55CA" w:rsidRPr="008D50C5">
        <w:rPr>
          <w:rStyle w:val="FootnoteReference"/>
          <w:rFonts w:ascii="Times New Roman" w:hAnsi="Times New Roman" w:cs="Times New Roman"/>
          <w:sz w:val="24"/>
          <w:szCs w:val="24"/>
        </w:rPr>
        <w:footnoteReference w:id="53"/>
      </w:r>
      <w:r w:rsidR="004E55CA" w:rsidRPr="008D50C5">
        <w:rPr>
          <w:rFonts w:ascii="Times New Roman" w:hAnsi="Times New Roman" w:cs="Times New Roman"/>
          <w:sz w:val="24"/>
          <w:szCs w:val="24"/>
        </w:rPr>
        <w:t xml:space="preserve"> </w:t>
      </w:r>
      <w:r w:rsidR="008D50C5" w:rsidRPr="008D50C5">
        <w:rPr>
          <w:rFonts w:ascii="Times New Roman" w:hAnsi="Times New Roman" w:cs="Times New Roman"/>
          <w:sz w:val="24"/>
          <w:szCs w:val="24"/>
        </w:rPr>
        <w:t xml:space="preserve">The ‘if’ (Akk. </w:t>
      </w:r>
      <w:r w:rsidR="008D50C5" w:rsidRPr="008D50C5">
        <w:rPr>
          <w:rFonts w:ascii="Times New Roman" w:hAnsi="Times New Roman" w:cs="Times New Roman"/>
          <w:i/>
          <w:sz w:val="24"/>
          <w:szCs w:val="24"/>
        </w:rPr>
        <w:t>šumma</w:t>
      </w:r>
      <w:r w:rsidR="008D50C5" w:rsidRPr="008D50C5">
        <w:rPr>
          <w:rFonts w:ascii="Times New Roman" w:hAnsi="Times New Roman" w:cs="Times New Roman"/>
          <w:sz w:val="24"/>
          <w:szCs w:val="24"/>
        </w:rPr>
        <w:t xml:space="preserve">), ‘then’ (Akk. </w:t>
      </w:r>
      <w:r w:rsidR="008D50C5" w:rsidRPr="008D50C5">
        <w:rPr>
          <w:rFonts w:ascii="Times New Roman" w:hAnsi="Times New Roman" w:cs="Times New Roman"/>
          <w:i/>
          <w:sz w:val="24"/>
          <w:szCs w:val="24"/>
        </w:rPr>
        <w:t>-ma</w:t>
      </w:r>
      <w:r w:rsidR="008D50C5" w:rsidRPr="008D50C5">
        <w:rPr>
          <w:rFonts w:ascii="Times New Roman" w:hAnsi="Times New Roman" w:cs="Times New Roman"/>
          <w:sz w:val="24"/>
          <w:szCs w:val="24"/>
        </w:rPr>
        <w:t xml:space="preserve">) </w:t>
      </w:r>
      <w:r w:rsidR="003476BD">
        <w:rPr>
          <w:rFonts w:ascii="Times New Roman" w:hAnsi="Times New Roman" w:cs="Times New Roman"/>
          <w:sz w:val="24"/>
          <w:szCs w:val="24"/>
        </w:rPr>
        <w:t xml:space="preserve">omen </w:t>
      </w:r>
      <w:r w:rsidR="008D50C5" w:rsidRPr="008D50C5">
        <w:rPr>
          <w:rFonts w:ascii="Times New Roman" w:hAnsi="Times New Roman" w:cs="Times New Roman"/>
          <w:sz w:val="24"/>
          <w:szCs w:val="24"/>
        </w:rPr>
        <w:t xml:space="preserve">format has use outside of divination and </w:t>
      </w:r>
      <w:r w:rsidR="009E5FA6">
        <w:rPr>
          <w:rFonts w:ascii="Times New Roman" w:hAnsi="Times New Roman" w:cs="Times New Roman"/>
          <w:sz w:val="24"/>
          <w:szCs w:val="24"/>
        </w:rPr>
        <w:t>was</w:t>
      </w:r>
      <w:r w:rsidR="008D50C5" w:rsidRPr="008D50C5">
        <w:rPr>
          <w:rFonts w:ascii="Times New Roman" w:hAnsi="Times New Roman" w:cs="Times New Roman"/>
          <w:sz w:val="24"/>
          <w:szCs w:val="24"/>
        </w:rPr>
        <w:t xml:space="preserve"> employed as a useful formulaic construction for different types of relationships in the Ancient Near East.</w:t>
      </w:r>
      <w:r w:rsidR="008D50C5">
        <w:rPr>
          <w:rStyle w:val="FootnoteReference"/>
          <w:rFonts w:ascii="Times New Roman" w:hAnsi="Times New Roman" w:cs="Times New Roman"/>
          <w:sz w:val="24"/>
          <w:szCs w:val="24"/>
        </w:rPr>
        <w:footnoteReference w:id="54"/>
      </w:r>
      <w:r w:rsidR="008D50C5" w:rsidRPr="008D50C5">
        <w:rPr>
          <w:rFonts w:ascii="Times New Roman" w:hAnsi="Times New Roman" w:cs="Times New Roman"/>
          <w:sz w:val="24"/>
          <w:szCs w:val="24"/>
        </w:rPr>
        <w:t xml:space="preserve"> </w:t>
      </w:r>
      <w:r w:rsidR="004E55CA" w:rsidRPr="008D50C5">
        <w:rPr>
          <w:rFonts w:ascii="Times New Roman" w:hAnsi="Times New Roman" w:cs="Times New Roman"/>
          <w:sz w:val="24"/>
          <w:szCs w:val="24"/>
        </w:rPr>
        <w:t xml:space="preserve">Most </w:t>
      </w:r>
      <w:r w:rsidR="008D50C5" w:rsidRPr="008D50C5">
        <w:rPr>
          <w:rFonts w:ascii="Times New Roman" w:hAnsi="Times New Roman" w:cs="Times New Roman"/>
          <w:sz w:val="24"/>
          <w:szCs w:val="24"/>
        </w:rPr>
        <w:t xml:space="preserve">compendia </w:t>
      </w:r>
      <w:r w:rsidR="004E55CA" w:rsidRPr="008D50C5">
        <w:rPr>
          <w:rFonts w:ascii="Times New Roman" w:hAnsi="Times New Roman" w:cs="Times New Roman"/>
          <w:sz w:val="24"/>
          <w:szCs w:val="24"/>
        </w:rPr>
        <w:t xml:space="preserve">were lists of omens in the form of protasis and apodosis, ‘If </w:t>
      </w:r>
      <w:r w:rsidR="004E55CA" w:rsidRPr="008D50C5">
        <w:rPr>
          <w:rFonts w:ascii="Times New Roman" w:hAnsi="Times New Roman" w:cs="Times New Roman"/>
          <w:i/>
          <w:sz w:val="24"/>
          <w:szCs w:val="24"/>
        </w:rPr>
        <w:t>A</w:t>
      </w:r>
      <w:r w:rsidR="004E55CA" w:rsidRPr="008D50C5">
        <w:rPr>
          <w:rFonts w:ascii="Times New Roman" w:hAnsi="Times New Roman" w:cs="Times New Roman"/>
          <w:sz w:val="24"/>
          <w:szCs w:val="24"/>
        </w:rPr>
        <w:t xml:space="preserve"> occurred, then </w:t>
      </w:r>
      <w:r w:rsidR="004E55CA" w:rsidRPr="008D50C5">
        <w:rPr>
          <w:rFonts w:ascii="Times New Roman" w:hAnsi="Times New Roman" w:cs="Times New Roman"/>
          <w:i/>
          <w:sz w:val="24"/>
          <w:szCs w:val="24"/>
        </w:rPr>
        <w:t>B</w:t>
      </w:r>
      <w:r w:rsidR="00101F8D" w:rsidRPr="008D50C5">
        <w:rPr>
          <w:rFonts w:ascii="Times New Roman" w:hAnsi="Times New Roman" w:cs="Times New Roman"/>
          <w:sz w:val="24"/>
          <w:szCs w:val="24"/>
        </w:rPr>
        <w:t xml:space="preserve"> occurs.’ </w:t>
      </w:r>
      <w:r w:rsidR="00857BAB" w:rsidRPr="008D50C5">
        <w:rPr>
          <w:rFonts w:ascii="Times New Roman" w:hAnsi="Times New Roman" w:cs="Times New Roman"/>
          <w:sz w:val="24"/>
          <w:szCs w:val="24"/>
        </w:rPr>
        <w:t>Note the following examples</w:t>
      </w:r>
      <w:r w:rsidR="002F0FDE" w:rsidRPr="008D50C5">
        <w:rPr>
          <w:rFonts w:ascii="Times New Roman" w:hAnsi="Times New Roman" w:cs="Times New Roman"/>
          <w:sz w:val="24"/>
          <w:szCs w:val="24"/>
        </w:rPr>
        <w:t>:</w:t>
      </w:r>
    </w:p>
    <w:p w:rsidR="004E55CA" w:rsidRPr="0019181F" w:rsidRDefault="004E55CA" w:rsidP="004E55CA">
      <w:pPr>
        <w:jc w:val="left"/>
        <w:rPr>
          <w:rFonts w:ascii="Times New Roman" w:hAnsi="Times New Roman" w:cs="Times New Roman"/>
          <w:sz w:val="24"/>
          <w:szCs w:val="24"/>
        </w:rPr>
      </w:pPr>
    </w:p>
    <w:p w:rsidR="00734928" w:rsidRPr="0019181F" w:rsidRDefault="00734928" w:rsidP="004E55CA">
      <w:pPr>
        <w:jc w:val="left"/>
        <w:rPr>
          <w:rFonts w:ascii="Times New Roman" w:hAnsi="Times New Roman" w:cs="Times New Roman"/>
          <w:i/>
          <w:sz w:val="24"/>
          <w:szCs w:val="24"/>
        </w:rPr>
      </w:pPr>
      <w:r w:rsidRPr="0019181F">
        <w:rPr>
          <w:rFonts w:ascii="Times New Roman" w:hAnsi="Times New Roman" w:cs="Times New Roman"/>
          <w:i/>
          <w:sz w:val="24"/>
          <w:szCs w:val="24"/>
        </w:rPr>
        <w:t>Enūma Anu Enlil</w:t>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sz w:val="24"/>
          <w:szCs w:val="24"/>
        </w:rPr>
        <w:t xml:space="preserve">‘If from the first to thirtieth day (or if) unpredictably in Ayyaru </w:t>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t xml:space="preserve">(the moon god) brings about an eclipse: there will be starvation </w:t>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t xml:space="preserve">and the population will dwindle; a catastrophe will happen to </w:t>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t>the people.’</w:t>
      </w:r>
      <w:r w:rsidRPr="0019181F">
        <w:rPr>
          <w:rStyle w:val="FootnoteReference"/>
          <w:rFonts w:ascii="Times New Roman" w:hAnsi="Times New Roman" w:cs="Times New Roman"/>
          <w:sz w:val="24"/>
          <w:szCs w:val="24"/>
        </w:rPr>
        <w:footnoteReference w:id="55"/>
      </w:r>
    </w:p>
    <w:p w:rsidR="00734928" w:rsidRPr="0019181F" w:rsidRDefault="00734928" w:rsidP="004E55CA">
      <w:pPr>
        <w:jc w:val="left"/>
        <w:rPr>
          <w:rFonts w:ascii="Times New Roman" w:hAnsi="Times New Roman" w:cs="Times New Roman"/>
          <w:i/>
          <w:sz w:val="24"/>
          <w:szCs w:val="24"/>
        </w:rPr>
      </w:pPr>
    </w:p>
    <w:p w:rsidR="004E55CA" w:rsidRPr="0019181F" w:rsidRDefault="0053211D" w:rsidP="004E55CA">
      <w:pPr>
        <w:jc w:val="left"/>
        <w:rPr>
          <w:rFonts w:ascii="Times New Roman" w:hAnsi="Times New Roman" w:cs="Times New Roman"/>
          <w:sz w:val="24"/>
          <w:szCs w:val="24"/>
        </w:rPr>
      </w:pPr>
      <w:r w:rsidRPr="0019181F">
        <w:rPr>
          <w:rFonts w:ascii="Times New Roman" w:hAnsi="Times New Roman" w:cs="Times New Roman"/>
          <w:i/>
          <w:sz w:val="24"/>
          <w:szCs w:val="24"/>
        </w:rPr>
        <w:t xml:space="preserve">Šumma Ālu </w:t>
      </w:r>
      <w:r w:rsidR="002236E8" w:rsidRPr="0019181F">
        <w:rPr>
          <w:rFonts w:ascii="Times New Roman" w:hAnsi="Times New Roman" w:cs="Times New Roman"/>
          <w:i/>
          <w:sz w:val="24"/>
          <w:szCs w:val="24"/>
        </w:rPr>
        <w:tab/>
      </w:r>
      <w:r w:rsidR="002236E8" w:rsidRPr="0019181F">
        <w:rPr>
          <w:rFonts w:ascii="Times New Roman" w:hAnsi="Times New Roman" w:cs="Times New Roman"/>
          <w:i/>
          <w:sz w:val="24"/>
          <w:szCs w:val="24"/>
        </w:rPr>
        <w:tab/>
      </w:r>
      <w:r w:rsidR="002236E8" w:rsidRPr="0019181F">
        <w:rPr>
          <w:rFonts w:ascii="Times New Roman" w:hAnsi="Times New Roman" w:cs="Times New Roman"/>
          <w:i/>
          <w:sz w:val="24"/>
          <w:szCs w:val="24"/>
        </w:rPr>
        <w:tab/>
      </w:r>
      <w:r w:rsidR="002236E8" w:rsidRPr="0019181F">
        <w:rPr>
          <w:rFonts w:ascii="Times New Roman" w:hAnsi="Times New Roman" w:cs="Times New Roman"/>
          <w:i/>
          <w:sz w:val="24"/>
          <w:szCs w:val="24"/>
        </w:rPr>
        <w:tab/>
      </w:r>
      <w:r w:rsidR="002236E8" w:rsidRPr="0019181F">
        <w:rPr>
          <w:rFonts w:ascii="Times New Roman" w:hAnsi="Times New Roman" w:cs="Times New Roman"/>
          <w:i/>
          <w:sz w:val="24"/>
          <w:szCs w:val="24"/>
        </w:rPr>
        <w:tab/>
      </w:r>
      <w:r w:rsidR="003570BD" w:rsidRPr="0019181F">
        <w:rPr>
          <w:rFonts w:ascii="Times New Roman" w:hAnsi="Times New Roman" w:cs="Times New Roman"/>
          <w:sz w:val="24"/>
          <w:szCs w:val="24"/>
        </w:rPr>
        <w:t>‘If a snake falls in front of a man who is bringing a lawsuit, his</w:t>
      </w:r>
    </w:p>
    <w:p w:rsidR="003570BD" w:rsidRPr="0019181F" w:rsidRDefault="003570BD" w:rsidP="004E55CA">
      <w:pPr>
        <w:jc w:val="left"/>
        <w:rPr>
          <w:rFonts w:ascii="Times New Roman" w:hAnsi="Times New Roman" w:cs="Times New Roman"/>
          <w:sz w:val="24"/>
          <w:szCs w:val="24"/>
        </w:rPr>
      </w:pP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r>
      <w:r w:rsidRPr="0019181F">
        <w:rPr>
          <w:rFonts w:ascii="Times New Roman" w:hAnsi="Times New Roman" w:cs="Times New Roman"/>
          <w:sz w:val="24"/>
          <w:szCs w:val="24"/>
        </w:rPr>
        <w:tab/>
        <w:t>suit will be in existence a long time.’</w:t>
      </w:r>
      <w:r w:rsidRPr="0019181F">
        <w:rPr>
          <w:rStyle w:val="FootnoteReference"/>
          <w:rFonts w:ascii="Times New Roman" w:hAnsi="Times New Roman" w:cs="Times New Roman"/>
          <w:sz w:val="24"/>
          <w:szCs w:val="24"/>
        </w:rPr>
        <w:footnoteReference w:id="56"/>
      </w:r>
    </w:p>
    <w:p w:rsidR="00D31D73" w:rsidRPr="0019181F" w:rsidRDefault="00D31D73" w:rsidP="004E55CA">
      <w:pPr>
        <w:jc w:val="left"/>
        <w:rPr>
          <w:rFonts w:ascii="Times New Roman" w:hAnsi="Times New Roman" w:cs="Times New Roman"/>
          <w:sz w:val="24"/>
          <w:szCs w:val="24"/>
        </w:rPr>
      </w:pPr>
    </w:p>
    <w:p w:rsidR="00D31D73" w:rsidRPr="0019181F" w:rsidRDefault="003E4F37" w:rsidP="004E55CA">
      <w:pPr>
        <w:jc w:val="left"/>
        <w:rPr>
          <w:rFonts w:ascii="Times New Roman" w:hAnsi="Times New Roman" w:cs="Times New Roman"/>
          <w:sz w:val="24"/>
          <w:szCs w:val="24"/>
        </w:rPr>
      </w:pPr>
      <w:r w:rsidRPr="0019181F">
        <w:rPr>
          <w:rFonts w:ascii="Times New Roman" w:hAnsi="Times New Roman" w:cs="Times New Roman"/>
          <w:i/>
          <w:sz w:val="24"/>
          <w:szCs w:val="24"/>
        </w:rPr>
        <w:t>Alamdimmû</w:t>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i/>
          <w:sz w:val="24"/>
          <w:szCs w:val="24"/>
        </w:rPr>
        <w:tab/>
      </w:r>
      <w:r w:rsidRPr="0019181F">
        <w:rPr>
          <w:rFonts w:ascii="Times New Roman" w:hAnsi="Times New Roman" w:cs="Times New Roman"/>
          <w:sz w:val="24"/>
          <w:szCs w:val="24"/>
        </w:rPr>
        <w:t xml:space="preserve">‘[Concerning] the appearance of the forehead of a man: (If the </w:t>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Pr="0019181F">
        <w:rPr>
          <w:rFonts w:ascii="Times New Roman" w:hAnsi="Times New Roman" w:cs="Times New Roman"/>
          <w:sz w:val="24"/>
          <w:szCs w:val="24"/>
        </w:rPr>
        <w:t>grapheme</w:t>
      </w:r>
      <w:r w:rsidR="007850E1" w:rsidRPr="0019181F">
        <w:rPr>
          <w:rFonts w:ascii="Times New Roman" w:hAnsi="Times New Roman" w:cs="Times New Roman"/>
          <w:sz w:val="24"/>
          <w:szCs w:val="24"/>
        </w:rPr>
        <w:t>)</w:t>
      </w:r>
      <w:r w:rsidRPr="0019181F">
        <w:rPr>
          <w:rFonts w:ascii="Times New Roman" w:hAnsi="Times New Roman" w:cs="Times New Roman"/>
          <w:sz w:val="24"/>
          <w:szCs w:val="24"/>
        </w:rPr>
        <w:t xml:space="preserve"> AN appears on the forehead of a man, this man will </w:t>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007850E1" w:rsidRPr="0019181F">
        <w:rPr>
          <w:rFonts w:ascii="Times New Roman" w:hAnsi="Times New Roman" w:cs="Times New Roman"/>
          <w:sz w:val="24"/>
          <w:szCs w:val="24"/>
        </w:rPr>
        <w:tab/>
      </w:r>
      <w:r w:rsidRPr="0019181F">
        <w:rPr>
          <w:rFonts w:ascii="Times New Roman" w:hAnsi="Times New Roman" w:cs="Times New Roman"/>
          <w:sz w:val="24"/>
          <w:szCs w:val="24"/>
        </w:rPr>
        <w:t>experience misfortune.’</w:t>
      </w:r>
      <w:r w:rsidRPr="0019181F">
        <w:rPr>
          <w:rStyle w:val="FootnoteReference"/>
          <w:rFonts w:ascii="Times New Roman" w:hAnsi="Times New Roman" w:cs="Times New Roman"/>
          <w:sz w:val="24"/>
          <w:szCs w:val="24"/>
        </w:rPr>
        <w:footnoteReference w:id="57"/>
      </w:r>
    </w:p>
    <w:p w:rsidR="008C6EDB" w:rsidRPr="0019181F" w:rsidRDefault="008C6EDB" w:rsidP="00867B5C">
      <w:pPr>
        <w:ind w:firstLine="420"/>
        <w:jc w:val="left"/>
        <w:rPr>
          <w:rFonts w:ascii="Times New Roman" w:hAnsi="Times New Roman" w:cs="Times New Roman"/>
          <w:sz w:val="24"/>
          <w:szCs w:val="24"/>
        </w:rPr>
      </w:pPr>
    </w:p>
    <w:p w:rsidR="002656DA" w:rsidRDefault="008239F5" w:rsidP="002656DA">
      <w:pPr>
        <w:ind w:firstLine="420"/>
        <w:jc w:val="left"/>
        <w:rPr>
          <w:rFonts w:ascii="Times New Roman" w:hAnsi="Times New Roman" w:cs="Times New Roman"/>
          <w:sz w:val="24"/>
          <w:szCs w:val="24"/>
        </w:rPr>
      </w:pPr>
      <w:r>
        <w:rPr>
          <w:rFonts w:ascii="Times New Roman" w:hAnsi="Times New Roman" w:cs="Times New Roman"/>
          <w:sz w:val="24"/>
          <w:szCs w:val="24"/>
        </w:rPr>
        <w:t xml:space="preserve">While observation was certainly a part of Mesopotamian </w:t>
      </w:r>
      <w:r w:rsidR="00A021B3">
        <w:rPr>
          <w:rFonts w:ascii="Times New Roman" w:hAnsi="Times New Roman" w:cs="Times New Roman"/>
          <w:sz w:val="24"/>
          <w:szCs w:val="24"/>
        </w:rPr>
        <w:t>divination</w:t>
      </w:r>
      <w:r>
        <w:rPr>
          <w:rFonts w:ascii="Times New Roman" w:hAnsi="Times New Roman" w:cs="Times New Roman"/>
          <w:sz w:val="24"/>
          <w:szCs w:val="24"/>
        </w:rPr>
        <w:t>, the empirical nature of some omens is unlikely due to examples such as</w:t>
      </w:r>
      <w:r w:rsidR="003476BD">
        <w:rPr>
          <w:rFonts w:ascii="Times New Roman" w:hAnsi="Times New Roman" w:cs="Times New Roman"/>
          <w:sz w:val="24"/>
          <w:szCs w:val="24"/>
        </w:rPr>
        <w:t>,</w:t>
      </w:r>
      <w:r>
        <w:rPr>
          <w:rFonts w:ascii="Times New Roman" w:hAnsi="Times New Roman" w:cs="Times New Roman"/>
          <w:sz w:val="24"/>
          <w:szCs w:val="24"/>
        </w:rPr>
        <w:t xml:space="preserve"> eclipses on impossible days and</w:t>
      </w:r>
      <w:r w:rsidR="00BD7D49">
        <w:rPr>
          <w:rFonts w:ascii="Times New Roman" w:hAnsi="Times New Roman" w:cs="Times New Roman"/>
          <w:sz w:val="24"/>
          <w:szCs w:val="24"/>
        </w:rPr>
        <w:t xml:space="preserve"> the appearance of multiple gall bladders.</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w:t>
      </w:r>
      <w:r w:rsidR="00BD7D49">
        <w:rPr>
          <w:rFonts w:ascii="Times New Roman" w:hAnsi="Times New Roman" w:cs="Times New Roman"/>
          <w:sz w:val="24"/>
          <w:szCs w:val="24"/>
        </w:rPr>
        <w:t>S</w:t>
      </w:r>
      <w:r w:rsidR="00BD7D49" w:rsidRPr="0019181F">
        <w:rPr>
          <w:rFonts w:ascii="Times New Roman" w:hAnsi="Times New Roman" w:cs="Times New Roman"/>
          <w:sz w:val="24"/>
          <w:szCs w:val="24"/>
        </w:rPr>
        <w:t xml:space="preserve">ome omens in </w:t>
      </w:r>
      <w:r w:rsidR="00BD7D49" w:rsidRPr="0019181F">
        <w:rPr>
          <w:rFonts w:ascii="Times New Roman" w:hAnsi="Times New Roman" w:cs="Times New Roman"/>
          <w:i/>
          <w:sz w:val="24"/>
          <w:szCs w:val="24"/>
        </w:rPr>
        <w:t>Šumma Ālu</w:t>
      </w:r>
      <w:r w:rsidR="00BD7D49" w:rsidRPr="0019181F">
        <w:rPr>
          <w:rFonts w:ascii="Times New Roman" w:hAnsi="Times New Roman" w:cs="Times New Roman"/>
          <w:sz w:val="24"/>
          <w:szCs w:val="24"/>
        </w:rPr>
        <w:t xml:space="preserve"> refer to sounds of a ghost (Akk. </w:t>
      </w:r>
      <w:r w:rsidR="00BD7D49" w:rsidRPr="0019181F">
        <w:rPr>
          <w:rFonts w:ascii="Times New Roman" w:hAnsi="Times New Roman" w:cs="Times New Roman"/>
          <w:i/>
          <w:sz w:val="24"/>
          <w:szCs w:val="24"/>
        </w:rPr>
        <w:t>eṭemmu</w:t>
      </w:r>
      <w:r w:rsidR="00BD7D49">
        <w:rPr>
          <w:rFonts w:ascii="Times New Roman" w:hAnsi="Times New Roman" w:cs="Times New Roman"/>
          <w:sz w:val="24"/>
          <w:szCs w:val="24"/>
        </w:rPr>
        <w:t xml:space="preserve">) in a house, </w:t>
      </w:r>
      <w:r w:rsidR="00BD7D49" w:rsidRPr="0019181F">
        <w:rPr>
          <w:rFonts w:ascii="Times New Roman" w:hAnsi="Times New Roman" w:cs="Times New Roman"/>
          <w:sz w:val="24"/>
          <w:szCs w:val="24"/>
        </w:rPr>
        <w:t>‘If in a man’s house, a ghost is persistently crying out at mid-day, hardship will afflict the owner of the house.’</w:t>
      </w:r>
      <w:r w:rsidR="00BD7D49" w:rsidRPr="0019181F">
        <w:rPr>
          <w:rStyle w:val="FootnoteReference"/>
          <w:rFonts w:ascii="Times New Roman" w:hAnsi="Times New Roman" w:cs="Times New Roman"/>
          <w:sz w:val="24"/>
          <w:szCs w:val="24"/>
        </w:rPr>
        <w:footnoteReference w:id="59"/>
      </w:r>
      <w:r w:rsidR="00BD7D49">
        <w:rPr>
          <w:rFonts w:ascii="Times New Roman" w:hAnsi="Times New Roman" w:cs="Times New Roman"/>
          <w:sz w:val="24"/>
          <w:szCs w:val="24"/>
        </w:rPr>
        <w:t xml:space="preserve"> </w:t>
      </w:r>
      <w:r>
        <w:rPr>
          <w:rFonts w:ascii="Times New Roman" w:hAnsi="Times New Roman" w:cs="Times New Roman"/>
          <w:sz w:val="24"/>
          <w:szCs w:val="24"/>
        </w:rPr>
        <w:t xml:space="preserve">The inclusion of ‘impossible’ signs </w:t>
      </w:r>
      <w:r w:rsidR="002656DA">
        <w:rPr>
          <w:rFonts w:ascii="Times New Roman" w:hAnsi="Times New Roman" w:cs="Times New Roman"/>
          <w:sz w:val="24"/>
          <w:szCs w:val="24"/>
        </w:rPr>
        <w:t>were</w:t>
      </w:r>
      <w:r>
        <w:rPr>
          <w:rFonts w:ascii="Times New Roman" w:hAnsi="Times New Roman" w:cs="Times New Roman"/>
          <w:sz w:val="24"/>
          <w:szCs w:val="24"/>
        </w:rPr>
        <w:t xml:space="preserve"> not limited to</w:t>
      </w:r>
      <w:r w:rsidR="00C72DA2">
        <w:rPr>
          <w:rFonts w:ascii="Times New Roman" w:hAnsi="Times New Roman" w:cs="Times New Roman"/>
          <w:sz w:val="24"/>
          <w:szCs w:val="24"/>
        </w:rPr>
        <w:t xml:space="preserve"> what </w:t>
      </w:r>
      <w:r>
        <w:rPr>
          <w:rFonts w:ascii="Times New Roman" w:hAnsi="Times New Roman" w:cs="Times New Roman"/>
          <w:sz w:val="24"/>
          <w:szCs w:val="24"/>
        </w:rPr>
        <w:t>c</w:t>
      </w:r>
      <w:r w:rsidR="002656DA">
        <w:rPr>
          <w:rFonts w:ascii="Times New Roman" w:hAnsi="Times New Roman" w:cs="Times New Roman"/>
          <w:sz w:val="24"/>
          <w:szCs w:val="24"/>
        </w:rPr>
        <w:t>ould</w:t>
      </w:r>
      <w:r>
        <w:rPr>
          <w:rFonts w:ascii="Times New Roman" w:hAnsi="Times New Roman" w:cs="Times New Roman"/>
          <w:sz w:val="24"/>
          <w:szCs w:val="24"/>
        </w:rPr>
        <w:t xml:space="preserve"> be observed </w:t>
      </w:r>
      <w:r w:rsidR="0074310E">
        <w:rPr>
          <w:rFonts w:ascii="Times New Roman" w:hAnsi="Times New Roman" w:cs="Times New Roman"/>
          <w:sz w:val="24"/>
          <w:szCs w:val="24"/>
        </w:rPr>
        <w:t>and</w:t>
      </w:r>
      <w:r>
        <w:rPr>
          <w:rFonts w:ascii="Times New Roman" w:hAnsi="Times New Roman" w:cs="Times New Roman"/>
          <w:sz w:val="24"/>
          <w:szCs w:val="24"/>
        </w:rPr>
        <w:t xml:space="preserve"> may be viewed as an attempt to be </w:t>
      </w:r>
      <w:r w:rsidR="006B3098">
        <w:rPr>
          <w:rFonts w:ascii="Times New Roman" w:hAnsi="Times New Roman" w:cs="Times New Roman"/>
          <w:sz w:val="24"/>
          <w:szCs w:val="24"/>
        </w:rPr>
        <w:t>all-inclusive</w:t>
      </w:r>
      <w:r w:rsidR="00C72DA2">
        <w:rPr>
          <w:rFonts w:ascii="Times New Roman" w:hAnsi="Times New Roman" w:cs="Times New Roman"/>
          <w:sz w:val="24"/>
          <w:szCs w:val="24"/>
        </w:rPr>
        <w:t xml:space="preserve"> or cover all </w:t>
      </w:r>
      <w:r w:rsidR="006B3098">
        <w:rPr>
          <w:rFonts w:ascii="Times New Roman" w:hAnsi="Times New Roman" w:cs="Times New Roman"/>
          <w:sz w:val="24"/>
          <w:szCs w:val="24"/>
        </w:rPr>
        <w:t xml:space="preserve">theoretical </w:t>
      </w:r>
      <w:r w:rsidR="00C72DA2">
        <w:rPr>
          <w:rFonts w:ascii="Times New Roman" w:hAnsi="Times New Roman" w:cs="Times New Roman"/>
          <w:sz w:val="24"/>
          <w:szCs w:val="24"/>
        </w:rPr>
        <w:t>potentialities, ‘…if there can be two gall bladders, why couldn’t there be more, even up to seven, if the gods wanted it?’</w:t>
      </w:r>
      <w:r w:rsidR="00C72DA2">
        <w:rPr>
          <w:rStyle w:val="FootnoteReference"/>
          <w:rFonts w:ascii="Times New Roman" w:hAnsi="Times New Roman" w:cs="Times New Roman"/>
          <w:sz w:val="24"/>
          <w:szCs w:val="24"/>
        </w:rPr>
        <w:footnoteReference w:id="60"/>
      </w:r>
      <w:r w:rsidR="002656DA">
        <w:rPr>
          <w:rFonts w:ascii="Times New Roman" w:hAnsi="Times New Roman" w:cs="Times New Roman"/>
          <w:sz w:val="24"/>
          <w:szCs w:val="24"/>
        </w:rPr>
        <w:t xml:space="preserve"> </w:t>
      </w:r>
      <w:r w:rsidR="00546D38" w:rsidRPr="0019181F">
        <w:rPr>
          <w:rFonts w:ascii="Times New Roman" w:hAnsi="Times New Roman" w:cs="Times New Roman"/>
          <w:sz w:val="24"/>
          <w:szCs w:val="24"/>
        </w:rPr>
        <w:t>These divinely written omens acted as a warning of what would happen.</w:t>
      </w:r>
      <w:r w:rsidR="00B338BF">
        <w:rPr>
          <w:rStyle w:val="FootnoteReference"/>
          <w:rFonts w:ascii="Times New Roman" w:hAnsi="Times New Roman" w:cs="Times New Roman"/>
          <w:sz w:val="24"/>
          <w:szCs w:val="24"/>
        </w:rPr>
        <w:footnoteReference w:id="61"/>
      </w:r>
      <w:r w:rsidR="00546D38" w:rsidRPr="0019181F">
        <w:rPr>
          <w:rFonts w:ascii="Times New Roman" w:hAnsi="Times New Roman" w:cs="Times New Roman"/>
          <w:sz w:val="24"/>
          <w:szCs w:val="24"/>
        </w:rPr>
        <w:t xml:space="preserve"> Divination allowed people to take action to avoid a negative outcome, often via an </w:t>
      </w:r>
      <w:r w:rsidR="00C97C76" w:rsidRPr="0019181F">
        <w:rPr>
          <w:rFonts w:ascii="Times New Roman" w:hAnsi="Times New Roman" w:cs="Times New Roman"/>
          <w:sz w:val="24"/>
          <w:szCs w:val="24"/>
        </w:rPr>
        <w:t>apotropaic</w:t>
      </w:r>
      <w:r w:rsidR="00546D38" w:rsidRPr="0019181F">
        <w:rPr>
          <w:rFonts w:ascii="Times New Roman" w:hAnsi="Times New Roman" w:cs="Times New Roman"/>
          <w:sz w:val="24"/>
          <w:szCs w:val="24"/>
        </w:rPr>
        <w:t xml:space="preserve"> ritual</w:t>
      </w:r>
      <w:r w:rsidR="002656DA">
        <w:rPr>
          <w:rFonts w:ascii="Times New Roman" w:hAnsi="Times New Roman" w:cs="Times New Roman"/>
          <w:sz w:val="24"/>
          <w:szCs w:val="24"/>
        </w:rPr>
        <w:t xml:space="preserve"> </w:t>
      </w:r>
      <w:r w:rsidR="00867B5C" w:rsidRPr="0019181F">
        <w:rPr>
          <w:rFonts w:ascii="Times New Roman" w:hAnsi="Times New Roman" w:cs="Times New Roman"/>
          <w:sz w:val="24"/>
          <w:szCs w:val="24"/>
        </w:rPr>
        <w:t xml:space="preserve">(Akk. </w:t>
      </w:r>
      <w:r w:rsidR="00867B5C" w:rsidRPr="0019181F">
        <w:rPr>
          <w:rFonts w:ascii="Times New Roman" w:hAnsi="Times New Roman" w:cs="Times New Roman"/>
          <w:i/>
          <w:sz w:val="24"/>
          <w:szCs w:val="24"/>
        </w:rPr>
        <w:t>namburbû</w:t>
      </w:r>
      <w:r w:rsidR="00867B5C" w:rsidRPr="0019181F">
        <w:rPr>
          <w:rFonts w:ascii="Times New Roman" w:hAnsi="Times New Roman" w:cs="Times New Roman"/>
          <w:sz w:val="24"/>
          <w:szCs w:val="24"/>
        </w:rPr>
        <w:t>)</w:t>
      </w:r>
      <w:r w:rsidR="00546D38" w:rsidRPr="0019181F">
        <w:rPr>
          <w:rFonts w:ascii="Times New Roman" w:hAnsi="Times New Roman" w:cs="Times New Roman"/>
          <w:sz w:val="24"/>
          <w:szCs w:val="24"/>
        </w:rPr>
        <w:t>.</w:t>
      </w:r>
      <w:r w:rsidR="00867B5C" w:rsidRPr="0019181F">
        <w:rPr>
          <w:rStyle w:val="FootnoteReference"/>
          <w:rFonts w:ascii="Times New Roman" w:hAnsi="Times New Roman" w:cs="Times New Roman"/>
          <w:sz w:val="24"/>
          <w:szCs w:val="24"/>
        </w:rPr>
        <w:footnoteReference w:id="62"/>
      </w:r>
      <w:r w:rsidR="005E0EEE" w:rsidRPr="0019181F">
        <w:rPr>
          <w:rFonts w:ascii="Times New Roman" w:hAnsi="Times New Roman" w:cs="Times New Roman"/>
          <w:sz w:val="24"/>
          <w:szCs w:val="24"/>
        </w:rPr>
        <w:t xml:space="preserve"> Sometimes, the </w:t>
      </w:r>
      <w:r w:rsidR="005E0EEE" w:rsidRPr="0019181F">
        <w:rPr>
          <w:rFonts w:ascii="Times New Roman" w:hAnsi="Times New Roman" w:cs="Times New Roman"/>
          <w:i/>
          <w:sz w:val="24"/>
          <w:szCs w:val="24"/>
        </w:rPr>
        <w:t>namburbû</w:t>
      </w:r>
      <w:r w:rsidR="005E0EEE" w:rsidRPr="0019181F">
        <w:rPr>
          <w:rFonts w:ascii="Times New Roman" w:hAnsi="Times New Roman" w:cs="Times New Roman"/>
          <w:sz w:val="24"/>
          <w:szCs w:val="24"/>
        </w:rPr>
        <w:t xml:space="preserve"> would be listed along with the omen.</w:t>
      </w:r>
      <w:r w:rsidR="00867B5C" w:rsidRPr="0019181F">
        <w:rPr>
          <w:rFonts w:ascii="Times New Roman" w:hAnsi="Times New Roman" w:cs="Times New Roman"/>
          <w:sz w:val="24"/>
          <w:szCs w:val="24"/>
        </w:rPr>
        <w:t xml:space="preserve"> </w:t>
      </w:r>
      <w:r w:rsidR="00BD455D">
        <w:rPr>
          <w:rFonts w:ascii="Times New Roman" w:hAnsi="Times New Roman" w:cs="Times New Roman"/>
          <w:sz w:val="24"/>
          <w:szCs w:val="24"/>
        </w:rPr>
        <w:t>Neo-</w:t>
      </w:r>
      <w:r w:rsidR="000E4EBB" w:rsidRPr="000E4EBB">
        <w:rPr>
          <w:rFonts w:ascii="Times New Roman" w:hAnsi="Times New Roman" w:cs="Times New Roman"/>
          <w:sz w:val="24"/>
          <w:szCs w:val="24"/>
        </w:rPr>
        <w:t>Assyrian scholar, Balas</w:t>
      </w:r>
      <w:r w:rsidR="000E4EBB">
        <w:rPr>
          <w:rFonts w:ascii="Times New Roman" w:hAnsi="Times New Roman" w:cs="Times New Roman"/>
          <w:sz w:val="24"/>
          <w:szCs w:val="24"/>
        </w:rPr>
        <w:t>î</w:t>
      </w:r>
      <w:r w:rsidR="000E4EBB" w:rsidRPr="000E4EBB">
        <w:rPr>
          <w:rFonts w:ascii="Times New Roman" w:hAnsi="Times New Roman" w:cs="Times New Roman"/>
          <w:sz w:val="24"/>
          <w:szCs w:val="24"/>
        </w:rPr>
        <w:t xml:space="preserve">, </w:t>
      </w:r>
      <w:r w:rsidR="00BD455D">
        <w:rPr>
          <w:rFonts w:ascii="Times New Roman" w:hAnsi="Times New Roman" w:cs="Times New Roman"/>
          <w:sz w:val="24"/>
          <w:szCs w:val="24"/>
        </w:rPr>
        <w:t>wrote</w:t>
      </w:r>
      <w:r w:rsidR="000E4EBB" w:rsidRPr="000E4EBB">
        <w:rPr>
          <w:rFonts w:ascii="Times New Roman" w:hAnsi="Times New Roman" w:cs="Times New Roman"/>
          <w:sz w:val="24"/>
          <w:szCs w:val="24"/>
        </w:rPr>
        <w:t xml:space="preserve"> </w:t>
      </w:r>
      <w:r w:rsidR="00BD455D">
        <w:rPr>
          <w:rFonts w:ascii="Times New Roman" w:hAnsi="Times New Roman" w:cs="Times New Roman"/>
          <w:sz w:val="24"/>
          <w:szCs w:val="24"/>
        </w:rPr>
        <w:lastRenderedPageBreak/>
        <w:t xml:space="preserve">concerning the dual </w:t>
      </w:r>
      <w:r w:rsidR="000E4EBB" w:rsidRPr="000E4EBB">
        <w:rPr>
          <w:rFonts w:ascii="Times New Roman" w:hAnsi="Times New Roman" w:cs="Times New Roman"/>
          <w:sz w:val="24"/>
          <w:szCs w:val="24"/>
        </w:rPr>
        <w:t xml:space="preserve">role of </w:t>
      </w:r>
      <w:r w:rsidR="00BD455D">
        <w:rPr>
          <w:rFonts w:ascii="Times New Roman" w:hAnsi="Times New Roman" w:cs="Times New Roman"/>
          <w:sz w:val="24"/>
          <w:szCs w:val="24"/>
        </w:rPr>
        <w:t>deities</w:t>
      </w:r>
      <w:r w:rsidR="000E4EBB" w:rsidRPr="000E4EBB">
        <w:rPr>
          <w:rFonts w:ascii="Times New Roman" w:hAnsi="Times New Roman" w:cs="Times New Roman"/>
          <w:sz w:val="24"/>
          <w:szCs w:val="24"/>
        </w:rPr>
        <w:t xml:space="preserve"> </w:t>
      </w:r>
      <w:r w:rsidR="00C97C76">
        <w:rPr>
          <w:rFonts w:ascii="Times New Roman" w:hAnsi="Times New Roman" w:cs="Times New Roman"/>
          <w:sz w:val="24"/>
          <w:szCs w:val="24"/>
        </w:rPr>
        <w:t>in both</w:t>
      </w:r>
      <w:r w:rsidR="00BD455D">
        <w:rPr>
          <w:rFonts w:ascii="Times New Roman" w:hAnsi="Times New Roman" w:cs="Times New Roman"/>
          <w:sz w:val="24"/>
          <w:szCs w:val="24"/>
        </w:rPr>
        <w:t xml:space="preserve"> sending </w:t>
      </w:r>
      <w:r w:rsidR="00C97C76">
        <w:rPr>
          <w:rFonts w:ascii="Times New Roman" w:hAnsi="Times New Roman" w:cs="Times New Roman"/>
          <w:sz w:val="24"/>
          <w:szCs w:val="24"/>
        </w:rPr>
        <w:t>signs</w:t>
      </w:r>
      <w:r w:rsidR="000E4EBB" w:rsidRPr="000E4EBB">
        <w:rPr>
          <w:rFonts w:ascii="Times New Roman" w:hAnsi="Times New Roman" w:cs="Times New Roman"/>
          <w:sz w:val="24"/>
          <w:szCs w:val="24"/>
        </w:rPr>
        <w:t xml:space="preserve"> and </w:t>
      </w:r>
      <w:r w:rsidR="00BD455D">
        <w:rPr>
          <w:rFonts w:ascii="Times New Roman" w:hAnsi="Times New Roman" w:cs="Times New Roman"/>
          <w:sz w:val="24"/>
          <w:szCs w:val="24"/>
        </w:rPr>
        <w:t>apotropaic ritual</w:t>
      </w:r>
      <w:r w:rsidR="00C97C76">
        <w:rPr>
          <w:rFonts w:ascii="Times New Roman" w:hAnsi="Times New Roman" w:cs="Times New Roman"/>
          <w:sz w:val="24"/>
          <w:szCs w:val="24"/>
        </w:rPr>
        <w:t>s</w:t>
      </w:r>
      <w:r w:rsidR="00BD455D">
        <w:rPr>
          <w:rFonts w:ascii="Times New Roman" w:hAnsi="Times New Roman" w:cs="Times New Roman"/>
          <w:sz w:val="24"/>
          <w:szCs w:val="24"/>
        </w:rPr>
        <w:t>, ‘</w:t>
      </w:r>
      <w:r w:rsidR="000E4EBB" w:rsidRPr="000E4EBB">
        <w:rPr>
          <w:rFonts w:ascii="Times New Roman" w:hAnsi="Times New Roman" w:cs="Times New Roman"/>
          <w:sz w:val="24"/>
          <w:szCs w:val="24"/>
        </w:rPr>
        <w:t>Ea has done, Ea has undone</w:t>
      </w:r>
      <w:r w:rsidR="00BD455D">
        <w:rPr>
          <w:rFonts w:ascii="Times New Roman" w:hAnsi="Times New Roman" w:cs="Times New Roman"/>
          <w:sz w:val="24"/>
          <w:szCs w:val="24"/>
        </w:rPr>
        <w:t xml:space="preserve"> (Akk</w:t>
      </w:r>
      <w:r w:rsidR="000E4EBB" w:rsidRPr="000E4EBB">
        <w:rPr>
          <w:rFonts w:ascii="Times New Roman" w:hAnsi="Times New Roman" w:cs="Times New Roman"/>
          <w:sz w:val="24"/>
          <w:szCs w:val="24"/>
        </w:rPr>
        <w:t>.</w:t>
      </w:r>
      <w:r w:rsidR="00BD455D">
        <w:rPr>
          <w:rFonts w:ascii="Times New Roman" w:hAnsi="Times New Roman" w:cs="Times New Roman"/>
          <w:sz w:val="24"/>
          <w:szCs w:val="24"/>
        </w:rPr>
        <w:t xml:space="preserve"> </w:t>
      </w:r>
      <w:r w:rsidR="00BD455D" w:rsidRPr="00BD455D">
        <w:rPr>
          <w:rFonts w:ascii="Times New Roman" w:hAnsi="Times New Roman" w:cs="Times New Roman"/>
          <w:i/>
          <w:sz w:val="24"/>
          <w:szCs w:val="24"/>
        </w:rPr>
        <w:t>Ea epuš, Ea ipšur</w:t>
      </w:r>
      <w:r w:rsidR="00BD455D">
        <w:rPr>
          <w:rFonts w:ascii="Times New Roman" w:hAnsi="Times New Roman" w:cs="Times New Roman"/>
          <w:sz w:val="24"/>
          <w:szCs w:val="24"/>
        </w:rPr>
        <w:t>).</w:t>
      </w:r>
      <w:r w:rsidR="000E4EBB" w:rsidRPr="000E4EBB">
        <w:rPr>
          <w:rFonts w:ascii="Times New Roman" w:hAnsi="Times New Roman" w:cs="Times New Roman"/>
          <w:sz w:val="24"/>
          <w:szCs w:val="24"/>
        </w:rPr>
        <w:t xml:space="preserve"> He who caused the earthquake has also created the apotropaic ritual against it</w:t>
      </w:r>
      <w:r w:rsidR="00BD455D">
        <w:rPr>
          <w:rFonts w:ascii="Times New Roman" w:hAnsi="Times New Roman" w:cs="Times New Roman"/>
          <w:sz w:val="24"/>
          <w:szCs w:val="24"/>
        </w:rPr>
        <w:t>.’</w:t>
      </w:r>
      <w:r w:rsidR="00BD455D">
        <w:rPr>
          <w:rStyle w:val="FootnoteReference"/>
          <w:rFonts w:ascii="Times New Roman" w:hAnsi="Times New Roman" w:cs="Times New Roman"/>
          <w:sz w:val="24"/>
          <w:szCs w:val="24"/>
        </w:rPr>
        <w:footnoteReference w:id="63"/>
      </w:r>
      <w:r w:rsidR="009E5FA6">
        <w:rPr>
          <w:rFonts w:ascii="Times New Roman" w:hAnsi="Times New Roman" w:cs="Times New Roman"/>
          <w:sz w:val="24"/>
          <w:szCs w:val="24"/>
        </w:rPr>
        <w:t xml:space="preserve"> </w:t>
      </w:r>
    </w:p>
    <w:p w:rsidR="00065025" w:rsidRPr="0019181F" w:rsidRDefault="000E3723" w:rsidP="002656DA">
      <w:pPr>
        <w:ind w:firstLine="420"/>
        <w:jc w:val="left"/>
        <w:rPr>
          <w:rFonts w:ascii="Times New Roman" w:hAnsi="Times New Roman" w:cs="Times New Roman"/>
          <w:sz w:val="24"/>
          <w:szCs w:val="24"/>
        </w:rPr>
      </w:pPr>
      <w:r>
        <w:rPr>
          <w:rFonts w:ascii="Times New Roman" w:hAnsi="Times New Roman" w:cs="Times New Roman"/>
          <w:sz w:val="24"/>
          <w:szCs w:val="24"/>
        </w:rPr>
        <w:t>An archetype of this apparent theological paradox may be seen in the Mesopotamian flood myths</w:t>
      </w:r>
      <w:r w:rsidR="000015B2">
        <w:rPr>
          <w:rFonts w:ascii="Times New Roman" w:hAnsi="Times New Roman" w:cs="Times New Roman"/>
          <w:sz w:val="24"/>
          <w:szCs w:val="24"/>
        </w:rPr>
        <w:t xml:space="preserve"> (i.e. </w:t>
      </w:r>
      <w:r w:rsidR="000015B2" w:rsidRPr="000015B2">
        <w:rPr>
          <w:rFonts w:ascii="Times New Roman" w:hAnsi="Times New Roman" w:cs="Times New Roman"/>
          <w:i/>
          <w:sz w:val="24"/>
          <w:szCs w:val="24"/>
        </w:rPr>
        <w:t>Sumerian Flood Story</w:t>
      </w:r>
      <w:r w:rsidR="000015B2">
        <w:rPr>
          <w:rFonts w:ascii="Times New Roman" w:hAnsi="Times New Roman" w:cs="Times New Roman"/>
          <w:sz w:val="24"/>
          <w:szCs w:val="24"/>
        </w:rPr>
        <w:t xml:space="preserve">, </w:t>
      </w:r>
      <w:r w:rsidR="000015B2" w:rsidRPr="000015B2">
        <w:rPr>
          <w:rFonts w:ascii="Times New Roman" w:hAnsi="Times New Roman" w:cs="Times New Roman"/>
          <w:i/>
          <w:sz w:val="24"/>
          <w:szCs w:val="24"/>
        </w:rPr>
        <w:t>Atrahasis</w:t>
      </w:r>
      <w:r w:rsidR="000015B2">
        <w:rPr>
          <w:rFonts w:ascii="Times New Roman" w:hAnsi="Times New Roman" w:cs="Times New Roman"/>
          <w:sz w:val="24"/>
          <w:szCs w:val="24"/>
        </w:rPr>
        <w:t xml:space="preserve">, and the </w:t>
      </w:r>
      <w:r w:rsidR="000015B2" w:rsidRPr="000015B2">
        <w:rPr>
          <w:rFonts w:ascii="Times New Roman" w:hAnsi="Times New Roman" w:cs="Times New Roman"/>
          <w:i/>
          <w:sz w:val="24"/>
          <w:szCs w:val="24"/>
        </w:rPr>
        <w:t>Epic of Gilgamesh</w:t>
      </w:r>
      <w:r w:rsidR="000015B2">
        <w:rPr>
          <w:rFonts w:ascii="Times New Roman" w:hAnsi="Times New Roman" w:cs="Times New Roman"/>
          <w:sz w:val="24"/>
          <w:szCs w:val="24"/>
        </w:rPr>
        <w:t>).</w:t>
      </w:r>
      <w:r w:rsidR="00B73C56">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w:t>
      </w:r>
      <w:r w:rsidR="00A66029">
        <w:rPr>
          <w:rFonts w:ascii="Times New Roman" w:hAnsi="Times New Roman" w:cs="Times New Roman"/>
          <w:sz w:val="24"/>
          <w:szCs w:val="24"/>
        </w:rPr>
        <w:t>Enlil in ‘divine assembly’</w:t>
      </w:r>
      <w:r>
        <w:rPr>
          <w:rFonts w:ascii="Times New Roman" w:hAnsi="Times New Roman" w:cs="Times New Roman"/>
          <w:sz w:val="24"/>
          <w:szCs w:val="24"/>
        </w:rPr>
        <w:t xml:space="preserve"> </w:t>
      </w:r>
      <w:r w:rsidR="00A66029">
        <w:rPr>
          <w:rFonts w:ascii="Times New Roman" w:hAnsi="Times New Roman" w:cs="Times New Roman"/>
          <w:sz w:val="24"/>
          <w:szCs w:val="24"/>
        </w:rPr>
        <w:t xml:space="preserve">(Sum. </w:t>
      </w:r>
      <w:r w:rsidR="00A66029" w:rsidRPr="00A66029">
        <w:rPr>
          <w:rFonts w:ascii="Times New Roman" w:hAnsi="Times New Roman" w:cs="Times New Roman"/>
          <w:i/>
          <w:sz w:val="24"/>
          <w:szCs w:val="24"/>
        </w:rPr>
        <w:t>unkin</w:t>
      </w:r>
      <w:r w:rsidR="00A66029">
        <w:rPr>
          <w:rFonts w:ascii="Times New Roman" w:hAnsi="Times New Roman" w:cs="Times New Roman"/>
          <w:sz w:val="24"/>
          <w:szCs w:val="24"/>
        </w:rPr>
        <w:t xml:space="preserve">, Akk. </w:t>
      </w:r>
      <w:r w:rsidR="00A66029" w:rsidRPr="00A66029">
        <w:rPr>
          <w:rFonts w:ascii="Times New Roman" w:hAnsi="Times New Roman" w:cs="Times New Roman"/>
          <w:i/>
          <w:sz w:val="24"/>
          <w:szCs w:val="24"/>
        </w:rPr>
        <w:t>puḫru</w:t>
      </w:r>
      <w:r w:rsidR="00A66029">
        <w:rPr>
          <w:rFonts w:ascii="Times New Roman" w:hAnsi="Times New Roman" w:cs="Times New Roman"/>
          <w:sz w:val="24"/>
          <w:szCs w:val="24"/>
        </w:rPr>
        <w:t xml:space="preserve">) with other deities </w:t>
      </w:r>
      <w:r w:rsidR="005D5C14">
        <w:rPr>
          <w:rFonts w:ascii="Times New Roman" w:hAnsi="Times New Roman" w:cs="Times New Roman"/>
          <w:sz w:val="24"/>
          <w:szCs w:val="24"/>
        </w:rPr>
        <w:t>swore an oath to decree</w:t>
      </w:r>
      <w:r w:rsidR="00A66029">
        <w:rPr>
          <w:rFonts w:ascii="Times New Roman" w:hAnsi="Times New Roman" w:cs="Times New Roman"/>
          <w:sz w:val="24"/>
          <w:szCs w:val="24"/>
        </w:rPr>
        <w:t xml:space="preserve"> the destruction of the human race via a great flood</w:t>
      </w:r>
      <w:r w:rsidR="00603CF4">
        <w:rPr>
          <w:rFonts w:ascii="Times New Roman" w:hAnsi="Times New Roman" w:cs="Times New Roman"/>
          <w:sz w:val="24"/>
          <w:szCs w:val="24"/>
        </w:rPr>
        <w:t>.</w:t>
      </w:r>
      <w:r w:rsidR="00A46728">
        <w:rPr>
          <w:rStyle w:val="FootnoteReference"/>
          <w:rFonts w:ascii="Times New Roman" w:hAnsi="Times New Roman" w:cs="Times New Roman"/>
          <w:sz w:val="24"/>
          <w:szCs w:val="24"/>
        </w:rPr>
        <w:footnoteReference w:id="65"/>
      </w:r>
      <w:r w:rsidR="00A66029">
        <w:rPr>
          <w:rFonts w:ascii="Times New Roman" w:hAnsi="Times New Roman" w:cs="Times New Roman"/>
          <w:sz w:val="24"/>
          <w:szCs w:val="24"/>
        </w:rPr>
        <w:t xml:space="preserve"> Ea-Enki </w:t>
      </w:r>
      <w:r w:rsidR="007D7516">
        <w:rPr>
          <w:rFonts w:ascii="Times New Roman" w:hAnsi="Times New Roman" w:cs="Times New Roman"/>
          <w:sz w:val="24"/>
          <w:szCs w:val="24"/>
        </w:rPr>
        <w:t>warned</w:t>
      </w:r>
      <w:r w:rsidR="00FA3DDA">
        <w:rPr>
          <w:rFonts w:ascii="Times New Roman" w:hAnsi="Times New Roman" w:cs="Times New Roman"/>
          <w:sz w:val="24"/>
          <w:szCs w:val="24"/>
        </w:rPr>
        <w:t xml:space="preserve"> Ut</w:t>
      </w:r>
      <w:r w:rsidR="00AF3F75">
        <w:rPr>
          <w:rFonts w:ascii="Times New Roman" w:hAnsi="Times New Roman" w:cs="Times New Roman"/>
          <w:sz w:val="24"/>
          <w:szCs w:val="24"/>
        </w:rPr>
        <w:t xml:space="preserve">napishtum </w:t>
      </w:r>
      <w:r w:rsidR="00D81E6A">
        <w:rPr>
          <w:rFonts w:ascii="Times New Roman" w:hAnsi="Times New Roman" w:cs="Times New Roman"/>
          <w:sz w:val="24"/>
          <w:szCs w:val="24"/>
        </w:rPr>
        <w:t>(a</w:t>
      </w:r>
      <w:r w:rsidR="00B73C56">
        <w:rPr>
          <w:rFonts w:ascii="Times New Roman" w:hAnsi="Times New Roman" w:cs="Times New Roman"/>
          <w:sz w:val="24"/>
          <w:szCs w:val="24"/>
        </w:rPr>
        <w:t>lso called</w:t>
      </w:r>
      <w:r w:rsidR="00FA3DDA">
        <w:rPr>
          <w:rFonts w:ascii="Times New Roman" w:hAnsi="Times New Roman" w:cs="Times New Roman"/>
          <w:sz w:val="24"/>
          <w:szCs w:val="24"/>
        </w:rPr>
        <w:t xml:space="preserve"> Ziusu</w:t>
      </w:r>
      <w:r w:rsidR="00B73C56">
        <w:rPr>
          <w:rFonts w:ascii="Times New Roman" w:hAnsi="Times New Roman" w:cs="Times New Roman"/>
          <w:sz w:val="24"/>
          <w:szCs w:val="24"/>
        </w:rPr>
        <w:t xml:space="preserve">dra or </w:t>
      </w:r>
      <w:r w:rsidR="00D81E6A">
        <w:rPr>
          <w:rFonts w:ascii="Times New Roman" w:hAnsi="Times New Roman" w:cs="Times New Roman"/>
          <w:sz w:val="24"/>
          <w:szCs w:val="24"/>
        </w:rPr>
        <w:t xml:space="preserve">Atrahasis) </w:t>
      </w:r>
      <w:r w:rsidR="007D7516">
        <w:rPr>
          <w:rFonts w:ascii="Times New Roman" w:hAnsi="Times New Roman" w:cs="Times New Roman"/>
          <w:sz w:val="24"/>
          <w:szCs w:val="24"/>
        </w:rPr>
        <w:t xml:space="preserve">and gave instructions to </w:t>
      </w:r>
      <w:r w:rsidR="00AF3F75">
        <w:rPr>
          <w:rFonts w:ascii="Times New Roman" w:hAnsi="Times New Roman" w:cs="Times New Roman"/>
          <w:sz w:val="24"/>
          <w:szCs w:val="24"/>
        </w:rPr>
        <w:t>thwart the decree and save humanity.</w:t>
      </w:r>
      <w:r w:rsidR="005D5C14">
        <w:rPr>
          <w:rStyle w:val="FootnoteReference"/>
          <w:rFonts w:ascii="Times New Roman" w:hAnsi="Times New Roman" w:cs="Times New Roman"/>
          <w:sz w:val="24"/>
          <w:szCs w:val="24"/>
        </w:rPr>
        <w:footnoteReference w:id="66"/>
      </w:r>
      <w:r w:rsidR="00980959">
        <w:rPr>
          <w:rFonts w:ascii="Times New Roman" w:hAnsi="Times New Roman" w:cs="Times New Roman"/>
          <w:sz w:val="24"/>
          <w:szCs w:val="24"/>
        </w:rPr>
        <w:t xml:space="preserve"> </w:t>
      </w:r>
      <w:r w:rsidR="004C48EA">
        <w:rPr>
          <w:rFonts w:ascii="Times New Roman" w:hAnsi="Times New Roman" w:cs="Times New Roman"/>
          <w:sz w:val="24"/>
          <w:szCs w:val="24"/>
        </w:rPr>
        <w:t>E</w:t>
      </w:r>
      <w:r w:rsidR="00D81E6A">
        <w:rPr>
          <w:rFonts w:ascii="Times New Roman" w:hAnsi="Times New Roman" w:cs="Times New Roman"/>
          <w:sz w:val="24"/>
          <w:szCs w:val="24"/>
        </w:rPr>
        <w:t xml:space="preserve">a-Enki’s warning and instruction was not exactly direct communication. </w:t>
      </w:r>
      <w:r w:rsidR="00A37DA3">
        <w:rPr>
          <w:rFonts w:ascii="Times New Roman" w:hAnsi="Times New Roman" w:cs="Times New Roman"/>
          <w:sz w:val="24"/>
          <w:szCs w:val="24"/>
        </w:rPr>
        <w:t>I</w:t>
      </w:r>
      <w:r w:rsidR="00D81E6A">
        <w:rPr>
          <w:rFonts w:ascii="Times New Roman" w:hAnsi="Times New Roman" w:cs="Times New Roman"/>
          <w:sz w:val="24"/>
          <w:szCs w:val="24"/>
        </w:rPr>
        <w:t xml:space="preserve">n the </w:t>
      </w:r>
      <w:r w:rsidR="00D81E6A" w:rsidRPr="00FA3DDA">
        <w:rPr>
          <w:rFonts w:ascii="Times New Roman" w:hAnsi="Times New Roman" w:cs="Times New Roman"/>
          <w:i/>
          <w:sz w:val="24"/>
          <w:szCs w:val="24"/>
        </w:rPr>
        <w:t>Epic of Atrahasis</w:t>
      </w:r>
      <w:r w:rsidR="00FA3DDA">
        <w:rPr>
          <w:rFonts w:ascii="Times New Roman" w:hAnsi="Times New Roman" w:cs="Times New Roman"/>
          <w:sz w:val="24"/>
          <w:szCs w:val="24"/>
        </w:rPr>
        <w:t xml:space="preserve">, </w:t>
      </w:r>
      <w:r w:rsidR="00A37DA3">
        <w:rPr>
          <w:rFonts w:ascii="Times New Roman" w:hAnsi="Times New Roman" w:cs="Times New Roman"/>
          <w:sz w:val="24"/>
          <w:szCs w:val="24"/>
        </w:rPr>
        <w:t xml:space="preserve">the divine </w:t>
      </w:r>
      <w:r w:rsidR="00C43FA3">
        <w:rPr>
          <w:rFonts w:ascii="Times New Roman" w:hAnsi="Times New Roman" w:cs="Times New Roman"/>
          <w:sz w:val="24"/>
          <w:szCs w:val="24"/>
        </w:rPr>
        <w:t>‘portent’</w:t>
      </w:r>
      <w:r w:rsidR="00A37DA3">
        <w:rPr>
          <w:rFonts w:ascii="Times New Roman" w:hAnsi="Times New Roman" w:cs="Times New Roman"/>
          <w:sz w:val="24"/>
          <w:szCs w:val="24"/>
        </w:rPr>
        <w:t xml:space="preserve"> came in a dream that required an explanation</w:t>
      </w:r>
      <w:r w:rsidR="0074310E">
        <w:rPr>
          <w:rFonts w:ascii="Times New Roman" w:hAnsi="Times New Roman" w:cs="Times New Roman"/>
          <w:sz w:val="24"/>
          <w:szCs w:val="24"/>
        </w:rPr>
        <w:t xml:space="preserve"> to Atrahasis.</w:t>
      </w:r>
      <w:r w:rsidR="0074310E">
        <w:rPr>
          <w:rStyle w:val="FootnoteReference"/>
          <w:rFonts w:ascii="Times New Roman" w:hAnsi="Times New Roman" w:cs="Times New Roman"/>
          <w:sz w:val="24"/>
          <w:szCs w:val="24"/>
        </w:rPr>
        <w:t xml:space="preserve"> </w:t>
      </w:r>
      <w:r w:rsidR="00603CF4">
        <w:rPr>
          <w:rStyle w:val="FootnoteReference"/>
          <w:rFonts w:ascii="Times New Roman" w:hAnsi="Times New Roman" w:cs="Times New Roman"/>
          <w:sz w:val="24"/>
          <w:szCs w:val="24"/>
        </w:rPr>
        <w:footnoteReference w:id="67"/>
      </w:r>
      <w:r w:rsidR="00A37DA3">
        <w:rPr>
          <w:rFonts w:ascii="Times New Roman" w:hAnsi="Times New Roman" w:cs="Times New Roman"/>
          <w:sz w:val="24"/>
          <w:szCs w:val="24"/>
        </w:rPr>
        <w:t xml:space="preserve"> </w:t>
      </w:r>
      <w:r w:rsidR="00603CF4">
        <w:rPr>
          <w:rFonts w:ascii="Times New Roman" w:hAnsi="Times New Roman" w:cs="Times New Roman"/>
          <w:sz w:val="24"/>
          <w:szCs w:val="24"/>
        </w:rPr>
        <w:t>Perhaps not to technically break his oath, Ea-Enki addressed the walls</w:t>
      </w:r>
      <w:r w:rsidR="000015B2">
        <w:rPr>
          <w:rFonts w:ascii="Times New Roman" w:hAnsi="Times New Roman" w:cs="Times New Roman"/>
          <w:sz w:val="24"/>
          <w:szCs w:val="24"/>
        </w:rPr>
        <w:t xml:space="preserve"> of Utnapishtum’s home.</w:t>
      </w:r>
      <w:r w:rsidR="00A46728">
        <w:rPr>
          <w:rStyle w:val="FootnoteReference"/>
          <w:rFonts w:ascii="Times New Roman" w:hAnsi="Times New Roman" w:cs="Times New Roman"/>
          <w:sz w:val="24"/>
          <w:szCs w:val="24"/>
        </w:rPr>
        <w:footnoteReference w:id="68"/>
      </w:r>
      <w:r w:rsidR="00D716E7">
        <w:rPr>
          <w:rFonts w:ascii="Times New Roman" w:hAnsi="Times New Roman" w:cs="Times New Roman"/>
          <w:sz w:val="24"/>
          <w:szCs w:val="24"/>
        </w:rPr>
        <w:t xml:space="preserve"> Ea-Enki both set the time of the </w:t>
      </w:r>
      <w:r w:rsidR="00A46728">
        <w:rPr>
          <w:rFonts w:ascii="Times New Roman" w:hAnsi="Times New Roman" w:cs="Times New Roman"/>
          <w:sz w:val="24"/>
          <w:szCs w:val="24"/>
        </w:rPr>
        <w:t>deluge</w:t>
      </w:r>
      <w:r w:rsidR="00D716E7">
        <w:rPr>
          <w:rFonts w:ascii="Times New Roman" w:hAnsi="Times New Roman" w:cs="Times New Roman"/>
          <w:sz w:val="24"/>
          <w:szCs w:val="24"/>
        </w:rPr>
        <w:t xml:space="preserve"> and the provision to combat it.</w:t>
      </w:r>
      <w:r w:rsidR="00A46728">
        <w:rPr>
          <w:rStyle w:val="FootnoteReference"/>
          <w:rFonts w:ascii="Times New Roman" w:hAnsi="Times New Roman" w:cs="Times New Roman"/>
          <w:sz w:val="24"/>
          <w:szCs w:val="24"/>
        </w:rPr>
        <w:footnoteReference w:id="69"/>
      </w:r>
      <w:r w:rsidR="000015B2">
        <w:rPr>
          <w:rFonts w:ascii="Times New Roman" w:hAnsi="Times New Roman" w:cs="Times New Roman"/>
          <w:sz w:val="24"/>
          <w:szCs w:val="24"/>
        </w:rPr>
        <w:t xml:space="preserve"> </w:t>
      </w:r>
      <w:r w:rsidR="00D716E7">
        <w:rPr>
          <w:rFonts w:ascii="Times New Roman" w:hAnsi="Times New Roman" w:cs="Times New Roman"/>
          <w:sz w:val="24"/>
          <w:szCs w:val="24"/>
        </w:rPr>
        <w:t xml:space="preserve">Mesopotamian flood mythology provides a </w:t>
      </w:r>
      <w:r w:rsidR="00980959">
        <w:rPr>
          <w:rFonts w:ascii="Times New Roman" w:hAnsi="Times New Roman" w:cs="Times New Roman"/>
          <w:sz w:val="24"/>
          <w:szCs w:val="24"/>
        </w:rPr>
        <w:t>powerful meta</w:t>
      </w:r>
      <w:r w:rsidR="00A52A3B">
        <w:rPr>
          <w:rFonts w:ascii="Times New Roman" w:hAnsi="Times New Roman" w:cs="Times New Roman"/>
          <w:sz w:val="24"/>
          <w:szCs w:val="24"/>
        </w:rPr>
        <w:t>-</w:t>
      </w:r>
      <w:r w:rsidR="00980959">
        <w:rPr>
          <w:rFonts w:ascii="Times New Roman" w:hAnsi="Times New Roman" w:cs="Times New Roman"/>
          <w:sz w:val="24"/>
          <w:szCs w:val="24"/>
        </w:rPr>
        <w:t>narrative</w:t>
      </w:r>
      <w:r w:rsidR="004C48EA">
        <w:rPr>
          <w:rFonts w:ascii="Times New Roman" w:hAnsi="Times New Roman" w:cs="Times New Roman"/>
          <w:sz w:val="24"/>
          <w:szCs w:val="24"/>
        </w:rPr>
        <w:t xml:space="preserve"> of </w:t>
      </w:r>
      <w:r w:rsidR="00D716E7">
        <w:rPr>
          <w:rFonts w:ascii="Times New Roman" w:hAnsi="Times New Roman" w:cs="Times New Roman"/>
          <w:sz w:val="24"/>
          <w:szCs w:val="24"/>
        </w:rPr>
        <w:t xml:space="preserve">a </w:t>
      </w:r>
      <w:r w:rsidR="004C48EA">
        <w:rPr>
          <w:rFonts w:ascii="Times New Roman" w:hAnsi="Times New Roman" w:cs="Times New Roman"/>
          <w:sz w:val="24"/>
          <w:szCs w:val="24"/>
        </w:rPr>
        <w:t xml:space="preserve">warning </w:t>
      </w:r>
      <w:r w:rsidR="00D716E7">
        <w:rPr>
          <w:rFonts w:ascii="Times New Roman" w:hAnsi="Times New Roman" w:cs="Times New Roman"/>
          <w:sz w:val="24"/>
          <w:szCs w:val="24"/>
        </w:rPr>
        <w:t>requiring some form of interpretation concerning</w:t>
      </w:r>
      <w:r w:rsidR="004C48EA">
        <w:rPr>
          <w:rFonts w:ascii="Times New Roman" w:hAnsi="Times New Roman" w:cs="Times New Roman"/>
          <w:sz w:val="24"/>
          <w:szCs w:val="24"/>
        </w:rPr>
        <w:t xml:space="preserve"> negative things to come and instructions on how to avert </w:t>
      </w:r>
      <w:r w:rsidR="00D716E7">
        <w:rPr>
          <w:rFonts w:ascii="Times New Roman" w:hAnsi="Times New Roman" w:cs="Times New Roman"/>
          <w:sz w:val="24"/>
          <w:szCs w:val="24"/>
        </w:rPr>
        <w:t>them.</w:t>
      </w:r>
    </w:p>
    <w:p w:rsidR="00C34990" w:rsidRDefault="001F66DC" w:rsidP="008C7391">
      <w:pPr>
        <w:jc w:val="left"/>
        <w:rPr>
          <w:rFonts w:ascii="Times New Roman" w:hAnsi="Times New Roman" w:cs="Times New Roman"/>
          <w:sz w:val="24"/>
          <w:szCs w:val="24"/>
        </w:rPr>
      </w:pPr>
      <w:r w:rsidRPr="0019181F">
        <w:rPr>
          <w:rFonts w:ascii="Times New Roman" w:hAnsi="Times New Roman" w:cs="Times New Roman"/>
          <w:sz w:val="24"/>
          <w:szCs w:val="24"/>
        </w:rPr>
        <w:tab/>
      </w:r>
      <w:r w:rsidR="00A46728">
        <w:rPr>
          <w:rFonts w:ascii="Times New Roman" w:hAnsi="Times New Roman" w:cs="Times New Roman"/>
          <w:sz w:val="24"/>
          <w:szCs w:val="24"/>
        </w:rPr>
        <w:t>In addition</w:t>
      </w:r>
      <w:r w:rsidR="00C021FF">
        <w:rPr>
          <w:rFonts w:ascii="Times New Roman" w:hAnsi="Times New Roman" w:cs="Times New Roman"/>
          <w:sz w:val="24"/>
          <w:szCs w:val="24"/>
        </w:rPr>
        <w:t xml:space="preserve"> to Ea-Enki’s cosmological and humanity-creating</w:t>
      </w:r>
      <w:r w:rsidR="00FA3DDA">
        <w:rPr>
          <w:rFonts w:ascii="Times New Roman" w:hAnsi="Times New Roman" w:cs="Times New Roman"/>
          <w:sz w:val="24"/>
          <w:szCs w:val="24"/>
        </w:rPr>
        <w:t xml:space="preserve"> and </w:t>
      </w:r>
      <w:r w:rsidR="00C021FF">
        <w:rPr>
          <w:rFonts w:ascii="Times New Roman" w:hAnsi="Times New Roman" w:cs="Times New Roman"/>
          <w:sz w:val="24"/>
          <w:szCs w:val="24"/>
        </w:rPr>
        <w:t xml:space="preserve">saving endeavors, </w:t>
      </w:r>
      <w:r w:rsidR="001F7CC9" w:rsidRPr="0019181F">
        <w:rPr>
          <w:rFonts w:ascii="Times New Roman" w:hAnsi="Times New Roman" w:cs="Times New Roman"/>
          <w:sz w:val="24"/>
          <w:szCs w:val="24"/>
        </w:rPr>
        <w:t xml:space="preserve">authorship of </w:t>
      </w:r>
      <w:r w:rsidR="00C021FF">
        <w:rPr>
          <w:rFonts w:ascii="Times New Roman" w:hAnsi="Times New Roman" w:cs="Times New Roman"/>
          <w:sz w:val="24"/>
          <w:szCs w:val="24"/>
        </w:rPr>
        <w:t>important</w:t>
      </w:r>
      <w:r w:rsidR="00A53912" w:rsidRPr="0019181F">
        <w:rPr>
          <w:rFonts w:ascii="Times New Roman" w:hAnsi="Times New Roman" w:cs="Times New Roman"/>
          <w:sz w:val="24"/>
          <w:szCs w:val="24"/>
        </w:rPr>
        <w:t xml:space="preserve"> texts</w:t>
      </w:r>
      <w:r w:rsidR="00E856DB" w:rsidRPr="0019181F">
        <w:rPr>
          <w:rFonts w:ascii="Times New Roman" w:hAnsi="Times New Roman" w:cs="Times New Roman"/>
          <w:sz w:val="24"/>
          <w:szCs w:val="24"/>
        </w:rPr>
        <w:t>,</w:t>
      </w:r>
      <w:r w:rsidR="00A53912" w:rsidRPr="0019181F">
        <w:rPr>
          <w:rFonts w:ascii="Times New Roman" w:hAnsi="Times New Roman" w:cs="Times New Roman"/>
          <w:sz w:val="24"/>
          <w:szCs w:val="24"/>
        </w:rPr>
        <w:t xml:space="preserve"> including</w:t>
      </w:r>
      <w:r w:rsidR="00E856DB" w:rsidRPr="0019181F">
        <w:rPr>
          <w:rFonts w:ascii="Times New Roman" w:hAnsi="Times New Roman" w:cs="Times New Roman"/>
          <w:sz w:val="24"/>
          <w:szCs w:val="24"/>
        </w:rPr>
        <w:t xml:space="preserve"> the omen compendia</w:t>
      </w:r>
      <w:r w:rsidR="00A53912" w:rsidRPr="0019181F">
        <w:rPr>
          <w:rFonts w:ascii="Times New Roman" w:hAnsi="Times New Roman" w:cs="Times New Roman"/>
          <w:i/>
          <w:sz w:val="24"/>
          <w:szCs w:val="24"/>
        </w:rPr>
        <w:t xml:space="preserve"> Enūma Anu Enlil</w:t>
      </w:r>
      <w:r w:rsidR="00A53912" w:rsidRPr="0019181F">
        <w:rPr>
          <w:rFonts w:ascii="Times New Roman" w:hAnsi="Times New Roman" w:cs="Times New Roman"/>
          <w:sz w:val="24"/>
          <w:szCs w:val="24"/>
        </w:rPr>
        <w:t xml:space="preserve"> and </w:t>
      </w:r>
      <w:r w:rsidR="00A53912" w:rsidRPr="0019181F">
        <w:rPr>
          <w:rFonts w:ascii="Times New Roman" w:hAnsi="Times New Roman" w:cs="Times New Roman"/>
          <w:i/>
          <w:sz w:val="24"/>
          <w:szCs w:val="24"/>
        </w:rPr>
        <w:t>Šumma Izbu</w:t>
      </w:r>
      <w:r w:rsidR="00A53912" w:rsidRPr="0019181F">
        <w:rPr>
          <w:rFonts w:ascii="Times New Roman" w:hAnsi="Times New Roman" w:cs="Times New Roman"/>
          <w:sz w:val="24"/>
          <w:szCs w:val="24"/>
        </w:rPr>
        <w:t xml:space="preserve"> is attributed </w:t>
      </w:r>
      <w:r w:rsidR="00C021FF" w:rsidRPr="0019181F">
        <w:rPr>
          <w:rFonts w:ascii="Times New Roman" w:hAnsi="Times New Roman" w:cs="Times New Roman"/>
          <w:sz w:val="24"/>
          <w:szCs w:val="24"/>
        </w:rPr>
        <w:t xml:space="preserve">to </w:t>
      </w:r>
      <w:r w:rsidR="00C021FF">
        <w:rPr>
          <w:rFonts w:ascii="Times New Roman" w:hAnsi="Times New Roman" w:cs="Times New Roman"/>
          <w:sz w:val="24"/>
          <w:szCs w:val="24"/>
        </w:rPr>
        <w:t>him</w:t>
      </w:r>
      <w:r w:rsidR="00C021FF" w:rsidRPr="0019181F">
        <w:rPr>
          <w:rFonts w:ascii="Times New Roman" w:hAnsi="Times New Roman" w:cs="Times New Roman"/>
          <w:sz w:val="24"/>
          <w:szCs w:val="24"/>
        </w:rPr>
        <w:t xml:space="preserve"> </w:t>
      </w:r>
      <w:r w:rsidR="00A53912" w:rsidRPr="0019181F">
        <w:rPr>
          <w:rFonts w:ascii="Times New Roman" w:hAnsi="Times New Roman" w:cs="Times New Roman"/>
          <w:sz w:val="24"/>
          <w:szCs w:val="24"/>
        </w:rPr>
        <w:t>‘of the mouth</w:t>
      </w:r>
      <w:r w:rsidR="009E5FA6">
        <w:rPr>
          <w:rFonts w:ascii="Times New Roman" w:hAnsi="Times New Roman" w:cs="Times New Roman"/>
          <w:sz w:val="24"/>
          <w:szCs w:val="24"/>
        </w:rPr>
        <w:t xml:space="preserve"> of Ea</w:t>
      </w:r>
      <w:r w:rsidR="00A53912" w:rsidRPr="0019181F">
        <w:rPr>
          <w:rFonts w:ascii="Times New Roman" w:hAnsi="Times New Roman" w:cs="Times New Roman"/>
          <w:sz w:val="24"/>
          <w:szCs w:val="24"/>
        </w:rPr>
        <w:t xml:space="preserve">’ (Akk. </w:t>
      </w:r>
      <w:r w:rsidR="00A53912" w:rsidRPr="0019181F">
        <w:rPr>
          <w:rFonts w:ascii="Times New Roman" w:hAnsi="Times New Roman" w:cs="Times New Roman"/>
          <w:i/>
          <w:sz w:val="24"/>
          <w:szCs w:val="24"/>
        </w:rPr>
        <w:t>ša pȋ</w:t>
      </w:r>
      <w:r w:rsidR="005A1F4F">
        <w:rPr>
          <w:rFonts w:ascii="Times New Roman" w:hAnsi="Times New Roman" w:cs="Times New Roman"/>
          <w:i/>
          <w:sz w:val="24"/>
          <w:szCs w:val="24"/>
        </w:rPr>
        <w:t xml:space="preserve"> Ea</w:t>
      </w:r>
      <w:r w:rsidR="00A53912" w:rsidRPr="0019181F">
        <w:rPr>
          <w:rFonts w:ascii="Times New Roman" w:hAnsi="Times New Roman" w:cs="Times New Roman"/>
          <w:sz w:val="24"/>
          <w:szCs w:val="24"/>
        </w:rPr>
        <w:t>)</w:t>
      </w:r>
      <w:r w:rsidR="00DF50C1" w:rsidRPr="0019181F">
        <w:rPr>
          <w:rFonts w:ascii="Times New Roman" w:hAnsi="Times New Roman" w:cs="Times New Roman"/>
          <w:sz w:val="24"/>
          <w:szCs w:val="24"/>
        </w:rPr>
        <w:t>.</w:t>
      </w:r>
      <w:r w:rsidR="00C528A1" w:rsidRPr="0019181F">
        <w:rPr>
          <w:rStyle w:val="FootnoteReference"/>
          <w:rFonts w:ascii="Times New Roman" w:hAnsi="Times New Roman" w:cs="Times New Roman"/>
          <w:sz w:val="24"/>
          <w:szCs w:val="24"/>
        </w:rPr>
        <w:footnoteReference w:id="70"/>
      </w:r>
      <w:r w:rsidR="00556E73" w:rsidRPr="0019181F">
        <w:rPr>
          <w:rFonts w:ascii="Times New Roman" w:hAnsi="Times New Roman" w:cs="Times New Roman"/>
          <w:sz w:val="24"/>
          <w:szCs w:val="24"/>
        </w:rPr>
        <w:t xml:space="preserve"> </w:t>
      </w:r>
      <w:r w:rsidR="002A3F1A" w:rsidRPr="0019181F">
        <w:rPr>
          <w:rFonts w:ascii="Times New Roman" w:hAnsi="Times New Roman" w:cs="Times New Roman"/>
          <w:sz w:val="24"/>
          <w:szCs w:val="24"/>
        </w:rPr>
        <w:t>Ea</w:t>
      </w:r>
      <w:r w:rsidR="00556E73" w:rsidRPr="0019181F">
        <w:rPr>
          <w:rFonts w:ascii="Times New Roman" w:hAnsi="Times New Roman" w:cs="Times New Roman"/>
          <w:sz w:val="24"/>
          <w:szCs w:val="24"/>
        </w:rPr>
        <w:t xml:space="preserve"> is also accredited as the author of the hemerologies by inscribing a ‘primeval tablet’ (Akk. </w:t>
      </w:r>
      <w:r w:rsidR="00556E73" w:rsidRPr="0019181F">
        <w:rPr>
          <w:rFonts w:ascii="Times New Roman" w:hAnsi="Times New Roman" w:cs="Times New Roman"/>
          <w:i/>
          <w:sz w:val="24"/>
          <w:szCs w:val="24"/>
        </w:rPr>
        <w:t>ṭuppu maḫru</w:t>
      </w:r>
      <w:r w:rsidR="00556E73" w:rsidRPr="0019181F">
        <w:rPr>
          <w:rFonts w:ascii="Times New Roman" w:hAnsi="Times New Roman" w:cs="Times New Roman"/>
          <w:sz w:val="24"/>
          <w:szCs w:val="24"/>
        </w:rPr>
        <w:t xml:space="preserve">) stating that Dumuzi (June-July) was the </w:t>
      </w:r>
      <w:r w:rsidR="00ED2EF9" w:rsidRPr="0019181F">
        <w:rPr>
          <w:rFonts w:ascii="Times New Roman" w:hAnsi="Times New Roman" w:cs="Times New Roman"/>
          <w:sz w:val="24"/>
          <w:szCs w:val="24"/>
        </w:rPr>
        <w:t>month for assembling armies and military encampment.</w:t>
      </w:r>
      <w:r w:rsidR="002A3F1A" w:rsidRPr="0019181F">
        <w:rPr>
          <w:rStyle w:val="FootnoteReference"/>
          <w:rFonts w:ascii="Times New Roman" w:hAnsi="Times New Roman" w:cs="Times New Roman"/>
          <w:sz w:val="24"/>
          <w:szCs w:val="24"/>
        </w:rPr>
        <w:footnoteReference w:id="71"/>
      </w:r>
      <w:r w:rsidR="00824725" w:rsidRPr="0019181F">
        <w:rPr>
          <w:rFonts w:ascii="Times New Roman" w:hAnsi="Times New Roman" w:cs="Times New Roman"/>
          <w:sz w:val="24"/>
          <w:szCs w:val="24"/>
        </w:rPr>
        <w:t xml:space="preserve"> </w:t>
      </w:r>
      <w:r w:rsidR="00862768">
        <w:rPr>
          <w:rFonts w:ascii="Times New Roman" w:hAnsi="Times New Roman" w:cs="Times New Roman"/>
          <w:sz w:val="24"/>
          <w:szCs w:val="24"/>
        </w:rPr>
        <w:t>Ultimately, t</w:t>
      </w:r>
      <w:r w:rsidR="00862768" w:rsidRPr="0019181F">
        <w:rPr>
          <w:rFonts w:ascii="Times New Roman" w:hAnsi="Times New Roman" w:cs="Times New Roman"/>
          <w:sz w:val="24"/>
          <w:szCs w:val="24"/>
        </w:rPr>
        <w:t>he source for the validity of divination derived from the deities themselves. Legendary king, Enmeduranki of Sippar, was taught divination directly from Shamash and Adad before passing it on to the men of Nippur, Sippar, and Babylon.</w:t>
      </w:r>
      <w:r w:rsidR="00862768" w:rsidRPr="0019181F">
        <w:rPr>
          <w:rStyle w:val="FootnoteReference"/>
          <w:rFonts w:ascii="Times New Roman" w:hAnsi="Times New Roman" w:cs="Times New Roman"/>
          <w:sz w:val="24"/>
          <w:szCs w:val="24"/>
        </w:rPr>
        <w:footnoteReference w:id="72"/>
      </w:r>
      <w:r w:rsidR="00862768">
        <w:rPr>
          <w:rFonts w:ascii="Times New Roman" w:hAnsi="Times New Roman" w:cs="Times New Roman"/>
          <w:sz w:val="24"/>
          <w:szCs w:val="24"/>
        </w:rPr>
        <w:t xml:space="preserve"> </w:t>
      </w:r>
      <w:r w:rsidR="00824725" w:rsidRPr="0019181F">
        <w:rPr>
          <w:rFonts w:ascii="Times New Roman" w:hAnsi="Times New Roman" w:cs="Times New Roman"/>
          <w:sz w:val="24"/>
          <w:szCs w:val="24"/>
        </w:rPr>
        <w:t xml:space="preserve">Like a scribe with a tablet, Marduk is said to have drawn the ‘constellations of the gods’ (Akk. </w:t>
      </w:r>
      <w:r w:rsidR="00824725" w:rsidRPr="0019181F">
        <w:rPr>
          <w:rFonts w:ascii="Times New Roman" w:hAnsi="Times New Roman" w:cs="Times New Roman"/>
          <w:i/>
          <w:sz w:val="24"/>
          <w:szCs w:val="24"/>
        </w:rPr>
        <w:t>lumāši ša ilāni</w:t>
      </w:r>
      <w:r w:rsidR="00824725" w:rsidRPr="0019181F">
        <w:rPr>
          <w:rFonts w:ascii="Times New Roman" w:hAnsi="Times New Roman" w:cs="Times New Roman"/>
          <w:sz w:val="24"/>
          <w:szCs w:val="24"/>
        </w:rPr>
        <w:t>) upon the jasper heavens.</w:t>
      </w:r>
      <w:r w:rsidR="00824725" w:rsidRPr="0019181F">
        <w:rPr>
          <w:rStyle w:val="FootnoteReference"/>
          <w:rFonts w:ascii="Times New Roman" w:hAnsi="Times New Roman" w:cs="Times New Roman"/>
          <w:sz w:val="24"/>
          <w:szCs w:val="24"/>
        </w:rPr>
        <w:footnoteReference w:id="73"/>
      </w:r>
      <w:r w:rsidR="00824725" w:rsidRPr="0019181F">
        <w:rPr>
          <w:rFonts w:ascii="Times New Roman" w:hAnsi="Times New Roman" w:cs="Times New Roman"/>
          <w:sz w:val="24"/>
          <w:szCs w:val="24"/>
        </w:rPr>
        <w:t xml:space="preserve"> </w:t>
      </w:r>
      <w:r w:rsidRPr="0019181F">
        <w:rPr>
          <w:rFonts w:ascii="Times New Roman" w:hAnsi="Times New Roman" w:cs="Times New Roman"/>
          <w:sz w:val="24"/>
          <w:szCs w:val="24"/>
        </w:rPr>
        <w:t>Also, t</w:t>
      </w:r>
      <w:r w:rsidR="00824725" w:rsidRPr="0019181F">
        <w:rPr>
          <w:rFonts w:ascii="Times New Roman" w:hAnsi="Times New Roman" w:cs="Times New Roman"/>
          <w:sz w:val="24"/>
          <w:szCs w:val="24"/>
        </w:rPr>
        <w:t xml:space="preserve">he omen series </w:t>
      </w:r>
      <w:r w:rsidR="00824725" w:rsidRPr="0019181F">
        <w:rPr>
          <w:rFonts w:ascii="Times New Roman" w:hAnsi="Times New Roman" w:cs="Times New Roman"/>
          <w:i/>
          <w:sz w:val="24"/>
          <w:szCs w:val="24"/>
        </w:rPr>
        <w:t>Enūma Anu Enlil</w:t>
      </w:r>
      <w:r w:rsidR="00824725" w:rsidRPr="0019181F">
        <w:rPr>
          <w:rFonts w:ascii="Times New Roman" w:hAnsi="Times New Roman" w:cs="Times New Roman"/>
          <w:sz w:val="24"/>
          <w:szCs w:val="24"/>
        </w:rPr>
        <w:t xml:space="preserve"> states that Anu, Enlil, and Enki drew constellations in the sky.</w:t>
      </w:r>
      <w:r w:rsidR="00824725" w:rsidRPr="0019181F">
        <w:rPr>
          <w:rStyle w:val="FootnoteReference"/>
          <w:rFonts w:ascii="Times New Roman" w:hAnsi="Times New Roman" w:cs="Times New Roman"/>
          <w:sz w:val="24"/>
          <w:szCs w:val="24"/>
        </w:rPr>
        <w:footnoteReference w:id="74"/>
      </w:r>
      <w:r w:rsidR="00824725" w:rsidRPr="0019181F">
        <w:rPr>
          <w:rFonts w:ascii="Times New Roman" w:hAnsi="Times New Roman" w:cs="Times New Roman"/>
          <w:sz w:val="24"/>
          <w:szCs w:val="24"/>
        </w:rPr>
        <w:t xml:space="preserve"> </w:t>
      </w:r>
    </w:p>
    <w:p w:rsidR="00B65053" w:rsidRPr="0019181F" w:rsidRDefault="00C34990" w:rsidP="008C7391">
      <w:pPr>
        <w:jc w:val="left"/>
        <w:rPr>
          <w:rFonts w:ascii="Times New Roman" w:hAnsi="Times New Roman" w:cs="Times New Roman"/>
          <w:sz w:val="24"/>
          <w:szCs w:val="24"/>
        </w:rPr>
      </w:pPr>
      <w:r>
        <w:rPr>
          <w:rFonts w:ascii="Times New Roman" w:hAnsi="Times New Roman" w:cs="Times New Roman"/>
          <w:sz w:val="24"/>
          <w:szCs w:val="24"/>
        </w:rPr>
        <w:tab/>
      </w:r>
      <w:r w:rsidR="00FE28FD" w:rsidRPr="0019181F">
        <w:rPr>
          <w:rFonts w:ascii="Times New Roman" w:hAnsi="Times New Roman" w:cs="Times New Roman"/>
          <w:i/>
          <w:sz w:val="24"/>
          <w:szCs w:val="24"/>
        </w:rPr>
        <w:t>Enūma Anu Enlil</w:t>
      </w:r>
      <w:r w:rsidR="00FE28FD" w:rsidRPr="0019181F">
        <w:rPr>
          <w:rFonts w:ascii="Times New Roman" w:hAnsi="Times New Roman" w:cs="Times New Roman"/>
          <w:sz w:val="24"/>
          <w:szCs w:val="24"/>
        </w:rPr>
        <w:t xml:space="preserve"> </w:t>
      </w:r>
      <w:r w:rsidR="00B65053" w:rsidRPr="0019181F">
        <w:rPr>
          <w:rFonts w:ascii="Times New Roman" w:hAnsi="Times New Roman" w:cs="Times New Roman"/>
          <w:sz w:val="24"/>
          <w:szCs w:val="24"/>
        </w:rPr>
        <w:t xml:space="preserve">contains two </w:t>
      </w:r>
      <w:r w:rsidR="00C021FF">
        <w:rPr>
          <w:rFonts w:ascii="Times New Roman" w:hAnsi="Times New Roman" w:cs="Times New Roman"/>
          <w:sz w:val="24"/>
          <w:szCs w:val="24"/>
        </w:rPr>
        <w:t>i</w:t>
      </w:r>
      <w:r w:rsidR="00B65053" w:rsidRPr="0019181F">
        <w:rPr>
          <w:rFonts w:ascii="Times New Roman" w:hAnsi="Times New Roman" w:cs="Times New Roman"/>
          <w:sz w:val="24"/>
          <w:szCs w:val="24"/>
        </w:rPr>
        <w:t>ntroductions, one in Sumerian and the other in Akkadian.</w:t>
      </w:r>
      <w:r w:rsidR="000C26D5" w:rsidRPr="0019181F">
        <w:rPr>
          <w:rStyle w:val="FootnoteReference"/>
          <w:rFonts w:ascii="Times New Roman" w:hAnsi="Times New Roman" w:cs="Times New Roman"/>
          <w:sz w:val="24"/>
          <w:szCs w:val="24"/>
        </w:rPr>
        <w:footnoteReference w:id="75"/>
      </w:r>
      <w:r w:rsidR="00B65053" w:rsidRPr="0019181F">
        <w:rPr>
          <w:rFonts w:ascii="Times New Roman" w:hAnsi="Times New Roman" w:cs="Times New Roman"/>
          <w:sz w:val="24"/>
          <w:szCs w:val="24"/>
        </w:rPr>
        <w:t xml:space="preserve"> Both relate how the great gods </w:t>
      </w:r>
      <w:r w:rsidR="007F5E25" w:rsidRPr="0019181F">
        <w:rPr>
          <w:rFonts w:ascii="Times New Roman" w:hAnsi="Times New Roman" w:cs="Times New Roman"/>
          <w:sz w:val="24"/>
          <w:szCs w:val="24"/>
        </w:rPr>
        <w:t xml:space="preserve">(An-Anu, Enlil, Enki-Ea) by their </w:t>
      </w:r>
      <w:r>
        <w:rPr>
          <w:rFonts w:ascii="Times New Roman" w:hAnsi="Times New Roman" w:cs="Times New Roman"/>
          <w:sz w:val="24"/>
          <w:szCs w:val="24"/>
        </w:rPr>
        <w:t xml:space="preserve">cosmological </w:t>
      </w:r>
      <w:r w:rsidR="007F5E25" w:rsidRPr="0019181F">
        <w:rPr>
          <w:rFonts w:ascii="Times New Roman" w:hAnsi="Times New Roman" w:cs="Times New Roman"/>
          <w:sz w:val="24"/>
          <w:szCs w:val="24"/>
        </w:rPr>
        <w:t xml:space="preserve">decision established the </w:t>
      </w:r>
      <w:r w:rsidR="00FF0FBE">
        <w:rPr>
          <w:rFonts w:ascii="Times New Roman" w:hAnsi="Times New Roman" w:cs="Times New Roman"/>
          <w:sz w:val="24"/>
          <w:szCs w:val="24"/>
        </w:rPr>
        <w:t>‘</w:t>
      </w:r>
      <w:r w:rsidR="007F5E25" w:rsidRPr="0019181F">
        <w:rPr>
          <w:rFonts w:ascii="Times New Roman" w:hAnsi="Times New Roman" w:cs="Times New Roman"/>
          <w:sz w:val="24"/>
          <w:szCs w:val="24"/>
        </w:rPr>
        <w:t>design</w:t>
      </w:r>
      <w:r w:rsidR="00FF0FBE">
        <w:rPr>
          <w:rFonts w:ascii="Times New Roman" w:hAnsi="Times New Roman" w:cs="Times New Roman"/>
          <w:sz w:val="24"/>
          <w:szCs w:val="24"/>
        </w:rPr>
        <w:t>’</w:t>
      </w:r>
      <w:r w:rsidR="007F5E25" w:rsidRPr="0019181F">
        <w:rPr>
          <w:rFonts w:ascii="Times New Roman" w:hAnsi="Times New Roman" w:cs="Times New Roman"/>
          <w:sz w:val="24"/>
          <w:szCs w:val="24"/>
        </w:rPr>
        <w:t xml:space="preserve"> </w:t>
      </w:r>
      <w:r w:rsidR="00FF0FBE">
        <w:rPr>
          <w:rFonts w:ascii="Times New Roman" w:hAnsi="Times New Roman" w:cs="Times New Roman"/>
          <w:sz w:val="24"/>
          <w:szCs w:val="24"/>
        </w:rPr>
        <w:t xml:space="preserve">(Sum. </w:t>
      </w:r>
      <w:r w:rsidR="003476BD">
        <w:rPr>
          <w:rFonts w:ascii="Times New Roman" w:hAnsi="Times New Roman" w:cs="Times New Roman"/>
          <w:i/>
          <w:sz w:val="24"/>
          <w:szCs w:val="24"/>
        </w:rPr>
        <w:t>giš</w:t>
      </w:r>
      <w:r w:rsidR="00FF0FBE" w:rsidRPr="00FF0FBE">
        <w:rPr>
          <w:rFonts w:ascii="Times New Roman" w:hAnsi="Times New Roman" w:cs="Times New Roman"/>
          <w:i/>
          <w:sz w:val="24"/>
          <w:szCs w:val="24"/>
        </w:rPr>
        <w:t>kur</w:t>
      </w:r>
      <w:r w:rsidR="00FF0FBE">
        <w:rPr>
          <w:rFonts w:ascii="Times New Roman" w:hAnsi="Times New Roman" w:cs="Times New Roman"/>
          <w:sz w:val="24"/>
          <w:szCs w:val="24"/>
        </w:rPr>
        <w:t xml:space="preserve">, Akk. </w:t>
      </w:r>
      <w:r w:rsidR="00FF0FBE" w:rsidRPr="00FF0FBE">
        <w:rPr>
          <w:rFonts w:ascii="Times New Roman" w:hAnsi="Times New Roman" w:cs="Times New Roman"/>
          <w:i/>
          <w:sz w:val="24"/>
          <w:szCs w:val="24"/>
        </w:rPr>
        <w:t>uṣurātu</w:t>
      </w:r>
      <w:r w:rsidR="00FF0FBE">
        <w:rPr>
          <w:rFonts w:ascii="Times New Roman" w:hAnsi="Times New Roman" w:cs="Times New Roman"/>
          <w:sz w:val="24"/>
          <w:szCs w:val="24"/>
        </w:rPr>
        <w:t xml:space="preserve">) </w:t>
      </w:r>
      <w:r w:rsidR="007F5E25" w:rsidRPr="0019181F">
        <w:rPr>
          <w:rFonts w:ascii="Times New Roman" w:hAnsi="Times New Roman" w:cs="Times New Roman"/>
          <w:sz w:val="24"/>
          <w:szCs w:val="24"/>
        </w:rPr>
        <w:t xml:space="preserve">of heaven and earth. The </w:t>
      </w:r>
      <w:r w:rsidR="007F5E25" w:rsidRPr="0019181F">
        <w:rPr>
          <w:rFonts w:ascii="Times New Roman" w:hAnsi="Times New Roman" w:cs="Times New Roman"/>
          <w:sz w:val="24"/>
          <w:szCs w:val="24"/>
        </w:rPr>
        <w:lastRenderedPageBreak/>
        <w:t xml:space="preserve">Sumerian introduction continues by relating the lunar aspect of creation and its use for determining months and the ‘sign’ (Sum. </w:t>
      </w:r>
      <w:r w:rsidR="007F5E25" w:rsidRPr="0019181F">
        <w:rPr>
          <w:rFonts w:ascii="Times New Roman" w:hAnsi="Times New Roman" w:cs="Times New Roman"/>
          <w:i/>
          <w:sz w:val="24"/>
          <w:szCs w:val="24"/>
        </w:rPr>
        <w:t>giskim</w:t>
      </w:r>
      <w:r w:rsidR="007F5E25" w:rsidRPr="0019181F">
        <w:rPr>
          <w:rFonts w:ascii="Times New Roman" w:hAnsi="Times New Roman" w:cs="Times New Roman"/>
          <w:sz w:val="24"/>
          <w:szCs w:val="24"/>
        </w:rPr>
        <w:t xml:space="preserve">) of heaven and earth to be seen. The Akkadian introduction </w:t>
      </w:r>
      <w:r w:rsidR="00001512" w:rsidRPr="0019181F">
        <w:rPr>
          <w:rFonts w:ascii="Times New Roman" w:hAnsi="Times New Roman" w:cs="Times New Roman"/>
          <w:sz w:val="24"/>
          <w:szCs w:val="24"/>
        </w:rPr>
        <w:t>continues by relating the solar aspect of creation by creating day</w:t>
      </w:r>
      <w:r w:rsidR="003476BD">
        <w:rPr>
          <w:rFonts w:ascii="Times New Roman" w:hAnsi="Times New Roman" w:cs="Times New Roman"/>
          <w:sz w:val="24"/>
          <w:szCs w:val="24"/>
        </w:rPr>
        <w:t>s</w:t>
      </w:r>
      <w:r w:rsidR="00001512" w:rsidRPr="0019181F">
        <w:rPr>
          <w:rFonts w:ascii="Times New Roman" w:hAnsi="Times New Roman" w:cs="Times New Roman"/>
          <w:sz w:val="24"/>
          <w:szCs w:val="24"/>
        </w:rPr>
        <w:t xml:space="preserve"> and renewing months to be beheld by humanity via Shamash in his ‘gate.’</w:t>
      </w:r>
      <w:r w:rsidR="00001512" w:rsidRPr="0019181F">
        <w:rPr>
          <w:rStyle w:val="FootnoteReference"/>
          <w:rFonts w:ascii="Times New Roman" w:hAnsi="Times New Roman" w:cs="Times New Roman"/>
          <w:sz w:val="24"/>
          <w:szCs w:val="24"/>
        </w:rPr>
        <w:footnoteReference w:id="76"/>
      </w:r>
      <w:r w:rsidR="00001512" w:rsidRPr="0019181F">
        <w:rPr>
          <w:rFonts w:ascii="Times New Roman" w:hAnsi="Times New Roman" w:cs="Times New Roman"/>
          <w:sz w:val="24"/>
          <w:szCs w:val="24"/>
        </w:rPr>
        <w:t xml:space="preserve"> Additionally, the Akkadian solar introduction refers to the gods making Shamash (sun) appear regularly.</w:t>
      </w:r>
      <w:r w:rsidR="00EC6A85" w:rsidRPr="0019181F">
        <w:rPr>
          <w:rFonts w:ascii="Times New Roman" w:hAnsi="Times New Roman" w:cs="Times New Roman"/>
          <w:sz w:val="24"/>
          <w:szCs w:val="24"/>
        </w:rPr>
        <w:t xml:space="preserve"> The introductions then give way to phenomena that occurred from when the moon disappeared to the arrival of the new moon.</w:t>
      </w:r>
      <w:r w:rsidR="00EC6A85" w:rsidRPr="0019181F">
        <w:rPr>
          <w:rStyle w:val="FootnoteReference"/>
          <w:rFonts w:ascii="Times New Roman" w:hAnsi="Times New Roman" w:cs="Times New Roman"/>
          <w:sz w:val="24"/>
          <w:szCs w:val="24"/>
        </w:rPr>
        <w:footnoteReference w:id="77"/>
      </w:r>
      <w:r w:rsidR="00001512" w:rsidRPr="0019181F">
        <w:rPr>
          <w:rFonts w:ascii="Times New Roman" w:hAnsi="Times New Roman" w:cs="Times New Roman"/>
          <w:sz w:val="24"/>
          <w:szCs w:val="24"/>
        </w:rPr>
        <w:t xml:space="preserve">  </w:t>
      </w:r>
    </w:p>
    <w:p w:rsidR="00682C2F" w:rsidRPr="0019181F" w:rsidRDefault="00DC3F83" w:rsidP="008C7391">
      <w:pPr>
        <w:jc w:val="lef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480" behindDoc="1" locked="0" layoutInCell="1" allowOverlap="1">
            <wp:simplePos x="0" y="0"/>
            <wp:positionH relativeFrom="column">
              <wp:posOffset>-38100</wp:posOffset>
            </wp:positionH>
            <wp:positionV relativeFrom="paragraph">
              <wp:posOffset>1946910</wp:posOffset>
            </wp:positionV>
            <wp:extent cx="3092450" cy="2482850"/>
            <wp:effectExtent l="1905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r="5738"/>
                    <a:stretch>
                      <a:fillRect/>
                    </a:stretch>
                  </pic:blipFill>
                  <pic:spPr bwMode="auto">
                    <a:xfrm>
                      <a:off x="0" y="0"/>
                      <a:ext cx="3092450" cy="2482850"/>
                    </a:xfrm>
                    <a:prstGeom prst="rect">
                      <a:avLst/>
                    </a:prstGeom>
                    <a:noFill/>
                    <a:ln w="9525">
                      <a:noFill/>
                      <a:miter lim="800000"/>
                      <a:headEnd/>
                      <a:tailEnd/>
                    </a:ln>
                  </pic:spPr>
                </pic:pic>
              </a:graphicData>
            </a:graphic>
          </wp:anchor>
        </w:drawing>
      </w:r>
      <w:r w:rsidR="000A6556" w:rsidRPr="0019181F">
        <w:rPr>
          <w:rFonts w:ascii="Times New Roman" w:hAnsi="Times New Roman" w:cs="Times New Roman"/>
          <w:sz w:val="24"/>
          <w:szCs w:val="24"/>
        </w:rPr>
        <w:tab/>
      </w:r>
      <w:r w:rsidR="00F033BC">
        <w:rPr>
          <w:rFonts w:ascii="Times New Roman" w:hAnsi="Times New Roman" w:cs="Times New Roman"/>
          <w:sz w:val="24"/>
          <w:szCs w:val="24"/>
        </w:rPr>
        <w:t>Divine</w:t>
      </w:r>
      <w:r w:rsidR="00CA17CC" w:rsidRPr="0019181F">
        <w:rPr>
          <w:rFonts w:ascii="Times New Roman" w:hAnsi="Times New Roman" w:cs="Times New Roman"/>
          <w:sz w:val="24"/>
          <w:szCs w:val="24"/>
        </w:rPr>
        <w:t xml:space="preserve"> </w:t>
      </w:r>
      <w:r w:rsidR="00975DEB" w:rsidRPr="0019181F">
        <w:rPr>
          <w:rFonts w:ascii="Times New Roman" w:hAnsi="Times New Roman" w:cs="Times New Roman"/>
          <w:sz w:val="24"/>
          <w:szCs w:val="24"/>
        </w:rPr>
        <w:t>caus</w:t>
      </w:r>
      <w:r w:rsidR="00C3308D">
        <w:rPr>
          <w:rFonts w:ascii="Times New Roman" w:hAnsi="Times New Roman" w:cs="Times New Roman"/>
          <w:sz w:val="24"/>
          <w:szCs w:val="24"/>
        </w:rPr>
        <w:t>ality in the</w:t>
      </w:r>
      <w:r w:rsidR="00CA17CC" w:rsidRPr="0019181F">
        <w:rPr>
          <w:rFonts w:ascii="Times New Roman" w:hAnsi="Times New Roman" w:cs="Times New Roman"/>
          <w:sz w:val="24"/>
          <w:szCs w:val="24"/>
        </w:rPr>
        <w:t xml:space="preserve"> </w:t>
      </w:r>
      <w:r w:rsidR="00975DEB" w:rsidRPr="0019181F">
        <w:rPr>
          <w:rFonts w:ascii="Times New Roman" w:hAnsi="Times New Roman" w:cs="Times New Roman"/>
          <w:sz w:val="24"/>
          <w:szCs w:val="24"/>
        </w:rPr>
        <w:t>regular appearance of the sun</w:t>
      </w:r>
      <w:r w:rsidR="00CA17CC" w:rsidRPr="0019181F">
        <w:rPr>
          <w:rFonts w:ascii="Times New Roman" w:hAnsi="Times New Roman" w:cs="Times New Roman"/>
          <w:sz w:val="24"/>
          <w:szCs w:val="24"/>
        </w:rPr>
        <w:t xml:space="preserve"> </w:t>
      </w:r>
      <w:r w:rsidR="00F033BC">
        <w:rPr>
          <w:rFonts w:ascii="Times New Roman" w:hAnsi="Times New Roman" w:cs="Times New Roman"/>
          <w:sz w:val="24"/>
          <w:szCs w:val="24"/>
        </w:rPr>
        <w:t xml:space="preserve">serves as </w:t>
      </w:r>
      <w:r w:rsidR="00CA17CC" w:rsidRPr="0019181F">
        <w:rPr>
          <w:rFonts w:ascii="Times New Roman" w:hAnsi="Times New Roman" w:cs="Times New Roman"/>
          <w:sz w:val="24"/>
          <w:szCs w:val="24"/>
        </w:rPr>
        <w:t>an intricate</w:t>
      </w:r>
      <w:r w:rsidR="00F033BC">
        <w:rPr>
          <w:rFonts w:ascii="Times New Roman" w:hAnsi="Times New Roman" w:cs="Times New Roman"/>
          <w:sz w:val="24"/>
          <w:szCs w:val="24"/>
        </w:rPr>
        <w:t xml:space="preserve"> example illustrating the</w:t>
      </w:r>
      <w:r w:rsidR="00CA17CC" w:rsidRPr="0019181F">
        <w:rPr>
          <w:rFonts w:ascii="Times New Roman" w:hAnsi="Times New Roman" w:cs="Times New Roman"/>
          <w:sz w:val="24"/>
          <w:szCs w:val="24"/>
        </w:rPr>
        <w:t xml:space="preserve"> connection between cosmology and divination</w:t>
      </w:r>
      <w:r w:rsidR="00F033BC">
        <w:rPr>
          <w:rFonts w:ascii="Times New Roman" w:hAnsi="Times New Roman" w:cs="Times New Roman"/>
          <w:sz w:val="24"/>
          <w:szCs w:val="24"/>
        </w:rPr>
        <w:t xml:space="preserve">, </w:t>
      </w:r>
      <w:r w:rsidR="00F033BC" w:rsidRPr="0019181F">
        <w:rPr>
          <w:rFonts w:ascii="Times New Roman" w:hAnsi="Times New Roman" w:cs="Times New Roman"/>
          <w:sz w:val="24"/>
          <w:szCs w:val="24"/>
        </w:rPr>
        <w:t xml:space="preserve">especially the divination </w:t>
      </w:r>
      <w:r w:rsidR="00F033BC" w:rsidRPr="0019181F">
        <w:rPr>
          <w:rFonts w:ascii="Times New Roman" w:hAnsi="Times New Roman" w:cs="Times New Roman"/>
          <w:i/>
          <w:sz w:val="24"/>
          <w:szCs w:val="24"/>
        </w:rPr>
        <w:t>par excellence</w:t>
      </w:r>
      <w:r w:rsidR="00F033BC" w:rsidRPr="0019181F">
        <w:rPr>
          <w:rFonts w:ascii="Times New Roman" w:hAnsi="Times New Roman" w:cs="Times New Roman"/>
          <w:sz w:val="24"/>
          <w:szCs w:val="24"/>
        </w:rPr>
        <w:t xml:space="preserve"> of extispicy</w:t>
      </w:r>
      <w:r w:rsidR="00CA17CC" w:rsidRPr="0019181F">
        <w:rPr>
          <w:rFonts w:ascii="Times New Roman" w:hAnsi="Times New Roman" w:cs="Times New Roman"/>
          <w:sz w:val="24"/>
          <w:szCs w:val="24"/>
        </w:rPr>
        <w:t>. Shamash and Adad are known as the great gods of divination</w:t>
      </w:r>
      <w:r w:rsidR="00FC14A0" w:rsidRPr="0019181F">
        <w:rPr>
          <w:rFonts w:ascii="Times New Roman" w:hAnsi="Times New Roman" w:cs="Times New Roman"/>
          <w:sz w:val="24"/>
          <w:szCs w:val="24"/>
        </w:rPr>
        <w:t>.</w:t>
      </w:r>
      <w:r w:rsidR="000A6556" w:rsidRPr="0019181F">
        <w:rPr>
          <w:rStyle w:val="FootnoteReference"/>
          <w:rFonts w:ascii="Times New Roman" w:hAnsi="Times New Roman" w:cs="Times New Roman"/>
          <w:sz w:val="24"/>
          <w:szCs w:val="24"/>
        </w:rPr>
        <w:footnoteReference w:id="78"/>
      </w:r>
      <w:r w:rsidR="00FC14A0" w:rsidRPr="0019181F">
        <w:rPr>
          <w:rFonts w:ascii="Times New Roman" w:hAnsi="Times New Roman" w:cs="Times New Roman"/>
          <w:sz w:val="24"/>
          <w:szCs w:val="24"/>
        </w:rPr>
        <w:t xml:space="preserve"> This type of divination began in the evening, continued throughout the night, and concluded in the morning.</w:t>
      </w:r>
      <w:r w:rsidR="00573EED" w:rsidRPr="0019181F">
        <w:rPr>
          <w:rStyle w:val="FootnoteReference"/>
          <w:rFonts w:ascii="Times New Roman" w:hAnsi="Times New Roman" w:cs="Times New Roman"/>
          <w:sz w:val="24"/>
          <w:szCs w:val="24"/>
        </w:rPr>
        <w:footnoteReference w:id="79"/>
      </w:r>
      <w:r w:rsidR="00FC14A0" w:rsidRPr="0019181F">
        <w:rPr>
          <w:rFonts w:ascii="Times New Roman" w:hAnsi="Times New Roman" w:cs="Times New Roman"/>
          <w:sz w:val="24"/>
          <w:szCs w:val="24"/>
        </w:rPr>
        <w:t xml:space="preserve"> </w:t>
      </w:r>
      <w:r w:rsidR="00975DEB" w:rsidRPr="0019181F">
        <w:rPr>
          <w:rFonts w:ascii="Times New Roman" w:hAnsi="Times New Roman" w:cs="Times New Roman"/>
          <w:sz w:val="24"/>
          <w:szCs w:val="24"/>
        </w:rPr>
        <w:t xml:space="preserve">Near sunset, the </w:t>
      </w:r>
      <w:r w:rsidR="00E8616E" w:rsidRPr="0019181F">
        <w:rPr>
          <w:rFonts w:ascii="Times New Roman" w:hAnsi="Times New Roman" w:cs="Times New Roman"/>
          <w:i/>
          <w:sz w:val="24"/>
          <w:szCs w:val="24"/>
        </w:rPr>
        <w:t>bārû</w:t>
      </w:r>
      <w:r w:rsidR="00975DEB" w:rsidRPr="0019181F">
        <w:rPr>
          <w:rFonts w:ascii="Times New Roman" w:hAnsi="Times New Roman" w:cs="Times New Roman"/>
          <w:sz w:val="24"/>
          <w:szCs w:val="24"/>
        </w:rPr>
        <w:t xml:space="preserve"> would perform two prayer-rituals (Akk. </w:t>
      </w:r>
      <w:r w:rsidR="00975DEB" w:rsidRPr="0019181F">
        <w:rPr>
          <w:rFonts w:ascii="Times New Roman" w:hAnsi="Times New Roman" w:cs="Times New Roman"/>
          <w:i/>
          <w:sz w:val="24"/>
          <w:szCs w:val="24"/>
        </w:rPr>
        <w:t>ikribū</w:t>
      </w:r>
      <w:r w:rsidR="00975DEB" w:rsidRPr="0019181F">
        <w:rPr>
          <w:rFonts w:ascii="Times New Roman" w:hAnsi="Times New Roman" w:cs="Times New Roman"/>
          <w:sz w:val="24"/>
          <w:szCs w:val="24"/>
        </w:rPr>
        <w:t xml:space="preserve">), one to the ‘gods of the night’ </w:t>
      </w:r>
      <w:r w:rsidR="00382D4C" w:rsidRPr="0019181F">
        <w:rPr>
          <w:rFonts w:ascii="Times New Roman" w:hAnsi="Times New Roman" w:cs="Times New Roman"/>
          <w:sz w:val="24"/>
          <w:szCs w:val="24"/>
        </w:rPr>
        <w:t xml:space="preserve">(Akk. </w:t>
      </w:r>
      <w:r w:rsidR="00382D4C" w:rsidRPr="0019181F">
        <w:rPr>
          <w:rFonts w:ascii="Times New Roman" w:hAnsi="Times New Roman" w:cs="Times New Roman"/>
          <w:i/>
          <w:sz w:val="24"/>
          <w:szCs w:val="24"/>
        </w:rPr>
        <w:t>ilū mušitim</w:t>
      </w:r>
      <w:r w:rsidR="00382D4C" w:rsidRPr="0019181F">
        <w:rPr>
          <w:rFonts w:ascii="Times New Roman" w:hAnsi="Times New Roman" w:cs="Times New Roman"/>
          <w:sz w:val="24"/>
          <w:szCs w:val="24"/>
        </w:rPr>
        <w:t xml:space="preserve">) </w:t>
      </w:r>
      <w:r w:rsidR="00975DEB" w:rsidRPr="0019181F">
        <w:rPr>
          <w:rFonts w:ascii="Times New Roman" w:hAnsi="Times New Roman" w:cs="Times New Roman"/>
          <w:sz w:val="24"/>
          <w:szCs w:val="24"/>
        </w:rPr>
        <w:t xml:space="preserve">and the other to the deities who would provide the ‘decision’ (Akk. </w:t>
      </w:r>
      <w:r w:rsidR="00975DEB" w:rsidRPr="0019181F">
        <w:rPr>
          <w:rFonts w:ascii="Times New Roman" w:hAnsi="Times New Roman" w:cs="Times New Roman"/>
          <w:i/>
          <w:sz w:val="24"/>
          <w:szCs w:val="24"/>
        </w:rPr>
        <w:t>purussû</w:t>
      </w:r>
      <w:r w:rsidR="00975DEB" w:rsidRPr="0019181F">
        <w:rPr>
          <w:rFonts w:ascii="Times New Roman" w:hAnsi="Times New Roman" w:cs="Times New Roman"/>
          <w:sz w:val="24"/>
          <w:szCs w:val="24"/>
        </w:rPr>
        <w:t>).</w:t>
      </w:r>
      <w:r w:rsidR="005707C8" w:rsidRPr="0019181F">
        <w:rPr>
          <w:rStyle w:val="FootnoteReference"/>
          <w:rFonts w:ascii="Times New Roman" w:hAnsi="Times New Roman" w:cs="Times New Roman"/>
          <w:sz w:val="24"/>
          <w:szCs w:val="24"/>
        </w:rPr>
        <w:footnoteReference w:id="80"/>
      </w:r>
      <w:r w:rsidR="00732AD4" w:rsidRPr="0019181F">
        <w:rPr>
          <w:rFonts w:ascii="Times New Roman" w:hAnsi="Times New Roman" w:cs="Times New Roman"/>
          <w:sz w:val="24"/>
          <w:szCs w:val="24"/>
        </w:rPr>
        <w:t xml:space="preserve"> This word was also a legal term describing a verdict and may provide background for another phrase used for obtaining future insig</w:t>
      </w:r>
      <w:r w:rsidR="005707C8" w:rsidRPr="0019181F">
        <w:rPr>
          <w:rFonts w:ascii="Times New Roman" w:hAnsi="Times New Roman" w:cs="Times New Roman"/>
          <w:sz w:val="24"/>
          <w:szCs w:val="24"/>
        </w:rPr>
        <w:t>ht via divination, ‘establish</w:t>
      </w:r>
      <w:r w:rsidR="00732AD4" w:rsidRPr="0019181F">
        <w:rPr>
          <w:rFonts w:ascii="Times New Roman" w:hAnsi="Times New Roman" w:cs="Times New Roman"/>
          <w:sz w:val="24"/>
          <w:szCs w:val="24"/>
        </w:rPr>
        <w:t xml:space="preserve"> the truth’</w:t>
      </w:r>
      <w:r w:rsidR="005707C8" w:rsidRPr="0019181F">
        <w:rPr>
          <w:rFonts w:ascii="Times New Roman" w:hAnsi="Times New Roman" w:cs="Times New Roman"/>
          <w:sz w:val="24"/>
          <w:szCs w:val="24"/>
        </w:rPr>
        <w:t xml:space="preserve"> (Akk. </w:t>
      </w:r>
      <w:r w:rsidR="005707C8" w:rsidRPr="0019181F">
        <w:rPr>
          <w:rFonts w:ascii="Times New Roman" w:hAnsi="Times New Roman" w:cs="Times New Roman"/>
          <w:i/>
          <w:sz w:val="24"/>
          <w:szCs w:val="24"/>
        </w:rPr>
        <w:t>kittam šuknān</w:t>
      </w:r>
      <w:r w:rsidR="005707C8" w:rsidRPr="0019181F">
        <w:rPr>
          <w:rFonts w:ascii="Times New Roman" w:hAnsi="Times New Roman" w:cs="Times New Roman"/>
          <w:sz w:val="24"/>
          <w:szCs w:val="24"/>
        </w:rPr>
        <w:t>).</w:t>
      </w:r>
      <w:r w:rsidR="00732AD4" w:rsidRPr="0019181F">
        <w:rPr>
          <w:rFonts w:ascii="Times New Roman" w:hAnsi="Times New Roman" w:cs="Times New Roman"/>
          <w:sz w:val="24"/>
          <w:szCs w:val="24"/>
        </w:rPr>
        <w:t xml:space="preserve"> Thus, divination may be viewed as a type of trial by which an individual’s future is decided via </w:t>
      </w:r>
      <w:r w:rsidR="00DE4B2C" w:rsidRPr="0019181F">
        <w:rPr>
          <w:rFonts w:ascii="Times New Roman" w:hAnsi="Times New Roman" w:cs="Times New Roman"/>
          <w:sz w:val="24"/>
          <w:szCs w:val="24"/>
        </w:rPr>
        <w:t xml:space="preserve">divine tribunal and the verdict inscribed upon the exta of the sacrificial animal. </w:t>
      </w:r>
    </w:p>
    <w:p w:rsidR="00682C2F" w:rsidRPr="0019181F" w:rsidRDefault="00682C2F" w:rsidP="008C7391">
      <w:pPr>
        <w:jc w:val="left"/>
        <w:rPr>
          <w:rFonts w:ascii="Times New Roman" w:hAnsi="Times New Roman" w:cs="Times New Roman"/>
          <w:sz w:val="24"/>
          <w:szCs w:val="24"/>
        </w:rPr>
      </w:pPr>
      <w:r w:rsidRPr="0019181F">
        <w:rPr>
          <w:rFonts w:ascii="Times New Roman" w:hAnsi="Times New Roman" w:cs="Times New Roman"/>
          <w:sz w:val="24"/>
          <w:szCs w:val="24"/>
        </w:rPr>
        <w:tab/>
      </w:r>
      <w:r w:rsidR="00F01449" w:rsidRPr="0019181F">
        <w:rPr>
          <w:rFonts w:ascii="Times New Roman" w:hAnsi="Times New Roman" w:cs="Times New Roman"/>
          <w:sz w:val="24"/>
          <w:szCs w:val="24"/>
        </w:rPr>
        <w:t xml:space="preserve">Mesopotamian cosmic geography may be briefly summarized as a spherical universe with </w:t>
      </w:r>
      <w:r w:rsidR="00E8616E" w:rsidRPr="0019181F">
        <w:rPr>
          <w:rFonts w:ascii="Times New Roman" w:hAnsi="Times New Roman" w:cs="Times New Roman"/>
          <w:sz w:val="24"/>
          <w:szCs w:val="24"/>
        </w:rPr>
        <w:t>‘</w:t>
      </w:r>
      <w:r w:rsidR="00F01449" w:rsidRPr="0019181F">
        <w:rPr>
          <w:rFonts w:ascii="Times New Roman" w:hAnsi="Times New Roman" w:cs="Times New Roman"/>
          <w:sz w:val="24"/>
          <w:szCs w:val="24"/>
        </w:rPr>
        <w:t>upper</w:t>
      </w:r>
      <w:r w:rsidR="00E8616E" w:rsidRPr="0019181F">
        <w:rPr>
          <w:rFonts w:ascii="Times New Roman" w:hAnsi="Times New Roman" w:cs="Times New Roman"/>
          <w:sz w:val="24"/>
          <w:szCs w:val="24"/>
        </w:rPr>
        <w:t>’</w:t>
      </w:r>
      <w:r w:rsidR="00F01449" w:rsidRPr="0019181F">
        <w:rPr>
          <w:rFonts w:ascii="Times New Roman" w:hAnsi="Times New Roman" w:cs="Times New Roman"/>
          <w:sz w:val="24"/>
          <w:szCs w:val="24"/>
        </w:rPr>
        <w:t xml:space="preserve"> (Akk. </w:t>
      </w:r>
      <w:r w:rsidR="00F01449" w:rsidRPr="0019181F">
        <w:rPr>
          <w:rFonts w:ascii="Times New Roman" w:hAnsi="Times New Roman" w:cs="Times New Roman"/>
          <w:i/>
          <w:sz w:val="24"/>
          <w:szCs w:val="24"/>
        </w:rPr>
        <w:t>elâti</w:t>
      </w:r>
      <w:r w:rsidR="00F01449" w:rsidRPr="0019181F">
        <w:rPr>
          <w:rFonts w:ascii="Times New Roman" w:hAnsi="Times New Roman" w:cs="Times New Roman"/>
          <w:sz w:val="24"/>
          <w:szCs w:val="24"/>
        </w:rPr>
        <w:t>)</w:t>
      </w:r>
      <w:r w:rsidR="00C05D49" w:rsidRPr="0019181F">
        <w:rPr>
          <w:rFonts w:ascii="Times New Roman" w:hAnsi="Times New Roman" w:cs="Times New Roman"/>
          <w:sz w:val="24"/>
          <w:szCs w:val="24"/>
        </w:rPr>
        <w:t xml:space="preserve"> </w:t>
      </w:r>
      <w:r w:rsidR="00F01449" w:rsidRPr="0019181F">
        <w:rPr>
          <w:rFonts w:ascii="Times New Roman" w:hAnsi="Times New Roman" w:cs="Times New Roman"/>
          <w:sz w:val="24"/>
          <w:szCs w:val="24"/>
        </w:rPr>
        <w:t xml:space="preserve">and </w:t>
      </w:r>
      <w:r w:rsidR="00E8616E" w:rsidRPr="0019181F">
        <w:rPr>
          <w:rFonts w:ascii="Times New Roman" w:hAnsi="Times New Roman" w:cs="Times New Roman"/>
          <w:sz w:val="24"/>
          <w:szCs w:val="24"/>
        </w:rPr>
        <w:t>‘</w:t>
      </w:r>
      <w:r w:rsidR="00F01449" w:rsidRPr="0019181F">
        <w:rPr>
          <w:rFonts w:ascii="Times New Roman" w:hAnsi="Times New Roman" w:cs="Times New Roman"/>
          <w:sz w:val="24"/>
          <w:szCs w:val="24"/>
        </w:rPr>
        <w:t>lower</w:t>
      </w:r>
      <w:r w:rsidR="00E8616E" w:rsidRPr="0019181F">
        <w:rPr>
          <w:rFonts w:ascii="Times New Roman" w:hAnsi="Times New Roman" w:cs="Times New Roman"/>
          <w:sz w:val="24"/>
          <w:szCs w:val="24"/>
        </w:rPr>
        <w:t>’</w:t>
      </w:r>
      <w:r w:rsidR="00F01449" w:rsidRPr="0019181F">
        <w:rPr>
          <w:rFonts w:ascii="Times New Roman" w:hAnsi="Times New Roman" w:cs="Times New Roman"/>
          <w:sz w:val="24"/>
          <w:szCs w:val="24"/>
        </w:rPr>
        <w:t xml:space="preserve"> </w:t>
      </w:r>
      <w:r w:rsidR="00C05D49" w:rsidRPr="0019181F">
        <w:rPr>
          <w:rFonts w:ascii="Times New Roman" w:hAnsi="Times New Roman" w:cs="Times New Roman"/>
          <w:sz w:val="24"/>
          <w:szCs w:val="24"/>
        </w:rPr>
        <w:t>(</w:t>
      </w:r>
      <w:r w:rsidR="00C05D49" w:rsidRPr="0019181F">
        <w:rPr>
          <w:rFonts w:ascii="Times New Roman" w:hAnsi="Times New Roman" w:cs="Times New Roman"/>
          <w:i/>
          <w:sz w:val="24"/>
          <w:szCs w:val="24"/>
        </w:rPr>
        <w:t>šaplâti</w:t>
      </w:r>
      <w:r w:rsidR="00C05D49" w:rsidRPr="0019181F">
        <w:rPr>
          <w:rFonts w:ascii="Times New Roman" w:hAnsi="Times New Roman" w:cs="Times New Roman"/>
          <w:sz w:val="24"/>
          <w:szCs w:val="24"/>
        </w:rPr>
        <w:t xml:space="preserve">) </w:t>
      </w:r>
      <w:r w:rsidR="00F01449" w:rsidRPr="0019181F">
        <w:rPr>
          <w:rFonts w:ascii="Times New Roman" w:hAnsi="Times New Roman" w:cs="Times New Roman"/>
          <w:sz w:val="24"/>
          <w:szCs w:val="24"/>
        </w:rPr>
        <w:t>hemispheres.</w:t>
      </w:r>
      <w:r w:rsidR="00C05D49" w:rsidRPr="0019181F">
        <w:rPr>
          <w:rFonts w:ascii="Times New Roman" w:hAnsi="Times New Roman" w:cs="Times New Roman"/>
          <w:sz w:val="24"/>
          <w:szCs w:val="24"/>
        </w:rPr>
        <w:t xml:space="preserve"> The hemispheres were near mirror images of one another with both hemispheres having their own sky and earth, but the upper was the dwelling of the living and the lower the dwelling of the dead, corresponding to </w:t>
      </w:r>
      <w:r w:rsidR="003410AC" w:rsidRPr="0019181F">
        <w:rPr>
          <w:rFonts w:ascii="Times New Roman" w:hAnsi="Times New Roman" w:cs="Times New Roman"/>
          <w:sz w:val="24"/>
          <w:szCs w:val="24"/>
        </w:rPr>
        <w:t>an upper world and a netherworld (See Fig. 2).</w:t>
      </w:r>
      <w:r w:rsidR="0019181F" w:rsidRPr="0019181F">
        <w:rPr>
          <w:rFonts w:ascii="Times New Roman" w:hAnsi="Times New Roman" w:cs="Times New Roman"/>
          <w:sz w:val="24"/>
          <w:szCs w:val="24"/>
        </w:rPr>
        <w:t xml:space="preserve"> </w:t>
      </w:r>
      <w:r w:rsidR="003410AC" w:rsidRPr="0019181F">
        <w:rPr>
          <w:rFonts w:ascii="Times New Roman" w:hAnsi="Times New Roman" w:cs="Times New Roman"/>
          <w:sz w:val="24"/>
          <w:szCs w:val="24"/>
        </w:rPr>
        <w:t xml:space="preserve">The passage gate to the netherworld </w:t>
      </w:r>
      <w:r w:rsidR="0019181F" w:rsidRPr="0019181F">
        <w:rPr>
          <w:rFonts w:ascii="Times New Roman" w:hAnsi="Times New Roman" w:cs="Times New Roman"/>
          <w:sz w:val="24"/>
          <w:szCs w:val="24"/>
        </w:rPr>
        <w:t>w</w:t>
      </w:r>
      <w:r w:rsidR="003410AC" w:rsidRPr="0019181F">
        <w:rPr>
          <w:rFonts w:ascii="Times New Roman" w:hAnsi="Times New Roman" w:cs="Times New Roman"/>
          <w:sz w:val="24"/>
          <w:szCs w:val="24"/>
        </w:rPr>
        <w:t xml:space="preserve">as thought to be in the west near the </w:t>
      </w:r>
      <w:r w:rsidR="009C2115" w:rsidRPr="0019181F">
        <w:rPr>
          <w:rFonts w:ascii="Times New Roman" w:hAnsi="Times New Roman" w:cs="Times New Roman"/>
          <w:sz w:val="24"/>
          <w:szCs w:val="24"/>
        </w:rPr>
        <w:t>cedar tree mountains</w:t>
      </w:r>
      <w:r w:rsidR="003410AC" w:rsidRPr="0019181F">
        <w:rPr>
          <w:rFonts w:ascii="Times New Roman" w:hAnsi="Times New Roman" w:cs="Times New Roman"/>
          <w:sz w:val="24"/>
          <w:szCs w:val="24"/>
        </w:rPr>
        <w:t xml:space="preserve"> on the Mediterranean coast and the gate to return to the upper world was thought to</w:t>
      </w:r>
      <w:r w:rsidR="009C2115" w:rsidRPr="0019181F">
        <w:rPr>
          <w:rFonts w:ascii="Times New Roman" w:hAnsi="Times New Roman" w:cs="Times New Roman"/>
          <w:sz w:val="24"/>
          <w:szCs w:val="24"/>
        </w:rPr>
        <w:t xml:space="preserve"> </w:t>
      </w:r>
      <w:r w:rsidR="00B135EC" w:rsidRPr="0019181F">
        <w:rPr>
          <w:rFonts w:ascii="Times New Roman" w:hAnsi="Times New Roman" w:cs="Times New Roman"/>
          <w:sz w:val="24"/>
          <w:szCs w:val="24"/>
        </w:rPr>
        <w:t>be</w:t>
      </w:r>
      <w:r w:rsidR="00710F5C" w:rsidRPr="0019181F">
        <w:rPr>
          <w:rFonts w:ascii="Times New Roman" w:hAnsi="Times New Roman" w:cs="Times New Roman"/>
          <w:sz w:val="24"/>
          <w:szCs w:val="24"/>
        </w:rPr>
        <w:t xml:space="preserve"> in</w:t>
      </w:r>
      <w:r w:rsidR="00B135EC" w:rsidRPr="0019181F">
        <w:rPr>
          <w:rFonts w:ascii="Times New Roman" w:hAnsi="Times New Roman" w:cs="Times New Roman"/>
          <w:sz w:val="24"/>
          <w:szCs w:val="24"/>
        </w:rPr>
        <w:t xml:space="preserve"> </w:t>
      </w:r>
      <w:r w:rsidR="009C2115" w:rsidRPr="0019181F">
        <w:rPr>
          <w:rFonts w:ascii="Times New Roman" w:hAnsi="Times New Roman" w:cs="Times New Roman"/>
          <w:sz w:val="24"/>
          <w:szCs w:val="24"/>
        </w:rPr>
        <w:t xml:space="preserve">the east near the hashur tree mountains </w:t>
      </w:r>
      <w:r w:rsidR="00710F5C" w:rsidRPr="0019181F">
        <w:rPr>
          <w:rFonts w:ascii="Times New Roman" w:hAnsi="Times New Roman" w:cs="Times New Roman"/>
          <w:sz w:val="24"/>
          <w:szCs w:val="24"/>
        </w:rPr>
        <w:t xml:space="preserve">by </w:t>
      </w:r>
      <w:r w:rsidR="009C2115" w:rsidRPr="0019181F">
        <w:rPr>
          <w:rFonts w:ascii="Times New Roman" w:hAnsi="Times New Roman" w:cs="Times New Roman"/>
          <w:sz w:val="24"/>
          <w:szCs w:val="24"/>
        </w:rPr>
        <w:t xml:space="preserve">the Persian Gulf waters </w:t>
      </w:r>
      <w:r w:rsidR="009C2115" w:rsidRPr="0019181F">
        <w:rPr>
          <w:rFonts w:ascii="Times New Roman" w:hAnsi="Times New Roman" w:cs="Times New Roman"/>
          <w:sz w:val="24"/>
          <w:szCs w:val="24"/>
        </w:rPr>
        <w:lastRenderedPageBreak/>
        <w:t xml:space="preserve">where the sea comingled with the waters from the </w:t>
      </w:r>
      <w:r w:rsidR="009C2115" w:rsidRPr="0019181F">
        <w:rPr>
          <w:rFonts w:ascii="Times New Roman" w:hAnsi="Times New Roman" w:cs="Times New Roman"/>
          <w:i/>
          <w:sz w:val="24"/>
          <w:szCs w:val="24"/>
        </w:rPr>
        <w:t>abzu</w:t>
      </w:r>
      <w:r w:rsidR="009C2115" w:rsidRPr="0019181F">
        <w:rPr>
          <w:rFonts w:ascii="Times New Roman" w:hAnsi="Times New Roman" w:cs="Times New Roman"/>
          <w:sz w:val="24"/>
          <w:szCs w:val="24"/>
        </w:rPr>
        <w:t>.</w:t>
      </w:r>
      <w:r w:rsidR="009C2115" w:rsidRPr="0019181F">
        <w:rPr>
          <w:rStyle w:val="FootnoteReference"/>
          <w:rFonts w:ascii="Times New Roman" w:hAnsi="Times New Roman" w:cs="Times New Roman"/>
          <w:sz w:val="24"/>
          <w:szCs w:val="24"/>
        </w:rPr>
        <w:footnoteReference w:id="81"/>
      </w:r>
      <w:r w:rsidR="009C2115" w:rsidRPr="0019181F">
        <w:rPr>
          <w:rFonts w:ascii="Times New Roman" w:hAnsi="Times New Roman" w:cs="Times New Roman"/>
          <w:sz w:val="24"/>
          <w:szCs w:val="24"/>
        </w:rPr>
        <w:t xml:space="preserve"> The sun-god Shamash passed through these gates every ‘day.’</w:t>
      </w:r>
      <w:r w:rsidR="00005C78" w:rsidRPr="0019181F">
        <w:rPr>
          <w:rStyle w:val="FootnoteReference"/>
          <w:rFonts w:ascii="Times New Roman" w:hAnsi="Times New Roman" w:cs="Times New Roman"/>
          <w:sz w:val="24"/>
          <w:szCs w:val="24"/>
        </w:rPr>
        <w:footnoteReference w:id="82"/>
      </w:r>
      <w:r w:rsidR="00B135EC" w:rsidRPr="0019181F">
        <w:rPr>
          <w:rFonts w:ascii="Times New Roman" w:hAnsi="Times New Roman" w:cs="Times New Roman"/>
          <w:sz w:val="24"/>
          <w:szCs w:val="24"/>
        </w:rPr>
        <w:t xml:space="preserve"> </w:t>
      </w:r>
    </w:p>
    <w:p w:rsidR="001F66DC" w:rsidRDefault="00682C2F" w:rsidP="008C7391">
      <w:pPr>
        <w:jc w:val="left"/>
        <w:rPr>
          <w:rFonts w:ascii="Times New Roman" w:hAnsi="Times New Roman" w:cs="Times New Roman"/>
          <w:sz w:val="24"/>
          <w:szCs w:val="24"/>
        </w:rPr>
      </w:pPr>
      <w:r w:rsidRPr="0019181F">
        <w:rPr>
          <w:rFonts w:ascii="Times New Roman" w:hAnsi="Times New Roman" w:cs="Times New Roman"/>
          <w:sz w:val="24"/>
          <w:szCs w:val="24"/>
        </w:rPr>
        <w:tab/>
      </w:r>
      <w:r w:rsidR="00A70566" w:rsidRPr="00736E1B">
        <w:rPr>
          <w:rFonts w:ascii="Times New Roman" w:hAnsi="Times New Roman" w:cs="Times New Roman"/>
          <w:sz w:val="24"/>
          <w:szCs w:val="24"/>
        </w:rPr>
        <w:t xml:space="preserve">Extispicy prayers demonstrate that </w:t>
      </w:r>
      <w:r w:rsidR="00736E1B" w:rsidRPr="00736E1B">
        <w:rPr>
          <w:rFonts w:ascii="Times New Roman" w:hAnsi="Times New Roman" w:cs="Times New Roman"/>
          <w:sz w:val="24"/>
          <w:szCs w:val="24"/>
        </w:rPr>
        <w:t>during his nightly passage, Shamash,</w:t>
      </w:r>
      <w:r w:rsidR="00B62EC6" w:rsidRPr="00736E1B">
        <w:rPr>
          <w:rFonts w:ascii="Times New Roman" w:hAnsi="Times New Roman" w:cs="Times New Roman"/>
          <w:sz w:val="24"/>
          <w:szCs w:val="24"/>
        </w:rPr>
        <w:t xml:space="preserve"> along with</w:t>
      </w:r>
      <w:r w:rsidR="00736E1B" w:rsidRPr="00736E1B">
        <w:rPr>
          <w:rFonts w:ascii="Times New Roman" w:hAnsi="Times New Roman" w:cs="Times New Roman"/>
          <w:sz w:val="24"/>
          <w:szCs w:val="24"/>
        </w:rPr>
        <w:t xml:space="preserve"> other</w:t>
      </w:r>
      <w:r w:rsidR="00B62EC6" w:rsidRPr="00736E1B">
        <w:rPr>
          <w:rFonts w:ascii="Times New Roman" w:hAnsi="Times New Roman" w:cs="Times New Roman"/>
          <w:sz w:val="24"/>
          <w:szCs w:val="24"/>
        </w:rPr>
        <w:t xml:space="preserve"> netherworld deities </w:t>
      </w:r>
      <w:r w:rsidR="00736E1B" w:rsidRPr="00736E1B">
        <w:rPr>
          <w:rFonts w:ascii="Times New Roman" w:hAnsi="Times New Roman" w:cs="Times New Roman"/>
          <w:sz w:val="24"/>
          <w:szCs w:val="24"/>
        </w:rPr>
        <w:t xml:space="preserve">(e.g. Nergal, Ereshkigal, Ninazu, Namtar) </w:t>
      </w:r>
      <w:r w:rsidR="00B62EC6" w:rsidRPr="00736E1B">
        <w:rPr>
          <w:rFonts w:ascii="Times New Roman" w:hAnsi="Times New Roman" w:cs="Times New Roman"/>
          <w:sz w:val="24"/>
          <w:szCs w:val="24"/>
        </w:rPr>
        <w:t xml:space="preserve">convened to render </w:t>
      </w:r>
      <w:r w:rsidR="00A70566" w:rsidRPr="00736E1B">
        <w:rPr>
          <w:rFonts w:ascii="Times New Roman" w:hAnsi="Times New Roman" w:cs="Times New Roman"/>
          <w:sz w:val="24"/>
          <w:szCs w:val="24"/>
        </w:rPr>
        <w:t>oracular judgments</w:t>
      </w:r>
      <w:r w:rsidR="00B62EC6" w:rsidRPr="00736E1B">
        <w:rPr>
          <w:rFonts w:ascii="Times New Roman" w:hAnsi="Times New Roman" w:cs="Times New Roman"/>
          <w:sz w:val="24"/>
          <w:szCs w:val="24"/>
        </w:rPr>
        <w:t>.</w:t>
      </w:r>
      <w:r w:rsidR="00B61C83" w:rsidRPr="00736E1B">
        <w:rPr>
          <w:rStyle w:val="FootnoteReference"/>
          <w:rFonts w:ascii="Times New Roman" w:hAnsi="Times New Roman" w:cs="Times New Roman"/>
          <w:sz w:val="24"/>
          <w:szCs w:val="24"/>
        </w:rPr>
        <w:footnoteReference w:id="83"/>
      </w:r>
      <w:r w:rsidR="002B76E0" w:rsidRPr="00736E1B">
        <w:rPr>
          <w:rFonts w:ascii="Times New Roman" w:hAnsi="Times New Roman" w:cs="Times New Roman"/>
          <w:sz w:val="24"/>
          <w:szCs w:val="24"/>
        </w:rPr>
        <w:t xml:space="preserve"> </w:t>
      </w:r>
      <w:r w:rsidR="00005C78" w:rsidRPr="0019181F">
        <w:rPr>
          <w:rFonts w:ascii="Times New Roman" w:hAnsi="Times New Roman" w:cs="Times New Roman"/>
          <w:sz w:val="24"/>
          <w:szCs w:val="24"/>
        </w:rPr>
        <w:t xml:space="preserve">With the regular emergence of Shamash at dawn </w:t>
      </w:r>
      <w:r w:rsidR="000A6556" w:rsidRPr="0019181F">
        <w:rPr>
          <w:rFonts w:ascii="Times New Roman" w:hAnsi="Times New Roman" w:cs="Times New Roman"/>
          <w:sz w:val="24"/>
          <w:szCs w:val="24"/>
        </w:rPr>
        <w:t xml:space="preserve">through the eastern gate, </w:t>
      </w:r>
      <w:r w:rsidR="00005C78" w:rsidRPr="0019181F">
        <w:rPr>
          <w:rFonts w:ascii="Times New Roman" w:hAnsi="Times New Roman" w:cs="Times New Roman"/>
          <w:sz w:val="24"/>
          <w:szCs w:val="24"/>
        </w:rPr>
        <w:t xml:space="preserve">the </w:t>
      </w:r>
      <w:r w:rsidR="00710F5C" w:rsidRPr="0019181F">
        <w:rPr>
          <w:rFonts w:ascii="Times New Roman" w:hAnsi="Times New Roman" w:cs="Times New Roman"/>
          <w:i/>
          <w:sz w:val="24"/>
          <w:szCs w:val="24"/>
        </w:rPr>
        <w:t>bārû</w:t>
      </w:r>
      <w:r w:rsidR="00005C78" w:rsidRPr="0019181F">
        <w:rPr>
          <w:rFonts w:ascii="Times New Roman" w:hAnsi="Times New Roman" w:cs="Times New Roman"/>
          <w:sz w:val="24"/>
          <w:szCs w:val="24"/>
        </w:rPr>
        <w:t xml:space="preserve"> would </w:t>
      </w:r>
      <w:r w:rsidR="000A6556" w:rsidRPr="0019181F">
        <w:rPr>
          <w:rFonts w:ascii="Times New Roman" w:hAnsi="Times New Roman" w:cs="Times New Roman"/>
          <w:sz w:val="24"/>
          <w:szCs w:val="24"/>
        </w:rPr>
        <w:t xml:space="preserve">then </w:t>
      </w:r>
      <w:r w:rsidR="00005C78" w:rsidRPr="0019181F">
        <w:rPr>
          <w:rFonts w:ascii="Times New Roman" w:hAnsi="Times New Roman" w:cs="Times New Roman"/>
          <w:sz w:val="24"/>
          <w:szCs w:val="24"/>
        </w:rPr>
        <w:t>sacrifice the animal and read the entrails, thus obtaining the oracular decision from the divine tribunal in the netherworld.</w:t>
      </w:r>
      <w:r w:rsidR="00B62EC6" w:rsidRPr="0019181F">
        <w:rPr>
          <w:rFonts w:ascii="Times New Roman" w:hAnsi="Times New Roman" w:cs="Times New Roman"/>
          <w:sz w:val="24"/>
          <w:szCs w:val="24"/>
        </w:rPr>
        <w:t xml:space="preserve"> </w:t>
      </w:r>
    </w:p>
    <w:p w:rsidR="00376CD9" w:rsidRDefault="003A0DBC" w:rsidP="008C7391">
      <w:pPr>
        <w:jc w:val="left"/>
        <w:rPr>
          <w:rFonts w:ascii="Times New Roman" w:hAnsi="Times New Roman" w:cs="Times New Roman"/>
          <w:sz w:val="24"/>
          <w:szCs w:val="24"/>
        </w:rPr>
      </w:pPr>
      <w:r>
        <w:rPr>
          <w:rFonts w:ascii="Times New Roman" w:hAnsi="Times New Roman" w:cs="Times New Roman"/>
          <w:sz w:val="24"/>
          <w:szCs w:val="24"/>
        </w:rPr>
        <w:tab/>
      </w:r>
      <w:r w:rsidR="00956810">
        <w:rPr>
          <w:rFonts w:ascii="Times New Roman" w:hAnsi="Times New Roman" w:cs="Times New Roman"/>
          <w:sz w:val="24"/>
          <w:szCs w:val="24"/>
        </w:rPr>
        <w:t>Divine causality depicted in Mesopotamian cosmology portrayed active deities whose actions manifested in the creation of both the seen and unseen universe. An aspect of this cosmology was the creation of a powerful communication link between deities and mortals, divination.</w:t>
      </w:r>
      <w:r w:rsidR="00D146B5">
        <w:rPr>
          <w:rFonts w:ascii="Times New Roman" w:hAnsi="Times New Roman" w:cs="Times New Roman"/>
          <w:sz w:val="24"/>
          <w:szCs w:val="24"/>
        </w:rPr>
        <w:t xml:space="preserve"> </w:t>
      </w:r>
      <w:r w:rsidR="00B05BA5">
        <w:rPr>
          <w:rFonts w:ascii="Times New Roman" w:hAnsi="Times New Roman" w:cs="Times New Roman"/>
          <w:sz w:val="24"/>
          <w:szCs w:val="24"/>
        </w:rPr>
        <w:t xml:space="preserve">The creation portion of the </w:t>
      </w:r>
      <w:r w:rsidR="00B05BA5" w:rsidRPr="00B05BA5">
        <w:rPr>
          <w:rFonts w:ascii="Times New Roman" w:hAnsi="Times New Roman" w:cs="Times New Roman"/>
          <w:i/>
          <w:sz w:val="24"/>
          <w:szCs w:val="24"/>
        </w:rPr>
        <w:t>Sumerian Flood Story</w:t>
      </w:r>
      <w:r w:rsidR="00B05BA5">
        <w:rPr>
          <w:rFonts w:ascii="Times New Roman" w:hAnsi="Times New Roman" w:cs="Times New Roman"/>
          <w:sz w:val="24"/>
          <w:szCs w:val="24"/>
        </w:rPr>
        <w:t xml:space="preserve"> is devoted to deities wanting humanity to, ‘establish places of divination in pure places.’</w:t>
      </w:r>
      <w:r w:rsidR="00B05BA5">
        <w:rPr>
          <w:rStyle w:val="FootnoteReference"/>
          <w:rFonts w:ascii="Times New Roman" w:hAnsi="Times New Roman" w:cs="Times New Roman"/>
          <w:sz w:val="24"/>
          <w:szCs w:val="24"/>
        </w:rPr>
        <w:footnoteReference w:id="84"/>
      </w:r>
      <w:r w:rsidR="00B05BA5">
        <w:rPr>
          <w:rFonts w:ascii="Times New Roman" w:hAnsi="Times New Roman" w:cs="Times New Roman"/>
          <w:sz w:val="24"/>
          <w:szCs w:val="24"/>
        </w:rPr>
        <w:t xml:space="preserve"> </w:t>
      </w:r>
      <w:r w:rsidR="00D146B5">
        <w:rPr>
          <w:rFonts w:ascii="Times New Roman" w:hAnsi="Times New Roman" w:cs="Times New Roman"/>
          <w:sz w:val="24"/>
          <w:szCs w:val="24"/>
        </w:rPr>
        <w:t xml:space="preserve">In </w:t>
      </w:r>
      <w:r w:rsidR="00D146B5" w:rsidRPr="00D146B5">
        <w:rPr>
          <w:rFonts w:ascii="Times New Roman" w:hAnsi="Times New Roman" w:cs="Times New Roman"/>
          <w:i/>
          <w:sz w:val="24"/>
          <w:szCs w:val="24"/>
        </w:rPr>
        <w:t>Atrahasis</w:t>
      </w:r>
      <w:r w:rsidR="00D146B5">
        <w:rPr>
          <w:rFonts w:ascii="Times New Roman" w:hAnsi="Times New Roman" w:cs="Times New Roman"/>
          <w:sz w:val="24"/>
          <w:szCs w:val="24"/>
        </w:rPr>
        <w:t>, cosmology itself is expressed in the divinatory terms, stating that the gods ‘cast lots</w:t>
      </w:r>
      <w:r w:rsidR="00B05BA5">
        <w:rPr>
          <w:rFonts w:ascii="Times New Roman" w:hAnsi="Times New Roman" w:cs="Times New Roman"/>
          <w:sz w:val="24"/>
          <w:szCs w:val="24"/>
        </w:rPr>
        <w:t>’.</w:t>
      </w:r>
      <w:r w:rsidR="00D146B5">
        <w:rPr>
          <w:rStyle w:val="FootnoteReference"/>
          <w:rFonts w:ascii="Times New Roman" w:hAnsi="Times New Roman" w:cs="Times New Roman"/>
          <w:sz w:val="24"/>
          <w:szCs w:val="24"/>
        </w:rPr>
        <w:footnoteReference w:id="85"/>
      </w:r>
      <w:r w:rsidR="00D146B5">
        <w:rPr>
          <w:rFonts w:ascii="Times New Roman" w:hAnsi="Times New Roman" w:cs="Times New Roman"/>
          <w:sz w:val="24"/>
          <w:szCs w:val="24"/>
        </w:rPr>
        <w:t xml:space="preserve"> </w:t>
      </w:r>
      <w:r w:rsidR="00B11C31">
        <w:rPr>
          <w:rFonts w:ascii="Times New Roman" w:hAnsi="Times New Roman" w:cs="Times New Roman"/>
          <w:sz w:val="24"/>
          <w:szCs w:val="24"/>
        </w:rPr>
        <w:t xml:space="preserve">A belief in a divinely ordered world allowed Mesopotamians to see the handiwork of various deities in most any situation. In prehistory, some of these </w:t>
      </w:r>
      <w:r w:rsidR="00F052E8">
        <w:rPr>
          <w:rFonts w:ascii="Times New Roman" w:hAnsi="Times New Roman" w:cs="Times New Roman"/>
          <w:sz w:val="24"/>
          <w:szCs w:val="24"/>
        </w:rPr>
        <w:t xml:space="preserve">situations were collectively designated as viable inroads into the </w:t>
      </w:r>
      <w:r>
        <w:rPr>
          <w:rFonts w:ascii="Times New Roman" w:hAnsi="Times New Roman" w:cs="Times New Roman"/>
          <w:sz w:val="24"/>
          <w:szCs w:val="24"/>
        </w:rPr>
        <w:t xml:space="preserve">divine </w:t>
      </w:r>
      <w:r w:rsidR="00F052E8">
        <w:rPr>
          <w:rFonts w:ascii="Times New Roman" w:hAnsi="Times New Roman" w:cs="Times New Roman"/>
          <w:sz w:val="24"/>
          <w:szCs w:val="24"/>
        </w:rPr>
        <w:t>mind. As these practices developed and became more complex, they retained their dependence on divine causality</w:t>
      </w:r>
      <w:r>
        <w:rPr>
          <w:rFonts w:ascii="Times New Roman" w:hAnsi="Times New Roman" w:cs="Times New Roman"/>
          <w:sz w:val="24"/>
          <w:szCs w:val="24"/>
        </w:rPr>
        <w:t xml:space="preserve"> expressed in their cosmology.</w:t>
      </w:r>
    </w:p>
    <w:p w:rsidR="00376CD9" w:rsidRDefault="00376CD9" w:rsidP="008C7391">
      <w:pPr>
        <w:jc w:val="left"/>
        <w:rPr>
          <w:rFonts w:ascii="Times New Roman" w:hAnsi="Times New Roman" w:cs="Times New Roman"/>
          <w:sz w:val="24"/>
          <w:szCs w:val="24"/>
        </w:rPr>
      </w:pPr>
    </w:p>
    <w:p w:rsidR="00376CD9" w:rsidRDefault="00376CD9" w:rsidP="008C7391">
      <w:pPr>
        <w:jc w:val="left"/>
        <w:rPr>
          <w:rFonts w:ascii="Times New Roman" w:hAnsi="Times New Roman" w:cs="Times New Roman"/>
          <w:sz w:val="24"/>
          <w:szCs w:val="24"/>
        </w:rPr>
      </w:pPr>
    </w:p>
    <w:p w:rsidR="00376CD9" w:rsidRPr="0019181F" w:rsidRDefault="00376CD9" w:rsidP="008C7391">
      <w:pPr>
        <w:jc w:val="left"/>
        <w:rPr>
          <w:rFonts w:ascii="Times New Roman" w:hAnsi="Times New Roman" w:cs="Times New Roman"/>
          <w:sz w:val="24"/>
          <w:szCs w:val="24"/>
        </w:rPr>
      </w:pPr>
    </w:p>
    <w:p w:rsidR="0043386B" w:rsidRDefault="0043386B" w:rsidP="008C7391">
      <w:pPr>
        <w:jc w:val="left"/>
        <w:rPr>
          <w:rFonts w:ascii="Times New Roman" w:hAnsi="Times New Roman" w:cs="Times New Roman"/>
          <w:sz w:val="24"/>
          <w:szCs w:val="24"/>
        </w:rPr>
      </w:pPr>
    </w:p>
    <w:p w:rsidR="0043386B" w:rsidRDefault="0043386B" w:rsidP="008C7391">
      <w:pPr>
        <w:jc w:val="left"/>
        <w:rPr>
          <w:rFonts w:ascii="Times New Roman" w:hAnsi="Times New Roman" w:cs="Times New Roman"/>
          <w:sz w:val="24"/>
          <w:szCs w:val="24"/>
        </w:rPr>
      </w:pPr>
    </w:p>
    <w:p w:rsidR="0043386B" w:rsidRPr="00710F5C" w:rsidRDefault="0043386B" w:rsidP="008C7391">
      <w:pPr>
        <w:jc w:val="left"/>
        <w:rPr>
          <w:rFonts w:ascii="Times New Roman" w:hAnsi="Times New Roman" w:cs="Times New Roman"/>
          <w:sz w:val="24"/>
          <w:szCs w:val="24"/>
        </w:rPr>
      </w:pPr>
    </w:p>
    <w:p w:rsidR="00490657" w:rsidRDefault="00490657" w:rsidP="00490657">
      <w:pPr>
        <w:widowControl/>
        <w:autoSpaceDE w:val="0"/>
        <w:autoSpaceDN w:val="0"/>
        <w:adjustRightInd w:val="0"/>
        <w:jc w:val="left"/>
      </w:pPr>
    </w:p>
    <w:p w:rsidR="00583DA6" w:rsidRPr="00045081" w:rsidRDefault="00583DA6" w:rsidP="00583DA6">
      <w:pPr>
        <w:jc w:val="left"/>
        <w:rPr>
          <w:rFonts w:ascii="Times New Roman" w:hAnsi="Times New Roman" w:cs="Times New Roman"/>
          <w:b/>
          <w:sz w:val="24"/>
          <w:szCs w:val="24"/>
          <w:u w:val="single"/>
        </w:rPr>
      </w:pPr>
      <w:r w:rsidRPr="00045081">
        <w:rPr>
          <w:rFonts w:ascii="Times New Roman" w:hAnsi="Times New Roman" w:cs="Times New Roman"/>
          <w:b/>
          <w:sz w:val="24"/>
          <w:szCs w:val="24"/>
          <w:u w:val="single"/>
        </w:rPr>
        <w:t>Bibliography</w:t>
      </w:r>
    </w:p>
    <w:p w:rsidR="00583DA6" w:rsidRDefault="00583DA6" w:rsidP="00583DA6">
      <w:pPr>
        <w:jc w:val="left"/>
        <w:rPr>
          <w:rFonts w:ascii="Times New Roman" w:hAnsi="Times New Roman" w:cs="Times New Roman"/>
          <w:szCs w:val="21"/>
        </w:rPr>
      </w:pP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color w:val="000000" w:themeColor="text1"/>
          <w:szCs w:val="21"/>
        </w:rPr>
        <w:t xml:space="preserve">Alfonso, Archi, </w:t>
      </w:r>
      <w:r w:rsidRPr="008B0B0C">
        <w:rPr>
          <w:rFonts w:ascii="Times New Roman" w:hAnsi="Times New Roman" w:cs="Times New Roman"/>
          <w:i/>
          <w:color w:val="000000" w:themeColor="text1"/>
          <w:szCs w:val="21"/>
        </w:rPr>
        <w:t>Ebla and Its Archives: Text, History, and Society</w:t>
      </w:r>
      <w:r w:rsidRPr="008B0B0C">
        <w:rPr>
          <w:rFonts w:ascii="Times New Roman" w:hAnsi="Times New Roman" w:cs="Times New Roman"/>
          <w:color w:val="000000" w:themeColor="text1"/>
          <w:szCs w:val="21"/>
        </w:rPr>
        <w:t>, (Berlin: de Gruyter, 2015)</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Annus, Amar (ed), </w:t>
      </w:r>
      <w:r w:rsidRPr="008B0B0C">
        <w:rPr>
          <w:rFonts w:ascii="Times New Roman" w:hAnsi="Times New Roman" w:cs="Times New Roman"/>
          <w:i/>
          <w:szCs w:val="21"/>
        </w:rPr>
        <w:t>Divination and Interpretation of Signs in the Ancient World</w:t>
      </w:r>
      <w:r w:rsidRPr="008B0B0C">
        <w:rPr>
          <w:rFonts w:ascii="Times New Roman" w:hAnsi="Times New Roman" w:cs="Times New Roman"/>
          <w:szCs w:val="21"/>
        </w:rPr>
        <w:t xml:space="preserve">, (Chicago: The University </w:t>
      </w:r>
      <w:r w:rsidRPr="008B0B0C">
        <w:rPr>
          <w:rFonts w:ascii="Times New Roman" w:hAnsi="Times New Roman" w:cs="Times New Roman"/>
          <w:szCs w:val="21"/>
        </w:rPr>
        <w:tab/>
      </w:r>
      <w:r w:rsidRPr="008B0B0C">
        <w:rPr>
          <w:rFonts w:ascii="Times New Roman" w:hAnsi="Times New Roman" w:cs="Times New Roman"/>
          <w:szCs w:val="21"/>
        </w:rPr>
        <w:tab/>
        <w:t>of Chicago, 2010)</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Biggs, Robert, ‘A Babylonian Extispicy Text Concerning Holes’, </w:t>
      </w:r>
      <w:r w:rsidRPr="008B0B0C">
        <w:rPr>
          <w:rFonts w:ascii="Times New Roman" w:hAnsi="Times New Roman" w:cs="Times New Roman"/>
          <w:i/>
          <w:szCs w:val="21"/>
        </w:rPr>
        <w:t>Journal of Near Eastern Studies</w:t>
      </w:r>
      <w:r w:rsidRPr="008B0B0C">
        <w:rPr>
          <w:rFonts w:ascii="Times New Roman" w:hAnsi="Times New Roman" w:cs="Times New Roman"/>
          <w:szCs w:val="21"/>
        </w:rPr>
        <w:t xml:space="preserve"> 3</w:t>
      </w:r>
      <w:r w:rsidRPr="008B0B0C">
        <w:rPr>
          <w:rFonts w:ascii="Times New Roman" w:hAnsi="Times New Roman" w:cs="Times New Roman"/>
          <w:color w:val="000000" w:themeColor="text1"/>
          <w:szCs w:val="21"/>
        </w:rPr>
        <w:t xml:space="preserve">3 3 </w:t>
      </w:r>
      <w:r w:rsidRPr="008B0B0C">
        <w:rPr>
          <w:rFonts w:ascii="Times New Roman" w:hAnsi="Times New Roman" w:cs="Times New Roman"/>
          <w:color w:val="000000" w:themeColor="text1"/>
          <w:szCs w:val="21"/>
        </w:rPr>
        <w:tab/>
      </w:r>
      <w:r w:rsidRPr="008B0B0C">
        <w:rPr>
          <w:rFonts w:ascii="Times New Roman" w:hAnsi="Times New Roman" w:cs="Times New Roman"/>
          <w:color w:val="000000" w:themeColor="text1"/>
          <w:szCs w:val="21"/>
        </w:rPr>
        <w:tab/>
      </w:r>
      <w:r w:rsidRPr="008B0B0C">
        <w:rPr>
          <w:rFonts w:ascii="Times New Roman" w:hAnsi="Times New Roman" w:cs="Times New Roman"/>
          <w:color w:val="000000" w:themeColor="text1"/>
          <w:szCs w:val="21"/>
        </w:rPr>
        <w:tab/>
        <w:t>(1974), pp. 354-355.</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Black, Jeremy., Graham Cunningham, Eleanor Robson and Gábor Zólyomi (eds), </w:t>
      </w:r>
      <w:r w:rsidRPr="008B0B0C">
        <w:rPr>
          <w:rFonts w:ascii="Times New Roman" w:hAnsi="Times New Roman" w:cs="Times New Roman"/>
          <w:i/>
          <w:szCs w:val="21"/>
        </w:rPr>
        <w:t xml:space="preserve">The Literature of Ancient </w:t>
      </w:r>
      <w:r w:rsidRPr="008B0B0C">
        <w:rPr>
          <w:rFonts w:ascii="Times New Roman" w:hAnsi="Times New Roman" w:cs="Times New Roman"/>
          <w:i/>
          <w:szCs w:val="21"/>
        </w:rPr>
        <w:tab/>
      </w:r>
      <w:r w:rsidRPr="008B0B0C">
        <w:rPr>
          <w:rFonts w:ascii="Times New Roman" w:hAnsi="Times New Roman" w:cs="Times New Roman"/>
          <w:i/>
          <w:szCs w:val="21"/>
        </w:rPr>
        <w:tab/>
        <w:t>Sumer</w:t>
      </w:r>
      <w:r w:rsidRPr="008B0B0C">
        <w:rPr>
          <w:rFonts w:ascii="Times New Roman" w:hAnsi="Times New Roman" w:cs="Times New Roman"/>
          <w:szCs w:val="21"/>
        </w:rPr>
        <w:t xml:space="preserve"> (Oxford: Oxford University Press, 2004)</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 and Anthony Green, </w:t>
      </w:r>
      <w:r w:rsidRPr="008B0B0C">
        <w:rPr>
          <w:rFonts w:ascii="Times New Roman" w:hAnsi="Times New Roman" w:cs="Times New Roman"/>
          <w:i/>
          <w:sz w:val="21"/>
          <w:szCs w:val="21"/>
        </w:rPr>
        <w:t xml:space="preserve">Gods, Demons and Symbols of Ancient Mesopotamia: An Illustrated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Dictionary</w:t>
      </w:r>
      <w:r w:rsidRPr="008B0B0C">
        <w:rPr>
          <w:rFonts w:ascii="Times New Roman" w:hAnsi="Times New Roman" w:cs="Times New Roman"/>
          <w:sz w:val="21"/>
          <w:szCs w:val="21"/>
        </w:rPr>
        <w:t>, (London: The British Museum Press, 1998)</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Böck, Barbara</w:t>
      </w:r>
      <w:r w:rsidRPr="008B0B0C">
        <w:rPr>
          <w:rFonts w:ascii="Times New Roman" w:hAnsi="Times New Roman" w:cs="Times New Roman"/>
          <w:i/>
          <w:sz w:val="21"/>
          <w:szCs w:val="21"/>
        </w:rPr>
        <w:t xml:space="preserve">, Die babylonisch-assyrische Morphoskopie, </w:t>
      </w:r>
      <w:r w:rsidRPr="008B0B0C">
        <w:rPr>
          <w:rFonts w:ascii="Times New Roman" w:hAnsi="Times New Roman" w:cs="Times New Roman"/>
          <w:sz w:val="21"/>
          <w:szCs w:val="21"/>
        </w:rPr>
        <w:t>(Wien: Institut für Orientalistik, 2000)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Bottéro, Jean, </w:t>
      </w:r>
      <w:r w:rsidRPr="008B0B0C">
        <w:rPr>
          <w:rFonts w:ascii="Times New Roman" w:hAnsi="Times New Roman" w:cs="Times New Roman"/>
          <w:i/>
          <w:sz w:val="21"/>
          <w:szCs w:val="21"/>
        </w:rPr>
        <w:t>Mesopotamia: Writing, Reasoning and the Gods</w:t>
      </w:r>
      <w:r w:rsidRPr="008B0B0C">
        <w:rPr>
          <w:rFonts w:ascii="Times New Roman" w:hAnsi="Times New Roman" w:cs="Times New Roman"/>
          <w:sz w:val="21"/>
          <w:szCs w:val="21"/>
        </w:rPr>
        <w:t xml:space="preserve">, trans. by Zainab Bahrani and Marc Van de </w:t>
      </w:r>
      <w:r w:rsidRPr="008B0B0C">
        <w:rPr>
          <w:rFonts w:ascii="Times New Roman" w:hAnsi="Times New Roman" w:cs="Times New Roman"/>
          <w:sz w:val="21"/>
          <w:szCs w:val="21"/>
        </w:rPr>
        <w:tab/>
      </w:r>
      <w:r w:rsidRPr="008B0B0C">
        <w:rPr>
          <w:rFonts w:ascii="Times New Roman" w:hAnsi="Times New Roman" w:cs="Times New Roman"/>
          <w:sz w:val="21"/>
          <w:szCs w:val="21"/>
        </w:rPr>
        <w:tab/>
        <w:t>Mieroop, (Chicago: University of Chicago Press, 1992)</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Brown, David, </w:t>
      </w:r>
      <w:r w:rsidRPr="008B0B0C">
        <w:rPr>
          <w:rFonts w:ascii="Times New Roman" w:hAnsi="Times New Roman" w:cs="Times New Roman"/>
          <w:i/>
          <w:sz w:val="21"/>
          <w:szCs w:val="21"/>
        </w:rPr>
        <w:t>Mesopotamian Planetary Astronomy-Astrology</w:t>
      </w:r>
      <w:r w:rsidRPr="008B0B0C">
        <w:rPr>
          <w:rFonts w:ascii="Times New Roman" w:hAnsi="Times New Roman" w:cs="Times New Roman"/>
          <w:sz w:val="21"/>
          <w:szCs w:val="21"/>
        </w:rPr>
        <w:t>, (Groningen: STYX Publications, 2000)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lastRenderedPageBreak/>
        <w:t xml:space="preserve">Butler, Sally, </w:t>
      </w:r>
      <w:r w:rsidRPr="008B0B0C">
        <w:rPr>
          <w:rFonts w:ascii="Times New Roman" w:hAnsi="Times New Roman" w:cs="Times New Roman"/>
          <w:i/>
          <w:sz w:val="21"/>
          <w:szCs w:val="21"/>
        </w:rPr>
        <w:t>Mesopotamian Concepts of Dreams and Dream Rituals</w:t>
      </w:r>
      <w:r w:rsidRPr="008B0B0C">
        <w:rPr>
          <w:rFonts w:ascii="Times New Roman" w:hAnsi="Times New Roman" w:cs="Times New Roman"/>
          <w:sz w:val="21"/>
          <w:szCs w:val="21"/>
        </w:rPr>
        <w:t>, (Münster: Ugarit-Verlag, 1998)</w:t>
      </w:r>
    </w:p>
    <w:p w:rsidR="00583DA6" w:rsidRPr="008B0B0C" w:rsidRDefault="00583DA6" w:rsidP="00583DA6">
      <w:pPr>
        <w:jc w:val="left"/>
        <w:rPr>
          <w:rFonts w:ascii="Times New Roman" w:hAnsi="Times New Roman" w:cs="Times New Roman"/>
          <w:i/>
          <w:szCs w:val="21"/>
        </w:rPr>
      </w:pPr>
      <w:r w:rsidRPr="008B0B0C">
        <w:rPr>
          <w:rFonts w:ascii="Times New Roman" w:hAnsi="Times New Roman" w:cs="Times New Roman"/>
          <w:szCs w:val="21"/>
        </w:rPr>
        <w:t xml:space="preserve">Campion, Nicholas, ‘The Importance of Cosmology in Culture: Contexts and Consequences’, in </w:t>
      </w:r>
      <w:r w:rsidRPr="008B0B0C">
        <w:rPr>
          <w:rFonts w:ascii="Times New Roman" w:hAnsi="Times New Roman" w:cs="Times New Roman"/>
          <w:i/>
          <w:szCs w:val="21"/>
        </w:rPr>
        <w:t>Trends in</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i/>
          <w:szCs w:val="21"/>
        </w:rPr>
        <w:t xml:space="preserve"> </w:t>
      </w:r>
      <w:r w:rsidRPr="008B0B0C">
        <w:rPr>
          <w:rFonts w:ascii="Times New Roman" w:hAnsi="Times New Roman" w:cs="Times New Roman"/>
          <w:i/>
          <w:szCs w:val="21"/>
        </w:rPr>
        <w:tab/>
      </w:r>
      <w:r w:rsidRPr="008B0B0C">
        <w:rPr>
          <w:rFonts w:ascii="Times New Roman" w:hAnsi="Times New Roman" w:cs="Times New Roman"/>
          <w:i/>
          <w:szCs w:val="21"/>
        </w:rPr>
        <w:tab/>
        <w:t>Modern Cosmology</w:t>
      </w:r>
      <w:r w:rsidRPr="008B0B0C">
        <w:rPr>
          <w:rFonts w:ascii="Times New Roman" w:hAnsi="Times New Roman" w:cs="Times New Roman"/>
          <w:szCs w:val="21"/>
        </w:rPr>
        <w:t>, pp. 3-17, ed. by Abraao Capistrano, (London: IntechOpen, 2017)</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Clay, Albert, </w:t>
      </w:r>
      <w:r w:rsidRPr="008B0B0C">
        <w:rPr>
          <w:rFonts w:ascii="Times New Roman" w:hAnsi="Times New Roman" w:cs="Times New Roman"/>
          <w:i/>
          <w:szCs w:val="21"/>
        </w:rPr>
        <w:t>Yale Oriental Series: Babylonian Texts</w:t>
      </w:r>
      <w:r w:rsidRPr="008B0B0C">
        <w:rPr>
          <w:rFonts w:ascii="Times New Roman" w:hAnsi="Times New Roman" w:cs="Times New Roman"/>
          <w:szCs w:val="21"/>
        </w:rPr>
        <w:t xml:space="preserve">, </w:t>
      </w:r>
      <w:r w:rsidRPr="008B0B0C">
        <w:rPr>
          <w:rFonts w:ascii="Times New Roman" w:hAnsi="Times New Roman" w:cs="Times New Roman"/>
          <w:i/>
          <w:szCs w:val="21"/>
        </w:rPr>
        <w:t>Vol. I</w:t>
      </w:r>
      <w:r w:rsidRPr="008B0B0C">
        <w:rPr>
          <w:rFonts w:ascii="Times New Roman" w:hAnsi="Times New Roman" w:cs="Times New Roman"/>
          <w:szCs w:val="21"/>
        </w:rPr>
        <w:t>, (New Haven: Yale University Press, 1915)</w:t>
      </w:r>
    </w:p>
    <w:p w:rsidR="00583DA6" w:rsidRPr="00B338BF"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Cooley, Jeremy, </w:t>
      </w:r>
      <w:r w:rsidRPr="008B0B0C">
        <w:rPr>
          <w:rFonts w:ascii="Times New Roman" w:hAnsi="Times New Roman" w:cs="Times New Roman"/>
          <w:i/>
          <w:szCs w:val="21"/>
        </w:rPr>
        <w:t xml:space="preserve">Poetic Astronomy in the Ancient Near East: The Reflexes of Celestial Science in Ancient </w:t>
      </w:r>
      <w:r w:rsidRPr="008B0B0C">
        <w:rPr>
          <w:rFonts w:ascii="Times New Roman" w:hAnsi="Times New Roman" w:cs="Times New Roman"/>
          <w:i/>
          <w:szCs w:val="21"/>
        </w:rPr>
        <w:tab/>
      </w:r>
      <w:r w:rsidRPr="008B0B0C">
        <w:rPr>
          <w:rFonts w:ascii="Times New Roman" w:hAnsi="Times New Roman" w:cs="Times New Roman"/>
          <w:i/>
          <w:szCs w:val="21"/>
        </w:rPr>
        <w:tab/>
      </w:r>
      <w:r w:rsidRPr="00B338BF">
        <w:rPr>
          <w:rFonts w:ascii="Times New Roman" w:hAnsi="Times New Roman" w:cs="Times New Roman"/>
          <w:i/>
          <w:szCs w:val="21"/>
        </w:rPr>
        <w:t>Mesopotamian, Ugaritic, and Israelite Narrative</w:t>
      </w:r>
      <w:r w:rsidRPr="00B338BF">
        <w:rPr>
          <w:rFonts w:ascii="Times New Roman" w:hAnsi="Times New Roman" w:cs="Times New Roman"/>
          <w:szCs w:val="21"/>
        </w:rPr>
        <w:t>, (Winona Lake: Eisenbrauns, 2013)</w:t>
      </w:r>
    </w:p>
    <w:p w:rsidR="00583DA6" w:rsidRPr="00B338BF"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Dalley, Stephanie, </w:t>
      </w:r>
      <w:r w:rsidRPr="00B338BF">
        <w:rPr>
          <w:rFonts w:ascii="Times New Roman" w:hAnsi="Times New Roman" w:cs="Times New Roman"/>
          <w:i/>
          <w:szCs w:val="21"/>
        </w:rPr>
        <w:t>Myths from Mesopotamia: Creation, the Flood, Gilgamesh, and Others</w:t>
      </w:r>
      <w:r w:rsidRPr="00B338BF">
        <w:rPr>
          <w:rFonts w:ascii="Times New Roman" w:hAnsi="Times New Roman" w:cs="Times New Roman"/>
          <w:szCs w:val="21"/>
        </w:rPr>
        <w:t xml:space="preserve">, (Oxford: </w:t>
      </w:r>
      <w:r w:rsidRPr="00B338BF">
        <w:rPr>
          <w:rFonts w:ascii="Times New Roman" w:hAnsi="Times New Roman" w:cs="Times New Roman"/>
          <w:szCs w:val="21"/>
        </w:rPr>
        <w:tab/>
      </w:r>
      <w:r w:rsidRPr="00B338BF">
        <w:rPr>
          <w:rFonts w:ascii="Times New Roman" w:hAnsi="Times New Roman" w:cs="Times New Roman"/>
          <w:szCs w:val="21"/>
        </w:rPr>
        <w:tab/>
      </w:r>
      <w:r w:rsidRPr="00B338BF">
        <w:rPr>
          <w:rFonts w:ascii="Times New Roman" w:hAnsi="Times New Roman" w:cs="Times New Roman"/>
          <w:szCs w:val="21"/>
        </w:rPr>
        <w:tab/>
        <w:t>Oxford University Press, 2000)</w:t>
      </w:r>
    </w:p>
    <w:p w:rsidR="00583DA6" w:rsidRPr="00B338BF"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Durand, Jean-Marie, </w:t>
      </w:r>
      <w:r w:rsidRPr="00B338BF">
        <w:rPr>
          <w:rFonts w:ascii="Times New Roman" w:hAnsi="Times New Roman" w:cs="Times New Roman"/>
          <w:i/>
          <w:szCs w:val="21"/>
        </w:rPr>
        <w:t>Archives Royale du Mari</w:t>
      </w:r>
      <w:r w:rsidRPr="00B338BF">
        <w:rPr>
          <w:rFonts w:ascii="Times New Roman" w:hAnsi="Times New Roman" w:cs="Times New Roman"/>
          <w:szCs w:val="21"/>
        </w:rPr>
        <w:t>,</w:t>
      </w:r>
      <w:r w:rsidRPr="00B338BF">
        <w:rPr>
          <w:rFonts w:ascii="Times New Roman" w:hAnsi="Times New Roman" w:cs="Times New Roman"/>
          <w:i/>
          <w:szCs w:val="21"/>
        </w:rPr>
        <w:t xml:space="preserve"> Vol. 26</w:t>
      </w:r>
      <w:r w:rsidRPr="00B338BF">
        <w:rPr>
          <w:rFonts w:ascii="Times New Roman" w:hAnsi="Times New Roman" w:cs="Times New Roman"/>
          <w:szCs w:val="21"/>
        </w:rPr>
        <w:t>, (Pairs: Paul Guethner, 1988)</w:t>
      </w:r>
    </w:p>
    <w:p w:rsidR="00B338BF" w:rsidRPr="00B338BF" w:rsidRDefault="00B338BF" w:rsidP="00583DA6">
      <w:pPr>
        <w:jc w:val="left"/>
        <w:rPr>
          <w:rFonts w:ascii="Times New Roman" w:hAnsi="Times New Roman" w:cs="Times New Roman"/>
          <w:szCs w:val="21"/>
        </w:rPr>
      </w:pPr>
      <w:r w:rsidRPr="00B338BF">
        <w:rPr>
          <w:rFonts w:ascii="Times New Roman" w:hAnsi="Times New Roman" w:cs="Times New Roman"/>
          <w:szCs w:val="21"/>
        </w:rPr>
        <w:t xml:space="preserve">Ebeling, Erich, </w:t>
      </w:r>
      <w:r w:rsidRPr="00B338BF">
        <w:rPr>
          <w:rFonts w:ascii="Times New Roman" w:hAnsi="Times New Roman" w:cs="Times New Roman"/>
          <w:i/>
          <w:szCs w:val="21"/>
        </w:rPr>
        <w:t xml:space="preserve">Keilschrifttexte aus Assur Religiösen Inhalts I, </w:t>
      </w:r>
      <w:r w:rsidRPr="00B338BF">
        <w:rPr>
          <w:rFonts w:ascii="Times New Roman" w:hAnsi="Times New Roman" w:cs="Times New Roman"/>
          <w:szCs w:val="21"/>
        </w:rPr>
        <w:t xml:space="preserve">(Leipzig: J.C. Hinrichs’sche Buchhandlung, </w:t>
      </w:r>
      <w:r>
        <w:rPr>
          <w:rFonts w:ascii="Times New Roman" w:hAnsi="Times New Roman" w:cs="Times New Roman"/>
          <w:szCs w:val="21"/>
        </w:rPr>
        <w:tab/>
      </w:r>
      <w:r>
        <w:rPr>
          <w:rFonts w:ascii="Times New Roman" w:hAnsi="Times New Roman" w:cs="Times New Roman"/>
          <w:szCs w:val="21"/>
        </w:rPr>
        <w:tab/>
      </w:r>
      <w:r w:rsidRPr="00B338BF">
        <w:rPr>
          <w:rFonts w:ascii="Times New Roman" w:hAnsi="Times New Roman" w:cs="Times New Roman"/>
          <w:szCs w:val="21"/>
        </w:rPr>
        <w:t>1919)</w:t>
      </w:r>
    </w:p>
    <w:p w:rsidR="00583DA6" w:rsidRPr="00B338BF"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Edzard, Otto, </w:t>
      </w:r>
      <w:r w:rsidRPr="00B338BF">
        <w:rPr>
          <w:rFonts w:ascii="Times New Roman" w:hAnsi="Times New Roman" w:cs="Times New Roman"/>
          <w:i/>
          <w:szCs w:val="21"/>
        </w:rPr>
        <w:t>Gudea and His Dynasty</w:t>
      </w:r>
      <w:r w:rsidRPr="00B338BF">
        <w:rPr>
          <w:rFonts w:ascii="Times New Roman" w:hAnsi="Times New Roman" w:cs="Times New Roman"/>
          <w:szCs w:val="21"/>
        </w:rPr>
        <w:t>, (Toronto: University of Toronto Press, 1997)</w:t>
      </w:r>
    </w:p>
    <w:p w:rsidR="00583DA6" w:rsidRPr="008B0B0C" w:rsidRDefault="00583DA6" w:rsidP="00583DA6">
      <w:pPr>
        <w:pStyle w:val="FootnoteText"/>
        <w:rPr>
          <w:rFonts w:ascii="Times New Roman" w:hAnsi="Times New Roman" w:cs="Times New Roman"/>
          <w:sz w:val="21"/>
          <w:szCs w:val="21"/>
        </w:rPr>
      </w:pPr>
      <w:r w:rsidRPr="00B338BF">
        <w:rPr>
          <w:rFonts w:ascii="Times New Roman" w:hAnsi="Times New Roman" w:cs="Times New Roman"/>
          <w:sz w:val="21"/>
          <w:szCs w:val="21"/>
        </w:rPr>
        <w:t xml:space="preserve">Foster, Benjamin, </w:t>
      </w:r>
      <w:r w:rsidRPr="00B338BF">
        <w:rPr>
          <w:rFonts w:ascii="Times New Roman" w:hAnsi="Times New Roman" w:cs="Times New Roman"/>
          <w:i/>
          <w:sz w:val="21"/>
          <w:szCs w:val="21"/>
        </w:rPr>
        <w:t>The Age of Agade: Inventing Empire in Ancient Mesopotamia</w:t>
      </w:r>
      <w:r w:rsidRPr="00B338BF">
        <w:rPr>
          <w:rFonts w:ascii="Times New Roman" w:hAnsi="Times New Roman" w:cs="Times New Roman"/>
          <w:sz w:val="21"/>
          <w:szCs w:val="21"/>
        </w:rPr>
        <w:t>, (N</w:t>
      </w:r>
      <w:r w:rsidRPr="008B0B0C">
        <w:rPr>
          <w:rFonts w:ascii="Times New Roman" w:hAnsi="Times New Roman" w:cs="Times New Roman"/>
          <w:sz w:val="21"/>
          <w:szCs w:val="21"/>
        </w:rPr>
        <w:t xml:space="preserve">ew York: Routledge, </w:t>
      </w:r>
      <w:r w:rsidRPr="008B0B0C">
        <w:rPr>
          <w:rFonts w:ascii="Times New Roman" w:hAnsi="Times New Roman" w:cs="Times New Roman"/>
          <w:sz w:val="21"/>
          <w:szCs w:val="21"/>
        </w:rPr>
        <w:tab/>
      </w:r>
      <w:r w:rsidRPr="008B0B0C">
        <w:rPr>
          <w:rFonts w:ascii="Times New Roman" w:hAnsi="Times New Roman" w:cs="Times New Roman"/>
          <w:sz w:val="21"/>
          <w:szCs w:val="21"/>
        </w:rPr>
        <w:tab/>
        <w:t>2016).</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_______.</w:t>
      </w:r>
      <w:r w:rsidRPr="008B0B0C">
        <w:rPr>
          <w:rFonts w:ascii="Times New Roman" w:hAnsi="Times New Roman" w:cs="Times New Roman"/>
          <w:i/>
          <w:sz w:val="21"/>
          <w:szCs w:val="21"/>
        </w:rPr>
        <w:t xml:space="preserve"> Before the Muses: An Anthology of Akkadian Literature, Vol. II</w:t>
      </w:r>
      <w:r w:rsidRPr="008B0B0C">
        <w:rPr>
          <w:rFonts w:ascii="Times New Roman" w:hAnsi="Times New Roman" w:cs="Times New Roman"/>
          <w:sz w:val="21"/>
          <w:szCs w:val="21"/>
        </w:rPr>
        <w:t>, (Bethesda: CDL Press, 1996)</w:t>
      </w:r>
    </w:p>
    <w:p w:rsidR="00583DA6" w:rsidRPr="008B0B0C" w:rsidRDefault="00583DA6" w:rsidP="00583DA6">
      <w:pPr>
        <w:pStyle w:val="FootnoteText"/>
        <w:rPr>
          <w:rFonts w:ascii="Times New Roman" w:hAnsi="Times New Roman" w:cs="Times New Roman"/>
          <w:color w:val="000000" w:themeColor="text1"/>
          <w:sz w:val="21"/>
          <w:szCs w:val="21"/>
        </w:rPr>
      </w:pPr>
      <w:r w:rsidRPr="008B0B0C">
        <w:rPr>
          <w:rFonts w:ascii="Times New Roman" w:hAnsi="Times New Roman" w:cs="Times New Roman"/>
          <w:color w:val="000000" w:themeColor="text1"/>
          <w:sz w:val="21"/>
          <w:szCs w:val="21"/>
        </w:rPr>
        <w:t xml:space="preserve">Freedman, Sally, </w:t>
      </w:r>
      <w:r w:rsidRPr="008B0B0C">
        <w:rPr>
          <w:rFonts w:ascii="Times New Roman" w:hAnsi="Times New Roman" w:cs="Times New Roman"/>
          <w:i/>
          <w:color w:val="000000" w:themeColor="text1"/>
          <w:sz w:val="21"/>
          <w:szCs w:val="21"/>
        </w:rPr>
        <w:t xml:space="preserve">If a City Is Set on a Height: The Akkadian Omen Series Šumma Ālu ina Mēlê Šakin, Vol. I, </w:t>
      </w:r>
      <w:r w:rsidRPr="008B0B0C">
        <w:rPr>
          <w:rFonts w:ascii="Times New Roman" w:hAnsi="Times New Roman" w:cs="Times New Roman"/>
          <w:i/>
          <w:color w:val="000000" w:themeColor="text1"/>
          <w:sz w:val="21"/>
          <w:szCs w:val="21"/>
        </w:rPr>
        <w:tab/>
      </w:r>
      <w:r w:rsidRPr="008B0B0C">
        <w:rPr>
          <w:rFonts w:ascii="Times New Roman" w:hAnsi="Times New Roman" w:cs="Times New Roman"/>
          <w:i/>
          <w:color w:val="000000" w:themeColor="text1"/>
          <w:sz w:val="21"/>
          <w:szCs w:val="21"/>
        </w:rPr>
        <w:tab/>
        <w:t>Tablets 1–21</w:t>
      </w:r>
      <w:r w:rsidRPr="008B0B0C">
        <w:rPr>
          <w:rFonts w:ascii="Times New Roman" w:hAnsi="Times New Roman" w:cs="Times New Roman"/>
          <w:color w:val="000000" w:themeColor="text1"/>
          <w:sz w:val="21"/>
          <w:szCs w:val="21"/>
        </w:rPr>
        <w:t xml:space="preserve">, (Philadelphia: </w:t>
      </w:r>
      <w:r w:rsidRPr="008B0B0C">
        <w:rPr>
          <w:rFonts w:ascii="Times New Roman" w:hAnsi="Times New Roman" w:cs="Times New Roman"/>
          <w:color w:val="000000" w:themeColor="text1"/>
          <w:sz w:val="21"/>
          <w:szCs w:val="21"/>
          <w:shd w:val="clear" w:color="auto" w:fill="FFFFFF"/>
        </w:rPr>
        <w:t xml:space="preserve">University of Pennsylvania Museum of Archaeology and </w:t>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t>Anthropology</w:t>
      </w:r>
      <w:r w:rsidRPr="008B0B0C">
        <w:rPr>
          <w:rFonts w:ascii="Times New Roman" w:hAnsi="Times New Roman" w:cs="Times New Roman"/>
          <w:color w:val="000000" w:themeColor="text1"/>
          <w:sz w:val="21"/>
          <w:szCs w:val="21"/>
        </w:rPr>
        <w:t>, 1998)</w:t>
      </w:r>
    </w:p>
    <w:p w:rsidR="00583DA6" w:rsidRPr="008B0B0C" w:rsidRDefault="00583DA6" w:rsidP="00583DA6">
      <w:pPr>
        <w:pStyle w:val="FootnoteText"/>
        <w:rPr>
          <w:rFonts w:ascii="Times New Roman" w:hAnsi="Times New Roman" w:cs="Times New Roman"/>
          <w:color w:val="000000" w:themeColor="text1"/>
          <w:sz w:val="21"/>
          <w:szCs w:val="21"/>
        </w:rPr>
      </w:pPr>
      <w:r w:rsidRPr="008B0B0C">
        <w:rPr>
          <w:rFonts w:ascii="Times New Roman" w:hAnsi="Times New Roman" w:cs="Times New Roman"/>
          <w:color w:val="000000" w:themeColor="text1"/>
          <w:sz w:val="21"/>
          <w:szCs w:val="21"/>
        </w:rPr>
        <w:t xml:space="preserve">_______. </w:t>
      </w:r>
      <w:r w:rsidRPr="008B0B0C">
        <w:rPr>
          <w:rFonts w:ascii="Times New Roman" w:hAnsi="Times New Roman" w:cs="Times New Roman"/>
          <w:i/>
          <w:color w:val="000000" w:themeColor="text1"/>
          <w:sz w:val="21"/>
          <w:szCs w:val="21"/>
        </w:rPr>
        <w:t>If a City Is Set on a Height: the Akkadian Omen Series Šumma Ālu Ina Mēlê Šakin, Vol. II,</w:t>
      </w:r>
      <w:r w:rsidRPr="008B0B0C">
        <w:rPr>
          <w:rFonts w:ascii="Times New Roman" w:hAnsi="Times New Roman" w:cs="Times New Roman"/>
          <w:i/>
          <w:color w:val="000000" w:themeColor="text1"/>
          <w:sz w:val="21"/>
          <w:szCs w:val="21"/>
        </w:rPr>
        <w:tab/>
      </w:r>
      <w:r w:rsidRPr="008B0B0C">
        <w:rPr>
          <w:rFonts w:ascii="Times New Roman" w:hAnsi="Times New Roman" w:cs="Times New Roman"/>
          <w:i/>
          <w:color w:val="000000" w:themeColor="text1"/>
          <w:sz w:val="21"/>
          <w:szCs w:val="21"/>
        </w:rPr>
        <w:tab/>
      </w:r>
      <w:r w:rsidRPr="008B0B0C">
        <w:rPr>
          <w:rFonts w:ascii="Times New Roman" w:hAnsi="Times New Roman" w:cs="Times New Roman"/>
          <w:i/>
          <w:color w:val="000000" w:themeColor="text1"/>
          <w:sz w:val="21"/>
          <w:szCs w:val="21"/>
        </w:rPr>
        <w:tab/>
        <w:t>Tablets 22-40</w:t>
      </w:r>
      <w:r w:rsidRPr="008B0B0C">
        <w:rPr>
          <w:rFonts w:ascii="Times New Roman" w:hAnsi="Times New Roman" w:cs="Times New Roman"/>
          <w:color w:val="000000" w:themeColor="text1"/>
          <w:sz w:val="21"/>
          <w:szCs w:val="21"/>
        </w:rPr>
        <w:t xml:space="preserve">, (Philadelphia: </w:t>
      </w:r>
      <w:r w:rsidRPr="008B0B0C">
        <w:rPr>
          <w:rFonts w:ascii="Times New Roman" w:hAnsi="Times New Roman" w:cs="Times New Roman"/>
          <w:color w:val="000000" w:themeColor="text1"/>
          <w:sz w:val="21"/>
          <w:szCs w:val="21"/>
          <w:shd w:val="clear" w:color="auto" w:fill="FFFFFF"/>
        </w:rPr>
        <w:t xml:space="preserve">University of Pennsylvania Museum of Archaeology and </w:t>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t>Anthropology</w:t>
      </w:r>
      <w:r w:rsidRPr="008B0B0C">
        <w:rPr>
          <w:rFonts w:ascii="Times New Roman" w:hAnsi="Times New Roman" w:cs="Times New Roman"/>
          <w:color w:val="000000" w:themeColor="text1"/>
          <w:sz w:val="21"/>
          <w:szCs w:val="21"/>
        </w:rPr>
        <w:t>, 2006)</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color w:val="000000" w:themeColor="text1"/>
          <w:sz w:val="21"/>
          <w:szCs w:val="21"/>
        </w:rPr>
        <w:t xml:space="preserve">_______. </w:t>
      </w:r>
      <w:r w:rsidRPr="008B0B0C">
        <w:rPr>
          <w:rFonts w:ascii="Times New Roman" w:hAnsi="Times New Roman" w:cs="Times New Roman"/>
          <w:i/>
          <w:color w:val="000000" w:themeColor="text1"/>
          <w:sz w:val="21"/>
          <w:szCs w:val="21"/>
        </w:rPr>
        <w:t xml:space="preserve">If a City Is Set on a Height: The Akkadian Omen Series Šumma Ālu ina Mēlê Šakin, Vol. III, </w:t>
      </w:r>
      <w:r w:rsidRPr="008B0B0C">
        <w:rPr>
          <w:rFonts w:ascii="Times New Roman" w:hAnsi="Times New Roman" w:cs="Times New Roman"/>
          <w:i/>
          <w:color w:val="000000" w:themeColor="text1"/>
          <w:sz w:val="21"/>
          <w:szCs w:val="21"/>
        </w:rPr>
        <w:tab/>
      </w:r>
      <w:r w:rsidRPr="008B0B0C">
        <w:rPr>
          <w:rFonts w:ascii="Times New Roman" w:hAnsi="Times New Roman" w:cs="Times New Roman"/>
          <w:i/>
          <w:color w:val="000000" w:themeColor="text1"/>
          <w:sz w:val="21"/>
          <w:szCs w:val="21"/>
        </w:rPr>
        <w:tab/>
      </w:r>
      <w:r w:rsidRPr="008B0B0C">
        <w:rPr>
          <w:rFonts w:ascii="Times New Roman" w:hAnsi="Times New Roman" w:cs="Times New Roman"/>
          <w:i/>
          <w:color w:val="000000" w:themeColor="text1"/>
          <w:sz w:val="21"/>
          <w:szCs w:val="21"/>
        </w:rPr>
        <w:tab/>
        <w:t>Tablets 41–63</w:t>
      </w:r>
      <w:r w:rsidRPr="008B0B0C">
        <w:rPr>
          <w:rFonts w:ascii="Times New Roman" w:hAnsi="Times New Roman" w:cs="Times New Roman"/>
          <w:color w:val="000000" w:themeColor="text1"/>
          <w:sz w:val="21"/>
          <w:szCs w:val="21"/>
        </w:rPr>
        <w:t>, (Winona Lake: Eisenbrauns, 2017)</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George, Andrew, </w:t>
      </w:r>
      <w:r w:rsidRPr="008B0B0C">
        <w:rPr>
          <w:rFonts w:ascii="Times New Roman" w:hAnsi="Times New Roman" w:cs="Times New Roman"/>
          <w:i/>
          <w:szCs w:val="21"/>
        </w:rPr>
        <w:t>Mesopotamian Incantations and Related Texts in the Shøyen Collection</w:t>
      </w:r>
      <w:r w:rsidRPr="008B0B0C">
        <w:rPr>
          <w:rFonts w:ascii="Times New Roman" w:hAnsi="Times New Roman" w:cs="Times New Roman"/>
          <w:szCs w:val="21"/>
        </w:rPr>
        <w:t xml:space="preserve">, (Bethesda: CDL </w:t>
      </w:r>
      <w:r w:rsidRPr="008B0B0C">
        <w:rPr>
          <w:rFonts w:ascii="Times New Roman" w:hAnsi="Times New Roman" w:cs="Times New Roman"/>
          <w:szCs w:val="21"/>
        </w:rPr>
        <w:tab/>
      </w:r>
      <w:r w:rsidRPr="008B0B0C">
        <w:rPr>
          <w:rFonts w:ascii="Times New Roman" w:hAnsi="Times New Roman" w:cs="Times New Roman"/>
          <w:szCs w:val="21"/>
        </w:rPr>
        <w:tab/>
        <w:t>Press, 2016)</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_______.</w:t>
      </w:r>
      <w:r w:rsidRPr="008B0B0C">
        <w:rPr>
          <w:rFonts w:ascii="Times New Roman" w:hAnsi="Times New Roman" w:cs="Times New Roman"/>
          <w:i/>
          <w:szCs w:val="21"/>
        </w:rPr>
        <w:t xml:space="preserve"> The Babylonian Gilgamesh Epic: Introduction, Critical Edition and Cuneiform Texts</w:t>
      </w:r>
      <w:r w:rsidRPr="008B0B0C">
        <w:rPr>
          <w:rFonts w:ascii="Times New Roman" w:hAnsi="Times New Roman" w:cs="Times New Roman"/>
          <w:szCs w:val="21"/>
        </w:rPr>
        <w:t xml:space="preserve">, Vol. I, </w:t>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szCs w:val="21"/>
        </w:rPr>
        <w:tab/>
        <w:t>(Oxford: Oxford University Press, 2003)</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Green, Alberto, </w:t>
      </w:r>
      <w:r w:rsidRPr="008B0B0C">
        <w:rPr>
          <w:rFonts w:ascii="Times New Roman" w:hAnsi="Times New Roman" w:cs="Times New Roman"/>
          <w:i/>
          <w:szCs w:val="21"/>
        </w:rPr>
        <w:t>Storm-God in the Ancient Near East</w:t>
      </w:r>
      <w:r w:rsidRPr="008B0B0C">
        <w:rPr>
          <w:rFonts w:ascii="Times New Roman" w:hAnsi="Times New Roman" w:cs="Times New Roman"/>
          <w:szCs w:val="21"/>
        </w:rPr>
        <w:t>, (Winona Lake: Eisenbrauns, 2003)</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Guinan, Ann, ‘Crow Omens in Mesopotamia’ in </w:t>
      </w:r>
      <w:r w:rsidRPr="008B0B0C">
        <w:rPr>
          <w:rFonts w:ascii="Times New Roman" w:hAnsi="Times New Roman" w:cs="Times New Roman"/>
          <w:i/>
          <w:szCs w:val="21"/>
        </w:rPr>
        <w:t xml:space="preserve">The Scaffolding of Our Thoughts: Essays on Assyriology </w:t>
      </w:r>
      <w:r w:rsidRPr="008B0B0C">
        <w:rPr>
          <w:rFonts w:ascii="Times New Roman" w:hAnsi="Times New Roman" w:cs="Times New Roman"/>
          <w:i/>
          <w:szCs w:val="21"/>
        </w:rPr>
        <w:tab/>
      </w:r>
      <w:r w:rsidRPr="008B0B0C">
        <w:rPr>
          <w:rFonts w:ascii="Times New Roman" w:hAnsi="Times New Roman" w:cs="Times New Roman"/>
          <w:i/>
          <w:szCs w:val="21"/>
        </w:rPr>
        <w:tab/>
        <w:t>and the History of Science in Honor of Francesca Rochberg</w:t>
      </w:r>
      <w:r w:rsidRPr="008B0B0C">
        <w:rPr>
          <w:rFonts w:ascii="Times New Roman" w:hAnsi="Times New Roman" w:cs="Times New Roman"/>
          <w:szCs w:val="21"/>
        </w:rPr>
        <w:t xml:space="preserve">, Cristosomo, Jay., Eduardo Escobar, </w:t>
      </w:r>
      <w:r w:rsidRPr="008B0B0C">
        <w:rPr>
          <w:rFonts w:ascii="Times New Roman" w:hAnsi="Times New Roman" w:cs="Times New Roman"/>
          <w:szCs w:val="21"/>
        </w:rPr>
        <w:tab/>
      </w:r>
      <w:r w:rsidRPr="008B0B0C">
        <w:rPr>
          <w:rFonts w:ascii="Times New Roman" w:hAnsi="Times New Roman" w:cs="Times New Roman"/>
          <w:szCs w:val="21"/>
        </w:rPr>
        <w:tab/>
        <w:t>Terri Tanaka and Niek Veldhuis (eds), pp. 15-25, (Leiden: Brill, 2018)</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Heeßel, Nils,</w:t>
      </w:r>
      <w:r w:rsidRPr="008B0B0C">
        <w:rPr>
          <w:rFonts w:ascii="Times New Roman" w:hAnsi="Times New Roman" w:cs="Times New Roman"/>
          <w:i/>
          <w:szCs w:val="21"/>
        </w:rPr>
        <w:t xml:space="preserve"> Babylonisch-assyrische Diagnostik,</w:t>
      </w:r>
      <w:r w:rsidRPr="008B0B0C">
        <w:rPr>
          <w:rFonts w:ascii="Times New Roman" w:hAnsi="Times New Roman" w:cs="Times New Roman"/>
          <w:szCs w:val="21"/>
        </w:rPr>
        <w:t>(Münster: Ugart-Verlag, 2000)</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Heimple, Wolfgang, ‘The Sun at Night and the Doors of Heaven in Babylonian Texts’, </w:t>
      </w:r>
      <w:r w:rsidRPr="008B0B0C">
        <w:rPr>
          <w:rFonts w:ascii="Times New Roman" w:hAnsi="Times New Roman" w:cs="Times New Roman"/>
          <w:i/>
          <w:szCs w:val="21"/>
        </w:rPr>
        <w:t xml:space="preserve">Journal of </w:t>
      </w:r>
      <w:r w:rsidRPr="008B0B0C">
        <w:rPr>
          <w:rFonts w:ascii="Times New Roman" w:hAnsi="Times New Roman" w:cs="Times New Roman"/>
          <w:i/>
          <w:szCs w:val="21"/>
        </w:rPr>
        <w:tab/>
      </w:r>
      <w:r w:rsidRPr="008B0B0C">
        <w:rPr>
          <w:rFonts w:ascii="Times New Roman" w:hAnsi="Times New Roman" w:cs="Times New Roman"/>
          <w:i/>
          <w:szCs w:val="21"/>
        </w:rPr>
        <w:tab/>
      </w:r>
      <w:r w:rsidRPr="008B0B0C">
        <w:rPr>
          <w:rFonts w:ascii="Times New Roman" w:hAnsi="Times New Roman" w:cs="Times New Roman"/>
          <w:i/>
          <w:szCs w:val="21"/>
        </w:rPr>
        <w:tab/>
      </w:r>
      <w:r w:rsidRPr="008B0B0C">
        <w:rPr>
          <w:rFonts w:ascii="Times New Roman" w:hAnsi="Times New Roman" w:cs="Times New Roman"/>
          <w:i/>
          <w:szCs w:val="21"/>
        </w:rPr>
        <w:tab/>
        <w:t>Cuneiform Studies</w:t>
      </w:r>
      <w:r w:rsidRPr="008B0B0C">
        <w:rPr>
          <w:rFonts w:ascii="Times New Roman" w:hAnsi="Times New Roman" w:cs="Times New Roman"/>
          <w:szCs w:val="21"/>
        </w:rPr>
        <w:t xml:space="preserve"> 38 2 (1986), pp. 143-146</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Horowitz, Wayne, </w:t>
      </w:r>
      <w:r w:rsidRPr="008B0B0C">
        <w:rPr>
          <w:rFonts w:ascii="Times New Roman" w:hAnsi="Times New Roman" w:cs="Times New Roman"/>
          <w:i/>
          <w:szCs w:val="21"/>
        </w:rPr>
        <w:t>Mesopotamian Cosmic Geography</w:t>
      </w:r>
      <w:r w:rsidRPr="008B0B0C">
        <w:rPr>
          <w:rFonts w:ascii="Times New Roman" w:hAnsi="Times New Roman" w:cs="Times New Roman"/>
          <w:szCs w:val="21"/>
        </w:rPr>
        <w:t>, (Winona Lake: Eisenbrauns, 1998)</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Horowitz, Wayne, and Nathan Wasserman, ‘Another Old Babylonian Prayer to the Gods of the Night’, </w:t>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i/>
          <w:szCs w:val="21"/>
        </w:rPr>
        <w:t>Journal of Cuneiform Studies</w:t>
      </w:r>
      <w:r w:rsidRPr="008B0B0C">
        <w:rPr>
          <w:rFonts w:ascii="Times New Roman" w:hAnsi="Times New Roman" w:cs="Times New Roman"/>
          <w:szCs w:val="21"/>
        </w:rPr>
        <w:t xml:space="preserve"> 48 (1996), pp. 57-10</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Hunger, Herman, and John Steele, </w:t>
      </w:r>
      <w:r w:rsidRPr="008B0B0C">
        <w:rPr>
          <w:rFonts w:ascii="Times New Roman" w:hAnsi="Times New Roman" w:cs="Times New Roman"/>
          <w:i/>
          <w:szCs w:val="21"/>
        </w:rPr>
        <w:t>The Babylonian Astronomical Compendium MUL.APIN</w:t>
      </w:r>
      <w:r w:rsidRPr="008B0B0C">
        <w:rPr>
          <w:rFonts w:ascii="Times New Roman" w:hAnsi="Times New Roman" w:cs="Times New Roman"/>
          <w:szCs w:val="21"/>
        </w:rPr>
        <w:t xml:space="preserve">, (New York: </w:t>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szCs w:val="21"/>
        </w:rPr>
        <w:tab/>
        <w:t>Routledge, 2019)</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_______., and David Pingree, </w:t>
      </w:r>
      <w:r w:rsidRPr="008B0B0C">
        <w:rPr>
          <w:rFonts w:ascii="Times New Roman" w:hAnsi="Times New Roman" w:cs="Times New Roman"/>
          <w:i/>
          <w:szCs w:val="21"/>
        </w:rPr>
        <w:t>Astral Sciences in Mesopotamia</w:t>
      </w:r>
      <w:r w:rsidRPr="008B0B0C">
        <w:rPr>
          <w:rFonts w:ascii="Times New Roman" w:hAnsi="Times New Roman" w:cs="Times New Roman"/>
          <w:szCs w:val="21"/>
        </w:rPr>
        <w:t>, (Leiden: Brill, 1999)</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Jacobsen, Thorkild, ‘The lil</w:t>
      </w:r>
      <w:r w:rsidRPr="008B0B0C">
        <w:rPr>
          <w:rFonts w:ascii="Times New Roman" w:hAnsi="Times New Roman" w:cs="Times New Roman"/>
          <w:szCs w:val="21"/>
          <w:vertAlign w:val="subscript"/>
        </w:rPr>
        <w:t>2</w:t>
      </w:r>
      <w:r w:rsidRPr="008B0B0C">
        <w:rPr>
          <w:rFonts w:ascii="Times New Roman" w:hAnsi="Times New Roman" w:cs="Times New Roman"/>
          <w:szCs w:val="21"/>
        </w:rPr>
        <w:t xml:space="preserve"> of </w:t>
      </w:r>
      <w:r w:rsidRPr="008B0B0C">
        <w:rPr>
          <w:rFonts w:ascii="Times New Roman" w:hAnsi="Times New Roman" w:cs="Times New Roman"/>
          <w:szCs w:val="21"/>
          <w:vertAlign w:val="superscript"/>
        </w:rPr>
        <w:t>d</w:t>
      </w:r>
      <w:r w:rsidRPr="008B0B0C">
        <w:rPr>
          <w:rFonts w:ascii="Times New Roman" w:hAnsi="Times New Roman" w:cs="Times New Roman"/>
          <w:szCs w:val="21"/>
        </w:rPr>
        <w:t>En-lil</w:t>
      </w:r>
      <w:r w:rsidRPr="008B0B0C">
        <w:rPr>
          <w:rFonts w:ascii="Times New Roman" w:hAnsi="Times New Roman" w:cs="Times New Roman"/>
          <w:szCs w:val="21"/>
          <w:vertAlign w:val="subscript"/>
        </w:rPr>
        <w:t>2</w:t>
      </w:r>
      <w:r w:rsidRPr="008B0B0C">
        <w:rPr>
          <w:rFonts w:ascii="Times New Roman" w:hAnsi="Times New Roman" w:cs="Times New Roman"/>
          <w:szCs w:val="21"/>
        </w:rPr>
        <w:t xml:space="preserve">’, in </w:t>
      </w:r>
      <w:r w:rsidRPr="008B0B0C">
        <w:rPr>
          <w:rFonts w:ascii="Times New Roman" w:hAnsi="Times New Roman" w:cs="Times New Roman"/>
          <w:i/>
          <w:szCs w:val="21"/>
        </w:rPr>
        <w:t>DUMU-E</w:t>
      </w:r>
      <w:r w:rsidRPr="008B0B0C">
        <w:rPr>
          <w:rFonts w:ascii="Times New Roman" w:hAnsi="Times New Roman" w:cs="Times New Roman"/>
          <w:i/>
          <w:szCs w:val="21"/>
          <w:vertAlign w:val="subscript"/>
        </w:rPr>
        <w:t>2</w:t>
      </w:r>
      <w:r w:rsidRPr="008B0B0C">
        <w:rPr>
          <w:rFonts w:ascii="Times New Roman" w:hAnsi="Times New Roman" w:cs="Times New Roman"/>
          <w:i/>
          <w:szCs w:val="21"/>
        </w:rPr>
        <w:t>-DUB-BA-A: Studies in Honor of Åke W. Sjöberg</w:t>
      </w:r>
      <w:r w:rsidRPr="008B0B0C">
        <w:rPr>
          <w:rFonts w:ascii="Times New Roman" w:hAnsi="Times New Roman" w:cs="Times New Roman"/>
          <w:szCs w:val="21"/>
        </w:rPr>
        <w:t xml:space="preserve">, </w:t>
      </w:r>
      <w:r w:rsidRPr="008B0B0C">
        <w:rPr>
          <w:rFonts w:ascii="Times New Roman" w:hAnsi="Times New Roman" w:cs="Times New Roman"/>
          <w:szCs w:val="21"/>
        </w:rPr>
        <w:tab/>
      </w:r>
      <w:r w:rsidRPr="008B0B0C">
        <w:rPr>
          <w:rFonts w:ascii="Times New Roman" w:hAnsi="Times New Roman" w:cs="Times New Roman"/>
          <w:szCs w:val="21"/>
        </w:rPr>
        <w:tab/>
        <w:t xml:space="preserve">Behrens, Hermann., Darlene Loding and Martha Roth (eds), pp. 267-276, (Philadelphia: </w:t>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szCs w:val="21"/>
        </w:rPr>
        <w:tab/>
      </w:r>
      <w:r w:rsidRPr="008B0B0C">
        <w:rPr>
          <w:rFonts w:ascii="Times New Roman" w:hAnsi="Times New Roman" w:cs="Times New Roman"/>
          <w:szCs w:val="21"/>
        </w:rPr>
        <w:tab/>
        <w:t>University of Pennsylvania Museum of Archaeology and Anthropology, 1989)</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 </w:t>
      </w:r>
      <w:r w:rsidRPr="008B0B0C">
        <w:rPr>
          <w:rFonts w:ascii="Times New Roman" w:hAnsi="Times New Roman" w:cs="Times New Roman"/>
          <w:i/>
          <w:sz w:val="21"/>
          <w:szCs w:val="21"/>
        </w:rPr>
        <w:t>The Harps That Once…: Sumerian Poetry in Translation</w:t>
      </w:r>
      <w:r w:rsidRPr="008B0B0C">
        <w:rPr>
          <w:rFonts w:ascii="Times New Roman" w:hAnsi="Times New Roman" w:cs="Times New Roman"/>
          <w:sz w:val="21"/>
          <w:szCs w:val="21"/>
        </w:rPr>
        <w:t xml:space="preserve">, (New Haven: Yale University Press,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1987)</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Jean, Cynthia, </w:t>
      </w:r>
      <w:r w:rsidRPr="008B0B0C">
        <w:rPr>
          <w:rFonts w:ascii="Times New Roman" w:hAnsi="Times New Roman" w:cs="Times New Roman"/>
          <w:i/>
          <w:sz w:val="21"/>
          <w:szCs w:val="21"/>
        </w:rPr>
        <w:t xml:space="preserve">La Magie Néo-Assyrienne en Contexte: Recherches sur le Métier d’Exorciste et le Concept </w:t>
      </w:r>
      <w:r w:rsidRPr="008B0B0C">
        <w:rPr>
          <w:rFonts w:ascii="Times New Roman" w:hAnsi="Times New Roman" w:cs="Times New Roman"/>
          <w:i/>
          <w:sz w:val="21"/>
          <w:szCs w:val="21"/>
        </w:rPr>
        <w:tab/>
      </w:r>
      <w:r w:rsidRPr="008B0B0C">
        <w:rPr>
          <w:rFonts w:ascii="Times New Roman" w:hAnsi="Times New Roman" w:cs="Times New Roman"/>
          <w:i/>
          <w:sz w:val="21"/>
          <w:szCs w:val="21"/>
        </w:rPr>
        <w:tab/>
        <w:t>d’Āšipūtu,</w:t>
      </w:r>
      <w:r w:rsidRPr="008B0B0C">
        <w:rPr>
          <w:rFonts w:ascii="Times New Roman" w:hAnsi="Times New Roman" w:cs="Times New Roman"/>
          <w:sz w:val="21"/>
          <w:szCs w:val="21"/>
        </w:rPr>
        <w:t>(Helsinki: The Neo Assyrian Texts Corpus Project, 2006)</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Koch, Ulla, ‘Sheep and Sky: Systems of Divinatory Interpretation’, in, </w:t>
      </w:r>
      <w:r w:rsidRPr="008B0B0C">
        <w:rPr>
          <w:rFonts w:ascii="Times New Roman" w:hAnsi="Times New Roman" w:cs="Times New Roman"/>
          <w:i/>
          <w:sz w:val="21"/>
          <w:szCs w:val="21"/>
        </w:rPr>
        <w:t xml:space="preserve">The Oxford Handbook </w:t>
      </w:r>
      <w:r w:rsidRPr="008B0B0C">
        <w:rPr>
          <w:rFonts w:ascii="Times New Roman" w:hAnsi="Times New Roman" w:cs="Times New Roman"/>
          <w:i/>
          <w:sz w:val="21"/>
          <w:szCs w:val="21"/>
        </w:rPr>
        <w:tab/>
        <w:t xml:space="preserve">of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lastRenderedPageBreak/>
        <w:tab/>
      </w:r>
      <w:r w:rsidRPr="008B0B0C">
        <w:rPr>
          <w:rFonts w:ascii="Times New Roman" w:hAnsi="Times New Roman" w:cs="Times New Roman"/>
          <w:i/>
          <w:sz w:val="21"/>
          <w:szCs w:val="21"/>
        </w:rPr>
        <w:tab/>
        <w:t>Cuneiform Culture</w:t>
      </w:r>
      <w:r w:rsidRPr="008B0B0C">
        <w:rPr>
          <w:rFonts w:ascii="Times New Roman" w:hAnsi="Times New Roman" w:cs="Times New Roman"/>
          <w:sz w:val="21"/>
          <w:szCs w:val="21"/>
        </w:rPr>
        <w:t xml:space="preserve">, ed. by Karen Radner and Eleanor Robson, (Oxford: Oxford University Press) </w:t>
      </w:r>
      <w:r w:rsidRPr="008B0B0C">
        <w:rPr>
          <w:rFonts w:ascii="Times New Roman" w:hAnsi="Times New Roman" w:cs="Times New Roman"/>
          <w:sz w:val="21"/>
          <w:szCs w:val="21"/>
        </w:rPr>
        <w:tab/>
      </w:r>
      <w:r w:rsidRPr="008B0B0C">
        <w:rPr>
          <w:rFonts w:ascii="Times New Roman" w:hAnsi="Times New Roman" w:cs="Times New Roman"/>
          <w:sz w:val="21"/>
          <w:szCs w:val="21"/>
        </w:rPr>
        <w:tab/>
        <w:t>pp. 465-466</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color w:val="000000" w:themeColor="text1"/>
          <w:sz w:val="21"/>
          <w:szCs w:val="21"/>
        </w:rPr>
        <w:t xml:space="preserve">Koch-Westenholz, Ulla, </w:t>
      </w:r>
      <w:r w:rsidRPr="008B0B0C">
        <w:rPr>
          <w:rFonts w:ascii="Times New Roman" w:hAnsi="Times New Roman" w:cs="Times New Roman"/>
          <w:i/>
          <w:color w:val="000000" w:themeColor="text1"/>
          <w:sz w:val="21"/>
          <w:szCs w:val="21"/>
        </w:rPr>
        <w:t>Babylonian Liver Omens: The Chapte</w:t>
      </w:r>
      <w:r w:rsidRPr="008B0B0C">
        <w:rPr>
          <w:rFonts w:ascii="Times New Roman" w:hAnsi="Times New Roman" w:cs="Times New Roman"/>
          <w:i/>
          <w:sz w:val="21"/>
          <w:szCs w:val="21"/>
        </w:rPr>
        <w:t xml:space="preserve">rs Manzāzu, Padānu and Pān tākalti of the </w:t>
      </w:r>
      <w:r w:rsidRPr="008B0B0C">
        <w:rPr>
          <w:rFonts w:ascii="Times New Roman" w:hAnsi="Times New Roman" w:cs="Times New Roman"/>
          <w:i/>
          <w:sz w:val="21"/>
          <w:szCs w:val="21"/>
        </w:rPr>
        <w:tab/>
      </w:r>
      <w:r w:rsidRPr="008B0B0C">
        <w:rPr>
          <w:rFonts w:ascii="Times New Roman" w:hAnsi="Times New Roman" w:cs="Times New Roman"/>
          <w:i/>
          <w:sz w:val="21"/>
          <w:szCs w:val="21"/>
        </w:rPr>
        <w:tab/>
        <w:t>Babylonian Extispicy Series mainly from Aššurbanipal’s Library</w:t>
      </w:r>
      <w:r w:rsidRPr="008B0B0C">
        <w:rPr>
          <w:rFonts w:ascii="Times New Roman" w:hAnsi="Times New Roman" w:cs="Times New Roman"/>
          <w:sz w:val="21"/>
          <w:szCs w:val="21"/>
        </w:rPr>
        <w:t xml:space="preserve">, (Copenhagen: CNI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Publications, 2000)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 </w:t>
      </w:r>
      <w:r w:rsidRPr="008B0B0C">
        <w:rPr>
          <w:rFonts w:ascii="Times New Roman" w:hAnsi="Times New Roman" w:cs="Times New Roman"/>
          <w:i/>
          <w:sz w:val="21"/>
          <w:szCs w:val="21"/>
        </w:rPr>
        <w:t>Mesopotamian Astrology: An Introduction to Babylonian and Assyrian Celestial Divination</w:t>
      </w:r>
      <w:r w:rsidRPr="008B0B0C">
        <w:rPr>
          <w:rFonts w:ascii="Times New Roman" w:hAnsi="Times New Roman" w:cs="Times New Roman"/>
          <w:sz w:val="21"/>
          <w:szCs w:val="21"/>
        </w:rPr>
        <w:t xml:space="preserve">,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(Copenhagen: Museum of Tusculanum Press, 1995)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Kramer, Samuel, </w:t>
      </w:r>
      <w:r w:rsidRPr="008B0B0C">
        <w:rPr>
          <w:rFonts w:ascii="Times New Roman" w:hAnsi="Times New Roman" w:cs="Times New Roman"/>
          <w:i/>
          <w:sz w:val="21"/>
          <w:szCs w:val="21"/>
        </w:rPr>
        <w:t>The Sumerians: Their History, Culture and Character</w:t>
      </w:r>
      <w:r w:rsidRPr="008B0B0C">
        <w:rPr>
          <w:rFonts w:ascii="Times New Roman" w:hAnsi="Times New Roman" w:cs="Times New Roman"/>
          <w:sz w:val="21"/>
          <w:szCs w:val="21"/>
        </w:rPr>
        <w:t xml:space="preserve">, (Chicago: University of Chicago </w:t>
      </w:r>
      <w:r w:rsidRPr="008B0B0C">
        <w:rPr>
          <w:rFonts w:ascii="Times New Roman" w:hAnsi="Times New Roman" w:cs="Times New Roman"/>
          <w:sz w:val="21"/>
          <w:szCs w:val="21"/>
        </w:rPr>
        <w:tab/>
      </w:r>
      <w:r w:rsidRPr="008B0B0C">
        <w:rPr>
          <w:rFonts w:ascii="Times New Roman" w:hAnsi="Times New Roman" w:cs="Times New Roman"/>
          <w:sz w:val="21"/>
          <w:szCs w:val="21"/>
        </w:rPr>
        <w:tab/>
        <w:t>Press),</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Lambert, Wilfred, </w:t>
      </w:r>
      <w:r w:rsidRPr="008B0B0C">
        <w:rPr>
          <w:rFonts w:ascii="Times New Roman" w:hAnsi="Times New Roman" w:cs="Times New Roman"/>
          <w:i/>
          <w:szCs w:val="21"/>
        </w:rPr>
        <w:t>Babylonian Creation Myths</w:t>
      </w:r>
      <w:r w:rsidRPr="008B0B0C">
        <w:rPr>
          <w:rFonts w:ascii="Times New Roman" w:hAnsi="Times New Roman" w:cs="Times New Roman"/>
          <w:szCs w:val="21"/>
        </w:rPr>
        <w:t>, (Winona Lake: Eisenbrauns, 2013)</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_______.</w:t>
      </w:r>
      <w:r w:rsidRPr="008B0B0C">
        <w:rPr>
          <w:rFonts w:ascii="Times New Roman" w:hAnsi="Times New Roman" w:cs="Times New Roman"/>
          <w:i/>
          <w:color w:val="000000" w:themeColor="text1"/>
          <w:szCs w:val="21"/>
        </w:rPr>
        <w:t xml:space="preserve"> Babylonian Oracle Questions</w:t>
      </w:r>
      <w:r w:rsidRPr="008B0B0C">
        <w:rPr>
          <w:rFonts w:ascii="Times New Roman" w:hAnsi="Times New Roman" w:cs="Times New Roman"/>
          <w:color w:val="000000" w:themeColor="text1"/>
          <w:szCs w:val="21"/>
        </w:rPr>
        <w:t>, (Winona Lake: Eisenbrauns, 2007)</w:t>
      </w:r>
    </w:p>
    <w:p w:rsidR="00583DA6" w:rsidRPr="008B0B0C" w:rsidRDefault="00583DA6" w:rsidP="00583DA6">
      <w:pPr>
        <w:jc w:val="left"/>
        <w:rPr>
          <w:rFonts w:ascii="Times New Roman" w:hAnsi="Times New Roman" w:cs="Times New Roman"/>
          <w:color w:val="000000" w:themeColor="text1"/>
          <w:szCs w:val="21"/>
        </w:rPr>
      </w:pPr>
      <w:r w:rsidRPr="008B0B0C">
        <w:rPr>
          <w:rFonts w:ascii="Times New Roman" w:hAnsi="Times New Roman" w:cs="Times New Roman"/>
          <w:szCs w:val="21"/>
        </w:rPr>
        <w:t xml:space="preserve">_______. </w:t>
      </w:r>
      <w:r w:rsidRPr="008B0B0C">
        <w:rPr>
          <w:rFonts w:ascii="Times New Roman" w:hAnsi="Times New Roman" w:cs="Times New Roman"/>
          <w:color w:val="000000" w:themeColor="text1"/>
          <w:szCs w:val="21"/>
        </w:rPr>
        <w:t xml:space="preserve">‘Enmeduranki and Related Matters’, </w:t>
      </w:r>
      <w:r w:rsidRPr="008B0B0C">
        <w:rPr>
          <w:rFonts w:ascii="Times New Roman" w:hAnsi="Times New Roman" w:cs="Times New Roman"/>
          <w:i/>
          <w:color w:val="000000" w:themeColor="text1"/>
          <w:szCs w:val="21"/>
        </w:rPr>
        <w:t>Journal of Cuneiform Studies</w:t>
      </w:r>
      <w:r w:rsidRPr="008B0B0C">
        <w:rPr>
          <w:rFonts w:ascii="Times New Roman" w:hAnsi="Times New Roman" w:cs="Times New Roman"/>
          <w:color w:val="000000" w:themeColor="text1"/>
          <w:szCs w:val="21"/>
        </w:rPr>
        <w:t xml:space="preserve"> 21 (1967) p. 132.</w:t>
      </w:r>
    </w:p>
    <w:p w:rsidR="00583DA6" w:rsidRDefault="00583DA6" w:rsidP="00583DA6">
      <w:pPr>
        <w:jc w:val="left"/>
        <w:rPr>
          <w:rFonts w:ascii="Times New Roman" w:hAnsi="Times New Roman" w:cs="Times New Roman"/>
          <w:szCs w:val="21"/>
        </w:rPr>
      </w:pPr>
      <w:r w:rsidRPr="008B0B0C">
        <w:rPr>
          <w:rFonts w:ascii="Times New Roman" w:hAnsi="Times New Roman" w:cs="Times New Roman"/>
          <w:color w:val="000000" w:themeColor="text1"/>
          <w:szCs w:val="21"/>
        </w:rPr>
        <w:t>_______.</w:t>
      </w:r>
      <w:r w:rsidRPr="008B0B0C">
        <w:rPr>
          <w:rFonts w:ascii="Times New Roman" w:hAnsi="Times New Roman" w:cs="Times New Roman"/>
          <w:szCs w:val="21"/>
        </w:rPr>
        <w:t xml:space="preserve">‘A </w:t>
      </w:r>
      <w:r w:rsidRPr="008B0B0C">
        <w:rPr>
          <w:rFonts w:ascii="Times New Roman" w:hAnsi="Times New Roman" w:cs="Times New Roman"/>
          <w:i/>
          <w:szCs w:val="21"/>
        </w:rPr>
        <w:t>Catalogue of Texts and Authors</w:t>
      </w:r>
      <w:r w:rsidRPr="008B0B0C">
        <w:rPr>
          <w:rFonts w:ascii="Times New Roman" w:hAnsi="Times New Roman" w:cs="Times New Roman"/>
          <w:szCs w:val="21"/>
        </w:rPr>
        <w:t xml:space="preserve">’, </w:t>
      </w:r>
      <w:r w:rsidRPr="008B0B0C">
        <w:rPr>
          <w:rFonts w:ascii="Times New Roman" w:hAnsi="Times New Roman" w:cs="Times New Roman"/>
          <w:i/>
          <w:szCs w:val="21"/>
        </w:rPr>
        <w:t>Journal of Cuneiform Studies</w:t>
      </w:r>
      <w:r w:rsidRPr="008B0B0C">
        <w:rPr>
          <w:rFonts w:ascii="Times New Roman" w:hAnsi="Times New Roman" w:cs="Times New Roman"/>
          <w:szCs w:val="21"/>
        </w:rPr>
        <w:t xml:space="preserve"> 16 3 (1962) p. 64</w:t>
      </w:r>
    </w:p>
    <w:p w:rsidR="00D35D85" w:rsidRPr="008B0B0C" w:rsidRDefault="00D35D85" w:rsidP="00583DA6">
      <w:pPr>
        <w:jc w:val="left"/>
        <w:rPr>
          <w:rFonts w:ascii="Times New Roman" w:hAnsi="Times New Roman" w:cs="Times New Roman"/>
          <w:color w:val="000000" w:themeColor="text1"/>
          <w:szCs w:val="21"/>
        </w:rPr>
      </w:pPr>
      <w:r w:rsidRPr="000540C7">
        <w:rPr>
          <w:rFonts w:ascii="Times New Roman" w:hAnsi="Times New Roman" w:cs="Times New Roman"/>
          <w:szCs w:val="21"/>
        </w:rPr>
        <w:t>Lambert, Wilfred., and Alan Mil</w:t>
      </w:r>
      <w:r>
        <w:rPr>
          <w:rFonts w:ascii="Times New Roman" w:hAnsi="Times New Roman" w:cs="Times New Roman"/>
          <w:szCs w:val="21"/>
        </w:rPr>
        <w:t>la</w:t>
      </w:r>
      <w:r w:rsidRPr="000540C7">
        <w:rPr>
          <w:rFonts w:ascii="Times New Roman" w:hAnsi="Times New Roman" w:cs="Times New Roman"/>
          <w:szCs w:val="21"/>
        </w:rPr>
        <w:t xml:space="preserve">rd, </w:t>
      </w:r>
      <w:r w:rsidRPr="000540C7">
        <w:rPr>
          <w:rFonts w:ascii="Times New Roman" w:hAnsi="Times New Roman" w:cs="Times New Roman"/>
          <w:i/>
          <w:szCs w:val="21"/>
        </w:rPr>
        <w:t>Atra-Ḫasīs: The Babylonian Story of the Flood</w:t>
      </w:r>
      <w:r w:rsidRPr="000540C7">
        <w:rPr>
          <w:rFonts w:ascii="Times New Roman" w:hAnsi="Times New Roman" w:cs="Times New Roman"/>
          <w:szCs w:val="21"/>
        </w:rPr>
        <w:t xml:space="preserve">, (Oxford: Oxford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sidRPr="000540C7">
        <w:rPr>
          <w:rFonts w:ascii="Times New Roman" w:hAnsi="Times New Roman" w:cs="Times New Roman"/>
          <w:szCs w:val="21"/>
        </w:rPr>
        <w:t>University Press, 1969</w:t>
      </w:r>
      <w:r>
        <w:rPr>
          <w:rFonts w:ascii="Times New Roman" w:hAnsi="Times New Roman" w:cs="Times New Roman"/>
          <w:sz w:val="17"/>
          <w:szCs w:val="17"/>
        </w:rPr>
        <w:t>)</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iCs/>
          <w:kern w:val="0"/>
          <w:szCs w:val="21"/>
        </w:rPr>
        <w:t xml:space="preserve">Langdon, Stephan (ed), </w:t>
      </w:r>
      <w:r w:rsidRPr="008B0B0C">
        <w:rPr>
          <w:rFonts w:ascii="Times New Roman" w:hAnsi="Times New Roman" w:cs="Times New Roman"/>
          <w:i/>
          <w:iCs/>
          <w:kern w:val="0"/>
          <w:szCs w:val="21"/>
        </w:rPr>
        <w:t>Oxford Editions of Cuneiform Texts: Babylonian Penitential Psalms, Vol. VI</w:t>
      </w:r>
      <w:r w:rsidRPr="008B0B0C">
        <w:rPr>
          <w:rFonts w:ascii="Times New Roman" w:hAnsi="Times New Roman" w:cs="Times New Roman"/>
          <w:iCs/>
          <w:kern w:val="0"/>
          <w:szCs w:val="21"/>
        </w:rPr>
        <w:t xml:space="preserve">, </w:t>
      </w:r>
      <w:r w:rsidRPr="008B0B0C">
        <w:rPr>
          <w:rFonts w:ascii="Times New Roman" w:hAnsi="Times New Roman" w:cs="Times New Roman"/>
          <w:iCs/>
          <w:kern w:val="0"/>
          <w:szCs w:val="21"/>
        </w:rPr>
        <w:tab/>
      </w:r>
      <w:r w:rsidRPr="008B0B0C">
        <w:rPr>
          <w:rFonts w:ascii="Times New Roman" w:hAnsi="Times New Roman" w:cs="Times New Roman"/>
          <w:iCs/>
          <w:kern w:val="0"/>
          <w:szCs w:val="21"/>
        </w:rPr>
        <w:tab/>
      </w:r>
      <w:r w:rsidRPr="008B0B0C">
        <w:rPr>
          <w:rFonts w:ascii="Times New Roman" w:hAnsi="Times New Roman" w:cs="Times New Roman"/>
          <w:iCs/>
          <w:kern w:val="0"/>
          <w:szCs w:val="21"/>
        </w:rPr>
        <w:tab/>
        <w:t xml:space="preserve">(Paris: Paul </w:t>
      </w:r>
      <w:r w:rsidRPr="008B0B0C">
        <w:rPr>
          <w:rFonts w:ascii="Times New Roman" w:hAnsi="Times New Roman" w:cs="Times New Roman"/>
          <w:color w:val="000000"/>
          <w:szCs w:val="21"/>
        </w:rPr>
        <w:t>Geuthner, 1927</w:t>
      </w:r>
      <w:r w:rsidRPr="008B0B0C">
        <w:rPr>
          <w:rFonts w:ascii="Times New Roman" w:hAnsi="Times New Roman" w:cs="Times New Roman"/>
          <w:iCs/>
          <w:kern w:val="0"/>
          <w:szCs w:val="21"/>
        </w:rPr>
        <w:t xml:space="preserve"> ) </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Lawson, Jack, </w:t>
      </w:r>
      <w:r w:rsidRPr="008B0B0C">
        <w:rPr>
          <w:rFonts w:ascii="Times New Roman" w:hAnsi="Times New Roman" w:cs="Times New Roman"/>
          <w:i/>
          <w:szCs w:val="21"/>
        </w:rPr>
        <w:t xml:space="preserve">The Concept of Fate in Ancient Mesopotamia of the First Millennium: Toward an </w:t>
      </w:r>
      <w:r w:rsidRPr="008B0B0C">
        <w:rPr>
          <w:rFonts w:ascii="Times New Roman" w:hAnsi="Times New Roman" w:cs="Times New Roman"/>
          <w:i/>
          <w:szCs w:val="21"/>
        </w:rPr>
        <w:tab/>
      </w:r>
      <w:r w:rsidRPr="008B0B0C">
        <w:rPr>
          <w:rFonts w:ascii="Times New Roman" w:hAnsi="Times New Roman" w:cs="Times New Roman"/>
          <w:i/>
          <w:szCs w:val="21"/>
        </w:rPr>
        <w:tab/>
      </w:r>
      <w:r w:rsidRPr="008B0B0C">
        <w:rPr>
          <w:rFonts w:ascii="Times New Roman" w:hAnsi="Times New Roman" w:cs="Times New Roman"/>
          <w:i/>
          <w:szCs w:val="21"/>
        </w:rPr>
        <w:tab/>
      </w:r>
      <w:r w:rsidRPr="008B0B0C">
        <w:rPr>
          <w:rFonts w:ascii="Times New Roman" w:hAnsi="Times New Roman" w:cs="Times New Roman"/>
          <w:i/>
          <w:szCs w:val="21"/>
        </w:rPr>
        <w:tab/>
        <w:t>Understanding of Šīmtum</w:t>
      </w:r>
      <w:r w:rsidRPr="008B0B0C">
        <w:rPr>
          <w:rFonts w:ascii="Times New Roman" w:hAnsi="Times New Roman" w:cs="Times New Roman"/>
          <w:szCs w:val="21"/>
        </w:rPr>
        <w:t>, (Wiesbaden: Harrassowitz Verlag, 1992)</w:t>
      </w:r>
    </w:p>
    <w:p w:rsidR="008B0B0C" w:rsidRPr="008B0B0C" w:rsidRDefault="00583DA6" w:rsidP="00583DA6">
      <w:pPr>
        <w:jc w:val="left"/>
        <w:rPr>
          <w:rFonts w:ascii="Times New Roman" w:eastAsia="GaramondThree" w:hAnsi="Times New Roman" w:cs="Times New Roman"/>
          <w:kern w:val="0"/>
          <w:szCs w:val="21"/>
        </w:rPr>
      </w:pPr>
      <w:r w:rsidRPr="008B0B0C">
        <w:rPr>
          <w:rFonts w:ascii="Times New Roman" w:eastAsia="GaramondThree" w:hAnsi="Times New Roman" w:cs="Times New Roman"/>
          <w:kern w:val="0"/>
          <w:szCs w:val="21"/>
        </w:rPr>
        <w:t xml:space="preserve">Leichty E. 1969 </w:t>
      </w:r>
      <w:r w:rsidRPr="008B0B0C">
        <w:rPr>
          <w:rFonts w:ascii="Times New Roman" w:eastAsia="GaramondThree-Italic" w:hAnsi="Times New Roman" w:cs="Times New Roman"/>
          <w:i/>
          <w:iCs/>
          <w:kern w:val="0"/>
          <w:szCs w:val="21"/>
        </w:rPr>
        <w:t xml:space="preserve">The Omen Series Šumma Izbu </w:t>
      </w:r>
      <w:r w:rsidRPr="008B0B0C">
        <w:rPr>
          <w:rFonts w:ascii="Times New Roman" w:eastAsia="GaramondThree" w:hAnsi="Times New Roman" w:cs="Times New Roman"/>
          <w:kern w:val="0"/>
          <w:szCs w:val="21"/>
        </w:rPr>
        <w:t>(Gluckstadt)</w:t>
      </w:r>
    </w:p>
    <w:p w:rsidR="00583DA6" w:rsidRPr="00620564" w:rsidRDefault="00583DA6" w:rsidP="00583DA6">
      <w:pPr>
        <w:jc w:val="left"/>
        <w:rPr>
          <w:rFonts w:ascii="Times New Roman" w:eastAsia="GaramondThree" w:hAnsi="Times New Roman" w:cs="Times New Roman"/>
          <w:i/>
          <w:kern w:val="0"/>
          <w:szCs w:val="21"/>
        </w:rPr>
      </w:pPr>
      <w:r w:rsidRPr="008B0B0C">
        <w:rPr>
          <w:rFonts w:ascii="Times New Roman" w:hAnsi="Times New Roman" w:cs="Times New Roman"/>
          <w:szCs w:val="21"/>
        </w:rPr>
        <w:t xml:space="preserve">Maul, </w:t>
      </w:r>
      <w:r w:rsidRPr="00620564">
        <w:rPr>
          <w:rFonts w:ascii="Times New Roman" w:hAnsi="Times New Roman" w:cs="Times New Roman"/>
          <w:szCs w:val="21"/>
        </w:rPr>
        <w:t xml:space="preserve">Stefan, </w:t>
      </w:r>
      <w:r w:rsidRPr="00620564">
        <w:rPr>
          <w:rFonts w:ascii="Times New Roman" w:eastAsia="GaramondThree" w:hAnsi="Times New Roman" w:cs="Times New Roman"/>
          <w:kern w:val="0"/>
          <w:szCs w:val="21"/>
        </w:rPr>
        <w:t xml:space="preserve">‘Divination culture and the handling of the future’ in the </w:t>
      </w:r>
      <w:r w:rsidRPr="00620564">
        <w:rPr>
          <w:rFonts w:ascii="Times New Roman" w:eastAsia="GaramondThree" w:hAnsi="Times New Roman" w:cs="Times New Roman"/>
          <w:i/>
          <w:kern w:val="0"/>
          <w:szCs w:val="21"/>
        </w:rPr>
        <w:t>Babylonian world, p.366</w:t>
      </w:r>
    </w:p>
    <w:p w:rsidR="00620564" w:rsidRPr="00620564" w:rsidRDefault="00620564" w:rsidP="00620564">
      <w:pPr>
        <w:pStyle w:val="FootnoteText"/>
        <w:rPr>
          <w:rFonts w:ascii="Times New Roman" w:hAnsi="Times New Roman" w:cs="Times New Roman"/>
          <w:sz w:val="21"/>
          <w:szCs w:val="21"/>
        </w:rPr>
      </w:pPr>
      <w:r w:rsidRPr="00620564">
        <w:rPr>
          <w:rFonts w:ascii="Times New Roman" w:eastAsia="GaramondThree" w:hAnsi="Times New Roman" w:cs="Times New Roman"/>
          <w:kern w:val="0"/>
          <w:sz w:val="21"/>
          <w:szCs w:val="21"/>
        </w:rPr>
        <w:t>_______.</w:t>
      </w:r>
      <w:r w:rsidRPr="00620564">
        <w:rPr>
          <w:rFonts w:ascii="Times New Roman" w:hAnsi="Times New Roman" w:cs="Times New Roman"/>
          <w:sz w:val="21"/>
          <w:szCs w:val="21"/>
        </w:rPr>
        <w:t xml:space="preserve"> ‘How the Babylonians Protected Themselves Against Calamities Announced by Omens’, in </w:t>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sidRPr="00620564">
        <w:rPr>
          <w:rFonts w:ascii="Times New Roman" w:hAnsi="Times New Roman" w:cs="Times New Roman"/>
          <w:i/>
          <w:sz w:val="21"/>
          <w:szCs w:val="21"/>
        </w:rPr>
        <w:t>Mesopotamian Magic: Textual, Historical, and Interpretative Perspectives</w:t>
      </w:r>
      <w:r w:rsidRPr="00620564">
        <w:rPr>
          <w:rFonts w:ascii="Times New Roman" w:hAnsi="Times New Roman" w:cs="Times New Roman"/>
          <w:sz w:val="21"/>
          <w:szCs w:val="21"/>
        </w:rPr>
        <w:t xml:space="preserve">, ed. by Tzvi Abusch </w:t>
      </w:r>
      <w:r>
        <w:rPr>
          <w:rFonts w:ascii="Times New Roman" w:hAnsi="Times New Roman" w:cs="Times New Roman"/>
          <w:sz w:val="21"/>
          <w:szCs w:val="21"/>
        </w:rPr>
        <w:tab/>
      </w:r>
      <w:r>
        <w:rPr>
          <w:rFonts w:ascii="Times New Roman" w:hAnsi="Times New Roman" w:cs="Times New Roman"/>
          <w:sz w:val="21"/>
          <w:szCs w:val="21"/>
        </w:rPr>
        <w:tab/>
      </w:r>
      <w:r w:rsidRPr="00620564">
        <w:rPr>
          <w:rFonts w:ascii="Times New Roman" w:hAnsi="Times New Roman" w:cs="Times New Roman"/>
          <w:sz w:val="21"/>
          <w:szCs w:val="21"/>
        </w:rPr>
        <w:t>and Karel van der Toorn, pp. 123-129, (Groningen: Styx Publications, 1999)</w:t>
      </w:r>
    </w:p>
    <w:p w:rsidR="00620564" w:rsidRPr="00620564" w:rsidRDefault="00620564" w:rsidP="00583DA6">
      <w:pPr>
        <w:jc w:val="left"/>
        <w:rPr>
          <w:rFonts w:ascii="Times New Roman" w:hAnsi="Times New Roman" w:cs="Times New Roman"/>
          <w:szCs w:val="21"/>
        </w:rPr>
      </w:pP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Michalowski, Piotr, ‘How to Read the Liver—in Sumerian’, in </w:t>
      </w:r>
      <w:r w:rsidRPr="008B0B0C">
        <w:rPr>
          <w:rFonts w:ascii="Times New Roman" w:hAnsi="Times New Roman" w:cs="Times New Roman"/>
          <w:i/>
          <w:sz w:val="21"/>
          <w:szCs w:val="21"/>
        </w:rPr>
        <w:t xml:space="preserve">If a Man Builds a Joyful House: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Assyriological Studies in Honor of Erle Verdun Leichty</w:t>
      </w:r>
      <w:r w:rsidRPr="008B0B0C">
        <w:rPr>
          <w:rFonts w:ascii="Times New Roman" w:hAnsi="Times New Roman" w:cs="Times New Roman"/>
          <w:sz w:val="21"/>
          <w:szCs w:val="21"/>
        </w:rPr>
        <w:t xml:space="preserve">, Guinan, Ann., Maria de Ellis, Anthony </w:t>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Ferrara, Sally M. Freedman, Matthew Rutz, Leonhard Sassmannshausen, Steve Tinney and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Matthew Waters (eds), (Leiden: Brill, 2006), p. 248.</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Nemet-Nejat, Karen, </w:t>
      </w:r>
      <w:r w:rsidRPr="008B0B0C">
        <w:rPr>
          <w:rFonts w:ascii="Times New Roman" w:hAnsi="Times New Roman" w:cs="Times New Roman"/>
          <w:i/>
          <w:szCs w:val="21"/>
        </w:rPr>
        <w:t>Daily Life in Mesopotamia</w:t>
      </w:r>
      <w:r w:rsidRPr="008B0B0C">
        <w:rPr>
          <w:rFonts w:ascii="Times New Roman" w:hAnsi="Times New Roman" w:cs="Times New Roman"/>
          <w:szCs w:val="21"/>
        </w:rPr>
        <w:t>, (Westport: Greenwood Press, 1998)</w:t>
      </w:r>
    </w:p>
    <w:p w:rsidR="00583DA6" w:rsidRPr="008B0B0C"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Nissinen, Marty, </w:t>
      </w:r>
      <w:r w:rsidRPr="008B0B0C">
        <w:rPr>
          <w:rFonts w:ascii="Times New Roman" w:hAnsi="Times New Roman" w:cs="Times New Roman"/>
          <w:i/>
          <w:szCs w:val="21"/>
        </w:rPr>
        <w:t>Prophets and Prophecy in the Ancient Near East</w:t>
      </w:r>
      <w:r w:rsidRPr="008B0B0C">
        <w:rPr>
          <w:rFonts w:ascii="Times New Roman" w:hAnsi="Times New Roman" w:cs="Times New Roman"/>
          <w:szCs w:val="21"/>
        </w:rPr>
        <w:t xml:space="preserve">, (Atlanta: Society of Biblical Literature, </w:t>
      </w:r>
      <w:r w:rsidRPr="008B0B0C">
        <w:rPr>
          <w:rFonts w:ascii="Times New Roman" w:hAnsi="Times New Roman" w:cs="Times New Roman"/>
          <w:szCs w:val="21"/>
        </w:rPr>
        <w:tab/>
      </w:r>
      <w:r w:rsidRPr="008B0B0C">
        <w:rPr>
          <w:rFonts w:ascii="Times New Roman" w:hAnsi="Times New Roman" w:cs="Times New Roman"/>
          <w:szCs w:val="21"/>
        </w:rPr>
        <w:tab/>
        <w:t xml:space="preserve">2003). </w:t>
      </w:r>
    </w:p>
    <w:p w:rsidR="00583DA6" w:rsidRPr="00B338BF" w:rsidRDefault="00583DA6" w:rsidP="00583DA6">
      <w:pPr>
        <w:jc w:val="left"/>
        <w:rPr>
          <w:rFonts w:ascii="Times New Roman" w:hAnsi="Times New Roman" w:cs="Times New Roman"/>
          <w:szCs w:val="21"/>
        </w:rPr>
      </w:pPr>
      <w:r w:rsidRPr="008B0B0C">
        <w:rPr>
          <w:rFonts w:ascii="Times New Roman" w:hAnsi="Times New Roman" w:cs="Times New Roman"/>
          <w:szCs w:val="21"/>
        </w:rPr>
        <w:t xml:space="preserve">Norenzayan </w:t>
      </w:r>
      <w:r w:rsidRPr="008B0B0C">
        <w:rPr>
          <w:rFonts w:ascii="Times New Roman" w:hAnsi="Times New Roman" w:cs="Times New Roman"/>
          <w:i/>
          <w:szCs w:val="21"/>
        </w:rPr>
        <w:t>et al</w:t>
      </w:r>
      <w:r w:rsidRPr="008B0B0C">
        <w:rPr>
          <w:rFonts w:ascii="Times New Roman" w:hAnsi="Times New Roman" w:cs="Times New Roman"/>
          <w:szCs w:val="21"/>
        </w:rPr>
        <w:t xml:space="preserve">., ‘The Cultural Evolution of Prosocial Religions’, </w:t>
      </w:r>
      <w:r w:rsidRPr="008B0B0C">
        <w:rPr>
          <w:rFonts w:ascii="Times New Roman" w:hAnsi="Times New Roman" w:cs="Times New Roman"/>
          <w:i/>
          <w:szCs w:val="21"/>
        </w:rPr>
        <w:t>Behavioral and Brain Sciences</w:t>
      </w:r>
      <w:r w:rsidRPr="008B0B0C">
        <w:rPr>
          <w:rFonts w:ascii="Times New Roman" w:hAnsi="Times New Roman" w:cs="Times New Roman"/>
          <w:szCs w:val="21"/>
        </w:rPr>
        <w:t xml:space="preserve"> 39 </w:t>
      </w:r>
      <w:r w:rsidRPr="008B0B0C">
        <w:rPr>
          <w:rFonts w:ascii="Times New Roman" w:hAnsi="Times New Roman" w:cs="Times New Roman"/>
          <w:szCs w:val="21"/>
        </w:rPr>
        <w:tab/>
      </w:r>
      <w:r w:rsidRPr="008B0B0C">
        <w:rPr>
          <w:rFonts w:ascii="Times New Roman" w:hAnsi="Times New Roman" w:cs="Times New Roman"/>
          <w:szCs w:val="21"/>
        </w:rPr>
        <w:tab/>
      </w:r>
      <w:r w:rsidRPr="00B338BF">
        <w:rPr>
          <w:rFonts w:ascii="Times New Roman" w:hAnsi="Times New Roman" w:cs="Times New Roman"/>
          <w:szCs w:val="21"/>
        </w:rPr>
        <w:tab/>
        <w:t>(2016) p. 21.</w:t>
      </w:r>
    </w:p>
    <w:p w:rsidR="00583DA6" w:rsidRPr="00B338BF"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Nougayrol, Jean, ‘Aleuromancie babylonienne’, </w:t>
      </w:r>
      <w:r w:rsidRPr="00B338BF">
        <w:rPr>
          <w:rFonts w:ascii="Times New Roman" w:hAnsi="Times New Roman" w:cs="Times New Roman"/>
          <w:i/>
          <w:szCs w:val="21"/>
        </w:rPr>
        <w:t>Orientalia Nova Seria</w:t>
      </w:r>
      <w:r w:rsidRPr="00B338BF">
        <w:rPr>
          <w:rFonts w:ascii="Times New Roman" w:hAnsi="Times New Roman" w:cs="Times New Roman"/>
          <w:szCs w:val="21"/>
        </w:rPr>
        <w:t xml:space="preserve"> 32 4 (1963) 381–386</w:t>
      </w:r>
    </w:p>
    <w:p w:rsidR="00B338BF" w:rsidRPr="00B338BF"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Oppenheim, Leo, </w:t>
      </w:r>
      <w:r w:rsidRPr="00B338BF">
        <w:rPr>
          <w:rFonts w:ascii="Times New Roman" w:hAnsi="Times New Roman" w:cs="Times New Roman"/>
          <w:i/>
          <w:szCs w:val="21"/>
        </w:rPr>
        <w:t>Mesopotamia: Portrait of a Dead Civilization</w:t>
      </w:r>
      <w:r w:rsidRPr="00B338BF">
        <w:rPr>
          <w:rFonts w:ascii="Times New Roman" w:hAnsi="Times New Roman" w:cs="Times New Roman"/>
          <w:szCs w:val="21"/>
        </w:rPr>
        <w:t xml:space="preserve">, (Chicago: University of Chicago Press, </w:t>
      </w:r>
      <w:r w:rsidRPr="00B338BF">
        <w:rPr>
          <w:rFonts w:ascii="Times New Roman" w:hAnsi="Times New Roman" w:cs="Times New Roman"/>
          <w:szCs w:val="21"/>
        </w:rPr>
        <w:tab/>
      </w:r>
      <w:r w:rsidRPr="00B338BF">
        <w:rPr>
          <w:rFonts w:ascii="Times New Roman" w:hAnsi="Times New Roman" w:cs="Times New Roman"/>
          <w:szCs w:val="21"/>
        </w:rPr>
        <w:tab/>
        <w:t>1977)</w:t>
      </w:r>
    </w:p>
    <w:p w:rsidR="00583DA6" w:rsidRPr="00B338BF" w:rsidRDefault="00B338BF" w:rsidP="00583DA6">
      <w:pPr>
        <w:jc w:val="left"/>
        <w:rPr>
          <w:rFonts w:ascii="Times New Roman" w:hAnsi="Times New Roman" w:cs="Times New Roman"/>
          <w:szCs w:val="21"/>
        </w:rPr>
      </w:pPr>
      <w:r w:rsidRPr="00B338BF">
        <w:rPr>
          <w:rFonts w:ascii="Times New Roman" w:hAnsi="Times New Roman" w:cs="Times New Roman"/>
          <w:szCs w:val="21"/>
        </w:rPr>
        <w:t>_______.</w:t>
      </w:r>
      <w:r w:rsidRPr="00B338BF">
        <w:rPr>
          <w:rFonts w:ascii="Times New Roman" w:hAnsi="Times New Roman" w:cs="Times New Roman"/>
        </w:rPr>
        <w:t xml:space="preserve"> </w:t>
      </w:r>
      <w:r>
        <w:rPr>
          <w:rFonts w:ascii="Times New Roman" w:hAnsi="Times New Roman" w:cs="Times New Roman"/>
        </w:rPr>
        <w:t>‘</w:t>
      </w:r>
      <w:r w:rsidRPr="00B338BF">
        <w:rPr>
          <w:rFonts w:ascii="Times New Roman" w:hAnsi="Times New Roman" w:cs="Times New Roman"/>
        </w:rPr>
        <w:t>A Babylonian Diviner</w:t>
      </w:r>
      <w:r w:rsidR="00490657">
        <w:rPr>
          <w:rFonts w:ascii="Times New Roman" w:hAnsi="Times New Roman" w:cs="Times New Roman"/>
        </w:rPr>
        <w:t>’</w:t>
      </w:r>
      <w:r w:rsidRPr="00B338BF">
        <w:rPr>
          <w:rFonts w:ascii="Times New Roman" w:hAnsi="Times New Roman" w:cs="Times New Roman"/>
        </w:rPr>
        <w:t>s Manual</w:t>
      </w:r>
      <w:r>
        <w:rPr>
          <w:rFonts w:ascii="Times New Roman" w:hAnsi="Times New Roman" w:cs="Times New Roman"/>
        </w:rPr>
        <w:t>’</w:t>
      </w:r>
      <w:r w:rsidRPr="00B338BF">
        <w:rPr>
          <w:rFonts w:ascii="Times New Roman" w:hAnsi="Times New Roman" w:cs="Times New Roman"/>
        </w:rPr>
        <w:t>, J</w:t>
      </w:r>
      <w:r w:rsidRPr="00B338BF">
        <w:rPr>
          <w:rFonts w:ascii="Times New Roman" w:hAnsi="Times New Roman" w:cs="Times New Roman"/>
          <w:i/>
        </w:rPr>
        <w:t>ournal of Near Eastern Studies</w:t>
      </w:r>
      <w:r>
        <w:rPr>
          <w:rFonts w:ascii="Times New Roman" w:hAnsi="Times New Roman" w:cs="Times New Roman"/>
          <w:i/>
        </w:rPr>
        <w:t xml:space="preserve"> </w:t>
      </w:r>
      <w:r w:rsidRPr="00B338BF">
        <w:rPr>
          <w:rFonts w:ascii="Times New Roman" w:hAnsi="Times New Roman" w:cs="Times New Roman"/>
        </w:rPr>
        <w:t>33 2 (1974), pp. 197-220</w:t>
      </w:r>
      <w:r w:rsidR="00583DA6" w:rsidRPr="00B338BF">
        <w:rPr>
          <w:rFonts w:ascii="Times New Roman" w:hAnsi="Times New Roman" w:cs="Times New Roman"/>
          <w:szCs w:val="21"/>
        </w:rPr>
        <w:t xml:space="preserve"> </w:t>
      </w:r>
    </w:p>
    <w:p w:rsidR="00583DA6" w:rsidRPr="008B0B0C" w:rsidRDefault="00583DA6" w:rsidP="00583DA6">
      <w:pPr>
        <w:jc w:val="left"/>
        <w:rPr>
          <w:rFonts w:ascii="Times New Roman" w:hAnsi="Times New Roman" w:cs="Times New Roman"/>
          <w:szCs w:val="21"/>
        </w:rPr>
      </w:pPr>
      <w:r w:rsidRPr="00B338BF">
        <w:rPr>
          <w:rFonts w:ascii="Times New Roman" w:hAnsi="Times New Roman" w:cs="Times New Roman"/>
          <w:szCs w:val="21"/>
        </w:rPr>
        <w:t xml:space="preserve">_______.‘The Interpretations of Dreams in the Ancient Near East: With a Translation of an Assyrian </w:t>
      </w:r>
      <w:r w:rsidRPr="00B338BF">
        <w:rPr>
          <w:rFonts w:ascii="Times New Roman" w:hAnsi="Times New Roman" w:cs="Times New Roman"/>
          <w:szCs w:val="21"/>
        </w:rPr>
        <w:tab/>
      </w:r>
      <w:r w:rsidRPr="00B338BF">
        <w:rPr>
          <w:rFonts w:ascii="Times New Roman" w:hAnsi="Times New Roman" w:cs="Times New Roman"/>
          <w:szCs w:val="21"/>
        </w:rPr>
        <w:tab/>
      </w:r>
      <w:r w:rsidRPr="00B338BF">
        <w:rPr>
          <w:rFonts w:ascii="Times New Roman" w:hAnsi="Times New Roman" w:cs="Times New Roman"/>
          <w:szCs w:val="21"/>
        </w:rPr>
        <w:tab/>
        <w:t xml:space="preserve">Dream-Book’, </w:t>
      </w:r>
      <w:r w:rsidRPr="00B338BF">
        <w:rPr>
          <w:rFonts w:ascii="Times New Roman" w:hAnsi="Times New Roman" w:cs="Times New Roman"/>
          <w:i/>
          <w:szCs w:val="21"/>
        </w:rPr>
        <w:t>Transact</w:t>
      </w:r>
      <w:r w:rsidRPr="008B0B0C">
        <w:rPr>
          <w:rFonts w:ascii="Times New Roman" w:hAnsi="Times New Roman" w:cs="Times New Roman"/>
          <w:i/>
          <w:szCs w:val="21"/>
        </w:rPr>
        <w:t xml:space="preserve">ions of the American Philosophical Society </w:t>
      </w:r>
      <w:r w:rsidRPr="008B0B0C">
        <w:rPr>
          <w:rFonts w:ascii="Times New Roman" w:hAnsi="Times New Roman" w:cs="Times New Roman"/>
          <w:szCs w:val="21"/>
        </w:rPr>
        <w:t>46 3 (1956) 179-393</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Parpola, Simo (ed), </w:t>
      </w:r>
      <w:r w:rsidRPr="008B0B0C">
        <w:rPr>
          <w:rFonts w:ascii="Times New Roman" w:hAnsi="Times New Roman" w:cs="Times New Roman"/>
          <w:i/>
          <w:sz w:val="21"/>
          <w:szCs w:val="21"/>
        </w:rPr>
        <w:t>Letters from Assyrian and Babylonian Scholars</w:t>
      </w:r>
      <w:r w:rsidRPr="008B0B0C">
        <w:rPr>
          <w:rFonts w:ascii="Times New Roman" w:hAnsi="Times New Roman" w:cs="Times New Roman"/>
          <w:sz w:val="21"/>
          <w:szCs w:val="21"/>
        </w:rPr>
        <w:t xml:space="preserve">, (Helsinki: Helsinki University Press, </w:t>
      </w:r>
      <w:r w:rsidRPr="008B0B0C">
        <w:rPr>
          <w:rFonts w:ascii="Times New Roman" w:hAnsi="Times New Roman" w:cs="Times New Roman"/>
          <w:sz w:val="21"/>
          <w:szCs w:val="21"/>
        </w:rPr>
        <w:tab/>
      </w:r>
      <w:r w:rsidRPr="008B0B0C">
        <w:rPr>
          <w:rFonts w:ascii="Times New Roman" w:hAnsi="Times New Roman" w:cs="Times New Roman"/>
          <w:sz w:val="21"/>
          <w:szCs w:val="21"/>
        </w:rPr>
        <w:tab/>
        <w:t>1993).</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Parpola, Simo, and Kazuko Watanabe (eds), </w:t>
      </w:r>
      <w:r w:rsidRPr="008B0B0C">
        <w:rPr>
          <w:rFonts w:ascii="Times New Roman" w:hAnsi="Times New Roman" w:cs="Times New Roman"/>
          <w:i/>
          <w:sz w:val="21"/>
          <w:szCs w:val="21"/>
        </w:rPr>
        <w:t>Neo-Assyrian Treaties and Loyalty Oaths,</w:t>
      </w:r>
      <w:r w:rsidRPr="008B0B0C">
        <w:rPr>
          <w:rFonts w:ascii="Times New Roman" w:hAnsi="Times New Roman" w:cs="Times New Roman"/>
          <w:sz w:val="21"/>
          <w:szCs w:val="21"/>
        </w:rPr>
        <w:t xml:space="preserve"> (Helsinki: Helsinki </w:t>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University Press, 1988).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Primack, Joel ‘Cosmology and Culture’, </w:t>
      </w:r>
      <w:r w:rsidRPr="008B0B0C">
        <w:rPr>
          <w:rFonts w:ascii="Times New Roman" w:hAnsi="Times New Roman" w:cs="Times New Roman"/>
          <w:i/>
          <w:sz w:val="21"/>
          <w:szCs w:val="21"/>
        </w:rPr>
        <w:t>Center for Theology and Natural Sciences Bulletin</w:t>
      </w:r>
      <w:r w:rsidRPr="008B0B0C">
        <w:rPr>
          <w:rFonts w:ascii="Times New Roman" w:hAnsi="Times New Roman" w:cs="Times New Roman"/>
          <w:sz w:val="21"/>
          <w:szCs w:val="21"/>
        </w:rPr>
        <w:t xml:space="preserve"> 17 3 (1997) </w:t>
      </w:r>
      <w:r w:rsidRPr="008B0B0C">
        <w:rPr>
          <w:rFonts w:ascii="Times New Roman" w:hAnsi="Times New Roman" w:cs="Times New Roman"/>
          <w:sz w:val="21"/>
          <w:szCs w:val="21"/>
        </w:rPr>
        <w:tab/>
      </w:r>
      <w:r w:rsidRPr="008B0B0C">
        <w:rPr>
          <w:rFonts w:ascii="Times New Roman" w:hAnsi="Times New Roman" w:cs="Times New Roman"/>
          <w:sz w:val="21"/>
          <w:szCs w:val="21"/>
        </w:rPr>
        <w:tab/>
        <w:t>9-15.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Pritchard, James (ed), </w:t>
      </w:r>
      <w:r w:rsidRPr="008B0B0C">
        <w:rPr>
          <w:rFonts w:ascii="Times New Roman" w:hAnsi="Times New Roman" w:cs="Times New Roman"/>
          <w:i/>
          <w:sz w:val="21"/>
          <w:szCs w:val="21"/>
        </w:rPr>
        <w:t>Ancient Near Eastern Texts Related to the Old Testament</w:t>
      </w:r>
      <w:r w:rsidRPr="008B0B0C">
        <w:rPr>
          <w:rFonts w:ascii="Times New Roman" w:hAnsi="Times New Roman" w:cs="Times New Roman"/>
          <w:sz w:val="21"/>
          <w:szCs w:val="21"/>
        </w:rPr>
        <w:t xml:space="preserve">, ed. by James Pritchard, </w:t>
      </w:r>
      <w:r w:rsidRPr="008B0B0C">
        <w:rPr>
          <w:rFonts w:ascii="Times New Roman" w:hAnsi="Times New Roman" w:cs="Times New Roman"/>
          <w:sz w:val="21"/>
          <w:szCs w:val="21"/>
        </w:rPr>
        <w:tab/>
      </w:r>
      <w:r w:rsidRPr="008B0B0C">
        <w:rPr>
          <w:rFonts w:ascii="Times New Roman" w:hAnsi="Times New Roman" w:cs="Times New Roman"/>
          <w:sz w:val="21"/>
          <w:szCs w:val="21"/>
        </w:rPr>
        <w:tab/>
        <w:t>(Princeton, Princeton University Press, 1969)</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Reiner, Erica, ‘Astral Magic in Babylonia’, </w:t>
      </w:r>
      <w:r w:rsidRPr="008B0B0C">
        <w:rPr>
          <w:rFonts w:ascii="Times New Roman" w:hAnsi="Times New Roman" w:cs="Times New Roman"/>
          <w:i/>
          <w:sz w:val="21"/>
          <w:szCs w:val="21"/>
        </w:rPr>
        <w:t>Transactions of the American Philosophical Society</w:t>
      </w:r>
      <w:r w:rsidRPr="008B0B0C">
        <w:rPr>
          <w:rFonts w:ascii="Times New Roman" w:hAnsi="Times New Roman" w:cs="Times New Roman"/>
          <w:sz w:val="21"/>
          <w:szCs w:val="21"/>
        </w:rPr>
        <w:t xml:space="preserve"> 85 4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(1995)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lastRenderedPageBreak/>
        <w:t>_______.</w:t>
      </w:r>
      <w:r w:rsidRPr="008B0B0C">
        <w:rPr>
          <w:rFonts w:ascii="Times New Roman" w:hAnsi="Times New Roman" w:cs="Times New Roman"/>
          <w:i/>
          <w:color w:val="000000" w:themeColor="text1"/>
          <w:sz w:val="21"/>
          <w:szCs w:val="21"/>
        </w:rPr>
        <w:t>Chicago Assyrian Dictionary Š/3</w:t>
      </w:r>
      <w:r w:rsidRPr="008B0B0C">
        <w:rPr>
          <w:rFonts w:ascii="Times New Roman" w:hAnsi="Times New Roman" w:cs="Times New Roman"/>
          <w:color w:val="000000" w:themeColor="text1"/>
          <w:sz w:val="21"/>
          <w:szCs w:val="21"/>
        </w:rPr>
        <w:t>, Vol. 17, (Chicago: Oriental Institute, 1992)</w:t>
      </w:r>
      <w:r w:rsidRPr="008B0B0C">
        <w:rPr>
          <w:rFonts w:ascii="Times New Roman" w:hAnsi="Times New Roman" w:cs="Times New Roman"/>
          <w:sz w:val="21"/>
          <w:szCs w:val="21"/>
        </w:rPr>
        <w:t xml:space="preserve">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_______.‘Fortune-Telling in Mesopotamia’, </w:t>
      </w:r>
      <w:r w:rsidRPr="008B0B0C">
        <w:rPr>
          <w:rFonts w:ascii="Times New Roman" w:hAnsi="Times New Roman" w:cs="Times New Roman"/>
          <w:i/>
          <w:sz w:val="21"/>
          <w:szCs w:val="21"/>
        </w:rPr>
        <w:t>Journal of Near Eastern Studies</w:t>
      </w:r>
      <w:r w:rsidRPr="008B0B0C">
        <w:rPr>
          <w:rFonts w:ascii="Times New Roman" w:hAnsi="Times New Roman" w:cs="Times New Roman"/>
          <w:sz w:val="21"/>
          <w:szCs w:val="21"/>
        </w:rPr>
        <w:t xml:space="preserve"> 19 1 (1960), pp. 23-35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Roberts, Jimmy, </w:t>
      </w:r>
      <w:r w:rsidRPr="008B0B0C">
        <w:rPr>
          <w:rFonts w:ascii="Times New Roman" w:hAnsi="Times New Roman" w:cs="Times New Roman"/>
          <w:i/>
          <w:sz w:val="21"/>
          <w:szCs w:val="21"/>
        </w:rPr>
        <w:t xml:space="preserve">The Earliest Semitic Pantheon: A Study of the Semitic Deities Attested in Mesopotamia </w:t>
      </w:r>
      <w:r w:rsidRPr="008B0B0C">
        <w:rPr>
          <w:rFonts w:ascii="Times New Roman" w:hAnsi="Times New Roman" w:cs="Times New Roman"/>
          <w:i/>
          <w:sz w:val="21"/>
          <w:szCs w:val="21"/>
        </w:rPr>
        <w:tab/>
      </w:r>
      <w:r w:rsidRPr="008B0B0C">
        <w:rPr>
          <w:rFonts w:ascii="Times New Roman" w:hAnsi="Times New Roman" w:cs="Times New Roman"/>
          <w:i/>
          <w:sz w:val="21"/>
          <w:szCs w:val="21"/>
        </w:rPr>
        <w:tab/>
        <w:t>Before Ur III</w:t>
      </w:r>
      <w:r w:rsidRPr="008B0B0C">
        <w:rPr>
          <w:rFonts w:ascii="Times New Roman" w:hAnsi="Times New Roman" w:cs="Times New Roman"/>
          <w:sz w:val="21"/>
          <w:szCs w:val="21"/>
        </w:rPr>
        <w:t>, (Baltimore: Johns Hopkins University Press, 1975)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Rochberg, Francesca, </w:t>
      </w:r>
      <w:r w:rsidRPr="008B0B0C">
        <w:rPr>
          <w:rFonts w:ascii="Times New Roman" w:hAnsi="Times New Roman" w:cs="Times New Roman"/>
          <w:i/>
          <w:sz w:val="21"/>
          <w:szCs w:val="21"/>
        </w:rPr>
        <w:t xml:space="preserve">The Heavenly Writing: Divination, Horoscopy, and Astronomy in Mesopotamian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Culture</w:t>
      </w:r>
      <w:r w:rsidRPr="008B0B0C">
        <w:rPr>
          <w:rFonts w:ascii="Times New Roman" w:hAnsi="Times New Roman" w:cs="Times New Roman"/>
          <w:sz w:val="21"/>
          <w:szCs w:val="21"/>
        </w:rPr>
        <w:t>, (Cambridge: Cambridge University Press, 2004)</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 ‘Empiricism in Babylonian Omen Texts and the Classification of Mesopotamian Divination as </w:t>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Science’, </w:t>
      </w:r>
      <w:r w:rsidRPr="008B0B0C">
        <w:rPr>
          <w:rFonts w:ascii="Times New Roman" w:hAnsi="Times New Roman" w:cs="Times New Roman"/>
          <w:i/>
          <w:sz w:val="21"/>
          <w:szCs w:val="21"/>
        </w:rPr>
        <w:t>Journal of the American Oriental Society</w:t>
      </w:r>
      <w:r w:rsidRPr="008B0B0C">
        <w:rPr>
          <w:rFonts w:ascii="Times New Roman" w:hAnsi="Times New Roman" w:cs="Times New Roman"/>
          <w:sz w:val="21"/>
          <w:szCs w:val="21"/>
        </w:rPr>
        <w:t xml:space="preserve"> 119 4 (1999)</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 ‘Babylonian Horoscopes’, </w:t>
      </w:r>
      <w:r w:rsidRPr="008B0B0C">
        <w:rPr>
          <w:rFonts w:ascii="Times New Roman" w:hAnsi="Times New Roman" w:cs="Times New Roman"/>
          <w:i/>
          <w:sz w:val="21"/>
          <w:szCs w:val="21"/>
        </w:rPr>
        <w:t>Transactions of the American Philosophical Society</w:t>
      </w:r>
      <w:r w:rsidRPr="008B0B0C">
        <w:rPr>
          <w:rFonts w:ascii="Times New Roman" w:hAnsi="Times New Roman" w:cs="Times New Roman"/>
          <w:sz w:val="21"/>
          <w:szCs w:val="21"/>
        </w:rPr>
        <w:t xml:space="preserve"> 88 1 (1998)</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Rochberg-Halton, Francesca, Rochberg-Halton, Francesca, </w:t>
      </w:r>
      <w:r w:rsidRPr="008B0B0C">
        <w:rPr>
          <w:rFonts w:ascii="Times New Roman" w:hAnsi="Times New Roman" w:cs="Times New Roman"/>
          <w:i/>
          <w:sz w:val="21"/>
          <w:szCs w:val="21"/>
        </w:rPr>
        <w:t xml:space="preserve">Aspects of Babylonian Celestial Divination: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The Lunar Eclipse Tablets of Enuma Anu Enlil</w:t>
      </w:r>
      <w:r w:rsidRPr="008B0B0C">
        <w:rPr>
          <w:rFonts w:ascii="Times New Roman" w:hAnsi="Times New Roman" w:cs="Times New Roman"/>
          <w:sz w:val="21"/>
          <w:szCs w:val="21"/>
        </w:rPr>
        <w:t xml:space="preserve">, (Horn: Ferdinand Berger &amp; Söhne, 1988)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_______.‘Elements of the Babylonian Contribution to Hellenistic Astrology’, </w:t>
      </w:r>
      <w:r w:rsidRPr="008B0B0C">
        <w:rPr>
          <w:rFonts w:ascii="Times New Roman" w:hAnsi="Times New Roman" w:cs="Times New Roman"/>
          <w:i/>
          <w:sz w:val="21"/>
          <w:szCs w:val="21"/>
        </w:rPr>
        <w:t xml:space="preserve">Journal of the American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Oriental Society</w:t>
      </w:r>
      <w:r w:rsidRPr="008B0B0C">
        <w:rPr>
          <w:rFonts w:ascii="Times New Roman" w:hAnsi="Times New Roman" w:cs="Times New Roman"/>
          <w:sz w:val="21"/>
          <w:szCs w:val="21"/>
        </w:rPr>
        <w:t xml:space="preserve"> 108 1 (1988), pp. 51-62</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color w:val="000000" w:themeColor="text1"/>
          <w:sz w:val="21"/>
          <w:szCs w:val="21"/>
        </w:rPr>
        <w:t xml:space="preserve">Rutten, Marguerite, ‘Trente-deux Modèles les Foies en Argile Inscrtis Provenant de Tell-Hariri (Mari)’, </w:t>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r>
      <w:r w:rsidRPr="008B0B0C">
        <w:rPr>
          <w:rFonts w:ascii="Times New Roman" w:hAnsi="Times New Roman" w:cs="Times New Roman"/>
          <w:i/>
          <w:color w:val="000000" w:themeColor="text1"/>
          <w:sz w:val="21"/>
          <w:szCs w:val="21"/>
          <w:shd w:val="clear" w:color="auto" w:fill="FFFFFF"/>
        </w:rPr>
        <w:t>Revue d’Assyriologie et d’Archéologie Orientale</w:t>
      </w:r>
      <w:r w:rsidRPr="008B0B0C">
        <w:rPr>
          <w:rFonts w:ascii="Times New Roman" w:hAnsi="Times New Roman" w:cs="Times New Roman"/>
          <w:color w:val="000000" w:themeColor="text1"/>
          <w:sz w:val="21"/>
          <w:szCs w:val="21"/>
          <w:shd w:val="clear" w:color="auto" w:fill="FFFFFF"/>
        </w:rPr>
        <w:t xml:space="preserve"> 35 (1938), pp. 36-70</w:t>
      </w:r>
    </w:p>
    <w:p w:rsidR="00583DA6" w:rsidRPr="008B0B0C" w:rsidRDefault="00583DA6" w:rsidP="00583DA6">
      <w:pPr>
        <w:pStyle w:val="FootnoteText"/>
        <w:rPr>
          <w:rFonts w:ascii="Times New Roman" w:hAnsi="Times New Roman" w:cs="Times New Roman"/>
          <w:color w:val="000000" w:themeColor="text1"/>
          <w:sz w:val="21"/>
          <w:szCs w:val="21"/>
        </w:rPr>
      </w:pPr>
      <w:r w:rsidRPr="008B0B0C">
        <w:rPr>
          <w:rFonts w:ascii="Times New Roman" w:hAnsi="Times New Roman" w:cs="Times New Roman"/>
          <w:color w:val="000000" w:themeColor="text1"/>
          <w:sz w:val="21"/>
          <w:szCs w:val="21"/>
        </w:rPr>
        <w:t xml:space="preserve">Rutz, Matthew, ‘The Archaeology of Mesopotamian Extispicy: Modeling Divination in the Old </w:t>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t xml:space="preserve">Babylonian Period’, in </w:t>
      </w:r>
      <w:r w:rsidRPr="008B0B0C">
        <w:rPr>
          <w:rFonts w:ascii="Times New Roman" w:hAnsi="Times New Roman" w:cs="Times New Roman"/>
          <w:i/>
          <w:color w:val="000000" w:themeColor="text1"/>
          <w:sz w:val="21"/>
          <w:szCs w:val="21"/>
        </w:rPr>
        <w:t>Archaeologies of Text: Archaeology, Technology, and Ethics</w:t>
      </w:r>
      <w:r w:rsidRPr="008B0B0C">
        <w:rPr>
          <w:rFonts w:ascii="Times New Roman" w:hAnsi="Times New Roman" w:cs="Times New Roman"/>
          <w:color w:val="000000" w:themeColor="text1"/>
          <w:sz w:val="21"/>
          <w:szCs w:val="21"/>
        </w:rPr>
        <w:t xml:space="preserve">, ed. by </w:t>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r>
      <w:r w:rsidRPr="008B0B0C">
        <w:rPr>
          <w:rFonts w:ascii="Times New Roman" w:hAnsi="Times New Roman" w:cs="Times New Roman"/>
          <w:color w:val="000000" w:themeColor="text1"/>
          <w:sz w:val="21"/>
          <w:szCs w:val="21"/>
        </w:rPr>
        <w:tab/>
        <w:t>Matthew Rutz and Morag Kersel, (Oxford: Oxbow Books, 2014), pp. 97-120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Sonik, Karen, ‘The Tablet of Destinies and the Transmission of Power in Enūma eliš’, in</w:t>
      </w:r>
      <w:r w:rsidRPr="008B0B0C">
        <w:rPr>
          <w:rFonts w:ascii="Times New Roman" w:hAnsi="Times New Roman" w:cs="Times New Roman"/>
          <w:i/>
          <w:sz w:val="21"/>
          <w:szCs w:val="21"/>
        </w:rPr>
        <w:t xml:space="preserve"> Organization,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 xml:space="preserve">Representation, and Symbols of Power in the Ancient Near East: Proceedings of the 54th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Rencontre Assyriologique Internationale at Würzburg 20–25 July 2008</w:t>
      </w:r>
      <w:r w:rsidRPr="008B0B0C">
        <w:rPr>
          <w:rFonts w:ascii="Times New Roman" w:hAnsi="Times New Roman" w:cs="Times New Roman"/>
          <w:sz w:val="21"/>
          <w:szCs w:val="21"/>
        </w:rPr>
        <w:t xml:space="preserve">, ed. by Gernot Wilhelm, </w:t>
      </w:r>
      <w:r w:rsidRPr="008B0B0C">
        <w:rPr>
          <w:rFonts w:ascii="Times New Roman" w:hAnsi="Times New Roman" w:cs="Times New Roman"/>
          <w:sz w:val="21"/>
          <w:szCs w:val="21"/>
        </w:rPr>
        <w:tab/>
      </w:r>
      <w:r w:rsidRPr="008B0B0C">
        <w:rPr>
          <w:rFonts w:ascii="Times New Roman" w:hAnsi="Times New Roman" w:cs="Times New Roman"/>
          <w:sz w:val="21"/>
          <w:szCs w:val="21"/>
        </w:rPr>
        <w:tab/>
        <w:t>(Winona Lake: Eisenbrauns, 2012), pp. 387-395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Starr, Ivan (ed), </w:t>
      </w:r>
      <w:r w:rsidRPr="008B0B0C">
        <w:rPr>
          <w:rFonts w:ascii="Times New Roman" w:hAnsi="Times New Roman" w:cs="Times New Roman"/>
          <w:i/>
          <w:sz w:val="21"/>
          <w:szCs w:val="21"/>
        </w:rPr>
        <w:t>Queries to the Sungod: Divination and Politics in Sargonid Assyria</w:t>
      </w:r>
      <w:r w:rsidRPr="008B0B0C">
        <w:rPr>
          <w:rFonts w:ascii="Times New Roman" w:hAnsi="Times New Roman" w:cs="Times New Roman"/>
          <w:sz w:val="21"/>
          <w:szCs w:val="21"/>
        </w:rPr>
        <w:t xml:space="preserve">, (Helsinki: Helsinki </w:t>
      </w:r>
      <w:r w:rsidRPr="008B0B0C">
        <w:rPr>
          <w:rFonts w:ascii="Times New Roman" w:hAnsi="Times New Roman" w:cs="Times New Roman"/>
          <w:sz w:val="21"/>
          <w:szCs w:val="21"/>
        </w:rPr>
        <w:tab/>
      </w:r>
      <w:r w:rsidRPr="008B0B0C">
        <w:rPr>
          <w:rFonts w:ascii="Times New Roman" w:hAnsi="Times New Roman" w:cs="Times New Roman"/>
          <w:sz w:val="21"/>
          <w:szCs w:val="21"/>
        </w:rPr>
        <w:tab/>
        <w:t>University Press, 1990)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Steinkeller, Piotr, ‘Luck, Fortune, and Destiny in Ancient Mesopotamia — Or How the Sumerians and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Babylonians Thought of Their Place in the Flow of Things’ in </w:t>
      </w:r>
      <w:r w:rsidRPr="008B0B0C">
        <w:rPr>
          <w:rFonts w:ascii="Times New Roman" w:hAnsi="Times New Roman" w:cs="Times New Roman"/>
          <w:i/>
          <w:sz w:val="21"/>
          <w:szCs w:val="21"/>
        </w:rPr>
        <w:t xml:space="preserve">Fortune and Misfortune in the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 xml:space="preserve">Ancient Near East: Proceedings of the 60th Rencontre Assyriologique Internationale at Warsaw </w:t>
      </w:r>
      <w:r w:rsidRPr="008B0B0C">
        <w:rPr>
          <w:rFonts w:ascii="Times New Roman" w:hAnsi="Times New Roman" w:cs="Times New Roman"/>
          <w:i/>
          <w:sz w:val="21"/>
          <w:szCs w:val="21"/>
        </w:rPr>
        <w:tab/>
      </w:r>
      <w:r w:rsidRPr="008B0B0C">
        <w:rPr>
          <w:rFonts w:ascii="Times New Roman" w:hAnsi="Times New Roman" w:cs="Times New Roman"/>
          <w:i/>
          <w:sz w:val="21"/>
          <w:szCs w:val="21"/>
        </w:rPr>
        <w:tab/>
        <w:t>21–25 July 2014</w:t>
      </w:r>
      <w:r w:rsidRPr="008B0B0C">
        <w:rPr>
          <w:rFonts w:ascii="Times New Roman" w:hAnsi="Times New Roman" w:cs="Times New Roman"/>
          <w:sz w:val="21"/>
          <w:szCs w:val="21"/>
        </w:rPr>
        <w:t xml:space="preserve">, ed. by Olga Drewnowska and Malgorzata Sandowicz, pp. 5-24, (Winona Lake: </w:t>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Eisenbrauns, 2017)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_______.‘More on the Archaic Writing of the Name Enlil / Nippur’, in </w:t>
      </w:r>
      <w:r w:rsidRPr="008B0B0C">
        <w:rPr>
          <w:rFonts w:ascii="Times New Roman" w:hAnsi="Times New Roman" w:cs="Times New Roman"/>
          <w:i/>
          <w:sz w:val="21"/>
          <w:szCs w:val="21"/>
        </w:rPr>
        <w:t xml:space="preserve">Why Should Someone Who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Knows Something Conceal It? Cuneiform Studies in Honor of David I. Owen on His 70</w:t>
      </w:r>
      <w:r w:rsidRPr="008B0B0C">
        <w:rPr>
          <w:rFonts w:ascii="Times New Roman" w:hAnsi="Times New Roman" w:cs="Times New Roman"/>
          <w:i/>
          <w:sz w:val="21"/>
          <w:szCs w:val="21"/>
          <w:vertAlign w:val="superscript"/>
        </w:rPr>
        <w:t>th</w:t>
      </w:r>
      <w:r w:rsidRPr="008B0B0C">
        <w:rPr>
          <w:rFonts w:ascii="Times New Roman" w:hAnsi="Times New Roman" w:cs="Times New Roman"/>
          <w:i/>
          <w:sz w:val="21"/>
          <w:szCs w:val="21"/>
        </w:rPr>
        <w:t xml:space="preserve">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Birthday</w:t>
      </w:r>
      <w:r w:rsidRPr="008B0B0C">
        <w:rPr>
          <w:rFonts w:ascii="Times New Roman" w:hAnsi="Times New Roman" w:cs="Times New Roman"/>
          <w:sz w:val="21"/>
          <w:szCs w:val="21"/>
        </w:rPr>
        <w:t xml:space="preserve">, ed. by Alexandra Kleinerman and Jack Sasson, pp. 239-243, (Bethesda: CDL Press,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sz w:val="21"/>
          <w:szCs w:val="21"/>
        </w:rPr>
        <w:tab/>
        <w:t>2010)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_______.</w:t>
      </w:r>
      <w:r w:rsidRPr="008B0B0C">
        <w:rPr>
          <w:rFonts w:ascii="Times New Roman" w:hAnsi="Times New Roman" w:cs="Times New Roman"/>
          <w:color w:val="000000" w:themeColor="text1"/>
          <w:sz w:val="21"/>
          <w:szCs w:val="21"/>
          <w:shd w:val="clear" w:color="auto" w:fill="FFFFFF"/>
        </w:rPr>
        <w:t xml:space="preserve"> ‘Of Stars and Men: The Conceptual and Mythological Setup of Babylonian Extispicy’, in </w:t>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i/>
          <w:color w:val="000000" w:themeColor="text1"/>
          <w:sz w:val="21"/>
          <w:szCs w:val="21"/>
          <w:shd w:val="clear" w:color="auto" w:fill="FFFFFF"/>
        </w:rPr>
        <w:t>Biblical and Oriental Essays in Honor of William L. Moran</w:t>
      </w:r>
      <w:r w:rsidRPr="008B0B0C">
        <w:rPr>
          <w:rFonts w:ascii="Times New Roman" w:hAnsi="Times New Roman" w:cs="Times New Roman"/>
          <w:color w:val="000000" w:themeColor="text1"/>
          <w:sz w:val="21"/>
          <w:szCs w:val="21"/>
          <w:shd w:val="clear" w:color="auto" w:fill="FFFFFF"/>
        </w:rPr>
        <w:t xml:space="preserve">, ed. by Agustinus Gianto, (Rome: </w:t>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t>Pontificio Instituto Biblico, 2005), p.13.</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Taggar-Cohen, Ada, ‘The Casting of Lots among the Hittites in Light of Ancient Near Eastern Parallels’, </w:t>
      </w:r>
      <w:r w:rsidRPr="008B0B0C">
        <w:rPr>
          <w:rFonts w:ascii="Times New Roman" w:hAnsi="Times New Roman" w:cs="Times New Roman"/>
          <w:sz w:val="21"/>
          <w:szCs w:val="21"/>
        </w:rPr>
        <w:tab/>
      </w:r>
      <w:r w:rsidRPr="008B0B0C">
        <w:rPr>
          <w:rFonts w:ascii="Times New Roman" w:hAnsi="Times New Roman" w:cs="Times New Roman"/>
          <w:sz w:val="21"/>
          <w:szCs w:val="21"/>
        </w:rPr>
        <w:tab/>
      </w:r>
      <w:r w:rsidRPr="008B0B0C">
        <w:rPr>
          <w:rFonts w:ascii="Times New Roman" w:hAnsi="Times New Roman" w:cs="Times New Roman"/>
          <w:i/>
          <w:sz w:val="21"/>
          <w:szCs w:val="21"/>
        </w:rPr>
        <w:t>Journal of the Ancient Near Eastern Society</w:t>
      </w:r>
      <w:r w:rsidRPr="008B0B0C">
        <w:rPr>
          <w:rFonts w:ascii="Times New Roman" w:hAnsi="Times New Roman" w:cs="Times New Roman"/>
          <w:sz w:val="21"/>
          <w:szCs w:val="21"/>
        </w:rPr>
        <w:t xml:space="preserve"> 29 (2002), pp. 97-103</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Thureau-Dangin, François,</w:t>
      </w:r>
      <w:r w:rsidRPr="008B0B0C">
        <w:rPr>
          <w:rFonts w:ascii="Times New Roman" w:hAnsi="Times New Roman" w:cs="Times New Roman"/>
          <w:i/>
          <w:sz w:val="21"/>
          <w:szCs w:val="21"/>
        </w:rPr>
        <w:t xml:space="preserve"> Une Relation de la Huitième Campagne de Sargon</w:t>
      </w:r>
      <w:r w:rsidRPr="008B0B0C">
        <w:rPr>
          <w:rFonts w:ascii="Times New Roman" w:hAnsi="Times New Roman" w:cs="Times New Roman"/>
          <w:sz w:val="21"/>
          <w:szCs w:val="21"/>
        </w:rPr>
        <w:t>, (Paris: Paul Geuthner)</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Van de Mieroop, Marc, </w:t>
      </w:r>
      <w:r w:rsidRPr="008B0B0C">
        <w:rPr>
          <w:rFonts w:ascii="Times New Roman" w:hAnsi="Times New Roman" w:cs="Times New Roman"/>
          <w:i/>
          <w:sz w:val="21"/>
          <w:szCs w:val="21"/>
        </w:rPr>
        <w:t>King Hammurabi of Babylon: A Biography</w:t>
      </w:r>
      <w:r w:rsidRPr="008B0B0C">
        <w:rPr>
          <w:rFonts w:ascii="Times New Roman" w:hAnsi="Times New Roman" w:cs="Times New Roman"/>
          <w:sz w:val="21"/>
          <w:szCs w:val="21"/>
        </w:rPr>
        <w:t>, (Blackwell Publishing, 2005)</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Van Der Toorn, Karel, ‘Mesopotamian Prophecy between Immanence and Transcendence: A Comparison </w:t>
      </w:r>
      <w:r w:rsidRPr="008B0B0C">
        <w:rPr>
          <w:rFonts w:ascii="Times New Roman" w:hAnsi="Times New Roman" w:cs="Times New Roman"/>
          <w:sz w:val="21"/>
          <w:szCs w:val="21"/>
        </w:rPr>
        <w:tab/>
      </w:r>
      <w:r w:rsidRPr="008B0B0C">
        <w:rPr>
          <w:rFonts w:ascii="Times New Roman" w:hAnsi="Times New Roman" w:cs="Times New Roman"/>
          <w:sz w:val="21"/>
          <w:szCs w:val="21"/>
        </w:rPr>
        <w:tab/>
        <w:t xml:space="preserve">of Old Babylonian and Neo-Assyrian Prophecy’, in: </w:t>
      </w:r>
      <w:r w:rsidRPr="008B0B0C">
        <w:rPr>
          <w:rFonts w:ascii="Times New Roman" w:hAnsi="Times New Roman" w:cs="Times New Roman"/>
          <w:i/>
          <w:sz w:val="21"/>
          <w:szCs w:val="21"/>
        </w:rPr>
        <w:t xml:space="preserve">Prophecy in Its Ancient Near Eastern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Context: Mesopotamian, Biblical, and Arabian Perspective</w:t>
      </w:r>
      <w:r w:rsidRPr="008B0B0C">
        <w:rPr>
          <w:rFonts w:ascii="Times New Roman" w:hAnsi="Times New Roman" w:cs="Times New Roman"/>
          <w:sz w:val="21"/>
          <w:szCs w:val="21"/>
        </w:rPr>
        <w:t xml:space="preserve">s, ed. by Nissinen, Marty, pp. 70-87, </w:t>
      </w:r>
      <w:r w:rsidRPr="008B0B0C">
        <w:rPr>
          <w:rFonts w:ascii="Times New Roman" w:hAnsi="Times New Roman" w:cs="Times New Roman"/>
          <w:sz w:val="21"/>
          <w:szCs w:val="21"/>
        </w:rPr>
        <w:tab/>
      </w:r>
      <w:r w:rsidRPr="008B0B0C">
        <w:rPr>
          <w:rFonts w:ascii="Times New Roman" w:hAnsi="Times New Roman" w:cs="Times New Roman"/>
          <w:sz w:val="21"/>
          <w:szCs w:val="21"/>
        </w:rPr>
        <w:tab/>
        <w:t>(Atlanta: Society of Biblical Literature, 2000)</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color w:val="000000" w:themeColor="text1"/>
          <w:sz w:val="21"/>
          <w:szCs w:val="21"/>
        </w:rPr>
        <w:t>Verderame, Lorenzo, ‘Enūma Anu Enlil Tablets 1-13</w:t>
      </w:r>
      <w:r w:rsidRPr="008B0B0C">
        <w:rPr>
          <w:rFonts w:ascii="Times New Roman" w:hAnsi="Times New Roman" w:cs="Times New Roman"/>
          <w:i/>
          <w:color w:val="000000" w:themeColor="text1"/>
          <w:sz w:val="21"/>
          <w:szCs w:val="21"/>
        </w:rPr>
        <w:t xml:space="preserve">’, </w:t>
      </w:r>
      <w:r w:rsidRPr="008B0B0C">
        <w:rPr>
          <w:rFonts w:ascii="Times New Roman" w:hAnsi="Times New Roman" w:cs="Times New Roman"/>
          <w:color w:val="000000" w:themeColor="text1"/>
          <w:sz w:val="21"/>
          <w:szCs w:val="21"/>
        </w:rPr>
        <w:t>i</w:t>
      </w:r>
      <w:r w:rsidRPr="008B0B0C">
        <w:rPr>
          <w:rFonts w:ascii="Times New Roman" w:hAnsi="Times New Roman" w:cs="Times New Roman"/>
          <w:color w:val="000000" w:themeColor="text1"/>
          <w:sz w:val="21"/>
          <w:szCs w:val="21"/>
          <w:shd w:val="clear" w:color="auto" w:fill="FFFFFF"/>
        </w:rPr>
        <w:t xml:space="preserve">n </w:t>
      </w:r>
      <w:r w:rsidRPr="008B0B0C">
        <w:rPr>
          <w:rFonts w:ascii="Times New Roman" w:hAnsi="Times New Roman" w:cs="Times New Roman"/>
          <w:i/>
          <w:color w:val="000000" w:themeColor="text1"/>
          <w:sz w:val="21"/>
          <w:szCs w:val="21"/>
          <w:shd w:val="clear" w:color="auto" w:fill="FFFFFF"/>
        </w:rPr>
        <w:t xml:space="preserve">Under One Sky: Astronomy and Mathematics in </w:t>
      </w:r>
      <w:r w:rsidRPr="008B0B0C">
        <w:rPr>
          <w:rFonts w:ascii="Times New Roman" w:hAnsi="Times New Roman" w:cs="Times New Roman"/>
          <w:i/>
          <w:color w:val="000000" w:themeColor="text1"/>
          <w:sz w:val="21"/>
          <w:szCs w:val="21"/>
          <w:shd w:val="clear" w:color="auto" w:fill="FFFFFF"/>
        </w:rPr>
        <w:tab/>
      </w:r>
      <w:r w:rsidRPr="008B0B0C">
        <w:rPr>
          <w:rFonts w:ascii="Times New Roman" w:hAnsi="Times New Roman" w:cs="Times New Roman"/>
          <w:i/>
          <w:color w:val="000000" w:themeColor="text1"/>
          <w:sz w:val="21"/>
          <w:szCs w:val="21"/>
          <w:shd w:val="clear" w:color="auto" w:fill="FFFFFF"/>
        </w:rPr>
        <w:tab/>
        <w:t>the Ancient Near East</w:t>
      </w:r>
      <w:r w:rsidRPr="008B0B0C">
        <w:rPr>
          <w:rFonts w:ascii="Times New Roman" w:hAnsi="Times New Roman" w:cs="Times New Roman"/>
          <w:color w:val="000000" w:themeColor="text1"/>
          <w:sz w:val="21"/>
          <w:szCs w:val="21"/>
          <w:shd w:val="clear" w:color="auto" w:fill="FFFFFF"/>
        </w:rPr>
        <w:t xml:space="preserve">, ed. by John Steele and Annette Imhausen, (Münster, Ugarit-Verlag, 2002), </w:t>
      </w:r>
      <w:r w:rsidRPr="008B0B0C">
        <w:rPr>
          <w:rFonts w:ascii="Times New Roman" w:hAnsi="Times New Roman" w:cs="Times New Roman"/>
          <w:color w:val="000000" w:themeColor="text1"/>
          <w:sz w:val="21"/>
          <w:szCs w:val="21"/>
          <w:shd w:val="clear" w:color="auto" w:fill="FFFFFF"/>
        </w:rPr>
        <w:tab/>
      </w:r>
      <w:r w:rsidRPr="008B0B0C">
        <w:rPr>
          <w:rFonts w:ascii="Times New Roman" w:hAnsi="Times New Roman" w:cs="Times New Roman"/>
          <w:color w:val="000000" w:themeColor="text1"/>
          <w:sz w:val="21"/>
          <w:szCs w:val="21"/>
          <w:shd w:val="clear" w:color="auto" w:fill="FFFFFF"/>
        </w:rPr>
        <w:tab/>
        <w:t>pp. 447-457</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sz w:val="21"/>
          <w:szCs w:val="21"/>
        </w:rPr>
        <w:t xml:space="preserve">Watson, Rita, and Wayne Horowitz, </w:t>
      </w:r>
      <w:r w:rsidRPr="008B0B0C">
        <w:rPr>
          <w:rFonts w:ascii="Times New Roman" w:hAnsi="Times New Roman" w:cs="Times New Roman"/>
          <w:i/>
          <w:sz w:val="21"/>
          <w:szCs w:val="21"/>
        </w:rPr>
        <w:t xml:space="preserve">Writing Science before the Greeks: A Naturalistic Analysis of the </w:t>
      </w:r>
      <w:r w:rsidRPr="008B0B0C">
        <w:rPr>
          <w:rFonts w:ascii="Times New Roman" w:hAnsi="Times New Roman" w:cs="Times New Roman"/>
          <w:i/>
          <w:sz w:val="21"/>
          <w:szCs w:val="21"/>
        </w:rPr>
        <w:tab/>
      </w:r>
      <w:r w:rsidRPr="008B0B0C">
        <w:rPr>
          <w:rFonts w:ascii="Times New Roman" w:hAnsi="Times New Roman" w:cs="Times New Roman"/>
          <w:i/>
          <w:sz w:val="21"/>
          <w:szCs w:val="21"/>
        </w:rPr>
        <w:tab/>
      </w:r>
      <w:r w:rsidRPr="008B0B0C">
        <w:rPr>
          <w:rFonts w:ascii="Times New Roman" w:hAnsi="Times New Roman" w:cs="Times New Roman"/>
          <w:i/>
          <w:sz w:val="21"/>
          <w:szCs w:val="21"/>
        </w:rPr>
        <w:tab/>
        <w:t>Babylonian Astronomical Treatise MUL.APIN</w:t>
      </w:r>
      <w:r w:rsidRPr="008B0B0C">
        <w:rPr>
          <w:rFonts w:ascii="Times New Roman" w:hAnsi="Times New Roman" w:cs="Times New Roman"/>
          <w:sz w:val="21"/>
          <w:szCs w:val="21"/>
        </w:rPr>
        <w:t>, (Leiden: Brill, 2011)</w:t>
      </w:r>
    </w:p>
    <w:p w:rsidR="00583DA6" w:rsidRPr="008B0B0C" w:rsidRDefault="00583DA6" w:rsidP="00583DA6">
      <w:pPr>
        <w:pStyle w:val="FootnoteText"/>
        <w:rPr>
          <w:rFonts w:ascii="Times New Roman" w:hAnsi="Times New Roman" w:cs="Times New Roman"/>
          <w:iCs/>
          <w:color w:val="000000" w:themeColor="text1"/>
          <w:sz w:val="21"/>
          <w:szCs w:val="21"/>
          <w:shd w:val="clear" w:color="auto" w:fill="FFFFFF"/>
        </w:rPr>
      </w:pPr>
      <w:r w:rsidRPr="008B0B0C">
        <w:rPr>
          <w:rFonts w:ascii="Times New Roman" w:hAnsi="Times New Roman" w:cs="Times New Roman"/>
          <w:color w:val="000000" w:themeColor="text1"/>
          <w:sz w:val="21"/>
          <w:szCs w:val="21"/>
        </w:rPr>
        <w:t xml:space="preserve">Weidner, Ernst, ‘Die astrologische Serie Enûma Anu Enlil (Fortsetzung)’, </w:t>
      </w:r>
      <w:r w:rsidRPr="008B0B0C">
        <w:rPr>
          <w:rFonts w:ascii="Times New Roman" w:hAnsi="Times New Roman" w:cs="Times New Roman"/>
          <w:i/>
          <w:iCs/>
          <w:color w:val="000000" w:themeColor="text1"/>
          <w:sz w:val="21"/>
          <w:szCs w:val="21"/>
          <w:shd w:val="clear" w:color="auto" w:fill="FFFFFF"/>
        </w:rPr>
        <w:t xml:space="preserve">Archiv für Orientforschung </w:t>
      </w:r>
      <w:r w:rsidRPr="008B0B0C">
        <w:rPr>
          <w:rFonts w:ascii="Times New Roman" w:hAnsi="Times New Roman" w:cs="Times New Roman"/>
          <w:iCs/>
          <w:color w:val="000000" w:themeColor="text1"/>
          <w:sz w:val="21"/>
          <w:szCs w:val="21"/>
          <w:shd w:val="clear" w:color="auto" w:fill="FFFFFF"/>
        </w:rPr>
        <w:t xml:space="preserve">17 </w:t>
      </w:r>
      <w:r w:rsidRPr="008B0B0C">
        <w:rPr>
          <w:rFonts w:ascii="Times New Roman" w:hAnsi="Times New Roman" w:cs="Times New Roman"/>
          <w:iCs/>
          <w:color w:val="000000" w:themeColor="text1"/>
          <w:sz w:val="21"/>
          <w:szCs w:val="21"/>
          <w:shd w:val="clear" w:color="auto" w:fill="FFFFFF"/>
        </w:rPr>
        <w:tab/>
      </w:r>
      <w:r w:rsidRPr="008B0B0C">
        <w:rPr>
          <w:rFonts w:ascii="Times New Roman" w:hAnsi="Times New Roman" w:cs="Times New Roman"/>
          <w:iCs/>
          <w:color w:val="000000" w:themeColor="text1"/>
          <w:sz w:val="21"/>
          <w:szCs w:val="21"/>
          <w:shd w:val="clear" w:color="auto" w:fill="FFFFFF"/>
        </w:rPr>
        <w:tab/>
        <w:t>(1954-1956), p.89.</w:t>
      </w:r>
    </w:p>
    <w:p w:rsidR="00583DA6" w:rsidRPr="008B0B0C" w:rsidRDefault="00583DA6" w:rsidP="00583DA6">
      <w:pPr>
        <w:pStyle w:val="FootnoteText"/>
        <w:rPr>
          <w:rFonts w:ascii="Times New Roman" w:hAnsi="Times New Roman" w:cs="Times New Roman"/>
          <w:i/>
          <w:color w:val="000000" w:themeColor="text1"/>
          <w:sz w:val="21"/>
          <w:szCs w:val="21"/>
          <w:shd w:val="clear" w:color="auto" w:fill="FFFFFF"/>
        </w:rPr>
      </w:pPr>
      <w:r w:rsidRPr="008B0B0C">
        <w:rPr>
          <w:rFonts w:ascii="Times New Roman" w:hAnsi="Times New Roman" w:cs="Times New Roman"/>
          <w:color w:val="000000" w:themeColor="text1"/>
          <w:sz w:val="21"/>
          <w:szCs w:val="21"/>
        </w:rPr>
        <w:t>Zimmer, Heinrich, ‘Ritualtafeln für den Wahrsager (</w:t>
      </w:r>
      <w:r w:rsidRPr="008B0B0C">
        <w:rPr>
          <w:rFonts w:ascii="Times New Roman" w:hAnsi="Times New Roman" w:cs="Times New Roman"/>
          <w:i/>
          <w:color w:val="000000" w:themeColor="text1"/>
          <w:sz w:val="21"/>
          <w:szCs w:val="21"/>
        </w:rPr>
        <w:t>buru</w:t>
      </w:r>
      <w:r w:rsidRPr="008B0B0C">
        <w:rPr>
          <w:rFonts w:ascii="Times New Roman" w:hAnsi="Times New Roman" w:cs="Times New Roman"/>
          <w:color w:val="000000" w:themeColor="text1"/>
          <w:sz w:val="21"/>
          <w:szCs w:val="21"/>
        </w:rPr>
        <w:t xml:space="preserve">) 1-20’, in </w:t>
      </w:r>
      <w:r w:rsidRPr="008B0B0C">
        <w:rPr>
          <w:rFonts w:ascii="Times New Roman" w:hAnsi="Times New Roman" w:cs="Times New Roman"/>
          <w:i/>
          <w:color w:val="000000" w:themeColor="text1"/>
          <w:sz w:val="21"/>
          <w:szCs w:val="21"/>
        </w:rPr>
        <w:t>B</w:t>
      </w:r>
      <w:r w:rsidRPr="008B0B0C">
        <w:rPr>
          <w:rFonts w:ascii="Times New Roman" w:hAnsi="Times New Roman" w:cs="Times New Roman"/>
          <w:i/>
          <w:color w:val="000000" w:themeColor="text1"/>
          <w:sz w:val="21"/>
          <w:szCs w:val="21"/>
          <w:shd w:val="clear" w:color="auto" w:fill="FFFFFF"/>
        </w:rPr>
        <w:t>eiträge zur Kenntnis der </w:t>
      </w:r>
    </w:p>
    <w:p w:rsidR="00583DA6" w:rsidRPr="008B0B0C" w:rsidRDefault="00583DA6" w:rsidP="00583DA6">
      <w:pPr>
        <w:pStyle w:val="FootnoteText"/>
        <w:rPr>
          <w:rFonts w:ascii="Times New Roman" w:hAnsi="Times New Roman" w:cs="Times New Roman"/>
          <w:sz w:val="21"/>
          <w:szCs w:val="21"/>
        </w:rPr>
      </w:pPr>
      <w:r w:rsidRPr="008B0B0C">
        <w:rPr>
          <w:rFonts w:ascii="Times New Roman" w:hAnsi="Times New Roman" w:cs="Times New Roman"/>
          <w:i/>
          <w:color w:val="000000" w:themeColor="text1"/>
          <w:sz w:val="21"/>
          <w:szCs w:val="21"/>
          <w:shd w:val="clear" w:color="auto" w:fill="FFFFFF"/>
        </w:rPr>
        <w:tab/>
      </w:r>
      <w:r w:rsidRPr="008B0B0C">
        <w:rPr>
          <w:rFonts w:ascii="Times New Roman" w:hAnsi="Times New Roman" w:cs="Times New Roman"/>
          <w:i/>
          <w:color w:val="000000" w:themeColor="text1"/>
          <w:sz w:val="21"/>
          <w:szCs w:val="21"/>
          <w:shd w:val="clear" w:color="auto" w:fill="FFFFFF"/>
        </w:rPr>
        <w:tab/>
        <w:t xml:space="preserve">babylonischen Religion: Die Beschwörungstafeln Surpu, Ritualtfeln für Wahrsager, Beschwörer </w:t>
      </w:r>
      <w:r w:rsidRPr="008B0B0C">
        <w:rPr>
          <w:rFonts w:ascii="Times New Roman" w:hAnsi="Times New Roman" w:cs="Times New Roman"/>
          <w:i/>
          <w:color w:val="000000" w:themeColor="text1"/>
          <w:sz w:val="21"/>
          <w:szCs w:val="21"/>
          <w:shd w:val="clear" w:color="auto" w:fill="FFFFFF"/>
        </w:rPr>
        <w:tab/>
      </w:r>
      <w:r w:rsidRPr="008B0B0C">
        <w:rPr>
          <w:rFonts w:ascii="Times New Roman" w:hAnsi="Times New Roman" w:cs="Times New Roman"/>
          <w:i/>
          <w:color w:val="000000" w:themeColor="text1"/>
          <w:sz w:val="21"/>
          <w:szCs w:val="21"/>
          <w:shd w:val="clear" w:color="auto" w:fill="FFFFFF"/>
        </w:rPr>
        <w:tab/>
        <w:t>und Sänger</w:t>
      </w:r>
      <w:r w:rsidRPr="008B0B0C">
        <w:rPr>
          <w:rFonts w:ascii="Times New Roman" w:hAnsi="Times New Roman" w:cs="Times New Roman"/>
          <w:color w:val="000000" w:themeColor="text1"/>
          <w:sz w:val="21"/>
          <w:szCs w:val="21"/>
          <w:shd w:val="clear" w:color="auto" w:fill="FFFFFF"/>
        </w:rPr>
        <w:t>, (Leipzig: J.C. Hinrichs, 1901)</w:t>
      </w:r>
    </w:p>
    <w:p w:rsidR="00CA572E" w:rsidRPr="008B0B0C" w:rsidRDefault="00583DA6" w:rsidP="00583DA6">
      <w:pPr>
        <w:jc w:val="left"/>
        <w:rPr>
          <w:rFonts w:ascii="Times New Roman" w:hAnsi="Times New Roman" w:cs="Times New Roman"/>
          <w:sz w:val="24"/>
          <w:szCs w:val="24"/>
        </w:rPr>
      </w:pPr>
      <w:r w:rsidRPr="008B0B0C">
        <w:rPr>
          <w:rFonts w:ascii="Times New Roman" w:hAnsi="Times New Roman" w:cs="Times New Roman"/>
          <w:szCs w:val="21"/>
        </w:rPr>
        <w:t xml:space="preserve">de Zorzi, Nicla, ‘Bird Divination in Mesopotamia: New Evidence from BM 108874’, </w:t>
      </w:r>
      <w:r w:rsidRPr="008B0B0C">
        <w:rPr>
          <w:rFonts w:ascii="Times New Roman" w:hAnsi="Times New Roman" w:cs="Times New Roman"/>
          <w:i/>
          <w:szCs w:val="21"/>
        </w:rPr>
        <w:t>KASKAL</w:t>
      </w:r>
      <w:r w:rsidRPr="008B0B0C">
        <w:rPr>
          <w:rFonts w:ascii="Times New Roman" w:hAnsi="Times New Roman" w:cs="Times New Roman"/>
          <w:szCs w:val="21"/>
        </w:rPr>
        <w:t xml:space="preserve"> 6 (2009) </w:t>
      </w:r>
      <w:r w:rsidRPr="008B0B0C">
        <w:rPr>
          <w:rFonts w:ascii="Times New Roman" w:hAnsi="Times New Roman" w:cs="Times New Roman"/>
          <w:szCs w:val="21"/>
        </w:rPr>
        <w:tab/>
      </w:r>
      <w:r w:rsidRPr="008B0B0C">
        <w:rPr>
          <w:rFonts w:ascii="Times New Roman" w:hAnsi="Times New Roman" w:cs="Times New Roman"/>
          <w:szCs w:val="21"/>
        </w:rPr>
        <w:tab/>
        <w:t>85-135</w:t>
      </w:r>
    </w:p>
    <w:sectPr w:rsidR="00CA572E" w:rsidRPr="008B0B0C" w:rsidSect="00B80A26">
      <w:footerReference w:type="default" r:id="rId9"/>
      <w:pgSz w:w="11906" w:h="16838"/>
      <w:pgMar w:top="1440" w:right="1440" w:bottom="1440" w:left="1440" w:header="720" w:footer="72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0D3" w:rsidRDefault="00B070D3" w:rsidP="00D10C79">
      <w:r>
        <w:separator/>
      </w:r>
    </w:p>
  </w:endnote>
  <w:endnote w:type="continuationSeparator" w:id="1">
    <w:p w:rsidR="00B070D3" w:rsidRDefault="00B070D3" w:rsidP="00D10C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aramondThree">
    <w:altName w:val="MS Mincho"/>
    <w:panose1 w:val="00000000000000000000"/>
    <w:charset w:val="80"/>
    <w:family w:val="auto"/>
    <w:notTrueType/>
    <w:pitch w:val="default"/>
    <w:sig w:usb0="00000003" w:usb1="08070000" w:usb2="00000010" w:usb3="00000000" w:csb0="00020001" w:csb1="00000000"/>
  </w:font>
  <w:font w:name="GaramondThree-Italic">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251"/>
      <w:docPartObj>
        <w:docPartGallery w:val="Page Numbers (Bottom of Page)"/>
        <w:docPartUnique/>
      </w:docPartObj>
    </w:sdtPr>
    <w:sdtContent>
      <w:p w:rsidR="00FE75CD" w:rsidRDefault="00FE75CD">
        <w:pPr>
          <w:pStyle w:val="Footer"/>
          <w:jc w:val="right"/>
        </w:pPr>
        <w:fldSimple w:instr=" PAGE   \* MERGEFORMAT ">
          <w:r w:rsidR="00DC3F83">
            <w:rPr>
              <w:noProof/>
            </w:rPr>
            <w:t>1</w:t>
          </w:r>
        </w:fldSimple>
      </w:p>
    </w:sdtContent>
  </w:sdt>
  <w:p w:rsidR="00FE75CD" w:rsidRDefault="00FE75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0D3" w:rsidRDefault="00B070D3" w:rsidP="00D10C79">
      <w:r>
        <w:separator/>
      </w:r>
    </w:p>
  </w:footnote>
  <w:footnote w:type="continuationSeparator" w:id="1">
    <w:p w:rsidR="00B070D3" w:rsidRDefault="00B070D3" w:rsidP="00D10C79">
      <w:r>
        <w:continuationSeparator/>
      </w:r>
    </w:p>
  </w:footnote>
  <w:footnote w:id="2">
    <w:p w:rsidR="00FE75CD" w:rsidRPr="00E45019" w:rsidRDefault="00FE75CD" w:rsidP="00AA5B52">
      <w:pPr>
        <w:pStyle w:val="FootnoteText"/>
        <w:rPr>
          <w:rFonts w:ascii="Times New Roman" w:hAnsi="Times New Roman" w:cs="Times New Roman"/>
          <w:sz w:val="17"/>
          <w:szCs w:val="17"/>
        </w:rPr>
      </w:pPr>
      <w:r w:rsidRPr="00E45019">
        <w:rPr>
          <w:rStyle w:val="FootnoteReference"/>
          <w:rFonts w:ascii="Times New Roman" w:hAnsi="Times New Roman" w:cs="Times New Roman"/>
          <w:sz w:val="17"/>
          <w:szCs w:val="17"/>
        </w:rPr>
        <w:footnoteRef/>
      </w:r>
      <w:r w:rsidRPr="00E45019">
        <w:rPr>
          <w:rFonts w:ascii="Times New Roman" w:hAnsi="Times New Roman" w:cs="Times New Roman"/>
          <w:sz w:val="17"/>
          <w:szCs w:val="17"/>
        </w:rPr>
        <w:t xml:space="preserve"> Konika Banerjee states that, ‘…beliefs about purpose and design in life events commonly center on issues concerning the regulation of human morality.’ in ‘The Prosocial Benefits of Seeing Purpose in Life Events: A Case of Cultural Selection in Action?’, Commentary of Norenzayan </w:t>
      </w:r>
      <w:r w:rsidRPr="00E45019">
        <w:rPr>
          <w:rFonts w:ascii="Times New Roman" w:hAnsi="Times New Roman" w:cs="Times New Roman"/>
          <w:i/>
          <w:sz w:val="17"/>
          <w:szCs w:val="17"/>
        </w:rPr>
        <w:t>et al</w:t>
      </w:r>
      <w:r w:rsidRPr="00E45019">
        <w:rPr>
          <w:rFonts w:ascii="Times New Roman" w:hAnsi="Times New Roman" w:cs="Times New Roman"/>
          <w:sz w:val="17"/>
          <w:szCs w:val="17"/>
        </w:rPr>
        <w:t xml:space="preserve">., ‘The Cultural Evolution of Prosocial Religions’, </w:t>
      </w:r>
      <w:r w:rsidRPr="00E45019">
        <w:rPr>
          <w:rFonts w:ascii="Times New Roman" w:hAnsi="Times New Roman" w:cs="Times New Roman"/>
          <w:i/>
          <w:sz w:val="17"/>
          <w:szCs w:val="17"/>
        </w:rPr>
        <w:t>Behavioral and Brain Sciences</w:t>
      </w:r>
      <w:r w:rsidRPr="00E45019">
        <w:rPr>
          <w:rFonts w:ascii="Times New Roman" w:hAnsi="Times New Roman" w:cs="Times New Roman"/>
          <w:sz w:val="17"/>
          <w:szCs w:val="17"/>
        </w:rPr>
        <w:t xml:space="preserve"> 39 (2016) p. 21.</w:t>
      </w:r>
      <w:r>
        <w:rPr>
          <w:rFonts w:ascii="Times New Roman" w:hAnsi="Times New Roman" w:cs="Times New Roman"/>
          <w:sz w:val="17"/>
          <w:szCs w:val="17"/>
        </w:rPr>
        <w:t xml:space="preserve"> </w:t>
      </w:r>
      <w:r w:rsidRPr="00E45019">
        <w:rPr>
          <w:rFonts w:ascii="Times New Roman" w:hAnsi="Times New Roman" w:cs="Times New Roman"/>
          <w:sz w:val="17"/>
          <w:szCs w:val="17"/>
        </w:rPr>
        <w:t xml:space="preserve">See also Nicholas Campion, ‘The Importance of Cosmology in Culture: Contexts and Consequences’, in </w:t>
      </w:r>
      <w:r w:rsidRPr="00E45019">
        <w:rPr>
          <w:rFonts w:ascii="Times New Roman" w:hAnsi="Times New Roman" w:cs="Times New Roman"/>
          <w:i/>
          <w:sz w:val="17"/>
          <w:szCs w:val="17"/>
        </w:rPr>
        <w:t>Trends in Modern Cosmology</w:t>
      </w:r>
      <w:r w:rsidRPr="00E45019">
        <w:rPr>
          <w:rFonts w:ascii="Times New Roman" w:hAnsi="Times New Roman" w:cs="Times New Roman"/>
          <w:sz w:val="17"/>
          <w:szCs w:val="17"/>
        </w:rPr>
        <w:t xml:space="preserve">, pp. 3-17, ed. by Abraao Capistrano, (London: IntechOpen, 2017); Joel Primack, ‘Cosmology and Culture’, </w:t>
      </w:r>
      <w:r w:rsidRPr="00E45019">
        <w:rPr>
          <w:rFonts w:ascii="Times New Roman" w:hAnsi="Times New Roman" w:cs="Times New Roman"/>
          <w:i/>
          <w:sz w:val="17"/>
          <w:szCs w:val="17"/>
        </w:rPr>
        <w:t>Center for Theology and Natural Sciences Bulletin</w:t>
      </w:r>
      <w:r w:rsidRPr="00E45019">
        <w:rPr>
          <w:rFonts w:ascii="Times New Roman" w:hAnsi="Times New Roman" w:cs="Times New Roman"/>
          <w:sz w:val="17"/>
          <w:szCs w:val="17"/>
        </w:rPr>
        <w:t xml:space="preserve"> 17 3 (1997) 9-15.</w:t>
      </w:r>
    </w:p>
  </w:footnote>
  <w:footnote w:id="3">
    <w:p w:rsidR="00FE75CD" w:rsidRPr="00E45019" w:rsidRDefault="00FE75CD" w:rsidP="00AA5B52">
      <w:pPr>
        <w:pStyle w:val="FootnoteText"/>
        <w:rPr>
          <w:rFonts w:ascii="Times New Roman" w:hAnsi="Times New Roman" w:cs="Times New Roman"/>
          <w:sz w:val="17"/>
          <w:szCs w:val="17"/>
        </w:rPr>
      </w:pPr>
      <w:r w:rsidRPr="00E45019">
        <w:rPr>
          <w:rStyle w:val="FootnoteReference"/>
          <w:rFonts w:ascii="Times New Roman" w:hAnsi="Times New Roman" w:cs="Times New Roman"/>
          <w:sz w:val="17"/>
          <w:szCs w:val="17"/>
        </w:rPr>
        <w:footnoteRef/>
      </w:r>
      <w:r w:rsidRPr="00E45019">
        <w:rPr>
          <w:rFonts w:ascii="Times New Roman" w:hAnsi="Times New Roman" w:cs="Times New Roman"/>
          <w:sz w:val="17"/>
          <w:szCs w:val="17"/>
        </w:rPr>
        <w:t xml:space="preserve"> See ‘Enki and the World Order’ (Ln.318-326, 381-386) in </w:t>
      </w:r>
      <w:r w:rsidRPr="00E45019">
        <w:rPr>
          <w:rFonts w:ascii="Times New Roman" w:hAnsi="Times New Roman" w:cs="Times New Roman"/>
          <w:i/>
          <w:sz w:val="17"/>
          <w:szCs w:val="17"/>
        </w:rPr>
        <w:t>The Literature of Ancient Sumer</w:t>
      </w:r>
      <w:r w:rsidRPr="00E45019">
        <w:rPr>
          <w:rFonts w:ascii="Times New Roman" w:hAnsi="Times New Roman" w:cs="Times New Roman"/>
          <w:sz w:val="17"/>
          <w:szCs w:val="17"/>
        </w:rPr>
        <w:t>, Black, Jeremy., Graham Cunningham, Eleanor Robson and Gábor Zólyomi (eds), (Oxford: Oxford University Press, 2004), pp. 222-223.</w:t>
      </w:r>
    </w:p>
  </w:footnote>
  <w:footnote w:id="4">
    <w:p w:rsidR="00FE75CD" w:rsidRPr="00E45019" w:rsidRDefault="00FE75CD">
      <w:pPr>
        <w:pStyle w:val="FootnoteText"/>
        <w:rPr>
          <w:rFonts w:ascii="Times New Roman" w:hAnsi="Times New Roman" w:cs="Times New Roman"/>
          <w:sz w:val="17"/>
          <w:szCs w:val="17"/>
        </w:rPr>
      </w:pPr>
      <w:r w:rsidRPr="00E45019">
        <w:rPr>
          <w:rStyle w:val="FootnoteReference"/>
          <w:rFonts w:ascii="Times New Roman" w:hAnsi="Times New Roman" w:cs="Times New Roman"/>
          <w:sz w:val="17"/>
          <w:szCs w:val="17"/>
        </w:rPr>
        <w:footnoteRef/>
      </w:r>
      <w:r w:rsidRPr="00E45019">
        <w:rPr>
          <w:rFonts w:ascii="Times New Roman" w:hAnsi="Times New Roman" w:cs="Times New Roman"/>
          <w:sz w:val="17"/>
          <w:szCs w:val="17"/>
        </w:rPr>
        <w:t xml:space="preserve"> For text, translation, and commentary on these tales and others, see Lambert, Wilfred, </w:t>
      </w:r>
      <w:r w:rsidRPr="00E45019">
        <w:rPr>
          <w:rFonts w:ascii="Times New Roman" w:hAnsi="Times New Roman" w:cs="Times New Roman"/>
          <w:i/>
          <w:sz w:val="17"/>
          <w:szCs w:val="17"/>
        </w:rPr>
        <w:t>Babylonian Creation Myths</w:t>
      </w:r>
      <w:r w:rsidRPr="00E45019">
        <w:rPr>
          <w:rFonts w:ascii="Times New Roman" w:hAnsi="Times New Roman" w:cs="Times New Roman"/>
          <w:sz w:val="17"/>
          <w:szCs w:val="17"/>
        </w:rPr>
        <w:t>, (Winona Lake: Eisenbrauns, 2013), pp. 281-401, 493-527.</w:t>
      </w:r>
    </w:p>
  </w:footnote>
  <w:footnote w:id="5">
    <w:p w:rsidR="00FE75CD" w:rsidRPr="00B26ECC" w:rsidRDefault="00FE75CD" w:rsidP="00F22734">
      <w:pPr>
        <w:pStyle w:val="FootnoteText"/>
        <w:rPr>
          <w:rFonts w:ascii="Times New Roman" w:hAnsi="Times New Roman" w:cs="Times New Roman"/>
          <w:sz w:val="17"/>
          <w:szCs w:val="17"/>
        </w:rPr>
      </w:pPr>
      <w:r w:rsidRPr="00E45019">
        <w:rPr>
          <w:rStyle w:val="FootnoteReference"/>
          <w:rFonts w:ascii="Times New Roman" w:hAnsi="Times New Roman" w:cs="Times New Roman"/>
          <w:sz w:val="17"/>
          <w:szCs w:val="17"/>
        </w:rPr>
        <w:footnoteRef/>
      </w:r>
      <w:r w:rsidRPr="00E45019">
        <w:rPr>
          <w:rFonts w:ascii="Times New Roman" w:hAnsi="Times New Roman" w:cs="Times New Roman"/>
          <w:sz w:val="17"/>
          <w:szCs w:val="17"/>
        </w:rPr>
        <w:t xml:space="preserve"> For example, note the storm-god known from the Early Dynastic period in Sumerian as </w:t>
      </w:r>
      <w:r w:rsidRPr="00E45019">
        <w:rPr>
          <w:rFonts w:ascii="Times New Roman" w:hAnsi="Times New Roman" w:cs="Times New Roman"/>
          <w:i/>
          <w:sz w:val="17"/>
          <w:szCs w:val="17"/>
        </w:rPr>
        <w:t>Iškur</w:t>
      </w:r>
      <w:r w:rsidRPr="00E45019">
        <w:rPr>
          <w:rFonts w:ascii="Times New Roman" w:hAnsi="Times New Roman" w:cs="Times New Roman"/>
          <w:sz w:val="17"/>
          <w:szCs w:val="17"/>
        </w:rPr>
        <w:t xml:space="preserve"> and in Akkadian as </w:t>
      </w:r>
      <w:r w:rsidRPr="00E45019">
        <w:rPr>
          <w:rFonts w:ascii="Times New Roman" w:hAnsi="Times New Roman" w:cs="Times New Roman"/>
          <w:i/>
          <w:sz w:val="17"/>
          <w:szCs w:val="17"/>
        </w:rPr>
        <w:t>Adad</w:t>
      </w:r>
      <w:r w:rsidRPr="00E45019">
        <w:rPr>
          <w:rFonts w:ascii="Times New Roman" w:hAnsi="Times New Roman" w:cs="Times New Roman"/>
          <w:sz w:val="17"/>
          <w:szCs w:val="17"/>
        </w:rPr>
        <w:t xml:space="preserve">, </w:t>
      </w:r>
      <w:r w:rsidRPr="00E45019">
        <w:rPr>
          <w:rFonts w:ascii="Times New Roman" w:hAnsi="Times New Roman" w:cs="Times New Roman"/>
          <w:i/>
          <w:sz w:val="17"/>
          <w:szCs w:val="17"/>
        </w:rPr>
        <w:t>Addu</w:t>
      </w:r>
      <w:r w:rsidRPr="00E45019">
        <w:rPr>
          <w:rFonts w:ascii="Times New Roman" w:hAnsi="Times New Roman" w:cs="Times New Roman"/>
          <w:sz w:val="17"/>
          <w:szCs w:val="17"/>
        </w:rPr>
        <w:t xml:space="preserve">, or </w:t>
      </w:r>
      <w:r w:rsidRPr="00E45019">
        <w:rPr>
          <w:rFonts w:ascii="Times New Roman" w:hAnsi="Times New Roman" w:cs="Times New Roman"/>
          <w:i/>
          <w:sz w:val="17"/>
          <w:szCs w:val="17"/>
        </w:rPr>
        <w:t>Adda</w:t>
      </w:r>
      <w:r w:rsidRPr="00E45019">
        <w:rPr>
          <w:rFonts w:ascii="Times New Roman" w:hAnsi="Times New Roman" w:cs="Times New Roman"/>
          <w:sz w:val="17"/>
          <w:szCs w:val="17"/>
        </w:rPr>
        <w:t xml:space="preserve">. He was related to the West Semitic deity </w:t>
      </w:r>
      <w:r w:rsidRPr="00E45019">
        <w:rPr>
          <w:rFonts w:ascii="Times New Roman" w:hAnsi="Times New Roman" w:cs="Times New Roman"/>
          <w:i/>
          <w:sz w:val="17"/>
          <w:szCs w:val="17"/>
        </w:rPr>
        <w:t>Itur-Wer</w:t>
      </w:r>
      <w:r w:rsidRPr="00E45019">
        <w:rPr>
          <w:rFonts w:ascii="Times New Roman" w:hAnsi="Times New Roman" w:cs="Times New Roman"/>
          <w:sz w:val="17"/>
          <w:szCs w:val="17"/>
        </w:rPr>
        <w:t xml:space="preserve"> or </w:t>
      </w:r>
      <w:r w:rsidRPr="00E45019">
        <w:rPr>
          <w:rFonts w:ascii="Times New Roman" w:hAnsi="Times New Roman" w:cs="Times New Roman"/>
          <w:i/>
          <w:sz w:val="17"/>
          <w:szCs w:val="17"/>
        </w:rPr>
        <w:t>Itur-Mer</w:t>
      </w:r>
      <w:r w:rsidRPr="00E45019">
        <w:rPr>
          <w:rFonts w:ascii="Times New Roman" w:hAnsi="Times New Roman" w:cs="Times New Roman"/>
          <w:sz w:val="17"/>
          <w:szCs w:val="17"/>
        </w:rPr>
        <w:t xml:space="preserve"> and was sometimes equated with the Hurrian god </w:t>
      </w:r>
      <w:r w:rsidRPr="00E45019">
        <w:rPr>
          <w:rFonts w:ascii="Times New Roman" w:hAnsi="Times New Roman" w:cs="Times New Roman"/>
          <w:i/>
          <w:sz w:val="17"/>
          <w:szCs w:val="17"/>
        </w:rPr>
        <w:t>Tešup</w:t>
      </w:r>
      <w:r w:rsidRPr="00E45019">
        <w:rPr>
          <w:rFonts w:ascii="Times New Roman" w:hAnsi="Times New Roman" w:cs="Times New Roman"/>
          <w:sz w:val="17"/>
          <w:szCs w:val="17"/>
        </w:rPr>
        <w:t xml:space="preserve"> (Akk. </w:t>
      </w:r>
      <w:r w:rsidRPr="00E45019">
        <w:rPr>
          <w:rFonts w:ascii="Times New Roman" w:hAnsi="Times New Roman" w:cs="Times New Roman"/>
          <w:i/>
          <w:sz w:val="17"/>
          <w:szCs w:val="17"/>
        </w:rPr>
        <w:t>Tišpak</w:t>
      </w:r>
      <w:r w:rsidRPr="00E45019">
        <w:rPr>
          <w:rFonts w:ascii="Times New Roman" w:hAnsi="Times New Roman" w:cs="Times New Roman"/>
          <w:sz w:val="17"/>
          <w:szCs w:val="17"/>
        </w:rPr>
        <w:t xml:space="preserve">), as well as the Kassite god </w:t>
      </w:r>
      <w:r w:rsidRPr="00E45019">
        <w:rPr>
          <w:rFonts w:ascii="Times New Roman" w:hAnsi="Times New Roman" w:cs="Times New Roman"/>
          <w:i/>
          <w:sz w:val="17"/>
          <w:szCs w:val="17"/>
        </w:rPr>
        <w:t>Buriaš</w:t>
      </w:r>
      <w:r w:rsidRPr="00E45019">
        <w:rPr>
          <w:rFonts w:ascii="Times New Roman" w:hAnsi="Times New Roman" w:cs="Times New Roman"/>
          <w:sz w:val="17"/>
          <w:szCs w:val="17"/>
        </w:rPr>
        <w:t xml:space="preserve">, who may be related to one of the four ἄνεμοι, namely the Greek North Wind-god Βορέας who was later known in Latin as </w:t>
      </w:r>
      <w:r w:rsidRPr="00E45019">
        <w:rPr>
          <w:rFonts w:ascii="Times New Roman" w:hAnsi="Times New Roman" w:cs="Times New Roman"/>
          <w:i/>
          <w:sz w:val="17"/>
          <w:szCs w:val="17"/>
        </w:rPr>
        <w:t>Aquilo</w:t>
      </w:r>
      <w:r w:rsidRPr="00E45019">
        <w:rPr>
          <w:rFonts w:ascii="Times New Roman" w:hAnsi="Times New Roman" w:cs="Times New Roman"/>
          <w:sz w:val="17"/>
          <w:szCs w:val="17"/>
        </w:rPr>
        <w:t>.</w:t>
      </w:r>
      <w:r w:rsidRPr="00E45019">
        <w:rPr>
          <w:rFonts w:ascii="Times New Roman" w:hAnsi="Times New Roman" w:cs="Times New Roman"/>
          <w:i/>
          <w:sz w:val="17"/>
          <w:szCs w:val="17"/>
        </w:rPr>
        <w:t xml:space="preserve"> Iškur-Adad</w:t>
      </w:r>
      <w:r w:rsidRPr="00E45019">
        <w:rPr>
          <w:rFonts w:ascii="Times New Roman" w:hAnsi="Times New Roman" w:cs="Times New Roman"/>
          <w:sz w:val="17"/>
          <w:szCs w:val="17"/>
        </w:rPr>
        <w:t xml:space="preserve"> was known as the son of </w:t>
      </w:r>
      <w:r w:rsidRPr="00E45019">
        <w:rPr>
          <w:rFonts w:ascii="Times New Roman" w:hAnsi="Times New Roman" w:cs="Times New Roman"/>
          <w:i/>
          <w:sz w:val="17"/>
          <w:szCs w:val="17"/>
        </w:rPr>
        <w:t>An</w:t>
      </w:r>
      <w:r w:rsidRPr="00E45019">
        <w:rPr>
          <w:rFonts w:ascii="Times New Roman" w:hAnsi="Times New Roman" w:cs="Times New Roman"/>
          <w:sz w:val="17"/>
          <w:szCs w:val="17"/>
        </w:rPr>
        <w:t xml:space="preserve">, but an earlier text claims he was the son of </w:t>
      </w:r>
      <w:r w:rsidRPr="00E45019">
        <w:rPr>
          <w:rFonts w:ascii="Times New Roman" w:hAnsi="Times New Roman" w:cs="Times New Roman"/>
          <w:i/>
          <w:sz w:val="17"/>
          <w:szCs w:val="17"/>
        </w:rPr>
        <w:t>Enlil</w:t>
      </w:r>
      <w:r w:rsidRPr="00E45019">
        <w:rPr>
          <w:rFonts w:ascii="Times New Roman" w:hAnsi="Times New Roman" w:cs="Times New Roman"/>
          <w:sz w:val="17"/>
          <w:szCs w:val="17"/>
        </w:rPr>
        <w:t xml:space="preserve">. The likely Hurrian goddess </w:t>
      </w:r>
      <w:r w:rsidRPr="00E45019">
        <w:rPr>
          <w:rFonts w:ascii="Times New Roman" w:hAnsi="Times New Roman" w:cs="Times New Roman"/>
          <w:i/>
          <w:sz w:val="17"/>
          <w:szCs w:val="17"/>
        </w:rPr>
        <w:t>Šala</w:t>
      </w:r>
      <w:r w:rsidRPr="00E45019">
        <w:rPr>
          <w:rFonts w:ascii="Times New Roman" w:hAnsi="Times New Roman" w:cs="Times New Roman"/>
          <w:sz w:val="17"/>
          <w:szCs w:val="17"/>
        </w:rPr>
        <w:t xml:space="preserve"> (Hittite, </w:t>
      </w:r>
      <w:r w:rsidRPr="00E45019">
        <w:rPr>
          <w:rFonts w:ascii="Times New Roman" w:hAnsi="Times New Roman" w:cs="Times New Roman"/>
          <w:i/>
          <w:sz w:val="17"/>
          <w:szCs w:val="17"/>
        </w:rPr>
        <w:t>Šalaš</w:t>
      </w:r>
      <w:r w:rsidRPr="00E45019">
        <w:rPr>
          <w:rFonts w:ascii="Times New Roman" w:hAnsi="Times New Roman" w:cs="Times New Roman"/>
          <w:sz w:val="17"/>
          <w:szCs w:val="17"/>
        </w:rPr>
        <w:t xml:space="preserve">) was </w:t>
      </w:r>
      <w:r w:rsidRPr="00E45019">
        <w:rPr>
          <w:rFonts w:ascii="Times New Roman" w:hAnsi="Times New Roman" w:cs="Times New Roman"/>
          <w:i/>
          <w:sz w:val="17"/>
          <w:szCs w:val="17"/>
        </w:rPr>
        <w:t>Iškur-Adad’s</w:t>
      </w:r>
      <w:r w:rsidRPr="00E45019">
        <w:rPr>
          <w:rFonts w:ascii="Times New Roman" w:hAnsi="Times New Roman" w:cs="Times New Roman"/>
          <w:sz w:val="17"/>
          <w:szCs w:val="17"/>
        </w:rPr>
        <w:t xml:space="preserve"> wife, but she is also was said to be the wife of the West Semitic corn-god, </w:t>
      </w:r>
      <w:r w:rsidRPr="00E45019">
        <w:rPr>
          <w:rFonts w:ascii="Times New Roman" w:hAnsi="Times New Roman" w:cs="Times New Roman"/>
          <w:i/>
          <w:sz w:val="17"/>
          <w:szCs w:val="17"/>
        </w:rPr>
        <w:t>Dagan</w:t>
      </w:r>
      <w:r w:rsidRPr="00E45019">
        <w:rPr>
          <w:rFonts w:ascii="Times New Roman" w:hAnsi="Times New Roman" w:cs="Times New Roman"/>
          <w:sz w:val="17"/>
          <w:szCs w:val="17"/>
        </w:rPr>
        <w:t xml:space="preserve"> (Heb.</w:t>
      </w:r>
      <w:r w:rsidRPr="00E45019">
        <w:rPr>
          <w:rFonts w:ascii="Times New Roman" w:hAnsi="Times New Roman" w:cs="Times New Roman"/>
          <w:i/>
          <w:sz w:val="17"/>
          <w:szCs w:val="17"/>
          <w:rtl/>
          <w:lang w:bidi="he-IL"/>
        </w:rPr>
        <w:t xml:space="preserve">דׇּגוֹן </w:t>
      </w:r>
      <w:r w:rsidRPr="00E45019">
        <w:rPr>
          <w:rFonts w:ascii="Times New Roman" w:hAnsi="Times New Roman" w:cs="Times New Roman"/>
          <w:sz w:val="17"/>
          <w:szCs w:val="17"/>
        </w:rPr>
        <w:t xml:space="preserve">). </w:t>
      </w:r>
      <w:r w:rsidRPr="00E45019">
        <w:rPr>
          <w:rFonts w:ascii="Times New Roman" w:hAnsi="Times New Roman" w:cs="Times New Roman"/>
          <w:i/>
          <w:sz w:val="17"/>
          <w:szCs w:val="17"/>
        </w:rPr>
        <w:t>Anu</w:t>
      </w:r>
      <w:r w:rsidRPr="00E45019">
        <w:rPr>
          <w:rFonts w:ascii="Times New Roman" w:hAnsi="Times New Roman" w:cs="Times New Roman"/>
          <w:sz w:val="17"/>
          <w:szCs w:val="17"/>
        </w:rPr>
        <w:t xml:space="preserve"> and </w:t>
      </w:r>
      <w:r w:rsidRPr="00E45019">
        <w:rPr>
          <w:rFonts w:ascii="Times New Roman" w:hAnsi="Times New Roman" w:cs="Times New Roman"/>
          <w:i/>
          <w:sz w:val="17"/>
          <w:szCs w:val="17"/>
        </w:rPr>
        <w:t>Adad</w:t>
      </w:r>
      <w:r w:rsidRPr="00E45019">
        <w:rPr>
          <w:rFonts w:ascii="Times New Roman" w:hAnsi="Times New Roman" w:cs="Times New Roman"/>
          <w:sz w:val="17"/>
          <w:szCs w:val="17"/>
        </w:rPr>
        <w:t xml:space="preserve"> shared a temple with double ziggurats at the Assyrian capital of </w:t>
      </w:r>
      <w:r w:rsidRPr="00E45019">
        <w:rPr>
          <w:rFonts w:ascii="Times New Roman" w:hAnsi="Times New Roman" w:cs="Times New Roman"/>
          <w:i/>
          <w:sz w:val="17"/>
          <w:szCs w:val="17"/>
        </w:rPr>
        <w:t>Aššur</w:t>
      </w:r>
      <w:r w:rsidRPr="00E45019">
        <w:rPr>
          <w:rFonts w:ascii="Times New Roman" w:hAnsi="Times New Roman" w:cs="Times New Roman"/>
          <w:sz w:val="17"/>
          <w:szCs w:val="17"/>
        </w:rPr>
        <w:t xml:space="preserve">. See Black, Jeremy, and Anthony Green, </w:t>
      </w:r>
      <w:r w:rsidRPr="00E45019">
        <w:rPr>
          <w:rFonts w:ascii="Times New Roman" w:hAnsi="Times New Roman" w:cs="Times New Roman"/>
          <w:i/>
          <w:sz w:val="17"/>
          <w:szCs w:val="17"/>
        </w:rPr>
        <w:t>Gods, Demons and Symbols of Ancient Mesopotamia: An Illustrated Dictionary</w:t>
      </w:r>
      <w:r w:rsidRPr="00E45019">
        <w:rPr>
          <w:rFonts w:ascii="Times New Roman" w:hAnsi="Times New Roman" w:cs="Times New Roman"/>
          <w:sz w:val="17"/>
          <w:szCs w:val="17"/>
        </w:rPr>
        <w:t xml:space="preserve">, (London: The British Museum Press, 1998), pp. 110-111. For a discussion of </w:t>
      </w:r>
      <w:r w:rsidRPr="00E45019">
        <w:rPr>
          <w:rFonts w:ascii="Times New Roman" w:hAnsi="Times New Roman" w:cs="Times New Roman"/>
          <w:i/>
          <w:sz w:val="17"/>
          <w:szCs w:val="17"/>
        </w:rPr>
        <w:t>Iškur-Adad</w:t>
      </w:r>
      <w:r w:rsidRPr="00E45019">
        <w:rPr>
          <w:rFonts w:ascii="Times New Roman" w:hAnsi="Times New Roman" w:cs="Times New Roman"/>
          <w:sz w:val="17"/>
          <w:szCs w:val="17"/>
        </w:rPr>
        <w:t xml:space="preserve"> as the Assyrian storm god </w:t>
      </w:r>
      <w:r w:rsidRPr="00E45019">
        <w:rPr>
          <w:rFonts w:ascii="Times New Roman" w:hAnsi="Times New Roman" w:cs="Times New Roman"/>
          <w:i/>
          <w:sz w:val="17"/>
          <w:szCs w:val="17"/>
        </w:rPr>
        <w:t>Baal-Hadad</w:t>
      </w:r>
      <w:r w:rsidRPr="00E45019">
        <w:rPr>
          <w:rFonts w:ascii="Times New Roman" w:hAnsi="Times New Roman" w:cs="Times New Roman"/>
          <w:sz w:val="17"/>
          <w:szCs w:val="17"/>
        </w:rPr>
        <w:t xml:space="preserve"> (Ugaritic, </w:t>
      </w:r>
      <w:r w:rsidRPr="00E45019">
        <w:rPr>
          <w:rFonts w:ascii="Times New Roman" w:hAnsi="Times New Roman" w:cs="Times New Roman"/>
          <w:i/>
          <w:sz w:val="17"/>
          <w:szCs w:val="17"/>
        </w:rPr>
        <w:t>haddu</w:t>
      </w:r>
      <w:r w:rsidRPr="00E45019">
        <w:rPr>
          <w:rFonts w:ascii="Times New Roman" w:hAnsi="Times New Roman" w:cs="Times New Roman"/>
          <w:sz w:val="17"/>
          <w:szCs w:val="17"/>
        </w:rPr>
        <w:t xml:space="preserve"> and Eblaite, </w:t>
      </w:r>
      <w:r w:rsidRPr="00E45019">
        <w:rPr>
          <w:rFonts w:ascii="Times New Roman" w:hAnsi="Times New Roman" w:cs="Times New Roman"/>
          <w:i/>
          <w:sz w:val="17"/>
          <w:szCs w:val="17"/>
        </w:rPr>
        <w:t>Addu</w:t>
      </w:r>
      <w:r w:rsidRPr="00E45019">
        <w:rPr>
          <w:rFonts w:ascii="Times New Roman" w:hAnsi="Times New Roman" w:cs="Times New Roman"/>
          <w:sz w:val="17"/>
          <w:szCs w:val="17"/>
        </w:rPr>
        <w:t xml:space="preserve">) and son of </w:t>
      </w:r>
      <w:r w:rsidRPr="00E45019">
        <w:rPr>
          <w:rFonts w:ascii="Times New Roman" w:hAnsi="Times New Roman" w:cs="Times New Roman"/>
          <w:i/>
          <w:sz w:val="17"/>
          <w:szCs w:val="17"/>
        </w:rPr>
        <w:t>Dagan</w:t>
      </w:r>
      <w:r w:rsidRPr="00E45019">
        <w:rPr>
          <w:rFonts w:ascii="Times New Roman" w:hAnsi="Times New Roman" w:cs="Times New Roman"/>
          <w:sz w:val="17"/>
          <w:szCs w:val="17"/>
        </w:rPr>
        <w:t xml:space="preserve">, see Green, Alberto, </w:t>
      </w:r>
      <w:r w:rsidRPr="00E45019">
        <w:rPr>
          <w:rFonts w:ascii="Times New Roman" w:hAnsi="Times New Roman" w:cs="Times New Roman"/>
          <w:i/>
          <w:sz w:val="17"/>
          <w:szCs w:val="17"/>
        </w:rPr>
        <w:t>Storm-God in the Ancient Near East</w:t>
      </w:r>
      <w:r w:rsidRPr="00E45019">
        <w:rPr>
          <w:rFonts w:ascii="Times New Roman" w:hAnsi="Times New Roman" w:cs="Times New Roman"/>
          <w:sz w:val="17"/>
          <w:szCs w:val="17"/>
        </w:rPr>
        <w:t xml:space="preserve">, (Winona Lake: Eisenbrauns, 2003). </w:t>
      </w:r>
      <w:r>
        <w:rPr>
          <w:rFonts w:ascii="Times New Roman" w:hAnsi="Times New Roman" w:cs="Times New Roman"/>
          <w:sz w:val="17"/>
          <w:szCs w:val="17"/>
        </w:rPr>
        <w:t xml:space="preserve"> </w:t>
      </w:r>
      <w:r w:rsidRPr="00B26ECC">
        <w:rPr>
          <w:rFonts w:ascii="Times New Roman" w:hAnsi="Times New Roman" w:cs="Times New Roman"/>
          <w:sz w:val="17"/>
          <w:szCs w:val="17"/>
        </w:rPr>
        <w:t xml:space="preserve"> </w:t>
      </w:r>
    </w:p>
  </w:footnote>
  <w:footnote w:id="6">
    <w:p w:rsidR="00FE75CD" w:rsidRPr="0086028F" w:rsidRDefault="00FE75CD" w:rsidP="00F22734">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Lambert, </w:t>
      </w:r>
      <w:r w:rsidRPr="0086028F">
        <w:rPr>
          <w:rFonts w:ascii="Times New Roman" w:hAnsi="Times New Roman" w:cs="Times New Roman"/>
          <w:i/>
          <w:sz w:val="17"/>
          <w:szCs w:val="17"/>
        </w:rPr>
        <w:t>Babylonian Creation Myths</w:t>
      </w:r>
      <w:r w:rsidRPr="0086028F">
        <w:rPr>
          <w:rFonts w:ascii="Times New Roman" w:hAnsi="Times New Roman" w:cs="Times New Roman"/>
          <w:sz w:val="17"/>
          <w:szCs w:val="17"/>
        </w:rPr>
        <w:t xml:space="preserve">, (2013), p. 465. </w:t>
      </w:r>
    </w:p>
  </w:footnote>
  <w:footnote w:id="7">
    <w:p w:rsidR="00FE75CD" w:rsidRPr="0086028F" w:rsidRDefault="00FE75CD" w:rsidP="009E5093">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Sum. </w:t>
      </w:r>
      <w:r w:rsidRPr="0086028F">
        <w:rPr>
          <w:rFonts w:ascii="Times New Roman" w:hAnsi="Times New Roman" w:cs="Times New Roman"/>
          <w:i/>
          <w:sz w:val="17"/>
          <w:szCs w:val="17"/>
        </w:rPr>
        <w:t>en</w:t>
      </w:r>
      <w:r w:rsidRPr="0086028F">
        <w:rPr>
          <w:rFonts w:ascii="Times New Roman" w:hAnsi="Times New Roman" w:cs="Times New Roman"/>
          <w:sz w:val="17"/>
          <w:szCs w:val="17"/>
        </w:rPr>
        <w:t xml:space="preserve"> ‘lord’, </w:t>
      </w:r>
      <w:r w:rsidRPr="0086028F">
        <w:rPr>
          <w:rFonts w:ascii="Times New Roman" w:hAnsi="Times New Roman" w:cs="Times New Roman"/>
          <w:i/>
          <w:sz w:val="17"/>
          <w:szCs w:val="17"/>
        </w:rPr>
        <w:t>nin</w:t>
      </w:r>
      <w:r w:rsidRPr="0086028F">
        <w:rPr>
          <w:rFonts w:ascii="Times New Roman" w:hAnsi="Times New Roman" w:cs="Times New Roman"/>
          <w:sz w:val="17"/>
          <w:szCs w:val="17"/>
        </w:rPr>
        <w:t xml:space="preserve"> ‘lady’, and </w:t>
      </w:r>
      <w:r w:rsidRPr="0086028F">
        <w:rPr>
          <w:rFonts w:ascii="Times New Roman" w:hAnsi="Times New Roman" w:cs="Times New Roman"/>
          <w:i/>
          <w:sz w:val="17"/>
          <w:szCs w:val="17"/>
        </w:rPr>
        <w:t>ki</w:t>
      </w:r>
      <w:r w:rsidRPr="0086028F">
        <w:rPr>
          <w:rFonts w:ascii="Times New Roman" w:hAnsi="Times New Roman" w:cs="Times New Roman"/>
          <w:sz w:val="17"/>
          <w:szCs w:val="17"/>
        </w:rPr>
        <w:t xml:space="preserve"> ‘earth.’ Therefore, </w:t>
      </w:r>
      <w:r w:rsidRPr="0086028F">
        <w:rPr>
          <w:rFonts w:ascii="Times New Roman" w:hAnsi="Times New Roman" w:cs="Times New Roman"/>
          <w:i/>
          <w:sz w:val="17"/>
          <w:szCs w:val="17"/>
          <w:vertAlign w:val="superscript"/>
        </w:rPr>
        <w:t>d</w:t>
      </w:r>
      <w:r w:rsidRPr="0086028F">
        <w:rPr>
          <w:rFonts w:ascii="Times New Roman" w:hAnsi="Times New Roman" w:cs="Times New Roman"/>
          <w:i/>
          <w:sz w:val="17"/>
          <w:szCs w:val="17"/>
        </w:rPr>
        <w:t>en-ki</w:t>
      </w:r>
      <w:r w:rsidRPr="0086028F">
        <w:rPr>
          <w:rFonts w:ascii="Times New Roman" w:hAnsi="Times New Roman" w:cs="Times New Roman"/>
          <w:sz w:val="17"/>
          <w:szCs w:val="17"/>
        </w:rPr>
        <w:t xml:space="preserve"> and </w:t>
      </w:r>
      <w:r w:rsidRPr="0086028F">
        <w:rPr>
          <w:rFonts w:ascii="Times New Roman" w:hAnsi="Times New Roman" w:cs="Times New Roman"/>
          <w:i/>
          <w:sz w:val="17"/>
          <w:szCs w:val="17"/>
          <w:vertAlign w:val="superscript"/>
        </w:rPr>
        <w:t>d</w:t>
      </w:r>
      <w:r w:rsidRPr="0086028F">
        <w:rPr>
          <w:rFonts w:ascii="Times New Roman" w:hAnsi="Times New Roman" w:cs="Times New Roman"/>
          <w:i/>
          <w:sz w:val="17"/>
          <w:szCs w:val="17"/>
        </w:rPr>
        <w:t>nin-ki</w:t>
      </w:r>
      <w:r w:rsidRPr="0086028F">
        <w:rPr>
          <w:rFonts w:ascii="Times New Roman" w:hAnsi="Times New Roman" w:cs="Times New Roman"/>
          <w:sz w:val="17"/>
          <w:szCs w:val="17"/>
        </w:rPr>
        <w:t xml:space="preserve"> ‘Lord Earth and Lady Earth.’ Lord Earth (</w:t>
      </w:r>
      <w:r w:rsidRPr="0086028F">
        <w:rPr>
          <w:rFonts w:ascii="Times New Roman" w:hAnsi="Times New Roman" w:cs="Times New Roman"/>
          <w:i/>
          <w:sz w:val="17"/>
          <w:szCs w:val="17"/>
        </w:rPr>
        <w:t>Enki</w:t>
      </w:r>
      <w:r w:rsidRPr="0086028F">
        <w:rPr>
          <w:rFonts w:ascii="Times New Roman" w:hAnsi="Times New Roman" w:cs="Times New Roman"/>
          <w:sz w:val="17"/>
          <w:szCs w:val="17"/>
        </w:rPr>
        <w:t xml:space="preserve">) is to be distinguished from </w:t>
      </w:r>
      <w:r w:rsidRPr="0086028F">
        <w:rPr>
          <w:rFonts w:ascii="Times New Roman" w:hAnsi="Times New Roman" w:cs="Times New Roman"/>
          <w:i/>
          <w:sz w:val="17"/>
          <w:szCs w:val="17"/>
        </w:rPr>
        <w:t>Enki</w:t>
      </w:r>
      <w:r w:rsidRPr="0086028F">
        <w:rPr>
          <w:rFonts w:ascii="Times New Roman" w:hAnsi="Times New Roman" w:cs="Times New Roman"/>
          <w:sz w:val="17"/>
          <w:szCs w:val="17"/>
        </w:rPr>
        <w:t>, god of the</w:t>
      </w:r>
      <w:r w:rsidRPr="0086028F">
        <w:rPr>
          <w:rFonts w:ascii="Times New Roman" w:hAnsi="Times New Roman" w:cs="Times New Roman"/>
          <w:i/>
          <w:sz w:val="17"/>
          <w:szCs w:val="17"/>
        </w:rPr>
        <w:t xml:space="preserve"> abzu</w:t>
      </w:r>
      <w:r w:rsidRPr="0086028F">
        <w:rPr>
          <w:rFonts w:ascii="Times New Roman" w:hAnsi="Times New Roman" w:cs="Times New Roman"/>
          <w:sz w:val="17"/>
          <w:szCs w:val="17"/>
        </w:rPr>
        <w:t>, whose name is normally written</w:t>
      </w:r>
      <w:r w:rsidRPr="0086028F">
        <w:rPr>
          <w:rFonts w:ascii="Times New Roman" w:hAnsi="Times New Roman" w:cs="Times New Roman"/>
          <w:sz w:val="17"/>
          <w:szCs w:val="17"/>
          <w:vertAlign w:val="superscript"/>
        </w:rPr>
        <w:t xml:space="preserve"> </w:t>
      </w:r>
      <w:r w:rsidRPr="0086028F">
        <w:rPr>
          <w:rFonts w:ascii="Times New Roman" w:hAnsi="Times New Roman" w:cs="Times New Roman"/>
          <w:i/>
          <w:sz w:val="17"/>
          <w:szCs w:val="17"/>
          <w:vertAlign w:val="superscript"/>
        </w:rPr>
        <w:t>d</w:t>
      </w:r>
      <w:r w:rsidRPr="0086028F">
        <w:rPr>
          <w:rFonts w:ascii="Times New Roman" w:hAnsi="Times New Roman" w:cs="Times New Roman"/>
          <w:i/>
          <w:sz w:val="17"/>
          <w:szCs w:val="17"/>
        </w:rPr>
        <w:t>en-ki(g)</w:t>
      </w:r>
      <w:r w:rsidRPr="0086028F">
        <w:rPr>
          <w:rFonts w:ascii="Times New Roman" w:hAnsi="Times New Roman" w:cs="Times New Roman"/>
          <w:sz w:val="17"/>
          <w:szCs w:val="17"/>
        </w:rPr>
        <w:t xml:space="preserve"> with an assimilated ‘g’ and sometimes rendered as </w:t>
      </w:r>
      <w:r w:rsidRPr="0086028F">
        <w:rPr>
          <w:rFonts w:ascii="Times New Roman" w:hAnsi="Times New Roman" w:cs="Times New Roman"/>
          <w:i/>
          <w:sz w:val="17"/>
          <w:szCs w:val="17"/>
        </w:rPr>
        <w:t>Enkig</w:t>
      </w:r>
      <w:r w:rsidRPr="0086028F">
        <w:rPr>
          <w:rFonts w:ascii="Times New Roman" w:hAnsi="Times New Roman" w:cs="Times New Roman"/>
          <w:sz w:val="17"/>
          <w:szCs w:val="17"/>
        </w:rPr>
        <w:t xml:space="preserve"> in order to avoid confusion.</w:t>
      </w:r>
    </w:p>
  </w:footnote>
  <w:footnote w:id="8">
    <w:p w:rsidR="00FE75CD" w:rsidRPr="0086028F" w:rsidRDefault="00FE75CD" w:rsidP="009E5093">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Lambert, </w:t>
      </w:r>
      <w:r w:rsidRPr="0086028F">
        <w:rPr>
          <w:rFonts w:ascii="Times New Roman" w:hAnsi="Times New Roman" w:cs="Times New Roman"/>
          <w:i/>
          <w:sz w:val="17"/>
          <w:szCs w:val="17"/>
        </w:rPr>
        <w:t>Babylonian Creation Myths</w:t>
      </w:r>
      <w:r w:rsidRPr="0086028F">
        <w:rPr>
          <w:rFonts w:ascii="Times New Roman" w:hAnsi="Times New Roman" w:cs="Times New Roman"/>
          <w:sz w:val="17"/>
          <w:szCs w:val="17"/>
        </w:rPr>
        <w:t>, (2013), p. 406.</w:t>
      </w:r>
    </w:p>
  </w:footnote>
  <w:footnote w:id="9">
    <w:p w:rsidR="00FE75CD" w:rsidRPr="0086028F" w:rsidRDefault="00FE75C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Both the etymology of Enlil’s name and resulting interpretation of ‘Lord Wind’ are disputed. The traditional interpretation is that Enlil’s name is a compound of the Sumerian signs </w:t>
      </w:r>
      <w:r w:rsidRPr="0086028F">
        <w:rPr>
          <w:rFonts w:ascii="Times New Roman" w:hAnsi="Times New Roman" w:cs="Times New Roman"/>
          <w:i/>
          <w:sz w:val="17"/>
          <w:szCs w:val="17"/>
        </w:rPr>
        <w:t>en</w:t>
      </w:r>
      <w:r w:rsidRPr="0086028F">
        <w:rPr>
          <w:rFonts w:ascii="Times New Roman" w:hAnsi="Times New Roman" w:cs="Times New Roman"/>
          <w:sz w:val="17"/>
          <w:szCs w:val="17"/>
        </w:rPr>
        <w:t xml:space="preserve"> ‘lord’ and </w:t>
      </w:r>
      <w:r w:rsidRPr="0086028F">
        <w:rPr>
          <w:rFonts w:ascii="Times New Roman" w:hAnsi="Times New Roman" w:cs="Times New Roman"/>
          <w:i/>
          <w:sz w:val="17"/>
          <w:szCs w:val="17"/>
        </w:rPr>
        <w:t>lil</w:t>
      </w:r>
      <w:r w:rsidRPr="0086028F">
        <w:rPr>
          <w:rFonts w:ascii="Times New Roman" w:hAnsi="Times New Roman" w:cs="Times New Roman"/>
          <w:i/>
          <w:sz w:val="17"/>
          <w:szCs w:val="17"/>
          <w:vertAlign w:val="subscript"/>
        </w:rPr>
        <w:t>2</w:t>
      </w:r>
      <w:r w:rsidRPr="0086028F">
        <w:rPr>
          <w:rFonts w:ascii="Times New Roman" w:hAnsi="Times New Roman" w:cs="Times New Roman"/>
          <w:sz w:val="17"/>
          <w:szCs w:val="17"/>
        </w:rPr>
        <w:t xml:space="preserve"> ‘wind, air, atmosphere.’ See Jacobsen, Thorkild, ‘The lil</w:t>
      </w:r>
      <w:r w:rsidRPr="0086028F">
        <w:rPr>
          <w:rFonts w:ascii="Times New Roman" w:hAnsi="Times New Roman" w:cs="Times New Roman"/>
          <w:sz w:val="17"/>
          <w:szCs w:val="17"/>
          <w:vertAlign w:val="subscript"/>
        </w:rPr>
        <w:t>2</w:t>
      </w:r>
      <w:r w:rsidRPr="0086028F">
        <w:rPr>
          <w:rFonts w:ascii="Times New Roman" w:hAnsi="Times New Roman" w:cs="Times New Roman"/>
          <w:sz w:val="17"/>
          <w:szCs w:val="17"/>
        </w:rPr>
        <w:t xml:space="preserve"> of </w:t>
      </w:r>
      <w:r w:rsidRPr="0086028F">
        <w:rPr>
          <w:rFonts w:ascii="Times New Roman" w:hAnsi="Times New Roman" w:cs="Times New Roman"/>
          <w:sz w:val="17"/>
          <w:szCs w:val="17"/>
          <w:vertAlign w:val="superscript"/>
        </w:rPr>
        <w:t>d</w:t>
      </w:r>
      <w:r w:rsidRPr="0086028F">
        <w:rPr>
          <w:rFonts w:ascii="Times New Roman" w:hAnsi="Times New Roman" w:cs="Times New Roman"/>
          <w:sz w:val="17"/>
          <w:szCs w:val="17"/>
        </w:rPr>
        <w:t>En-lil</w:t>
      </w:r>
      <w:r w:rsidRPr="0086028F">
        <w:rPr>
          <w:rFonts w:ascii="Times New Roman" w:hAnsi="Times New Roman" w:cs="Times New Roman"/>
          <w:sz w:val="17"/>
          <w:szCs w:val="17"/>
          <w:vertAlign w:val="subscript"/>
        </w:rPr>
        <w:t>2</w:t>
      </w:r>
      <w:r w:rsidRPr="0086028F">
        <w:rPr>
          <w:rFonts w:ascii="Times New Roman" w:hAnsi="Times New Roman" w:cs="Times New Roman"/>
          <w:sz w:val="17"/>
          <w:szCs w:val="17"/>
        </w:rPr>
        <w:t xml:space="preserve">’, in </w:t>
      </w:r>
      <w:r w:rsidRPr="0086028F">
        <w:rPr>
          <w:rFonts w:ascii="Times New Roman" w:hAnsi="Times New Roman" w:cs="Times New Roman"/>
          <w:i/>
          <w:sz w:val="17"/>
          <w:szCs w:val="17"/>
        </w:rPr>
        <w:t>DUMU-E</w:t>
      </w:r>
      <w:r w:rsidRPr="0086028F">
        <w:rPr>
          <w:rFonts w:ascii="Times New Roman" w:hAnsi="Times New Roman" w:cs="Times New Roman"/>
          <w:i/>
          <w:sz w:val="17"/>
          <w:szCs w:val="17"/>
          <w:vertAlign w:val="subscript"/>
        </w:rPr>
        <w:t>2</w:t>
      </w:r>
      <w:r w:rsidRPr="0086028F">
        <w:rPr>
          <w:rFonts w:ascii="Times New Roman" w:hAnsi="Times New Roman" w:cs="Times New Roman"/>
          <w:i/>
          <w:sz w:val="17"/>
          <w:szCs w:val="17"/>
        </w:rPr>
        <w:t>-DUB-BA-A: Studies in Honor of Åke W. Sjöberg</w:t>
      </w:r>
      <w:r w:rsidRPr="0086028F">
        <w:rPr>
          <w:rFonts w:ascii="Times New Roman" w:hAnsi="Times New Roman" w:cs="Times New Roman"/>
          <w:sz w:val="17"/>
          <w:szCs w:val="17"/>
        </w:rPr>
        <w:t>, Behrens, Hermann., Darlene Loding and Martha Roth (eds), pp. 267-276, (Philadelphia: University of Pennsylvania Museum of Archaeology and Anthropology, 1989). However, it is argued that the original writing of the name was</w:t>
      </w:r>
      <w:r w:rsidRPr="0086028F">
        <w:rPr>
          <w:rFonts w:ascii="Times New Roman" w:hAnsi="Times New Roman" w:cs="Times New Roman"/>
          <w:sz w:val="17"/>
          <w:szCs w:val="17"/>
          <w:vertAlign w:val="superscript"/>
        </w:rPr>
        <w:t xml:space="preserve"> </w:t>
      </w:r>
      <w:r w:rsidRPr="0086028F">
        <w:rPr>
          <w:rFonts w:ascii="Times New Roman" w:hAnsi="Times New Roman" w:cs="Times New Roman"/>
          <w:i/>
          <w:sz w:val="17"/>
          <w:szCs w:val="17"/>
          <w:vertAlign w:val="superscript"/>
        </w:rPr>
        <w:t>d</w:t>
      </w:r>
      <w:r w:rsidRPr="0086028F">
        <w:rPr>
          <w:rFonts w:ascii="Times New Roman" w:hAnsi="Times New Roman" w:cs="Times New Roman"/>
          <w:i/>
          <w:sz w:val="17"/>
          <w:szCs w:val="17"/>
        </w:rPr>
        <w:t>en-E</w:t>
      </w:r>
      <w:r w:rsidRPr="0086028F">
        <w:rPr>
          <w:rFonts w:ascii="Times New Roman" w:hAnsi="Times New Roman" w:cs="Times New Roman"/>
          <w:i/>
          <w:sz w:val="17"/>
          <w:szCs w:val="17"/>
          <w:vertAlign w:val="subscript"/>
        </w:rPr>
        <w:t>2</w:t>
      </w:r>
      <w:r w:rsidRPr="0086028F">
        <w:rPr>
          <w:rFonts w:ascii="Times New Roman" w:hAnsi="Times New Roman" w:cs="Times New Roman"/>
          <w:sz w:val="17"/>
          <w:szCs w:val="17"/>
        </w:rPr>
        <w:t xml:space="preserve"> with </w:t>
      </w:r>
      <w:r w:rsidRPr="0086028F">
        <w:rPr>
          <w:rFonts w:ascii="Times New Roman" w:hAnsi="Times New Roman" w:cs="Times New Roman"/>
          <w:i/>
          <w:sz w:val="17"/>
          <w:szCs w:val="17"/>
        </w:rPr>
        <w:t>E</w:t>
      </w:r>
      <w:r w:rsidRPr="0086028F">
        <w:rPr>
          <w:rFonts w:ascii="Times New Roman" w:hAnsi="Times New Roman" w:cs="Times New Roman"/>
          <w:i/>
          <w:sz w:val="17"/>
          <w:szCs w:val="17"/>
          <w:vertAlign w:val="subscript"/>
        </w:rPr>
        <w:t>2</w:t>
      </w:r>
      <w:r w:rsidRPr="0086028F">
        <w:rPr>
          <w:rFonts w:ascii="Times New Roman" w:hAnsi="Times New Roman" w:cs="Times New Roman"/>
          <w:sz w:val="17"/>
          <w:szCs w:val="17"/>
        </w:rPr>
        <w:t xml:space="preserve"> rendered as ‘house’ or ‘household’ and therefore means, ‘Master of the Household’ or ‘</w:t>
      </w:r>
      <w:r w:rsidRPr="0086028F">
        <w:rPr>
          <w:rFonts w:ascii="Times New Roman" w:hAnsi="Times New Roman" w:cs="Times New Roman"/>
          <w:i/>
          <w:sz w:val="17"/>
          <w:szCs w:val="17"/>
        </w:rPr>
        <w:t>Pater familias</w:t>
      </w:r>
      <w:r w:rsidRPr="0086028F">
        <w:rPr>
          <w:rFonts w:ascii="Times New Roman" w:hAnsi="Times New Roman" w:cs="Times New Roman"/>
          <w:sz w:val="17"/>
          <w:szCs w:val="17"/>
        </w:rPr>
        <w:t xml:space="preserve">.’ This was Semitically rendered as </w:t>
      </w:r>
      <w:r w:rsidRPr="0086028F">
        <w:rPr>
          <w:rFonts w:ascii="Times New Roman" w:hAnsi="Times New Roman" w:cs="Times New Roman"/>
          <w:i/>
          <w:sz w:val="17"/>
          <w:szCs w:val="17"/>
        </w:rPr>
        <w:t>i-li-lu</w:t>
      </w:r>
      <w:r w:rsidRPr="0086028F">
        <w:rPr>
          <w:rFonts w:ascii="Times New Roman" w:hAnsi="Times New Roman" w:cs="Times New Roman"/>
          <w:sz w:val="17"/>
          <w:szCs w:val="17"/>
        </w:rPr>
        <w:t xml:space="preserve"> with a possible reduplication of the Semitic word </w:t>
      </w:r>
      <w:r w:rsidRPr="0086028F">
        <w:rPr>
          <w:rFonts w:ascii="Times New Roman" w:hAnsi="Times New Roman" w:cs="Times New Roman"/>
          <w:i/>
          <w:sz w:val="17"/>
          <w:szCs w:val="17"/>
        </w:rPr>
        <w:t xml:space="preserve">ʾil </w:t>
      </w:r>
      <w:r w:rsidRPr="0086028F">
        <w:rPr>
          <w:rFonts w:ascii="Times New Roman" w:hAnsi="Times New Roman" w:cs="Times New Roman"/>
          <w:sz w:val="17"/>
          <w:szCs w:val="17"/>
        </w:rPr>
        <w:t xml:space="preserve">‘god’ as not a name, but an epithet </w:t>
      </w:r>
      <w:r w:rsidRPr="0086028F">
        <w:rPr>
          <w:rFonts w:ascii="Times New Roman" w:hAnsi="Times New Roman" w:cs="Times New Roman"/>
          <w:i/>
          <w:sz w:val="17"/>
          <w:szCs w:val="17"/>
        </w:rPr>
        <w:t>Ellil</w:t>
      </w:r>
      <w:r w:rsidRPr="0086028F">
        <w:rPr>
          <w:rFonts w:ascii="Times New Roman" w:hAnsi="Times New Roman" w:cs="Times New Roman"/>
          <w:sz w:val="17"/>
          <w:szCs w:val="17"/>
        </w:rPr>
        <w:t xml:space="preserve"> or </w:t>
      </w:r>
      <w:r w:rsidRPr="0086028F">
        <w:rPr>
          <w:rFonts w:ascii="Times New Roman" w:hAnsi="Times New Roman" w:cs="Times New Roman"/>
          <w:i/>
          <w:sz w:val="17"/>
          <w:szCs w:val="17"/>
        </w:rPr>
        <w:t>Illil</w:t>
      </w:r>
      <w:r w:rsidRPr="0086028F">
        <w:rPr>
          <w:rFonts w:ascii="Times New Roman" w:hAnsi="Times New Roman" w:cs="Times New Roman"/>
          <w:sz w:val="17"/>
          <w:szCs w:val="17"/>
        </w:rPr>
        <w:t xml:space="preserve">, meaning ‘god of gods.’ See Steinkeller, Piotr, ‘More on the Archaic Writing of the Name Enlil / Nippur’, in </w:t>
      </w:r>
      <w:r w:rsidRPr="0086028F">
        <w:rPr>
          <w:rFonts w:ascii="Times New Roman" w:hAnsi="Times New Roman" w:cs="Times New Roman"/>
          <w:i/>
          <w:sz w:val="17"/>
          <w:szCs w:val="17"/>
        </w:rPr>
        <w:t>Why Should Someone Who Knows Something Conceal It? Cuneiform Studies in Honor of David I. Owen on His 70</w:t>
      </w:r>
      <w:r w:rsidRPr="0086028F">
        <w:rPr>
          <w:rFonts w:ascii="Times New Roman" w:hAnsi="Times New Roman" w:cs="Times New Roman"/>
          <w:i/>
          <w:sz w:val="17"/>
          <w:szCs w:val="17"/>
          <w:vertAlign w:val="superscript"/>
        </w:rPr>
        <w:t>th</w:t>
      </w:r>
      <w:r w:rsidRPr="0086028F">
        <w:rPr>
          <w:rFonts w:ascii="Times New Roman" w:hAnsi="Times New Roman" w:cs="Times New Roman"/>
          <w:i/>
          <w:sz w:val="17"/>
          <w:szCs w:val="17"/>
        </w:rPr>
        <w:t xml:space="preserve"> Birthday</w:t>
      </w:r>
      <w:r w:rsidRPr="0086028F">
        <w:rPr>
          <w:rFonts w:ascii="Times New Roman" w:hAnsi="Times New Roman" w:cs="Times New Roman"/>
          <w:sz w:val="17"/>
          <w:szCs w:val="17"/>
        </w:rPr>
        <w:t>, ed. by Alexandra Kleinerman and Jack Sasson, pp. 239-243, (Bethesda: CDL Press, 2010). The traditional view is tenuously accepted in this essay as a main component of Enlil’s cosmological importance is his act of separating earth and sky and thus filling the void between the two.</w:t>
      </w:r>
    </w:p>
  </w:footnote>
  <w:footnote w:id="10">
    <w:p w:rsidR="00FE75CD" w:rsidRPr="0086028F" w:rsidRDefault="00FE75CD" w:rsidP="00D22C8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See ‘Erra and Ishum’ (I.28) in </w:t>
      </w:r>
      <w:r w:rsidRPr="0086028F">
        <w:rPr>
          <w:rFonts w:ascii="Times New Roman" w:hAnsi="Times New Roman" w:cs="Times New Roman"/>
          <w:i/>
          <w:sz w:val="17"/>
          <w:szCs w:val="17"/>
        </w:rPr>
        <w:t>Myths from Mesopotamia: Creation, the Flood, Gilgamesh, and Others</w:t>
      </w:r>
      <w:r w:rsidRPr="0086028F">
        <w:rPr>
          <w:rFonts w:ascii="Times New Roman" w:hAnsi="Times New Roman" w:cs="Times New Roman"/>
          <w:sz w:val="17"/>
          <w:szCs w:val="17"/>
        </w:rPr>
        <w:t xml:space="preserve">, ed. by Stephanie Dalley, (Oxford: Oxford University Press, 2000), p. 286; ‘The Ninurta Myth Lugal-e’ (I.26), in </w:t>
      </w:r>
      <w:r w:rsidRPr="0086028F">
        <w:rPr>
          <w:rFonts w:ascii="Times New Roman" w:hAnsi="Times New Roman" w:cs="Times New Roman"/>
          <w:i/>
          <w:sz w:val="17"/>
          <w:szCs w:val="17"/>
        </w:rPr>
        <w:t>The Harps That Once…: Sumerian Poetry in Translation</w:t>
      </w:r>
      <w:r w:rsidRPr="0086028F">
        <w:rPr>
          <w:rFonts w:ascii="Times New Roman" w:hAnsi="Times New Roman" w:cs="Times New Roman"/>
          <w:sz w:val="17"/>
          <w:szCs w:val="17"/>
        </w:rPr>
        <w:t xml:space="preserve">, trans. by Thorkild Jacobsen, </w:t>
      </w:r>
      <w:r>
        <w:rPr>
          <w:rFonts w:ascii="Times New Roman" w:hAnsi="Times New Roman" w:cs="Times New Roman"/>
          <w:sz w:val="17"/>
          <w:szCs w:val="17"/>
        </w:rPr>
        <w:t xml:space="preserve">(New Haven: Yale University Press, 1987), </w:t>
      </w:r>
      <w:r w:rsidRPr="0086028F">
        <w:rPr>
          <w:rFonts w:ascii="Times New Roman" w:hAnsi="Times New Roman" w:cs="Times New Roman"/>
          <w:sz w:val="17"/>
          <w:szCs w:val="17"/>
        </w:rPr>
        <w:t>p. 237.</w:t>
      </w:r>
    </w:p>
  </w:footnote>
  <w:footnote w:id="11">
    <w:p w:rsidR="00FE75CD" w:rsidRPr="0086028F" w:rsidRDefault="00FE75CD" w:rsidP="00FA31DA">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(MS 3419, No.59.10-13) George, Andrew, </w:t>
      </w:r>
      <w:r w:rsidRPr="0086028F">
        <w:rPr>
          <w:rFonts w:ascii="Times New Roman" w:hAnsi="Times New Roman" w:cs="Times New Roman"/>
          <w:i/>
          <w:sz w:val="17"/>
          <w:szCs w:val="17"/>
        </w:rPr>
        <w:t>Mesopotamian Incantations and Related Texts in the Shøyen Collection</w:t>
      </w:r>
      <w:r w:rsidRPr="0086028F">
        <w:rPr>
          <w:rFonts w:ascii="Times New Roman" w:hAnsi="Times New Roman" w:cs="Times New Roman"/>
          <w:sz w:val="17"/>
          <w:szCs w:val="17"/>
        </w:rPr>
        <w:t>, (Bethesda: CDL Press, 2016), pp. 152-155.</w:t>
      </w:r>
    </w:p>
  </w:footnote>
  <w:footnote w:id="12">
    <w:p w:rsidR="00FE75CD" w:rsidRPr="0086028F" w:rsidRDefault="00FE75CD" w:rsidP="00D22C8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See ‘Enūma Eliš’ (IV.135-V.77) in Lambert, </w:t>
      </w:r>
      <w:r w:rsidRPr="0086028F">
        <w:rPr>
          <w:rFonts w:ascii="Times New Roman" w:hAnsi="Times New Roman" w:cs="Times New Roman"/>
          <w:i/>
          <w:sz w:val="17"/>
          <w:szCs w:val="17"/>
        </w:rPr>
        <w:t>Babylonian Creation Myths</w:t>
      </w:r>
      <w:r w:rsidRPr="0086028F">
        <w:rPr>
          <w:rFonts w:ascii="Times New Roman" w:hAnsi="Times New Roman" w:cs="Times New Roman"/>
          <w:sz w:val="17"/>
          <w:szCs w:val="17"/>
        </w:rPr>
        <w:t>, (2013), pp. 94-103; ‘Enki and the World Order’ and ‘The Debate Between Bird and Fish’ (Ln.</w:t>
      </w:r>
      <w:r>
        <w:rPr>
          <w:rFonts w:ascii="Times New Roman" w:hAnsi="Times New Roman" w:cs="Times New Roman"/>
          <w:sz w:val="17"/>
          <w:szCs w:val="17"/>
        </w:rPr>
        <w:t xml:space="preserve">1-21), in </w:t>
      </w:r>
      <w:r w:rsidRPr="0086028F">
        <w:rPr>
          <w:rFonts w:ascii="Times New Roman" w:hAnsi="Times New Roman" w:cs="Times New Roman"/>
          <w:i/>
          <w:sz w:val="17"/>
          <w:szCs w:val="17"/>
        </w:rPr>
        <w:t>The Literature of Ancient Sumer</w:t>
      </w:r>
      <w:r w:rsidRPr="0086028F">
        <w:rPr>
          <w:rFonts w:ascii="Times New Roman" w:hAnsi="Times New Roman" w:cs="Times New Roman"/>
          <w:sz w:val="17"/>
          <w:szCs w:val="17"/>
        </w:rPr>
        <w:t xml:space="preserve">, Black, </w:t>
      </w:r>
      <w:r>
        <w:rPr>
          <w:rFonts w:ascii="Times New Roman" w:hAnsi="Times New Roman" w:cs="Times New Roman"/>
          <w:sz w:val="17"/>
          <w:szCs w:val="17"/>
        </w:rPr>
        <w:t>et al. (</w:t>
      </w:r>
      <w:r w:rsidRPr="0086028F">
        <w:rPr>
          <w:rFonts w:ascii="Times New Roman" w:hAnsi="Times New Roman" w:cs="Times New Roman"/>
          <w:sz w:val="17"/>
          <w:szCs w:val="17"/>
        </w:rPr>
        <w:t xml:space="preserve">2004), pp. 215-225, 230-231. </w:t>
      </w:r>
    </w:p>
  </w:footnote>
  <w:footnote w:id="13">
    <w:p w:rsidR="00FE75CD" w:rsidRPr="00E91BD6" w:rsidRDefault="00FE75CD" w:rsidP="00D22C8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See ‘The Debate Between Bird and Fish’ (Ln.1-4) and ‘Enki’s Journey to Nibru’ (Ln.1-5) in </w:t>
      </w:r>
      <w:r w:rsidRPr="0086028F">
        <w:rPr>
          <w:rFonts w:ascii="Times New Roman" w:hAnsi="Times New Roman" w:cs="Times New Roman"/>
          <w:i/>
          <w:sz w:val="17"/>
          <w:szCs w:val="17"/>
        </w:rPr>
        <w:t>The Literature of Ancient Sumer</w:t>
      </w:r>
      <w:r w:rsidRPr="0086028F">
        <w:rPr>
          <w:rFonts w:ascii="Times New Roman" w:hAnsi="Times New Roman" w:cs="Times New Roman"/>
          <w:sz w:val="17"/>
          <w:szCs w:val="17"/>
        </w:rPr>
        <w:t xml:space="preserve">, Black, </w:t>
      </w:r>
      <w:r>
        <w:rPr>
          <w:rFonts w:ascii="Times New Roman" w:hAnsi="Times New Roman" w:cs="Times New Roman"/>
          <w:sz w:val="17"/>
          <w:szCs w:val="17"/>
        </w:rPr>
        <w:t>et al. (</w:t>
      </w:r>
      <w:r w:rsidRPr="0086028F">
        <w:rPr>
          <w:rFonts w:ascii="Times New Roman" w:hAnsi="Times New Roman" w:cs="Times New Roman"/>
          <w:sz w:val="17"/>
          <w:szCs w:val="17"/>
        </w:rPr>
        <w:t>2004), pp. 230, 331.</w:t>
      </w:r>
    </w:p>
  </w:footnote>
  <w:footnote w:id="14">
    <w:p w:rsidR="00FE75CD" w:rsidRDefault="00FE75CD" w:rsidP="009916CE">
      <w:pPr>
        <w:pStyle w:val="FootnoteText"/>
      </w:pPr>
      <w:r>
        <w:rPr>
          <w:rStyle w:val="FootnoteReference"/>
        </w:rPr>
        <w:footnoteRef/>
      </w:r>
      <w:r>
        <w:t xml:space="preserve"> </w:t>
      </w:r>
      <w:r>
        <w:rPr>
          <w:rFonts w:ascii="Times New Roman" w:hAnsi="Times New Roman" w:cs="Times New Roman"/>
          <w:sz w:val="17"/>
          <w:szCs w:val="17"/>
        </w:rPr>
        <w:t>See Sonik, Karen, ‘</w:t>
      </w:r>
      <w:r w:rsidRPr="007C2329">
        <w:rPr>
          <w:rFonts w:ascii="Times New Roman" w:hAnsi="Times New Roman" w:cs="Times New Roman"/>
          <w:sz w:val="17"/>
          <w:szCs w:val="17"/>
        </w:rPr>
        <w:t>T</w:t>
      </w:r>
      <w:r>
        <w:rPr>
          <w:rFonts w:ascii="Times New Roman" w:hAnsi="Times New Roman" w:cs="Times New Roman"/>
          <w:sz w:val="17"/>
          <w:szCs w:val="17"/>
        </w:rPr>
        <w:t xml:space="preserve">he Tablet of Destinies and the </w:t>
      </w:r>
      <w:r w:rsidRPr="007C2329">
        <w:rPr>
          <w:rFonts w:ascii="Times New Roman" w:hAnsi="Times New Roman" w:cs="Times New Roman"/>
          <w:sz w:val="17"/>
          <w:szCs w:val="17"/>
        </w:rPr>
        <w:t>Transmission of Power in Enūma eliš</w:t>
      </w:r>
      <w:r>
        <w:rPr>
          <w:rFonts w:ascii="Times New Roman" w:hAnsi="Times New Roman" w:cs="Times New Roman"/>
          <w:sz w:val="17"/>
          <w:szCs w:val="17"/>
        </w:rPr>
        <w:t>’, in</w:t>
      </w:r>
      <w:r w:rsidRPr="007C2329">
        <w:rPr>
          <w:rFonts w:ascii="Times New Roman" w:hAnsi="Times New Roman" w:cs="Times New Roman"/>
          <w:i/>
          <w:sz w:val="17"/>
          <w:szCs w:val="17"/>
        </w:rPr>
        <w:t xml:space="preserve"> Organization, Representation, and Symbols of Power in the Ancient Near East: Proceedings of the 54th Rencontre Assyriologique Internationale at Würzburg 20–25 July 2008</w:t>
      </w:r>
      <w:r>
        <w:rPr>
          <w:rFonts w:ascii="Times New Roman" w:hAnsi="Times New Roman" w:cs="Times New Roman"/>
          <w:sz w:val="17"/>
          <w:szCs w:val="17"/>
        </w:rPr>
        <w:t xml:space="preserve">, ed. by </w:t>
      </w:r>
      <w:r w:rsidRPr="007C2329">
        <w:rPr>
          <w:rFonts w:ascii="Times New Roman" w:hAnsi="Times New Roman" w:cs="Times New Roman"/>
          <w:sz w:val="17"/>
          <w:szCs w:val="17"/>
        </w:rPr>
        <w:t>Gernot Wilhelm</w:t>
      </w:r>
      <w:r>
        <w:rPr>
          <w:rFonts w:ascii="Times New Roman" w:hAnsi="Times New Roman" w:cs="Times New Roman"/>
          <w:sz w:val="17"/>
          <w:szCs w:val="17"/>
        </w:rPr>
        <w:t>, pp. 387-395, (Winona Lake: Eisenbrauns, 2012).</w:t>
      </w:r>
    </w:p>
  </w:footnote>
  <w:footnote w:id="15">
    <w:p w:rsidR="00FE75CD" w:rsidRPr="009916CE" w:rsidRDefault="00FE75CD" w:rsidP="00B41312">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See Lawson, Jack, </w:t>
      </w:r>
      <w:r w:rsidRPr="009916CE">
        <w:rPr>
          <w:rFonts w:ascii="Times New Roman" w:hAnsi="Times New Roman" w:cs="Times New Roman"/>
          <w:i/>
          <w:sz w:val="17"/>
          <w:szCs w:val="17"/>
        </w:rPr>
        <w:t>The Concept of Fate in Ancient Mesopotamia of the First Millennium: Toward an Understanding of Šīmtum</w:t>
      </w:r>
      <w:r w:rsidRPr="009916CE">
        <w:rPr>
          <w:rFonts w:ascii="Times New Roman" w:hAnsi="Times New Roman" w:cs="Times New Roman"/>
          <w:sz w:val="17"/>
          <w:szCs w:val="17"/>
        </w:rPr>
        <w:t xml:space="preserve">, (Wiesbaden: Harrassowitz Verlag, 1992); Steinkeller, Piotr, ‘Luck, Fortune, and Destiny in Ancient Mesopotamia — Or How the Sumerians and Babylonians Thought of Their Place in the Flow of Things’ in </w:t>
      </w:r>
      <w:r w:rsidRPr="009916CE">
        <w:rPr>
          <w:rFonts w:ascii="Times New Roman" w:hAnsi="Times New Roman" w:cs="Times New Roman"/>
          <w:i/>
          <w:sz w:val="17"/>
          <w:szCs w:val="17"/>
        </w:rPr>
        <w:t>Fortune and Misfortune in the Ancient Near East: Proceedings of the 60th Rencontre Assyriologique Internationale at Warsaw 21–25 July 2014</w:t>
      </w:r>
      <w:r w:rsidRPr="009916CE">
        <w:rPr>
          <w:rFonts w:ascii="Times New Roman" w:hAnsi="Times New Roman" w:cs="Times New Roman"/>
          <w:sz w:val="17"/>
          <w:szCs w:val="17"/>
        </w:rPr>
        <w:t xml:space="preserve">, ed. by Olga Drewnowska and Malgorzata Sandowicz, pp. 5-24, (Winona Lake: Eisenbrauns, 2017); Oppenheim, Leo, </w:t>
      </w:r>
      <w:r w:rsidRPr="009916CE">
        <w:rPr>
          <w:rFonts w:ascii="Times New Roman" w:hAnsi="Times New Roman" w:cs="Times New Roman"/>
          <w:i/>
          <w:sz w:val="17"/>
          <w:szCs w:val="17"/>
        </w:rPr>
        <w:t>Mesopotamia: Portrait of a Dead Civilization</w:t>
      </w:r>
      <w:r w:rsidRPr="009916CE">
        <w:rPr>
          <w:rFonts w:ascii="Times New Roman" w:hAnsi="Times New Roman" w:cs="Times New Roman"/>
          <w:sz w:val="17"/>
          <w:szCs w:val="17"/>
        </w:rPr>
        <w:t>, (Chicago: University of Chicago Press, 1977), pp. 201-206.</w:t>
      </w:r>
    </w:p>
  </w:footnote>
  <w:footnote w:id="16">
    <w:p w:rsidR="00FE75CD" w:rsidRPr="009916CE" w:rsidRDefault="00FE75CD" w:rsidP="00D22C8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(I.</w:t>
      </w:r>
      <w:r>
        <w:rPr>
          <w:rFonts w:ascii="Times New Roman" w:hAnsi="Times New Roman" w:cs="Times New Roman"/>
          <w:sz w:val="17"/>
          <w:szCs w:val="17"/>
        </w:rPr>
        <w:t>ii.223-228</w:t>
      </w:r>
      <w:r w:rsidRPr="009916CE">
        <w:rPr>
          <w:rFonts w:ascii="Times New Roman" w:hAnsi="Times New Roman" w:cs="Times New Roman"/>
          <w:sz w:val="17"/>
          <w:szCs w:val="17"/>
        </w:rPr>
        <w:t>)</w:t>
      </w:r>
      <w:r>
        <w:rPr>
          <w:rFonts w:ascii="Times New Roman" w:hAnsi="Times New Roman" w:cs="Times New Roman"/>
          <w:sz w:val="17"/>
          <w:szCs w:val="17"/>
        </w:rPr>
        <w:t xml:space="preserve"> </w:t>
      </w:r>
      <w:r w:rsidRPr="00D35D85">
        <w:rPr>
          <w:rFonts w:ascii="Times New Roman" w:hAnsi="Times New Roman" w:cs="Times New Roman"/>
          <w:i/>
          <w:sz w:val="17"/>
          <w:szCs w:val="17"/>
        </w:rPr>
        <w:t>Atra-Ḫasīs: The Babylonian Story of the Flood</w:t>
      </w:r>
      <w:r>
        <w:rPr>
          <w:rFonts w:ascii="Times New Roman" w:hAnsi="Times New Roman" w:cs="Times New Roman"/>
          <w:sz w:val="17"/>
          <w:szCs w:val="17"/>
        </w:rPr>
        <w:t>, ed. by Wilfred Lambert and Alan Millard, (Oxford: Oxford University Press, 1969), pp. 58-59</w:t>
      </w:r>
      <w:r w:rsidRPr="009916CE">
        <w:rPr>
          <w:rFonts w:ascii="Times New Roman" w:hAnsi="Times New Roman" w:cs="Times New Roman"/>
          <w:sz w:val="17"/>
          <w:szCs w:val="17"/>
        </w:rPr>
        <w:t xml:space="preserve">; ‘Enūma Eliš’ (VI.29-34) and ‘Enki and Ninmaḫ’ (II.23-37) in Lambert, </w:t>
      </w:r>
      <w:r w:rsidRPr="009916CE">
        <w:rPr>
          <w:rFonts w:ascii="Times New Roman" w:hAnsi="Times New Roman" w:cs="Times New Roman"/>
          <w:i/>
          <w:sz w:val="17"/>
          <w:szCs w:val="17"/>
        </w:rPr>
        <w:t>Babylonian Creation Myths</w:t>
      </w:r>
      <w:r w:rsidRPr="009916CE">
        <w:rPr>
          <w:rFonts w:ascii="Times New Roman" w:hAnsi="Times New Roman" w:cs="Times New Roman"/>
          <w:sz w:val="17"/>
          <w:szCs w:val="17"/>
        </w:rPr>
        <w:t>, (2013), pp. 110-113, 336-337.</w:t>
      </w:r>
    </w:p>
  </w:footnote>
  <w:footnote w:id="17">
    <w:p w:rsidR="00FE75CD" w:rsidRPr="009916CE" w:rsidRDefault="00FE75CD" w:rsidP="00D22C8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See ‘The Birth of Man’, in </w:t>
      </w:r>
      <w:r w:rsidRPr="009916CE">
        <w:rPr>
          <w:rFonts w:ascii="Times New Roman" w:hAnsi="Times New Roman" w:cs="Times New Roman"/>
          <w:i/>
          <w:sz w:val="17"/>
          <w:szCs w:val="17"/>
        </w:rPr>
        <w:t>The Harps That Once…: Sumerian Poetry in Translation</w:t>
      </w:r>
      <w:r w:rsidRPr="009916CE">
        <w:rPr>
          <w:rFonts w:ascii="Times New Roman" w:hAnsi="Times New Roman" w:cs="Times New Roman"/>
          <w:sz w:val="17"/>
          <w:szCs w:val="17"/>
        </w:rPr>
        <w:t xml:space="preserve">, Jacobsen, Thorkild, pp. 151-166, (New Haven: Yale University Press, 1987); ‘Creation of Man by the Mother Goddess’, in </w:t>
      </w:r>
      <w:r w:rsidRPr="009916CE">
        <w:rPr>
          <w:rFonts w:ascii="Times New Roman" w:hAnsi="Times New Roman" w:cs="Times New Roman"/>
          <w:i/>
          <w:sz w:val="17"/>
          <w:szCs w:val="17"/>
        </w:rPr>
        <w:t>Ancient Near Eastern Texts Related to the Old Testament</w:t>
      </w:r>
      <w:r w:rsidRPr="009916CE">
        <w:rPr>
          <w:rFonts w:ascii="Times New Roman" w:hAnsi="Times New Roman" w:cs="Times New Roman"/>
          <w:sz w:val="17"/>
          <w:szCs w:val="17"/>
        </w:rPr>
        <w:t>, ed. by James Pritchard, pp. 99-100, (Princeton, Princeton University Press,1969).</w:t>
      </w:r>
    </w:p>
  </w:footnote>
  <w:footnote w:id="18">
    <w:p w:rsidR="00FE75CD" w:rsidRPr="009916CE" w:rsidRDefault="00FE75CD" w:rsidP="00D22C8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See ‘The Song of the Hoe’ (Ln.18-42) in </w:t>
      </w:r>
      <w:r w:rsidRPr="009916CE">
        <w:rPr>
          <w:rFonts w:ascii="Times New Roman" w:hAnsi="Times New Roman" w:cs="Times New Roman"/>
          <w:i/>
          <w:sz w:val="17"/>
          <w:szCs w:val="17"/>
        </w:rPr>
        <w:t>The Literature of Ancient Sumer</w:t>
      </w:r>
      <w:r w:rsidRPr="009916CE">
        <w:rPr>
          <w:rFonts w:ascii="Times New Roman" w:hAnsi="Times New Roman" w:cs="Times New Roman"/>
          <w:sz w:val="17"/>
          <w:szCs w:val="17"/>
        </w:rPr>
        <w:t>, Black</w:t>
      </w:r>
      <w:r>
        <w:rPr>
          <w:rFonts w:ascii="Times New Roman" w:hAnsi="Times New Roman" w:cs="Times New Roman"/>
          <w:sz w:val="17"/>
          <w:szCs w:val="17"/>
        </w:rPr>
        <w:t xml:space="preserve"> et al.</w:t>
      </w:r>
      <w:r w:rsidRPr="009916CE">
        <w:rPr>
          <w:rFonts w:ascii="Times New Roman" w:hAnsi="Times New Roman" w:cs="Times New Roman"/>
          <w:sz w:val="17"/>
          <w:szCs w:val="17"/>
        </w:rPr>
        <w:t xml:space="preserve"> </w:t>
      </w:r>
      <w:r>
        <w:rPr>
          <w:rFonts w:ascii="Times New Roman" w:hAnsi="Times New Roman" w:cs="Times New Roman"/>
          <w:sz w:val="17"/>
          <w:szCs w:val="17"/>
        </w:rPr>
        <w:t>(</w:t>
      </w:r>
      <w:r w:rsidRPr="009916CE">
        <w:rPr>
          <w:rFonts w:ascii="Times New Roman" w:hAnsi="Times New Roman" w:cs="Times New Roman"/>
          <w:sz w:val="17"/>
          <w:szCs w:val="17"/>
        </w:rPr>
        <w:t>2004), pp. 312-313; ‘</w:t>
      </w:r>
      <w:r w:rsidRPr="009916CE">
        <w:rPr>
          <w:rFonts w:ascii="Times New Roman" w:hAnsi="Times New Roman" w:cs="Times New Roman"/>
          <w:i/>
          <w:sz w:val="17"/>
          <w:szCs w:val="17"/>
        </w:rPr>
        <w:t>A Unilingual / Bilingual Account of Creation</w:t>
      </w:r>
      <w:r w:rsidRPr="009916CE">
        <w:rPr>
          <w:rFonts w:ascii="Times New Roman" w:hAnsi="Times New Roman" w:cs="Times New Roman"/>
          <w:sz w:val="17"/>
          <w:szCs w:val="17"/>
        </w:rPr>
        <w:t>’ (Ln.16-31) in</w:t>
      </w:r>
      <w:r w:rsidRPr="009916CE">
        <w:rPr>
          <w:rFonts w:ascii="Times New Roman" w:hAnsi="Times New Roman" w:cs="Times New Roman"/>
          <w:i/>
          <w:sz w:val="17"/>
          <w:szCs w:val="17"/>
        </w:rPr>
        <w:t xml:space="preserve"> </w:t>
      </w:r>
      <w:r>
        <w:rPr>
          <w:rFonts w:ascii="Times New Roman" w:hAnsi="Times New Roman" w:cs="Times New Roman"/>
          <w:sz w:val="17"/>
          <w:szCs w:val="17"/>
        </w:rPr>
        <w:t xml:space="preserve">Lambert, </w:t>
      </w:r>
      <w:r w:rsidRPr="009916CE">
        <w:rPr>
          <w:rFonts w:ascii="Times New Roman" w:hAnsi="Times New Roman" w:cs="Times New Roman"/>
          <w:i/>
          <w:sz w:val="17"/>
          <w:szCs w:val="17"/>
        </w:rPr>
        <w:t>Babylonian Creation Myths</w:t>
      </w:r>
      <w:r w:rsidRPr="009916CE">
        <w:rPr>
          <w:rFonts w:ascii="Times New Roman" w:hAnsi="Times New Roman" w:cs="Times New Roman"/>
          <w:sz w:val="17"/>
          <w:szCs w:val="17"/>
        </w:rPr>
        <w:t>, (2013), pp. 354-357.</w:t>
      </w:r>
    </w:p>
  </w:footnote>
  <w:footnote w:id="19">
    <w:p w:rsidR="00FE75CD" w:rsidRPr="009916CE" w:rsidRDefault="00FE75C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Kramer, Samuel, </w:t>
      </w:r>
      <w:r w:rsidRPr="009916CE">
        <w:rPr>
          <w:rFonts w:ascii="Times New Roman" w:hAnsi="Times New Roman" w:cs="Times New Roman"/>
          <w:i/>
          <w:sz w:val="17"/>
          <w:szCs w:val="17"/>
        </w:rPr>
        <w:t>The Sumerians: Their History, Culture and Character</w:t>
      </w:r>
      <w:r w:rsidRPr="009916CE">
        <w:rPr>
          <w:rFonts w:ascii="Times New Roman" w:hAnsi="Times New Roman" w:cs="Times New Roman"/>
          <w:sz w:val="17"/>
          <w:szCs w:val="17"/>
        </w:rPr>
        <w:t xml:space="preserve">, (Chicago: University of Chicago Press), p.123. For services provided to the gods, see Nemet-Nejat, Karen, </w:t>
      </w:r>
      <w:r w:rsidRPr="009916CE">
        <w:rPr>
          <w:rFonts w:ascii="Times New Roman" w:hAnsi="Times New Roman" w:cs="Times New Roman"/>
          <w:i/>
          <w:sz w:val="17"/>
          <w:szCs w:val="17"/>
        </w:rPr>
        <w:t>Daily Life in Mesopotamia</w:t>
      </w:r>
      <w:r w:rsidRPr="009916CE">
        <w:rPr>
          <w:rFonts w:ascii="Times New Roman" w:hAnsi="Times New Roman" w:cs="Times New Roman"/>
          <w:sz w:val="17"/>
          <w:szCs w:val="17"/>
        </w:rPr>
        <w:t>, (Westport: Greenwood Press, 1998), pp. 188-187.</w:t>
      </w:r>
    </w:p>
  </w:footnote>
  <w:footnote w:id="20">
    <w:p w:rsidR="00FE75CD" w:rsidRPr="009916CE" w:rsidRDefault="00FE75C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See Foster, Benjamin, ‘The Curse of Agade’ (Ln. 57-65) in </w:t>
      </w:r>
      <w:r w:rsidRPr="009916CE">
        <w:rPr>
          <w:rFonts w:ascii="Times New Roman" w:hAnsi="Times New Roman" w:cs="Times New Roman"/>
          <w:i/>
          <w:sz w:val="17"/>
          <w:szCs w:val="17"/>
        </w:rPr>
        <w:t>The Age of Agade: Inventing Empire in Ancient Mesopotamia</w:t>
      </w:r>
      <w:r w:rsidRPr="009916CE">
        <w:rPr>
          <w:rFonts w:ascii="Times New Roman" w:hAnsi="Times New Roman" w:cs="Times New Roman"/>
          <w:sz w:val="17"/>
          <w:szCs w:val="17"/>
        </w:rPr>
        <w:t>, p. 352, (New York: Routledge, 2016).</w:t>
      </w:r>
    </w:p>
  </w:footnote>
  <w:footnote w:id="21">
    <w:p w:rsidR="00FE75CD" w:rsidRPr="009916CE" w:rsidRDefault="00FE75C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For examples of recorded prayers see, Foster, Benjamin, </w:t>
      </w:r>
      <w:r w:rsidRPr="009916CE">
        <w:rPr>
          <w:rFonts w:ascii="Times New Roman" w:hAnsi="Times New Roman" w:cs="Times New Roman"/>
          <w:i/>
          <w:sz w:val="17"/>
          <w:szCs w:val="17"/>
        </w:rPr>
        <w:t>Before the Muses: An Anthology of Akkadian Literature, Vol. II</w:t>
      </w:r>
      <w:r w:rsidRPr="009916CE">
        <w:rPr>
          <w:rFonts w:ascii="Times New Roman" w:hAnsi="Times New Roman" w:cs="Times New Roman"/>
          <w:sz w:val="17"/>
          <w:szCs w:val="17"/>
        </w:rPr>
        <w:t xml:space="preserve">, (Bethesda: CDL Press, 1996), pp. 486-714. For examples of divine communication via oath swearing with opening with divine witnesses and closing with grotesque divine curses see </w:t>
      </w:r>
      <w:r w:rsidRPr="009916CE">
        <w:rPr>
          <w:rFonts w:ascii="Times New Roman" w:hAnsi="Times New Roman" w:cs="Times New Roman"/>
          <w:i/>
          <w:sz w:val="17"/>
          <w:szCs w:val="17"/>
        </w:rPr>
        <w:t>Neo-Assyrian Treaties and Loyalty Oaths,</w:t>
      </w:r>
      <w:r w:rsidRPr="009916CE">
        <w:rPr>
          <w:rFonts w:ascii="Times New Roman" w:hAnsi="Times New Roman" w:cs="Times New Roman"/>
          <w:sz w:val="17"/>
          <w:szCs w:val="17"/>
        </w:rPr>
        <w:t xml:space="preserve"> ed. by Simo Parpola and Kazuko Watanabe (Helsinki: Helsinki University Press, 1988).</w:t>
      </w:r>
    </w:p>
  </w:footnote>
  <w:footnote w:id="22">
    <w:p w:rsidR="00FE75CD" w:rsidRPr="009916CE" w:rsidRDefault="00FE75C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Van Der Toorn, Karel, ‘Mesopotamian Prophecy between Immanence and Transcendence: A Comparison of Old Babylonian and Neo-Assyrian Prophecy’, in: </w:t>
      </w:r>
      <w:r w:rsidRPr="009916CE">
        <w:rPr>
          <w:rFonts w:ascii="Times New Roman" w:hAnsi="Times New Roman" w:cs="Times New Roman"/>
          <w:i/>
          <w:sz w:val="17"/>
          <w:szCs w:val="17"/>
        </w:rPr>
        <w:t>Prophecy in Its Ancient Near Eastern Context: Mesopotamian, Biblical, and Arabian Perspective</w:t>
      </w:r>
      <w:r w:rsidRPr="009916CE">
        <w:rPr>
          <w:rFonts w:ascii="Times New Roman" w:hAnsi="Times New Roman" w:cs="Times New Roman"/>
          <w:sz w:val="17"/>
          <w:szCs w:val="17"/>
        </w:rPr>
        <w:t xml:space="preserve">s, ed. by Nissinen, Marty, pp. 70-87, (Atlanta: Society of Biblical Literature, 2000); Nissinen, Marty, </w:t>
      </w:r>
      <w:r w:rsidRPr="009916CE">
        <w:rPr>
          <w:rFonts w:ascii="Times New Roman" w:hAnsi="Times New Roman" w:cs="Times New Roman"/>
          <w:i/>
          <w:sz w:val="17"/>
          <w:szCs w:val="17"/>
        </w:rPr>
        <w:t>Prophets and Prophecy in the Ancient Near East</w:t>
      </w:r>
      <w:r w:rsidRPr="009916CE">
        <w:rPr>
          <w:rFonts w:ascii="Times New Roman" w:hAnsi="Times New Roman" w:cs="Times New Roman"/>
          <w:sz w:val="17"/>
          <w:szCs w:val="17"/>
        </w:rPr>
        <w:t>, (Atlanta: Society of Biblical Literature, 2003).</w:t>
      </w:r>
    </w:p>
  </w:footnote>
  <w:footnote w:id="23">
    <w:p w:rsidR="00FE75CD" w:rsidRPr="00C34990" w:rsidRDefault="00FE75CD">
      <w:pPr>
        <w:pStyle w:val="FootnoteText"/>
        <w:rPr>
          <w:rFonts w:ascii="Times New Roman" w:hAnsi="Times New Roman" w:cs="Times New Roman"/>
          <w:sz w:val="17"/>
          <w:szCs w:val="17"/>
        </w:rPr>
      </w:pPr>
      <w:r w:rsidRPr="009916CE">
        <w:rPr>
          <w:rStyle w:val="FootnoteReference"/>
          <w:rFonts w:ascii="Times New Roman" w:hAnsi="Times New Roman" w:cs="Times New Roman"/>
          <w:sz w:val="17"/>
          <w:szCs w:val="17"/>
        </w:rPr>
        <w:footnoteRef/>
      </w:r>
      <w:r w:rsidRPr="009916CE">
        <w:rPr>
          <w:rFonts w:ascii="Times New Roman" w:hAnsi="Times New Roman" w:cs="Times New Roman"/>
          <w:sz w:val="17"/>
          <w:szCs w:val="17"/>
        </w:rPr>
        <w:t xml:space="preserve"> For discussion and an example of a trial by river ordeal in a letter to Zimri-Lim, king of Mari, see Van de Mieroop, Marc, </w:t>
      </w:r>
      <w:r w:rsidRPr="009916CE">
        <w:rPr>
          <w:rFonts w:ascii="Times New Roman" w:hAnsi="Times New Roman" w:cs="Times New Roman"/>
          <w:i/>
          <w:sz w:val="17"/>
          <w:szCs w:val="17"/>
        </w:rPr>
        <w:t>King Hammurabi of Babylon: A Biography</w:t>
      </w:r>
      <w:r w:rsidRPr="009916CE">
        <w:rPr>
          <w:rFonts w:ascii="Times New Roman" w:hAnsi="Times New Roman" w:cs="Times New Roman"/>
          <w:sz w:val="17"/>
          <w:szCs w:val="17"/>
        </w:rPr>
        <w:t>, (Blackwell Publishing, 2005), pp.67-68.</w:t>
      </w:r>
    </w:p>
  </w:footnote>
  <w:footnote w:id="24">
    <w:p w:rsidR="00FE75CD" w:rsidRPr="006B3098" w:rsidRDefault="00FE75CD" w:rsidP="003476BD">
      <w:pPr>
        <w:pStyle w:val="FootnoteText"/>
        <w:rPr>
          <w:rFonts w:ascii="Times New Roman" w:hAnsi="Times New Roman" w:cs="Times New Roman"/>
          <w:sz w:val="17"/>
          <w:szCs w:val="17"/>
        </w:rPr>
      </w:pPr>
      <w:r w:rsidRPr="006B3098">
        <w:rPr>
          <w:rStyle w:val="FootnoteReference"/>
          <w:rFonts w:ascii="Times New Roman" w:hAnsi="Times New Roman" w:cs="Times New Roman"/>
          <w:sz w:val="17"/>
          <w:szCs w:val="17"/>
        </w:rPr>
        <w:footnoteRef/>
      </w:r>
      <w:r w:rsidRPr="006B3098">
        <w:rPr>
          <w:rFonts w:ascii="Times New Roman" w:hAnsi="Times New Roman" w:cs="Times New Roman"/>
          <w:sz w:val="17"/>
          <w:szCs w:val="17"/>
        </w:rPr>
        <w:t xml:space="preserve"> Also ‘favorable’ (Akk. </w:t>
      </w:r>
      <w:r w:rsidRPr="006B3098">
        <w:rPr>
          <w:rFonts w:ascii="Times New Roman" w:hAnsi="Times New Roman" w:cs="Times New Roman"/>
          <w:i/>
          <w:sz w:val="17"/>
          <w:szCs w:val="17"/>
        </w:rPr>
        <w:t>damiq</w:t>
      </w:r>
      <w:r w:rsidRPr="006B3098">
        <w:rPr>
          <w:rFonts w:ascii="Times New Roman" w:hAnsi="Times New Roman" w:cs="Times New Roman"/>
          <w:sz w:val="17"/>
          <w:szCs w:val="17"/>
        </w:rPr>
        <w:t>) or ‘unfavorable’ (Akk.</w:t>
      </w:r>
      <w:r w:rsidRPr="006B3098">
        <w:rPr>
          <w:rFonts w:ascii="Times New Roman" w:hAnsi="Times New Roman" w:cs="Times New Roman"/>
          <w:i/>
          <w:sz w:val="17"/>
          <w:szCs w:val="17"/>
        </w:rPr>
        <w:t xml:space="preserve"> aḫi</w:t>
      </w:r>
      <w:r w:rsidRPr="006B3098">
        <w:rPr>
          <w:rFonts w:ascii="Times New Roman" w:hAnsi="Times New Roman" w:cs="Times New Roman"/>
          <w:sz w:val="17"/>
          <w:szCs w:val="17"/>
        </w:rPr>
        <w:t>). Sometimes, a ‘resounding yes’ (Akk.</w:t>
      </w:r>
      <w:r w:rsidRPr="006B3098">
        <w:rPr>
          <w:rFonts w:ascii="Times New Roman" w:hAnsi="Times New Roman" w:cs="Times New Roman"/>
          <w:i/>
          <w:sz w:val="17"/>
          <w:szCs w:val="17"/>
        </w:rPr>
        <w:t xml:space="preserve"> annu kīnu</w:t>
      </w:r>
      <w:r w:rsidRPr="006B3098">
        <w:rPr>
          <w:rFonts w:ascii="Times New Roman" w:hAnsi="Times New Roman" w:cs="Times New Roman"/>
          <w:sz w:val="17"/>
          <w:szCs w:val="17"/>
        </w:rPr>
        <w:t>) was requested.</w:t>
      </w:r>
    </w:p>
  </w:footnote>
  <w:footnote w:id="25">
    <w:p w:rsidR="00FE75CD" w:rsidRDefault="00FE75CD">
      <w:pPr>
        <w:pStyle w:val="FootnoteText"/>
      </w:pPr>
      <w:r w:rsidRPr="00C34990">
        <w:rPr>
          <w:rStyle w:val="FootnoteReference"/>
          <w:rFonts w:ascii="Times New Roman" w:hAnsi="Times New Roman" w:cs="Times New Roman"/>
          <w:sz w:val="17"/>
          <w:szCs w:val="17"/>
        </w:rPr>
        <w:footnoteRef/>
      </w:r>
      <w:r w:rsidRPr="00C34990">
        <w:rPr>
          <w:rFonts w:ascii="Times New Roman" w:hAnsi="Times New Roman" w:cs="Times New Roman"/>
          <w:sz w:val="17"/>
          <w:szCs w:val="17"/>
        </w:rPr>
        <w:t xml:space="preserve"> For evidence of private divinatory methods in a text from Sultantepe (STT 73) see Reiner, Erica,</w:t>
      </w:r>
      <w:r>
        <w:rPr>
          <w:rFonts w:ascii="Times New Roman" w:hAnsi="Times New Roman" w:cs="Times New Roman"/>
          <w:sz w:val="17"/>
          <w:szCs w:val="17"/>
        </w:rPr>
        <w:t xml:space="preserve"> ‘</w:t>
      </w:r>
      <w:r w:rsidRPr="00C34990">
        <w:rPr>
          <w:rFonts w:ascii="Times New Roman" w:hAnsi="Times New Roman" w:cs="Times New Roman"/>
          <w:sz w:val="17"/>
          <w:szCs w:val="17"/>
        </w:rPr>
        <w:t>Fortune-Telling in Mesopotamia</w:t>
      </w:r>
      <w:r>
        <w:rPr>
          <w:rFonts w:ascii="Times New Roman" w:hAnsi="Times New Roman" w:cs="Times New Roman"/>
          <w:sz w:val="17"/>
          <w:szCs w:val="17"/>
        </w:rPr>
        <w:t xml:space="preserve">’, </w:t>
      </w:r>
      <w:r w:rsidRPr="00C34990">
        <w:rPr>
          <w:rFonts w:ascii="Times New Roman" w:hAnsi="Times New Roman" w:cs="Times New Roman"/>
          <w:i/>
          <w:sz w:val="17"/>
          <w:szCs w:val="17"/>
        </w:rPr>
        <w:t>Journal of Near Eastern Studies</w:t>
      </w:r>
      <w:r w:rsidRPr="00C34990">
        <w:rPr>
          <w:rFonts w:ascii="Times New Roman" w:hAnsi="Times New Roman" w:cs="Times New Roman"/>
          <w:sz w:val="17"/>
          <w:szCs w:val="17"/>
        </w:rPr>
        <w:t xml:space="preserve"> 19 1 (1960), pp. 23-35.  </w:t>
      </w:r>
    </w:p>
  </w:footnote>
  <w:footnote w:id="26">
    <w:p w:rsidR="00FE75CD" w:rsidRPr="0086028F" w:rsidRDefault="00FE75C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For an example of the liver described as, ‘the tablet of the gods’ see (K 2486 Ln.8) See Lambert, Wilfred, </w:t>
      </w:r>
      <w:r w:rsidRPr="0086028F">
        <w:rPr>
          <w:rFonts w:ascii="Times New Roman" w:hAnsi="Times New Roman" w:cs="Times New Roman"/>
          <w:color w:val="000000" w:themeColor="text1"/>
          <w:sz w:val="17"/>
          <w:szCs w:val="17"/>
        </w:rPr>
        <w:t xml:space="preserve">‘Enmeduranki and Related Matters’, </w:t>
      </w:r>
      <w:r w:rsidRPr="0086028F">
        <w:rPr>
          <w:rFonts w:ascii="Times New Roman" w:hAnsi="Times New Roman" w:cs="Times New Roman"/>
          <w:i/>
          <w:color w:val="000000" w:themeColor="text1"/>
          <w:sz w:val="17"/>
          <w:szCs w:val="17"/>
        </w:rPr>
        <w:t>Journal of Cuneiform Studies</w:t>
      </w:r>
      <w:r w:rsidRPr="0086028F">
        <w:rPr>
          <w:rFonts w:ascii="Times New Roman" w:hAnsi="Times New Roman" w:cs="Times New Roman"/>
          <w:color w:val="000000" w:themeColor="text1"/>
          <w:sz w:val="17"/>
          <w:szCs w:val="17"/>
        </w:rPr>
        <w:t xml:space="preserve"> 21 (1967) p. 132. For examples and references of ‘heavenly writing’ see entry number 2 for </w:t>
      </w:r>
      <w:r w:rsidRPr="0086028F">
        <w:rPr>
          <w:rFonts w:ascii="Times New Roman" w:hAnsi="Times New Roman" w:cs="Times New Roman"/>
          <w:i/>
          <w:sz w:val="17"/>
          <w:szCs w:val="17"/>
        </w:rPr>
        <w:t>šiṭru</w:t>
      </w:r>
      <w:r w:rsidRPr="0086028F">
        <w:rPr>
          <w:rFonts w:ascii="Times New Roman" w:hAnsi="Times New Roman" w:cs="Times New Roman"/>
          <w:color w:val="000000" w:themeColor="text1"/>
          <w:sz w:val="17"/>
          <w:szCs w:val="17"/>
        </w:rPr>
        <w:t xml:space="preserve"> in the </w:t>
      </w:r>
      <w:r w:rsidRPr="0086028F">
        <w:rPr>
          <w:rFonts w:ascii="Times New Roman" w:hAnsi="Times New Roman" w:cs="Times New Roman"/>
          <w:i/>
          <w:color w:val="000000" w:themeColor="text1"/>
          <w:sz w:val="17"/>
          <w:szCs w:val="17"/>
        </w:rPr>
        <w:t>Chicago Assyrian Dictionary Š/3</w:t>
      </w:r>
      <w:r w:rsidRPr="0086028F">
        <w:rPr>
          <w:rFonts w:ascii="Times New Roman" w:hAnsi="Times New Roman" w:cs="Times New Roman"/>
          <w:color w:val="000000" w:themeColor="text1"/>
          <w:sz w:val="17"/>
          <w:szCs w:val="17"/>
        </w:rPr>
        <w:t xml:space="preserve">, Vol. 17, ed. by Erica Reiner, (Chicago: Oriental Institute, 1992), p.146. </w:t>
      </w:r>
      <w:r w:rsidRPr="0086028F">
        <w:rPr>
          <w:rFonts w:ascii="Times New Roman" w:hAnsi="Times New Roman" w:cs="Times New Roman"/>
          <w:sz w:val="17"/>
          <w:szCs w:val="17"/>
        </w:rPr>
        <w:t xml:space="preserve">  </w:t>
      </w:r>
    </w:p>
  </w:footnote>
  <w:footnote w:id="27">
    <w:p w:rsidR="00FE75CD" w:rsidRPr="0086028F" w:rsidRDefault="00FE75CD" w:rsidP="00A84E58">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For </w:t>
      </w:r>
      <w:r w:rsidRPr="0086028F">
        <w:rPr>
          <w:rFonts w:ascii="Times New Roman" w:eastAsia="GaramondThree" w:hAnsi="Times New Roman" w:cs="Times New Roman"/>
          <w:kern w:val="0"/>
          <w:sz w:val="17"/>
          <w:szCs w:val="17"/>
        </w:rPr>
        <w:t xml:space="preserve">aleuromancy see </w:t>
      </w:r>
      <w:r w:rsidRPr="0086028F">
        <w:rPr>
          <w:rFonts w:ascii="Times New Roman" w:hAnsi="Times New Roman" w:cs="Times New Roman"/>
          <w:sz w:val="17"/>
          <w:szCs w:val="17"/>
        </w:rPr>
        <w:t xml:space="preserve">Nougayrol, Jean, ‘Aleuromancie babylonienne’, </w:t>
      </w:r>
      <w:r w:rsidRPr="0086028F">
        <w:rPr>
          <w:rFonts w:ascii="Times New Roman" w:hAnsi="Times New Roman" w:cs="Times New Roman"/>
          <w:i/>
          <w:sz w:val="17"/>
          <w:szCs w:val="17"/>
        </w:rPr>
        <w:t>Orientalia Nova Seria</w:t>
      </w:r>
      <w:r w:rsidRPr="0086028F">
        <w:rPr>
          <w:rFonts w:ascii="Times New Roman" w:hAnsi="Times New Roman" w:cs="Times New Roman"/>
          <w:sz w:val="17"/>
          <w:szCs w:val="17"/>
        </w:rPr>
        <w:t xml:space="preserve"> 32 4 (1963) 381–386. For the casting of lots see Taggar-Cohen, Ada, ‘The Casting of Lots among the Hittites in Light of Ancient Near Eastern Parallels’, </w:t>
      </w:r>
      <w:r w:rsidRPr="0086028F">
        <w:rPr>
          <w:rFonts w:ascii="Times New Roman" w:hAnsi="Times New Roman" w:cs="Times New Roman"/>
          <w:i/>
          <w:sz w:val="17"/>
          <w:szCs w:val="17"/>
        </w:rPr>
        <w:t>Journal of the Ancient Near Eastern Society</w:t>
      </w:r>
      <w:r w:rsidRPr="0086028F">
        <w:rPr>
          <w:rFonts w:ascii="Times New Roman" w:hAnsi="Times New Roman" w:cs="Times New Roman"/>
          <w:sz w:val="17"/>
          <w:szCs w:val="17"/>
        </w:rPr>
        <w:t xml:space="preserve"> 29 (2002), pp. 97-103.</w:t>
      </w:r>
    </w:p>
  </w:footnote>
  <w:footnote w:id="28">
    <w:p w:rsidR="00FE75CD" w:rsidRPr="0086028F" w:rsidRDefault="00FE75CD" w:rsidP="004310E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De Zorzi, Nicla, ‘Bird Divination in Mesopotamia: New Evidence from BM 108874’, KASKAL 6 (2009) 85-135; Guinan, Ann, ‘Crow Omens in Mesopotamia’ in </w:t>
      </w:r>
      <w:r w:rsidRPr="0086028F">
        <w:rPr>
          <w:rFonts w:ascii="Times New Roman" w:hAnsi="Times New Roman" w:cs="Times New Roman"/>
          <w:i/>
          <w:sz w:val="17"/>
          <w:szCs w:val="17"/>
        </w:rPr>
        <w:t>The Scaffolding of Our Thoughts: Essays on Assyriology and the History of Science in Honor of Francesca Rochberg</w:t>
      </w:r>
      <w:r w:rsidRPr="0086028F">
        <w:rPr>
          <w:rFonts w:ascii="Times New Roman" w:hAnsi="Times New Roman" w:cs="Times New Roman"/>
          <w:sz w:val="17"/>
          <w:szCs w:val="17"/>
        </w:rPr>
        <w:t>, Cristosomo, Jay., Eduardo Escobar, Terri Tanaka and Niek Veldhuis (eds), pp. 15-25, (Leiden: Brill, 2018).</w:t>
      </w:r>
    </w:p>
  </w:footnote>
  <w:footnote w:id="29">
    <w:p w:rsidR="00FE75CD" w:rsidRPr="0086028F" w:rsidRDefault="00FE75C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Reiner, Erica, ‘Astral Magic in Babylonia’, </w:t>
      </w:r>
      <w:r w:rsidRPr="0086028F">
        <w:rPr>
          <w:rFonts w:ascii="Times New Roman" w:hAnsi="Times New Roman" w:cs="Times New Roman"/>
          <w:i/>
          <w:sz w:val="17"/>
          <w:szCs w:val="17"/>
        </w:rPr>
        <w:t>Transactions of the American Philosophical Society</w:t>
      </w:r>
      <w:r w:rsidRPr="0086028F">
        <w:rPr>
          <w:rFonts w:ascii="Times New Roman" w:hAnsi="Times New Roman" w:cs="Times New Roman"/>
          <w:sz w:val="17"/>
          <w:szCs w:val="17"/>
        </w:rPr>
        <w:t xml:space="preserve"> 85 4 (1995), p. 62.</w:t>
      </w:r>
    </w:p>
  </w:footnote>
  <w:footnote w:id="30">
    <w:p w:rsidR="00FE75CD" w:rsidRPr="0086028F" w:rsidRDefault="00FE75CD">
      <w:pPr>
        <w:pStyle w:val="FootnoteText"/>
        <w:rPr>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See Jacobs, John, ‘Traces of the Omen Series </w:t>
      </w:r>
      <w:r w:rsidRPr="0086028F">
        <w:rPr>
          <w:rFonts w:ascii="Times New Roman" w:hAnsi="Times New Roman" w:cs="Times New Roman"/>
          <w:i/>
          <w:sz w:val="17"/>
          <w:szCs w:val="17"/>
        </w:rPr>
        <w:t>Šumma izbu</w:t>
      </w:r>
      <w:r w:rsidRPr="0086028F">
        <w:rPr>
          <w:rFonts w:ascii="Times New Roman" w:hAnsi="Times New Roman" w:cs="Times New Roman"/>
          <w:sz w:val="17"/>
          <w:szCs w:val="17"/>
        </w:rPr>
        <w:t xml:space="preserve"> in Cicero, </w:t>
      </w:r>
      <w:r w:rsidRPr="0086028F">
        <w:rPr>
          <w:rFonts w:ascii="Times New Roman" w:hAnsi="Times New Roman" w:cs="Times New Roman"/>
          <w:i/>
          <w:sz w:val="17"/>
          <w:szCs w:val="17"/>
        </w:rPr>
        <w:t>De divinatione</w:t>
      </w:r>
      <w:r w:rsidRPr="0086028F">
        <w:rPr>
          <w:rFonts w:ascii="Times New Roman" w:hAnsi="Times New Roman" w:cs="Times New Roman"/>
          <w:sz w:val="17"/>
          <w:szCs w:val="17"/>
        </w:rPr>
        <w:t xml:space="preserve">’, in </w:t>
      </w:r>
      <w:r w:rsidRPr="0086028F">
        <w:rPr>
          <w:rFonts w:ascii="Times New Roman" w:hAnsi="Times New Roman" w:cs="Times New Roman"/>
          <w:i/>
          <w:sz w:val="17"/>
          <w:szCs w:val="17"/>
        </w:rPr>
        <w:t>Divination and Interpretation of Signs in the Ancient World</w:t>
      </w:r>
      <w:r w:rsidRPr="0086028F">
        <w:rPr>
          <w:rFonts w:ascii="Times New Roman" w:hAnsi="Times New Roman" w:cs="Times New Roman"/>
          <w:sz w:val="17"/>
          <w:szCs w:val="17"/>
        </w:rPr>
        <w:t xml:space="preserve">, ed. by Amar Annus, (Chicago: The University of Chicago, 2010), pp. 317-34; Cooley, Jeremy, </w:t>
      </w:r>
      <w:r w:rsidRPr="0086028F">
        <w:rPr>
          <w:rFonts w:ascii="Times New Roman" w:hAnsi="Times New Roman" w:cs="Times New Roman"/>
          <w:i/>
          <w:sz w:val="17"/>
          <w:szCs w:val="17"/>
        </w:rPr>
        <w:t>Poetic Astronomy in the Ancient Near East: The Reflexes of Celestial Science in Ancient Mesopotamian, Ugaritic, and Israelite Narrative</w:t>
      </w:r>
      <w:r w:rsidRPr="0086028F">
        <w:rPr>
          <w:rFonts w:ascii="Times New Roman" w:hAnsi="Times New Roman" w:cs="Times New Roman"/>
          <w:sz w:val="17"/>
          <w:szCs w:val="17"/>
        </w:rPr>
        <w:t xml:space="preserve">, (Winona Lake: Eisenbrauns, 2013), pp. 180-330; </w:t>
      </w:r>
      <w:r>
        <w:rPr>
          <w:rFonts w:ascii="Times New Roman" w:hAnsi="Times New Roman" w:cs="Times New Roman"/>
          <w:sz w:val="17"/>
          <w:szCs w:val="17"/>
        </w:rPr>
        <w:t>Rochberg-Halton, Francesca, ‘</w:t>
      </w:r>
      <w:r w:rsidRPr="006359FB">
        <w:rPr>
          <w:rFonts w:ascii="Times New Roman" w:hAnsi="Times New Roman" w:cs="Times New Roman"/>
          <w:sz w:val="17"/>
          <w:szCs w:val="17"/>
        </w:rPr>
        <w:t>Elements of the Babylonian Contribution to Hellenistic Astrology</w:t>
      </w:r>
      <w:r>
        <w:rPr>
          <w:rFonts w:ascii="Times New Roman" w:hAnsi="Times New Roman" w:cs="Times New Roman"/>
          <w:sz w:val="17"/>
          <w:szCs w:val="17"/>
        </w:rPr>
        <w:t>’,</w:t>
      </w:r>
      <w:r w:rsidRPr="006359FB">
        <w:rPr>
          <w:rFonts w:ascii="Times New Roman" w:hAnsi="Times New Roman" w:cs="Times New Roman"/>
          <w:sz w:val="17"/>
          <w:szCs w:val="17"/>
        </w:rPr>
        <w:t xml:space="preserve"> </w:t>
      </w:r>
      <w:r w:rsidRPr="006359FB">
        <w:rPr>
          <w:rFonts w:ascii="Times New Roman" w:hAnsi="Times New Roman" w:cs="Times New Roman"/>
          <w:i/>
          <w:sz w:val="17"/>
          <w:szCs w:val="17"/>
        </w:rPr>
        <w:t>Journal of the American Oriental Society</w:t>
      </w:r>
      <w:r>
        <w:rPr>
          <w:rFonts w:ascii="Times New Roman" w:hAnsi="Times New Roman" w:cs="Times New Roman"/>
          <w:sz w:val="17"/>
          <w:szCs w:val="17"/>
        </w:rPr>
        <w:t xml:space="preserve"> </w:t>
      </w:r>
      <w:r w:rsidRPr="006359FB">
        <w:rPr>
          <w:rFonts w:ascii="Times New Roman" w:hAnsi="Times New Roman" w:cs="Times New Roman"/>
          <w:sz w:val="17"/>
          <w:szCs w:val="17"/>
        </w:rPr>
        <w:t xml:space="preserve">108 1 </w:t>
      </w:r>
      <w:r>
        <w:rPr>
          <w:rFonts w:ascii="Times New Roman" w:hAnsi="Times New Roman" w:cs="Times New Roman"/>
          <w:sz w:val="17"/>
          <w:szCs w:val="17"/>
        </w:rPr>
        <w:t>(</w:t>
      </w:r>
      <w:r w:rsidRPr="006359FB">
        <w:rPr>
          <w:rFonts w:ascii="Times New Roman" w:hAnsi="Times New Roman" w:cs="Times New Roman"/>
          <w:sz w:val="17"/>
          <w:szCs w:val="17"/>
        </w:rPr>
        <w:t>1988), pp. 51-62</w:t>
      </w:r>
    </w:p>
  </w:footnote>
  <w:footnote w:id="31">
    <w:p w:rsidR="00FE75CD" w:rsidRPr="0086028F" w:rsidRDefault="00FE75CD" w:rsidP="004310E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Butler, Sally, </w:t>
      </w:r>
      <w:r w:rsidRPr="0086028F">
        <w:rPr>
          <w:rFonts w:ascii="Times New Roman" w:hAnsi="Times New Roman" w:cs="Times New Roman"/>
          <w:i/>
          <w:sz w:val="17"/>
          <w:szCs w:val="17"/>
        </w:rPr>
        <w:t>Mesopotamian Concepts of Dreams and Dream Rituals</w:t>
      </w:r>
      <w:r w:rsidRPr="0086028F">
        <w:rPr>
          <w:rFonts w:ascii="Times New Roman" w:hAnsi="Times New Roman" w:cs="Times New Roman"/>
          <w:sz w:val="17"/>
          <w:szCs w:val="17"/>
        </w:rPr>
        <w:t>, (Münster: Ugarit-Verlag, 1998), pp. 15-18.</w:t>
      </w:r>
    </w:p>
  </w:footnote>
  <w:footnote w:id="32">
    <w:p w:rsidR="00FE75CD" w:rsidRPr="0086028F" w:rsidRDefault="00FE75CD" w:rsidP="004310ED">
      <w:pPr>
        <w:pStyle w:val="FootnoteText"/>
        <w:rPr>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Oppenheim, Leo, ‘The Interpretations of Dreams in the Ancient Near East: With a Translation of an Assyrian Dream-Book’, </w:t>
      </w:r>
      <w:r w:rsidRPr="0086028F">
        <w:rPr>
          <w:rFonts w:ascii="Times New Roman" w:hAnsi="Times New Roman" w:cs="Times New Roman"/>
          <w:i/>
          <w:sz w:val="17"/>
          <w:szCs w:val="17"/>
        </w:rPr>
        <w:t xml:space="preserve">Transactions of the American Philosophical Society </w:t>
      </w:r>
      <w:r w:rsidRPr="0086028F">
        <w:rPr>
          <w:rFonts w:ascii="Times New Roman" w:hAnsi="Times New Roman" w:cs="Times New Roman"/>
          <w:sz w:val="17"/>
          <w:szCs w:val="17"/>
        </w:rPr>
        <w:t>46 3 (1956) 179-393.</w:t>
      </w:r>
    </w:p>
  </w:footnote>
  <w:footnote w:id="33">
    <w:p w:rsidR="00FE75CD" w:rsidRPr="0086028F" w:rsidRDefault="00FE75CD" w:rsidP="004310E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Foster, </w:t>
      </w:r>
      <w:r w:rsidRPr="0086028F">
        <w:rPr>
          <w:rFonts w:ascii="Times New Roman" w:hAnsi="Times New Roman" w:cs="Times New Roman"/>
          <w:i/>
          <w:sz w:val="17"/>
          <w:szCs w:val="17"/>
        </w:rPr>
        <w:t>The Age of Agade</w:t>
      </w:r>
      <w:r>
        <w:rPr>
          <w:rFonts w:ascii="Times New Roman" w:hAnsi="Times New Roman" w:cs="Times New Roman"/>
          <w:sz w:val="17"/>
          <w:szCs w:val="17"/>
        </w:rPr>
        <w:t>, (</w:t>
      </w:r>
      <w:r w:rsidRPr="0086028F">
        <w:rPr>
          <w:rFonts w:ascii="Times New Roman" w:hAnsi="Times New Roman" w:cs="Times New Roman"/>
          <w:sz w:val="17"/>
          <w:szCs w:val="17"/>
        </w:rPr>
        <w:t xml:space="preserve">2016), p.158. </w:t>
      </w:r>
    </w:p>
  </w:footnote>
  <w:footnote w:id="34">
    <w:p w:rsidR="00FE75CD" w:rsidRPr="00495028" w:rsidRDefault="00FE75CD">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On the antiquity of hepatoscopy in relation to extispicy, see Oppenheim, </w:t>
      </w:r>
      <w:r w:rsidRPr="0086028F">
        <w:rPr>
          <w:rFonts w:ascii="Times New Roman" w:hAnsi="Times New Roman" w:cs="Times New Roman"/>
          <w:i/>
          <w:sz w:val="17"/>
          <w:szCs w:val="17"/>
        </w:rPr>
        <w:t>Mesopotamia</w:t>
      </w:r>
      <w:r w:rsidRPr="0086028F">
        <w:rPr>
          <w:rFonts w:ascii="Times New Roman" w:hAnsi="Times New Roman" w:cs="Times New Roman"/>
          <w:sz w:val="17"/>
          <w:szCs w:val="17"/>
        </w:rPr>
        <w:t xml:space="preserve">, (1977), pp. 213-216. For ancient descriptions of various parts of the ‘liver’ (Akk. </w:t>
      </w:r>
      <w:r w:rsidRPr="0086028F">
        <w:rPr>
          <w:rFonts w:ascii="Times New Roman" w:hAnsi="Times New Roman" w:cs="Times New Roman"/>
          <w:i/>
          <w:sz w:val="17"/>
          <w:szCs w:val="17"/>
        </w:rPr>
        <w:t>amūtu</w:t>
      </w:r>
      <w:r w:rsidRPr="0086028F">
        <w:rPr>
          <w:rFonts w:ascii="Times New Roman" w:hAnsi="Times New Roman" w:cs="Times New Roman"/>
          <w:sz w:val="17"/>
          <w:szCs w:val="17"/>
        </w:rPr>
        <w:t xml:space="preserve">) and exta used in divination, see Starr, Ivan (ed), </w:t>
      </w:r>
      <w:r w:rsidRPr="0086028F">
        <w:rPr>
          <w:rFonts w:ascii="Times New Roman" w:hAnsi="Times New Roman" w:cs="Times New Roman"/>
          <w:i/>
          <w:sz w:val="17"/>
          <w:szCs w:val="17"/>
        </w:rPr>
        <w:t>Queries to the Sungod: Divination and Politics in Sargonid Assyria</w:t>
      </w:r>
      <w:r w:rsidRPr="0086028F">
        <w:rPr>
          <w:rFonts w:ascii="Times New Roman" w:hAnsi="Times New Roman" w:cs="Times New Roman"/>
          <w:sz w:val="17"/>
          <w:szCs w:val="17"/>
        </w:rPr>
        <w:t xml:space="preserve">, (Helsinki: Helsinki </w:t>
      </w:r>
      <w:r w:rsidRPr="00495028">
        <w:rPr>
          <w:rFonts w:ascii="Times New Roman" w:hAnsi="Times New Roman" w:cs="Times New Roman"/>
          <w:sz w:val="17"/>
          <w:szCs w:val="17"/>
        </w:rPr>
        <w:t>University Press, 1990), pp. XXXVI-LV.</w:t>
      </w:r>
    </w:p>
  </w:footnote>
  <w:footnote w:id="35">
    <w:p w:rsidR="00FE75CD" w:rsidRDefault="00FE75CD">
      <w:pPr>
        <w:pStyle w:val="FootnoteText"/>
      </w:pPr>
      <w:r w:rsidRPr="00495028">
        <w:rPr>
          <w:rStyle w:val="FootnoteReference"/>
          <w:rFonts w:ascii="Times New Roman" w:hAnsi="Times New Roman" w:cs="Times New Roman"/>
          <w:sz w:val="17"/>
          <w:szCs w:val="17"/>
        </w:rPr>
        <w:footnoteRef/>
      </w:r>
      <w:r w:rsidRPr="00495028">
        <w:rPr>
          <w:rFonts w:ascii="Times New Roman" w:hAnsi="Times New Roman" w:cs="Times New Roman"/>
          <w:sz w:val="17"/>
          <w:szCs w:val="17"/>
        </w:rPr>
        <w:t xml:space="preserve"> lugal-me-en šà udu diš-kam á-ág-gá níg ki šár-ra-ka igi mu-na-ni-du</w:t>
      </w:r>
      <w:r w:rsidRPr="00495028">
        <w:rPr>
          <w:rFonts w:ascii="Times New Roman" w:hAnsi="Times New Roman" w:cs="Times New Roman"/>
          <w:sz w:val="17"/>
          <w:szCs w:val="17"/>
          <w:vertAlign w:val="subscript"/>
        </w:rPr>
        <w:t>8</w:t>
      </w:r>
      <w:r w:rsidRPr="00495028">
        <w:rPr>
          <w:rFonts w:ascii="Times New Roman" w:hAnsi="Times New Roman" w:cs="Times New Roman"/>
          <w:sz w:val="17"/>
          <w:szCs w:val="17"/>
        </w:rPr>
        <w:t xml:space="preserve"> (</w:t>
      </w:r>
      <w:r w:rsidRPr="00201A67">
        <w:rPr>
          <w:rFonts w:ascii="Times New Roman" w:hAnsi="Times New Roman" w:cs="Times New Roman"/>
          <w:i/>
          <w:sz w:val="17"/>
          <w:szCs w:val="17"/>
        </w:rPr>
        <w:t>Shulgi Hymn B</w:t>
      </w:r>
      <w:r w:rsidRPr="00495028">
        <w:rPr>
          <w:rFonts w:ascii="Times New Roman" w:hAnsi="Times New Roman" w:cs="Times New Roman"/>
          <w:sz w:val="17"/>
          <w:szCs w:val="17"/>
        </w:rPr>
        <w:t xml:space="preserve">, II.148-149) Michalowski, Piotr, ‘How to Read the Liver—in Sumerian’, in </w:t>
      </w:r>
      <w:r w:rsidRPr="00201A67">
        <w:rPr>
          <w:rFonts w:ascii="Times New Roman" w:hAnsi="Times New Roman" w:cs="Times New Roman"/>
          <w:i/>
          <w:sz w:val="17"/>
          <w:szCs w:val="17"/>
        </w:rPr>
        <w:t>If a Man Builds a Joyful House: Assyriological Studies in Honor of Erle Verdun Leichty</w:t>
      </w:r>
      <w:r w:rsidRPr="00495028">
        <w:rPr>
          <w:rFonts w:ascii="Times New Roman" w:hAnsi="Times New Roman" w:cs="Times New Roman"/>
          <w:sz w:val="17"/>
          <w:szCs w:val="17"/>
        </w:rPr>
        <w:t>, Guinan, Ann., Maria de</w:t>
      </w:r>
      <w:r>
        <w:rPr>
          <w:rFonts w:ascii="Times New Roman" w:hAnsi="Times New Roman" w:cs="Times New Roman"/>
          <w:sz w:val="17"/>
          <w:szCs w:val="17"/>
        </w:rPr>
        <w:t xml:space="preserve"> Ellis, Anthony</w:t>
      </w:r>
      <w:r w:rsidRPr="00495028">
        <w:rPr>
          <w:rFonts w:ascii="Times New Roman" w:hAnsi="Times New Roman" w:cs="Times New Roman"/>
          <w:sz w:val="17"/>
          <w:szCs w:val="17"/>
        </w:rPr>
        <w:t xml:space="preserve"> Ferrara, Sally M. Freedman, Matthew Rutz, Leonhar</w:t>
      </w:r>
      <w:r>
        <w:rPr>
          <w:rFonts w:ascii="Times New Roman" w:hAnsi="Times New Roman" w:cs="Times New Roman"/>
          <w:sz w:val="17"/>
          <w:szCs w:val="17"/>
        </w:rPr>
        <w:t>d Sassmannshausen, Steve Tinney</w:t>
      </w:r>
      <w:r w:rsidRPr="00495028">
        <w:rPr>
          <w:rFonts w:ascii="Times New Roman" w:hAnsi="Times New Roman" w:cs="Times New Roman"/>
          <w:sz w:val="17"/>
          <w:szCs w:val="17"/>
        </w:rPr>
        <w:t xml:space="preserve"> and Matthew Waters (eds), (Leiden: Brill, 2006),</w:t>
      </w:r>
      <w:r>
        <w:rPr>
          <w:rFonts w:ascii="Times New Roman" w:hAnsi="Times New Roman" w:cs="Times New Roman"/>
          <w:sz w:val="17"/>
          <w:szCs w:val="17"/>
        </w:rPr>
        <w:t xml:space="preserve"> </w:t>
      </w:r>
      <w:r w:rsidRPr="00495028">
        <w:rPr>
          <w:rFonts w:ascii="Times New Roman" w:hAnsi="Times New Roman" w:cs="Times New Roman"/>
          <w:sz w:val="17"/>
          <w:szCs w:val="17"/>
        </w:rPr>
        <w:t>p. 248.</w:t>
      </w:r>
    </w:p>
  </w:footnote>
  <w:footnote w:id="36">
    <w:p w:rsidR="00FE75CD" w:rsidRPr="0068115F" w:rsidRDefault="00FE75CD" w:rsidP="00B136D6">
      <w:pPr>
        <w:pStyle w:val="FootnoteText"/>
        <w:rPr>
          <w:rFonts w:ascii="Times New Roman" w:hAnsi="Times New Roman" w:cs="Times New Roman"/>
          <w:sz w:val="17"/>
          <w:szCs w:val="17"/>
        </w:rPr>
      </w:pPr>
      <w:r w:rsidRPr="0086028F">
        <w:rPr>
          <w:rStyle w:val="FootnoteReference"/>
          <w:rFonts w:ascii="Times New Roman" w:hAnsi="Times New Roman" w:cs="Times New Roman"/>
          <w:sz w:val="17"/>
          <w:szCs w:val="17"/>
        </w:rPr>
        <w:footnoteRef/>
      </w:r>
      <w:r w:rsidRPr="0086028F">
        <w:rPr>
          <w:rFonts w:ascii="Times New Roman" w:hAnsi="Times New Roman" w:cs="Times New Roman"/>
          <w:sz w:val="17"/>
          <w:szCs w:val="17"/>
        </w:rPr>
        <w:t xml:space="preserve"> </w:t>
      </w:r>
      <w:r w:rsidRPr="0086028F">
        <w:rPr>
          <w:rFonts w:ascii="Times New Roman" w:hAnsi="Times New Roman" w:cs="Times New Roman"/>
          <w:i/>
          <w:iCs/>
          <w:kern w:val="0"/>
          <w:sz w:val="17"/>
          <w:szCs w:val="17"/>
        </w:rPr>
        <w:t>ina libbi immeri tašaṭṭar šere tašakkan dīnu</w:t>
      </w:r>
      <w:r w:rsidRPr="0086028F">
        <w:rPr>
          <w:rFonts w:ascii="Times New Roman" w:hAnsi="Times New Roman" w:cs="Times New Roman"/>
          <w:iCs/>
          <w:kern w:val="0"/>
          <w:sz w:val="17"/>
          <w:szCs w:val="17"/>
        </w:rPr>
        <w:t xml:space="preserve"> (</w:t>
      </w:r>
      <w:r w:rsidRPr="0086028F">
        <w:rPr>
          <w:rFonts w:ascii="Times New Roman" w:hAnsi="Times New Roman" w:cs="Times New Roman"/>
          <w:kern w:val="0"/>
          <w:sz w:val="17"/>
          <w:szCs w:val="17"/>
        </w:rPr>
        <w:t xml:space="preserve">K 2824, Pl.30.12) </w:t>
      </w:r>
      <w:r w:rsidRPr="0086028F">
        <w:rPr>
          <w:rFonts w:ascii="Times New Roman" w:hAnsi="Times New Roman" w:cs="Times New Roman"/>
          <w:i/>
          <w:iCs/>
          <w:kern w:val="0"/>
          <w:sz w:val="17"/>
          <w:szCs w:val="17"/>
        </w:rPr>
        <w:t>Oxford Editions of Cuneiform Texts: Babylonian Penitential Psalms, Vol. VI</w:t>
      </w:r>
      <w:r>
        <w:rPr>
          <w:rFonts w:ascii="Times New Roman" w:hAnsi="Times New Roman" w:cs="Times New Roman"/>
          <w:iCs/>
          <w:kern w:val="0"/>
          <w:sz w:val="17"/>
          <w:szCs w:val="17"/>
        </w:rPr>
        <w:t>, ed. by Stephan Langdon, (Pari</w:t>
      </w:r>
      <w:r w:rsidRPr="0086028F">
        <w:rPr>
          <w:rFonts w:ascii="Times New Roman" w:hAnsi="Times New Roman" w:cs="Times New Roman"/>
          <w:iCs/>
          <w:kern w:val="0"/>
          <w:sz w:val="17"/>
          <w:szCs w:val="17"/>
        </w:rPr>
        <w:t xml:space="preserve">s: Paul </w:t>
      </w:r>
      <w:r w:rsidRPr="0086028F">
        <w:rPr>
          <w:rFonts w:ascii="Times New Roman" w:hAnsi="Times New Roman" w:cs="Times New Roman"/>
          <w:color w:val="000000"/>
          <w:sz w:val="17"/>
          <w:szCs w:val="17"/>
        </w:rPr>
        <w:t>Geuthner, 1927</w:t>
      </w:r>
      <w:r w:rsidRPr="0086028F">
        <w:rPr>
          <w:rFonts w:ascii="Times New Roman" w:hAnsi="Times New Roman" w:cs="Times New Roman"/>
          <w:iCs/>
          <w:kern w:val="0"/>
          <w:sz w:val="17"/>
          <w:szCs w:val="17"/>
        </w:rPr>
        <w:t xml:space="preserve"> ), p. 34.</w:t>
      </w:r>
      <w:r w:rsidRPr="0086028F">
        <w:rPr>
          <w:rFonts w:ascii="Times New Roman" w:hAnsi="Times New Roman" w:cs="Times New Roman"/>
          <w:i/>
          <w:iCs/>
          <w:kern w:val="0"/>
          <w:sz w:val="17"/>
          <w:szCs w:val="17"/>
        </w:rPr>
        <w:t xml:space="preserve">  </w:t>
      </w:r>
    </w:p>
  </w:footnote>
  <w:footnote w:id="37">
    <w:p w:rsidR="00FE75CD" w:rsidRPr="006854A3" w:rsidRDefault="00FE75CD">
      <w:pPr>
        <w:pStyle w:val="FootnoteText"/>
        <w:rPr>
          <w:rFonts w:ascii="Times New Roman" w:hAnsi="Times New Roman" w:cs="Times New Roman"/>
          <w:color w:val="000000" w:themeColor="text1"/>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[BE </w:t>
      </w:r>
      <w:r w:rsidRPr="006854A3">
        <w:rPr>
          <w:rFonts w:ascii="Times New Roman" w:hAnsi="Times New Roman" w:cs="Times New Roman"/>
          <w:i/>
          <w:sz w:val="17"/>
          <w:szCs w:val="17"/>
        </w:rPr>
        <w:t>ina</w:t>
      </w:r>
      <w:r w:rsidRPr="006854A3">
        <w:rPr>
          <w:rFonts w:ascii="Times New Roman" w:hAnsi="Times New Roman" w:cs="Times New Roman"/>
          <w:sz w:val="17"/>
          <w:szCs w:val="17"/>
        </w:rPr>
        <w:t>] ⸢MURU</w:t>
      </w:r>
      <w:r w:rsidRPr="006854A3">
        <w:rPr>
          <w:rFonts w:ascii="Times New Roman" w:hAnsi="Times New Roman" w:cs="Times New Roman"/>
          <w:sz w:val="17"/>
          <w:szCs w:val="17"/>
          <w:vertAlign w:val="subscript"/>
        </w:rPr>
        <w:t>4</w:t>
      </w:r>
      <w:r w:rsidRPr="006854A3">
        <w:rPr>
          <w:rFonts w:ascii="Times New Roman" w:hAnsi="Times New Roman" w:cs="Times New Roman"/>
          <w:sz w:val="17"/>
          <w:szCs w:val="17"/>
        </w:rPr>
        <w:t xml:space="preserve">⸣ 15 NA </w:t>
      </w:r>
      <w:r w:rsidRPr="006854A3">
        <w:rPr>
          <w:rFonts w:ascii="Times New Roman" w:hAnsi="Times New Roman" w:cs="Times New Roman"/>
          <w:i/>
          <w:sz w:val="17"/>
          <w:szCs w:val="17"/>
        </w:rPr>
        <w:t>u</w:t>
      </w:r>
      <w:r w:rsidRPr="006854A3">
        <w:rPr>
          <w:rFonts w:ascii="Times New Roman" w:hAnsi="Times New Roman" w:cs="Times New Roman"/>
          <w:sz w:val="17"/>
          <w:szCs w:val="17"/>
        </w:rPr>
        <w:t xml:space="preserve"> 150 NA U ŠUB-</w:t>
      </w:r>
      <w:r w:rsidRPr="006854A3">
        <w:rPr>
          <w:rFonts w:ascii="Times New Roman" w:hAnsi="Times New Roman" w:cs="Times New Roman"/>
          <w:i/>
          <w:sz w:val="17"/>
          <w:szCs w:val="17"/>
        </w:rPr>
        <w:t>di</w:t>
      </w:r>
      <w:r w:rsidRPr="006854A3">
        <w:rPr>
          <w:rFonts w:ascii="Times New Roman" w:hAnsi="Times New Roman" w:cs="Times New Roman"/>
          <w:sz w:val="17"/>
          <w:szCs w:val="17"/>
        </w:rPr>
        <w:t xml:space="preserve"> IGI</w:t>
      </w:r>
      <w:r w:rsidRPr="006854A3">
        <w:rPr>
          <w:rFonts w:ascii="Times New Roman" w:hAnsi="Times New Roman" w:cs="Times New Roman"/>
          <w:sz w:val="17"/>
          <w:szCs w:val="17"/>
          <w:vertAlign w:val="superscript"/>
        </w:rPr>
        <w:t>2</w:t>
      </w:r>
      <w:r w:rsidRPr="006854A3">
        <w:rPr>
          <w:rFonts w:ascii="Times New Roman" w:hAnsi="Times New Roman" w:cs="Times New Roman"/>
          <w:sz w:val="17"/>
          <w:szCs w:val="17"/>
        </w:rPr>
        <w:t xml:space="preserve"> LÚ </w:t>
      </w:r>
      <w:r w:rsidRPr="006854A3">
        <w:rPr>
          <w:rFonts w:ascii="Times New Roman" w:hAnsi="Times New Roman" w:cs="Times New Roman"/>
          <w:i/>
          <w:sz w:val="17"/>
          <w:szCs w:val="17"/>
        </w:rPr>
        <w:t>ina</w:t>
      </w:r>
      <w:r w:rsidRPr="006854A3">
        <w:rPr>
          <w:rFonts w:ascii="Times New Roman" w:hAnsi="Times New Roman" w:cs="Times New Roman"/>
          <w:sz w:val="17"/>
          <w:szCs w:val="17"/>
        </w:rPr>
        <w:t xml:space="preserve"> NU UD.MEŠ-</w:t>
      </w:r>
      <w:r w:rsidRPr="006854A3">
        <w:rPr>
          <w:rFonts w:ascii="Times New Roman" w:hAnsi="Times New Roman" w:cs="Times New Roman"/>
          <w:i/>
          <w:sz w:val="17"/>
          <w:szCs w:val="17"/>
        </w:rPr>
        <w:t>šú</w:t>
      </w:r>
      <w:r w:rsidRPr="006854A3">
        <w:rPr>
          <w:rFonts w:ascii="Times New Roman" w:hAnsi="Times New Roman" w:cs="Times New Roman"/>
          <w:sz w:val="17"/>
          <w:szCs w:val="17"/>
        </w:rPr>
        <w:t xml:space="preserve"> </w:t>
      </w:r>
      <w:r w:rsidRPr="006854A3">
        <w:rPr>
          <w:rFonts w:ascii="Times New Roman" w:hAnsi="Times New Roman" w:cs="Times New Roman"/>
          <w:i/>
          <w:sz w:val="17"/>
          <w:szCs w:val="17"/>
        </w:rPr>
        <w:t>i-a-a-ab-ba-</w:t>
      </w:r>
      <w:r w:rsidRPr="006854A3">
        <w:rPr>
          <w:rFonts w:ascii="Times New Roman" w:hAnsi="Times New Roman" w:cs="Times New Roman"/>
          <w:sz w:val="17"/>
          <w:szCs w:val="17"/>
        </w:rPr>
        <w:t>[</w:t>
      </w:r>
      <w:r w:rsidRPr="006854A3">
        <w:rPr>
          <w:rFonts w:ascii="Times New Roman" w:hAnsi="Times New Roman" w:cs="Times New Roman"/>
          <w:i/>
          <w:sz w:val="17"/>
          <w:szCs w:val="17"/>
        </w:rPr>
        <w:t>ta</w:t>
      </w:r>
      <w:r w:rsidRPr="006854A3">
        <w:rPr>
          <w:rFonts w:ascii="Times New Roman" w:hAnsi="Times New Roman" w:cs="Times New Roman"/>
          <w:sz w:val="17"/>
          <w:szCs w:val="17"/>
        </w:rPr>
        <w:t xml:space="preserve">] (Frag. 80-7-19 + Priv. Frag. Ln.11). The fragments are thought to be part of the </w:t>
      </w:r>
      <w:r w:rsidRPr="006854A3">
        <w:rPr>
          <w:rFonts w:ascii="Times New Roman" w:hAnsi="Times New Roman" w:cs="Times New Roman"/>
          <w:i/>
          <w:sz w:val="17"/>
          <w:szCs w:val="17"/>
        </w:rPr>
        <w:t>Bārûtu</w:t>
      </w:r>
      <w:r w:rsidRPr="006854A3">
        <w:rPr>
          <w:rFonts w:ascii="Times New Roman" w:hAnsi="Times New Roman" w:cs="Times New Roman"/>
          <w:sz w:val="17"/>
          <w:szCs w:val="17"/>
        </w:rPr>
        <w:t xml:space="preserve"> corpus and the </w:t>
      </w:r>
      <w:r w:rsidRPr="006854A3">
        <w:rPr>
          <w:rFonts w:ascii="Times New Roman" w:hAnsi="Times New Roman" w:cs="Times New Roman"/>
          <w:i/>
          <w:sz w:val="17"/>
          <w:szCs w:val="17"/>
        </w:rPr>
        <w:t>manzāzu /naplastu</w:t>
      </w:r>
      <w:r w:rsidRPr="006854A3">
        <w:rPr>
          <w:rFonts w:ascii="Times New Roman" w:hAnsi="Times New Roman" w:cs="Times New Roman"/>
          <w:sz w:val="17"/>
          <w:szCs w:val="17"/>
        </w:rPr>
        <w:t xml:space="preserve"> may refer to a rectangular impression on the liver located near the ‘Path’ (Akk.</w:t>
      </w:r>
      <w:r w:rsidRPr="006854A3">
        <w:rPr>
          <w:rFonts w:ascii="Times New Roman" w:hAnsi="Times New Roman" w:cs="Times New Roman"/>
          <w:i/>
          <w:sz w:val="17"/>
          <w:szCs w:val="17"/>
        </w:rPr>
        <w:t xml:space="preserve"> padānu</w:t>
      </w:r>
      <w:r w:rsidRPr="006854A3">
        <w:rPr>
          <w:rFonts w:ascii="Times New Roman" w:hAnsi="Times New Roman" w:cs="Times New Roman"/>
          <w:sz w:val="17"/>
          <w:szCs w:val="17"/>
        </w:rPr>
        <w:t xml:space="preserve">). Biggs, Robert, ‘A Babylonian Extispicy Text Concerning Holes’, </w:t>
      </w:r>
      <w:r w:rsidRPr="006854A3">
        <w:rPr>
          <w:rFonts w:ascii="Times New Roman" w:hAnsi="Times New Roman" w:cs="Times New Roman"/>
          <w:i/>
          <w:sz w:val="17"/>
          <w:szCs w:val="17"/>
        </w:rPr>
        <w:t>Journal of Near Eastern Studies</w:t>
      </w:r>
      <w:r w:rsidRPr="006854A3">
        <w:rPr>
          <w:rFonts w:ascii="Times New Roman" w:hAnsi="Times New Roman" w:cs="Times New Roman"/>
          <w:sz w:val="17"/>
          <w:szCs w:val="17"/>
        </w:rPr>
        <w:t xml:space="preserve"> 3</w:t>
      </w:r>
      <w:r w:rsidRPr="006854A3">
        <w:rPr>
          <w:rFonts w:ascii="Times New Roman" w:hAnsi="Times New Roman" w:cs="Times New Roman"/>
          <w:color w:val="000000" w:themeColor="text1"/>
          <w:sz w:val="17"/>
          <w:szCs w:val="17"/>
        </w:rPr>
        <w:t>3 3 (1974), pp. 354-355.</w:t>
      </w:r>
    </w:p>
  </w:footnote>
  <w:footnote w:id="38">
    <w:p w:rsidR="00FE75CD" w:rsidRPr="006854A3" w:rsidRDefault="00FE75CD" w:rsidP="00435490">
      <w:pPr>
        <w:pStyle w:val="FootnoteText"/>
        <w:rPr>
          <w:rFonts w:ascii="Times New Roman" w:hAnsi="Times New Roman" w:cs="Times New Roman"/>
          <w:color w:val="000000" w:themeColor="text1"/>
          <w:sz w:val="17"/>
          <w:szCs w:val="17"/>
        </w:rPr>
      </w:pPr>
      <w:r w:rsidRPr="006854A3">
        <w:rPr>
          <w:rStyle w:val="FootnoteReference"/>
          <w:rFonts w:ascii="Times New Roman" w:hAnsi="Times New Roman" w:cs="Times New Roman"/>
          <w:color w:val="000000" w:themeColor="text1"/>
          <w:sz w:val="17"/>
          <w:szCs w:val="17"/>
        </w:rPr>
        <w:footnoteRef/>
      </w:r>
      <w:r w:rsidRPr="006854A3">
        <w:rPr>
          <w:rFonts w:ascii="Times New Roman" w:hAnsi="Times New Roman" w:cs="Times New Roman"/>
          <w:color w:val="000000" w:themeColor="text1"/>
          <w:sz w:val="17"/>
          <w:szCs w:val="17"/>
        </w:rPr>
        <w:t xml:space="preserve"> Alfonso, Archi, </w:t>
      </w:r>
      <w:r w:rsidRPr="006854A3">
        <w:rPr>
          <w:rFonts w:ascii="Times New Roman" w:hAnsi="Times New Roman" w:cs="Times New Roman"/>
          <w:i/>
          <w:color w:val="000000" w:themeColor="text1"/>
          <w:sz w:val="17"/>
          <w:szCs w:val="17"/>
        </w:rPr>
        <w:t>Ebla and Its Archives: Text, History, and Society</w:t>
      </w:r>
      <w:r w:rsidRPr="006854A3">
        <w:rPr>
          <w:rFonts w:ascii="Times New Roman" w:hAnsi="Times New Roman" w:cs="Times New Roman"/>
          <w:color w:val="000000" w:themeColor="text1"/>
          <w:sz w:val="17"/>
          <w:szCs w:val="17"/>
        </w:rPr>
        <w:t>, (Berlin: de Gruyter, 2015), pp. 687-698.</w:t>
      </w:r>
    </w:p>
  </w:footnote>
  <w:footnote w:id="39">
    <w:p w:rsidR="00FE75CD" w:rsidRPr="006854A3" w:rsidRDefault="00FE75CD" w:rsidP="00435490">
      <w:pPr>
        <w:pStyle w:val="FootnoteText"/>
        <w:rPr>
          <w:rFonts w:ascii="Times New Roman" w:hAnsi="Times New Roman" w:cs="Times New Roman"/>
          <w:color w:val="000000" w:themeColor="text1"/>
          <w:sz w:val="17"/>
          <w:szCs w:val="17"/>
        </w:rPr>
      </w:pPr>
      <w:r w:rsidRPr="006854A3">
        <w:rPr>
          <w:rStyle w:val="FootnoteReference"/>
          <w:rFonts w:ascii="Times New Roman" w:hAnsi="Times New Roman" w:cs="Times New Roman"/>
          <w:color w:val="000000" w:themeColor="text1"/>
          <w:sz w:val="17"/>
          <w:szCs w:val="17"/>
        </w:rPr>
        <w:footnoteRef/>
      </w:r>
      <w:r w:rsidRPr="006854A3">
        <w:rPr>
          <w:rFonts w:ascii="Times New Roman" w:hAnsi="Times New Roman" w:cs="Times New Roman"/>
          <w:color w:val="000000" w:themeColor="text1"/>
          <w:sz w:val="17"/>
          <w:szCs w:val="17"/>
        </w:rPr>
        <w:t xml:space="preserve"> Rutz, Matthew, ‘The Archaeology of Mesopotamian Extispicy: Modeling Divination in the Old Babylonian Period’, in </w:t>
      </w:r>
      <w:r w:rsidRPr="006854A3">
        <w:rPr>
          <w:rFonts w:ascii="Times New Roman" w:hAnsi="Times New Roman" w:cs="Times New Roman"/>
          <w:i/>
          <w:color w:val="000000" w:themeColor="text1"/>
          <w:sz w:val="17"/>
          <w:szCs w:val="17"/>
        </w:rPr>
        <w:t>Archaeologies of Text: Archaeology, Technology, and Ethics</w:t>
      </w:r>
      <w:r w:rsidRPr="006854A3">
        <w:rPr>
          <w:rFonts w:ascii="Times New Roman" w:hAnsi="Times New Roman" w:cs="Times New Roman"/>
          <w:color w:val="000000" w:themeColor="text1"/>
          <w:sz w:val="17"/>
          <w:szCs w:val="17"/>
        </w:rPr>
        <w:t xml:space="preserve">, ed. by Matthew Rutz and Morag Kersel, (Oxford: Oxbow Books, 2014), pp. 97-120; Rutten, Marguerite, ‘Trente-deux Modèles les Foies en Argile Inscrtis Provenant de Tell-Hariri (Mari)’, </w:t>
      </w:r>
      <w:r w:rsidRPr="006854A3">
        <w:rPr>
          <w:rFonts w:ascii="Times New Roman" w:hAnsi="Times New Roman" w:cs="Times New Roman"/>
          <w:i/>
          <w:color w:val="000000" w:themeColor="text1"/>
          <w:sz w:val="17"/>
          <w:szCs w:val="17"/>
          <w:shd w:val="clear" w:color="auto" w:fill="FFFFFF"/>
        </w:rPr>
        <w:t>Revue d’Assyriologie et d’Archéologie Orientale</w:t>
      </w:r>
      <w:r w:rsidRPr="006854A3">
        <w:rPr>
          <w:rFonts w:ascii="Times New Roman" w:hAnsi="Times New Roman" w:cs="Times New Roman"/>
          <w:color w:val="000000" w:themeColor="text1"/>
          <w:sz w:val="17"/>
          <w:szCs w:val="17"/>
          <w:shd w:val="clear" w:color="auto" w:fill="FFFFFF"/>
        </w:rPr>
        <w:t xml:space="preserve"> 35 (1938), pp. 36-70. </w:t>
      </w:r>
      <w:r w:rsidRPr="006854A3">
        <w:rPr>
          <w:rFonts w:ascii="Times New Roman" w:hAnsi="Times New Roman" w:cs="Times New Roman"/>
          <w:color w:val="000000" w:themeColor="text1"/>
          <w:sz w:val="17"/>
          <w:szCs w:val="17"/>
        </w:rPr>
        <w:t xml:space="preserve">  </w:t>
      </w:r>
    </w:p>
  </w:footnote>
  <w:footnote w:id="40">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color w:val="000000" w:themeColor="text1"/>
          <w:sz w:val="17"/>
          <w:szCs w:val="17"/>
        </w:rPr>
        <w:footnoteRef/>
      </w:r>
      <w:r w:rsidRPr="006854A3">
        <w:rPr>
          <w:rFonts w:ascii="Times New Roman" w:hAnsi="Times New Roman" w:cs="Times New Roman"/>
          <w:color w:val="000000" w:themeColor="text1"/>
          <w:sz w:val="17"/>
          <w:szCs w:val="17"/>
        </w:rPr>
        <w:t xml:space="preserve"> Koch-Westenholz, Ulla, </w:t>
      </w:r>
      <w:r w:rsidRPr="006854A3">
        <w:rPr>
          <w:rFonts w:ascii="Times New Roman" w:hAnsi="Times New Roman" w:cs="Times New Roman"/>
          <w:i/>
          <w:color w:val="000000" w:themeColor="text1"/>
          <w:sz w:val="17"/>
          <w:szCs w:val="17"/>
        </w:rPr>
        <w:t>Babylonian Liver Omens: The Chapte</w:t>
      </w:r>
      <w:r w:rsidRPr="006854A3">
        <w:rPr>
          <w:rFonts w:ascii="Times New Roman" w:hAnsi="Times New Roman" w:cs="Times New Roman"/>
          <w:i/>
          <w:sz w:val="17"/>
          <w:szCs w:val="17"/>
        </w:rPr>
        <w:t>rs Manzāzu, Padānu and Pān tākalti of the Babylonian Extispicy Series mainly from Aššurbanipal’s Library</w:t>
      </w:r>
      <w:r w:rsidRPr="006854A3">
        <w:rPr>
          <w:rFonts w:ascii="Times New Roman" w:hAnsi="Times New Roman" w:cs="Times New Roman"/>
          <w:sz w:val="17"/>
          <w:szCs w:val="17"/>
        </w:rPr>
        <w:t>, (Copenhagen: CNI Publications, 2000), pp. 437-473</w:t>
      </w:r>
    </w:p>
  </w:footnote>
  <w:footnote w:id="41">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Durand, Jean-Marie, </w:t>
      </w:r>
      <w:r w:rsidRPr="006854A3">
        <w:rPr>
          <w:rFonts w:ascii="Times New Roman" w:hAnsi="Times New Roman" w:cs="Times New Roman"/>
          <w:i/>
          <w:sz w:val="17"/>
          <w:szCs w:val="17"/>
        </w:rPr>
        <w:t>Archives Royale du Mari</w:t>
      </w:r>
      <w:r w:rsidRPr="006854A3">
        <w:rPr>
          <w:rFonts w:ascii="Times New Roman" w:hAnsi="Times New Roman" w:cs="Times New Roman"/>
          <w:sz w:val="17"/>
          <w:szCs w:val="17"/>
        </w:rPr>
        <w:t>,</w:t>
      </w:r>
      <w:r w:rsidRPr="006854A3">
        <w:rPr>
          <w:rFonts w:ascii="Times New Roman" w:hAnsi="Times New Roman" w:cs="Times New Roman"/>
          <w:i/>
          <w:sz w:val="17"/>
          <w:szCs w:val="17"/>
        </w:rPr>
        <w:t xml:space="preserve"> Vol. 26</w:t>
      </w:r>
      <w:r w:rsidRPr="006854A3">
        <w:rPr>
          <w:rFonts w:ascii="Times New Roman" w:hAnsi="Times New Roman" w:cs="Times New Roman"/>
          <w:sz w:val="17"/>
          <w:szCs w:val="17"/>
        </w:rPr>
        <w:t>, (Pairs: Paul Guethner, 1988), p. 221.</w:t>
      </w:r>
    </w:p>
  </w:footnote>
  <w:footnote w:id="42">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Clay, Albert, </w:t>
      </w:r>
      <w:r w:rsidRPr="006854A3">
        <w:rPr>
          <w:rFonts w:ascii="Times New Roman" w:hAnsi="Times New Roman" w:cs="Times New Roman"/>
          <w:i/>
          <w:sz w:val="17"/>
          <w:szCs w:val="17"/>
        </w:rPr>
        <w:t>Yale Oriental Series: Babylonian Texts</w:t>
      </w:r>
      <w:r w:rsidRPr="006854A3">
        <w:rPr>
          <w:rFonts w:ascii="Times New Roman" w:hAnsi="Times New Roman" w:cs="Times New Roman"/>
          <w:sz w:val="17"/>
          <w:szCs w:val="17"/>
        </w:rPr>
        <w:t xml:space="preserve">, </w:t>
      </w:r>
      <w:r w:rsidRPr="006854A3">
        <w:rPr>
          <w:rFonts w:ascii="Times New Roman" w:hAnsi="Times New Roman" w:cs="Times New Roman"/>
          <w:i/>
          <w:sz w:val="17"/>
          <w:szCs w:val="17"/>
        </w:rPr>
        <w:t>Vol. I</w:t>
      </w:r>
      <w:r w:rsidRPr="006854A3">
        <w:rPr>
          <w:rFonts w:ascii="Times New Roman" w:hAnsi="Times New Roman" w:cs="Times New Roman"/>
          <w:sz w:val="17"/>
          <w:szCs w:val="17"/>
        </w:rPr>
        <w:t>, (New Haven: Yale University Press, 1915), pp.72-73.</w:t>
      </w:r>
    </w:p>
  </w:footnote>
  <w:footnote w:id="43">
    <w:p w:rsidR="00FE75CD" w:rsidRPr="00675EDA" w:rsidRDefault="00FE75CD">
      <w:pPr>
        <w:pStyle w:val="FootnoteText"/>
        <w:rPr>
          <w:rFonts w:ascii="Times New Roman" w:hAnsi="Times New Roman" w:cs="Times New Roman"/>
          <w:sz w:val="17"/>
          <w:szCs w:val="17"/>
        </w:rPr>
      </w:pPr>
      <w:r>
        <w:rPr>
          <w:rStyle w:val="FootnoteReference"/>
        </w:rPr>
        <w:footnoteRef/>
      </w:r>
      <w:r>
        <w:t xml:space="preserve"> (</w:t>
      </w:r>
      <w:r w:rsidRPr="006854A3">
        <w:rPr>
          <w:rFonts w:ascii="Times New Roman" w:hAnsi="Times New Roman" w:cs="Times New Roman"/>
          <w:i/>
          <w:sz w:val="17"/>
          <w:szCs w:val="17"/>
        </w:rPr>
        <w:t>Cyl</w:t>
      </w:r>
      <w:r w:rsidRPr="006854A3">
        <w:rPr>
          <w:rFonts w:ascii="Times New Roman" w:hAnsi="Times New Roman" w:cs="Times New Roman"/>
          <w:sz w:val="17"/>
          <w:szCs w:val="17"/>
        </w:rPr>
        <w:t>.A.iv.26</w:t>
      </w:r>
      <w:r>
        <w:t>)</w:t>
      </w:r>
      <w:r w:rsidRPr="006854A3">
        <w:rPr>
          <w:rFonts w:ascii="Times New Roman" w:hAnsi="Times New Roman" w:cs="Times New Roman"/>
          <w:sz w:val="17"/>
          <w:szCs w:val="17"/>
        </w:rPr>
        <w:t xml:space="preserve"> Edzard, Otto, </w:t>
      </w:r>
      <w:r w:rsidRPr="006854A3">
        <w:rPr>
          <w:rFonts w:ascii="Times New Roman" w:hAnsi="Times New Roman" w:cs="Times New Roman"/>
          <w:i/>
          <w:sz w:val="17"/>
          <w:szCs w:val="17"/>
        </w:rPr>
        <w:t>Gudea and His Dynasty</w:t>
      </w:r>
      <w:r w:rsidRPr="006854A3">
        <w:rPr>
          <w:rFonts w:ascii="Times New Roman" w:hAnsi="Times New Roman" w:cs="Times New Roman"/>
          <w:sz w:val="17"/>
          <w:szCs w:val="17"/>
        </w:rPr>
        <w:t xml:space="preserve">, (Toronto: University of Toronto Press, 1997), p. 72. For a discussion of the identity of Nisba’s tablet with references from other scholars, see Rochberg, Francesca, </w:t>
      </w:r>
      <w:r w:rsidRPr="006854A3">
        <w:rPr>
          <w:rFonts w:ascii="Times New Roman" w:hAnsi="Times New Roman" w:cs="Times New Roman"/>
          <w:i/>
          <w:sz w:val="17"/>
          <w:szCs w:val="17"/>
        </w:rPr>
        <w:t>The Heavenly Writing: Divination, Horoscopy, and Astronomy in Mesopotamian Culture</w:t>
      </w:r>
      <w:r w:rsidRPr="006854A3">
        <w:rPr>
          <w:rFonts w:ascii="Times New Roman" w:hAnsi="Times New Roman" w:cs="Times New Roman"/>
          <w:sz w:val="17"/>
          <w:szCs w:val="17"/>
        </w:rPr>
        <w:t xml:space="preserve">, (Cambridge: Cambridge University Press, 2004), p. 64. For a view that Nisba and her tablet refer not to astrology, but to astronomy, see Koch-Westenholtz, Ulla, </w:t>
      </w:r>
      <w:r w:rsidRPr="006854A3">
        <w:rPr>
          <w:rFonts w:ascii="Times New Roman" w:hAnsi="Times New Roman" w:cs="Times New Roman"/>
          <w:i/>
          <w:sz w:val="17"/>
          <w:szCs w:val="17"/>
        </w:rPr>
        <w:t xml:space="preserve">Mesopotamian Astrology: An Introduction to </w:t>
      </w:r>
      <w:r w:rsidRPr="00675EDA">
        <w:rPr>
          <w:rFonts w:ascii="Times New Roman" w:hAnsi="Times New Roman" w:cs="Times New Roman"/>
          <w:i/>
          <w:sz w:val="17"/>
          <w:szCs w:val="17"/>
        </w:rPr>
        <w:t>Babylonian and Assyrian Celestial Divination</w:t>
      </w:r>
      <w:r w:rsidRPr="00675EDA">
        <w:rPr>
          <w:rFonts w:ascii="Times New Roman" w:hAnsi="Times New Roman" w:cs="Times New Roman"/>
          <w:sz w:val="17"/>
          <w:szCs w:val="17"/>
        </w:rPr>
        <w:t>, (Copenhagen: Museum of Tusculanum Press, 1995), pp. 32-34.</w:t>
      </w:r>
    </w:p>
  </w:footnote>
  <w:footnote w:id="44">
    <w:p w:rsidR="00FE75CD" w:rsidRPr="00675EDA" w:rsidRDefault="00FE75CD">
      <w:pPr>
        <w:pStyle w:val="FootnoteText"/>
        <w:rPr>
          <w:rFonts w:ascii="Times New Roman" w:hAnsi="Times New Roman" w:cs="Times New Roman"/>
          <w:sz w:val="17"/>
          <w:szCs w:val="17"/>
        </w:rPr>
      </w:pPr>
      <w:r w:rsidRPr="00675EDA">
        <w:rPr>
          <w:rStyle w:val="FootnoteReference"/>
          <w:rFonts w:ascii="Times New Roman" w:hAnsi="Times New Roman" w:cs="Times New Roman"/>
          <w:sz w:val="17"/>
          <w:szCs w:val="17"/>
        </w:rPr>
        <w:footnoteRef/>
      </w:r>
      <w:r w:rsidRPr="00675EDA">
        <w:rPr>
          <w:rFonts w:ascii="Times New Roman" w:hAnsi="Times New Roman" w:cs="Times New Roman"/>
          <w:sz w:val="17"/>
          <w:szCs w:val="17"/>
        </w:rPr>
        <w:t xml:space="preserve"> Brown, David, </w:t>
      </w:r>
      <w:r w:rsidRPr="00675EDA">
        <w:rPr>
          <w:rFonts w:ascii="Times New Roman" w:hAnsi="Times New Roman" w:cs="Times New Roman"/>
          <w:i/>
          <w:sz w:val="17"/>
          <w:szCs w:val="17"/>
        </w:rPr>
        <w:t>Mesopotamian Planetary Astronomy-Astrology</w:t>
      </w:r>
      <w:r w:rsidRPr="00675EDA">
        <w:rPr>
          <w:rFonts w:ascii="Times New Roman" w:hAnsi="Times New Roman" w:cs="Times New Roman"/>
          <w:sz w:val="17"/>
          <w:szCs w:val="17"/>
        </w:rPr>
        <w:t>, (Groningen: STYX Publications, 2000), p. 111.</w:t>
      </w:r>
    </w:p>
  </w:footnote>
  <w:footnote w:id="45">
    <w:p w:rsidR="00FE75CD" w:rsidRPr="00675EDA" w:rsidRDefault="00FE75CD">
      <w:pPr>
        <w:pStyle w:val="FootnoteText"/>
        <w:rPr>
          <w:rFonts w:ascii="Times New Roman" w:hAnsi="Times New Roman" w:cs="Times New Roman"/>
          <w:sz w:val="17"/>
          <w:szCs w:val="17"/>
        </w:rPr>
      </w:pPr>
      <w:r w:rsidRPr="00675EDA">
        <w:rPr>
          <w:rStyle w:val="FootnoteReference"/>
          <w:rFonts w:ascii="Times New Roman" w:hAnsi="Times New Roman" w:cs="Times New Roman"/>
          <w:sz w:val="17"/>
          <w:szCs w:val="17"/>
        </w:rPr>
        <w:footnoteRef/>
      </w:r>
      <w:r w:rsidRPr="00675EDA">
        <w:rPr>
          <w:rFonts w:ascii="Times New Roman" w:hAnsi="Times New Roman" w:cs="Times New Roman"/>
          <w:sz w:val="17"/>
          <w:szCs w:val="17"/>
        </w:rPr>
        <w:t xml:space="preserve"> Hunger, Herman, and David Pingree, </w:t>
      </w:r>
      <w:r w:rsidRPr="00675EDA">
        <w:rPr>
          <w:rFonts w:ascii="Times New Roman" w:hAnsi="Times New Roman" w:cs="Times New Roman"/>
          <w:i/>
          <w:sz w:val="17"/>
          <w:szCs w:val="17"/>
        </w:rPr>
        <w:t>Astral Sciences in Mesopotamia</w:t>
      </w:r>
      <w:r w:rsidRPr="00675EDA">
        <w:rPr>
          <w:rFonts w:ascii="Times New Roman" w:hAnsi="Times New Roman" w:cs="Times New Roman"/>
          <w:sz w:val="17"/>
          <w:szCs w:val="17"/>
        </w:rPr>
        <w:t>, (Leiden: Brill, 1999), p. 7.</w:t>
      </w:r>
    </w:p>
  </w:footnote>
  <w:footnote w:id="46">
    <w:p w:rsidR="00FE75CD" w:rsidRPr="006854A3" w:rsidRDefault="00FE75CD" w:rsidP="00025A6B">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For differences between Babylonian and Greco-Roman influenced modern horoscopes, as well as textual similarities with earlier omen compendiums, see Rochberg, Francesca, ‘Babylonian Horoscopes’, </w:t>
      </w:r>
      <w:r w:rsidRPr="006854A3">
        <w:rPr>
          <w:rFonts w:ascii="Times New Roman" w:hAnsi="Times New Roman" w:cs="Times New Roman"/>
          <w:i/>
          <w:sz w:val="17"/>
          <w:szCs w:val="17"/>
        </w:rPr>
        <w:t>Transactions of the American Philosophical Society</w:t>
      </w:r>
      <w:r w:rsidRPr="006854A3">
        <w:rPr>
          <w:rFonts w:ascii="Times New Roman" w:hAnsi="Times New Roman" w:cs="Times New Roman"/>
          <w:sz w:val="17"/>
          <w:szCs w:val="17"/>
        </w:rPr>
        <w:t xml:space="preserve"> 88 1 (1998), pp. 1-2, 13. </w:t>
      </w:r>
    </w:p>
  </w:footnote>
  <w:footnote w:id="47">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Hunger, Herman, and John Steele, </w:t>
      </w:r>
      <w:r w:rsidRPr="006854A3">
        <w:rPr>
          <w:rFonts w:ascii="Times New Roman" w:hAnsi="Times New Roman" w:cs="Times New Roman"/>
          <w:i/>
          <w:sz w:val="17"/>
          <w:szCs w:val="17"/>
        </w:rPr>
        <w:t>The Babylonian Astronomical Compendium MUL.APIN</w:t>
      </w:r>
      <w:r w:rsidRPr="006854A3">
        <w:rPr>
          <w:rFonts w:ascii="Times New Roman" w:hAnsi="Times New Roman" w:cs="Times New Roman"/>
          <w:sz w:val="17"/>
          <w:szCs w:val="17"/>
        </w:rPr>
        <w:t>, (New York: Routledge, 2019).</w:t>
      </w:r>
    </w:p>
  </w:footnote>
  <w:footnote w:id="48">
    <w:p w:rsidR="00FE75CD" w:rsidRPr="006854A3" w:rsidRDefault="00FE75CD" w:rsidP="007F176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Watson, Rita, and Wayne Horowitz, </w:t>
      </w:r>
      <w:r w:rsidRPr="006854A3">
        <w:rPr>
          <w:rFonts w:ascii="Times New Roman" w:hAnsi="Times New Roman" w:cs="Times New Roman"/>
          <w:i/>
          <w:sz w:val="17"/>
          <w:szCs w:val="17"/>
        </w:rPr>
        <w:t>Writing Science before the Greeks: A Naturalistic Analysis of the Babylonian Astronomical Treatise MUL.APIN</w:t>
      </w:r>
      <w:r w:rsidRPr="006854A3">
        <w:rPr>
          <w:rFonts w:ascii="Times New Roman" w:hAnsi="Times New Roman" w:cs="Times New Roman"/>
          <w:sz w:val="17"/>
          <w:szCs w:val="17"/>
        </w:rPr>
        <w:t>, (Leiden: Brill, 2011), pp. 121, 172.</w:t>
      </w:r>
    </w:p>
  </w:footnote>
  <w:footnote w:id="49">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For an edition of </w:t>
      </w:r>
      <w:r w:rsidRPr="006854A3">
        <w:rPr>
          <w:rFonts w:ascii="Times New Roman" w:hAnsi="Times New Roman" w:cs="Times New Roman"/>
          <w:i/>
          <w:sz w:val="17"/>
          <w:szCs w:val="17"/>
        </w:rPr>
        <w:t xml:space="preserve">Alamdimmû </w:t>
      </w:r>
      <w:r w:rsidRPr="006854A3">
        <w:rPr>
          <w:rFonts w:ascii="Times New Roman" w:hAnsi="Times New Roman" w:cs="Times New Roman"/>
          <w:sz w:val="17"/>
          <w:szCs w:val="17"/>
        </w:rPr>
        <w:t>see, Böck, Barbara</w:t>
      </w:r>
      <w:r w:rsidRPr="006854A3">
        <w:rPr>
          <w:rFonts w:ascii="Times New Roman" w:hAnsi="Times New Roman" w:cs="Times New Roman"/>
          <w:i/>
          <w:sz w:val="17"/>
          <w:szCs w:val="17"/>
        </w:rPr>
        <w:t xml:space="preserve">, Die babylonisch-assyrische Morphoskopie, </w:t>
      </w:r>
      <w:r w:rsidRPr="006854A3">
        <w:rPr>
          <w:rFonts w:ascii="Times New Roman" w:hAnsi="Times New Roman" w:cs="Times New Roman"/>
          <w:sz w:val="17"/>
          <w:szCs w:val="17"/>
        </w:rPr>
        <w:t xml:space="preserve">(Wien: Institut für Orientalistik, 2000). For an edition of tablets 15-35 of </w:t>
      </w:r>
      <w:r w:rsidRPr="006854A3">
        <w:rPr>
          <w:rFonts w:ascii="Times New Roman" w:hAnsi="Times New Roman" w:cs="Times New Roman"/>
          <w:i/>
          <w:sz w:val="17"/>
          <w:szCs w:val="17"/>
        </w:rPr>
        <w:t>Sakikkû</w:t>
      </w:r>
      <w:r w:rsidRPr="006854A3">
        <w:rPr>
          <w:rFonts w:ascii="Times New Roman" w:hAnsi="Times New Roman" w:cs="Times New Roman"/>
          <w:sz w:val="17"/>
          <w:szCs w:val="17"/>
        </w:rPr>
        <w:t xml:space="preserve"> with sources for tablets 1-14 and 36-40, see Heeßel, Nils,</w:t>
      </w:r>
      <w:r w:rsidRPr="006854A3">
        <w:rPr>
          <w:rFonts w:ascii="Times New Roman" w:hAnsi="Times New Roman" w:cs="Times New Roman"/>
          <w:i/>
          <w:sz w:val="17"/>
          <w:szCs w:val="17"/>
        </w:rPr>
        <w:t xml:space="preserve"> Babylonisch-assyrische Diagnostik,</w:t>
      </w:r>
      <w:r w:rsidRPr="006854A3">
        <w:rPr>
          <w:rFonts w:ascii="Times New Roman" w:hAnsi="Times New Roman" w:cs="Times New Roman"/>
          <w:sz w:val="17"/>
          <w:szCs w:val="17"/>
        </w:rPr>
        <w:t>(Münster: Ugart-Verlag, 2000)</w:t>
      </w:r>
      <w:r w:rsidRPr="006854A3">
        <w:rPr>
          <w:rFonts w:ascii="Times New Roman" w:hAnsi="Times New Roman" w:cs="Times New Roman"/>
          <w:i/>
          <w:sz w:val="17"/>
          <w:szCs w:val="17"/>
        </w:rPr>
        <w:t xml:space="preserve">. Alamdimmû </w:t>
      </w:r>
      <w:r w:rsidRPr="006854A3">
        <w:rPr>
          <w:rFonts w:ascii="Times New Roman" w:hAnsi="Times New Roman" w:cs="Times New Roman"/>
          <w:sz w:val="17"/>
          <w:szCs w:val="17"/>
        </w:rPr>
        <w:t>and</w:t>
      </w:r>
      <w:r w:rsidRPr="006854A3">
        <w:rPr>
          <w:rFonts w:ascii="Times New Roman" w:hAnsi="Times New Roman" w:cs="Times New Roman"/>
          <w:i/>
          <w:sz w:val="17"/>
          <w:szCs w:val="17"/>
        </w:rPr>
        <w:t xml:space="preserve"> Sakikkû </w:t>
      </w:r>
      <w:r w:rsidRPr="006854A3">
        <w:rPr>
          <w:rFonts w:ascii="Times New Roman" w:hAnsi="Times New Roman" w:cs="Times New Roman"/>
          <w:sz w:val="17"/>
          <w:szCs w:val="17"/>
        </w:rPr>
        <w:t>are listed together in the</w:t>
      </w:r>
      <w:r w:rsidRPr="006854A3">
        <w:rPr>
          <w:rFonts w:ascii="Times New Roman" w:hAnsi="Times New Roman" w:cs="Times New Roman"/>
          <w:i/>
          <w:sz w:val="17"/>
          <w:szCs w:val="17"/>
        </w:rPr>
        <w:t xml:space="preserve"> Exorcist’s Manual </w:t>
      </w:r>
      <w:r w:rsidRPr="006854A3">
        <w:rPr>
          <w:rFonts w:ascii="Times New Roman" w:hAnsi="Times New Roman" w:cs="Times New Roman"/>
          <w:sz w:val="17"/>
          <w:szCs w:val="17"/>
        </w:rPr>
        <w:t xml:space="preserve">trans. by Erich Ebeling, </w:t>
      </w:r>
      <w:r w:rsidRPr="006854A3">
        <w:rPr>
          <w:rFonts w:ascii="Times New Roman" w:hAnsi="Times New Roman" w:cs="Times New Roman"/>
          <w:i/>
          <w:sz w:val="17"/>
          <w:szCs w:val="17"/>
        </w:rPr>
        <w:t xml:space="preserve">Keilschrifttexte aus Assur Religiösen Inhalts I, </w:t>
      </w:r>
      <w:r w:rsidRPr="006854A3">
        <w:rPr>
          <w:rFonts w:ascii="Times New Roman" w:hAnsi="Times New Roman" w:cs="Times New Roman"/>
          <w:sz w:val="17"/>
          <w:szCs w:val="17"/>
        </w:rPr>
        <w:t xml:space="preserve">(Leipzig: J.C. Hinrichs’sche Buchhandlung, 1919), pp. 77-78. </w:t>
      </w:r>
      <w:r w:rsidRPr="006854A3">
        <w:rPr>
          <w:rFonts w:ascii="Times New Roman" w:hAnsi="Times New Roman" w:cs="Times New Roman"/>
          <w:i/>
          <w:sz w:val="17"/>
          <w:szCs w:val="17"/>
        </w:rPr>
        <w:t xml:space="preserve">Enūma Anu Enlil </w:t>
      </w:r>
      <w:r w:rsidRPr="006854A3">
        <w:rPr>
          <w:rFonts w:ascii="Times New Roman" w:hAnsi="Times New Roman" w:cs="Times New Roman"/>
          <w:sz w:val="17"/>
          <w:szCs w:val="17"/>
        </w:rPr>
        <w:t>and</w:t>
      </w:r>
      <w:r w:rsidRPr="006854A3">
        <w:rPr>
          <w:rFonts w:ascii="Times New Roman" w:hAnsi="Times New Roman" w:cs="Times New Roman"/>
          <w:i/>
          <w:sz w:val="17"/>
          <w:szCs w:val="17"/>
        </w:rPr>
        <w:t xml:space="preserve"> Šumma Ālu</w:t>
      </w:r>
      <w:r w:rsidRPr="006854A3">
        <w:rPr>
          <w:rFonts w:ascii="Times New Roman" w:hAnsi="Times New Roman" w:cs="Times New Roman"/>
          <w:sz w:val="17"/>
          <w:szCs w:val="17"/>
        </w:rPr>
        <w:t xml:space="preserve"> follow </w:t>
      </w:r>
      <w:r w:rsidRPr="006854A3">
        <w:rPr>
          <w:rFonts w:ascii="Times New Roman" w:hAnsi="Times New Roman" w:cs="Times New Roman"/>
          <w:i/>
          <w:sz w:val="17"/>
          <w:szCs w:val="17"/>
        </w:rPr>
        <w:t xml:space="preserve">Alamdimmû </w:t>
      </w:r>
      <w:r w:rsidRPr="006854A3">
        <w:rPr>
          <w:rFonts w:ascii="Times New Roman" w:hAnsi="Times New Roman" w:cs="Times New Roman"/>
          <w:sz w:val="17"/>
          <w:szCs w:val="17"/>
        </w:rPr>
        <w:t xml:space="preserve">and </w:t>
      </w:r>
      <w:r w:rsidRPr="006854A3">
        <w:rPr>
          <w:rFonts w:ascii="Times New Roman" w:hAnsi="Times New Roman" w:cs="Times New Roman"/>
          <w:i/>
          <w:sz w:val="17"/>
          <w:szCs w:val="17"/>
        </w:rPr>
        <w:t xml:space="preserve">Sakikkû </w:t>
      </w:r>
      <w:r w:rsidRPr="006854A3">
        <w:rPr>
          <w:rFonts w:ascii="Times New Roman" w:hAnsi="Times New Roman" w:cs="Times New Roman"/>
          <w:sz w:val="17"/>
          <w:szCs w:val="17"/>
        </w:rPr>
        <w:t>in the</w:t>
      </w:r>
      <w:r w:rsidRPr="006854A3">
        <w:rPr>
          <w:rFonts w:ascii="Times New Roman" w:hAnsi="Times New Roman" w:cs="Times New Roman"/>
          <w:i/>
          <w:sz w:val="17"/>
          <w:szCs w:val="17"/>
        </w:rPr>
        <w:t xml:space="preserve"> Exorcist’s Manual </w:t>
      </w:r>
      <w:r w:rsidRPr="006854A3">
        <w:rPr>
          <w:rFonts w:ascii="Times New Roman" w:hAnsi="Times New Roman" w:cs="Times New Roman"/>
          <w:sz w:val="17"/>
          <w:szCs w:val="17"/>
        </w:rPr>
        <w:t xml:space="preserve">which may reflect a pedagogical purpose. See Jean, Cynthia, </w:t>
      </w:r>
      <w:r w:rsidRPr="006854A3">
        <w:rPr>
          <w:rFonts w:ascii="Times New Roman" w:hAnsi="Times New Roman" w:cs="Times New Roman"/>
          <w:i/>
          <w:sz w:val="17"/>
          <w:szCs w:val="17"/>
        </w:rPr>
        <w:t>La Magie Néo-Assyrienne en Contexte: Recherches sur le Métier d’Exorciste et le Concept d’Āšipūtu,</w:t>
      </w:r>
      <w:r w:rsidRPr="006854A3">
        <w:rPr>
          <w:rFonts w:ascii="Times New Roman" w:hAnsi="Times New Roman" w:cs="Times New Roman"/>
          <w:sz w:val="17"/>
          <w:szCs w:val="17"/>
        </w:rPr>
        <w:t>(Helsinki: The Neo Assyrian Texts Corpus Project, 2006), p.72.</w:t>
      </w:r>
      <w:r w:rsidRPr="006854A3">
        <w:rPr>
          <w:rFonts w:ascii="Times New Roman" w:hAnsi="Times New Roman" w:cs="Times New Roman"/>
          <w:i/>
          <w:sz w:val="17"/>
          <w:szCs w:val="17"/>
        </w:rPr>
        <w:t xml:space="preserve">   </w:t>
      </w:r>
    </w:p>
  </w:footnote>
  <w:footnote w:id="50">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w:t>
      </w:r>
      <w:r w:rsidRPr="006854A3">
        <w:rPr>
          <w:rFonts w:ascii="Times New Roman" w:eastAsia="GaramondThree" w:hAnsi="Times New Roman" w:cs="Times New Roman"/>
          <w:kern w:val="0"/>
          <w:sz w:val="17"/>
          <w:szCs w:val="17"/>
        </w:rPr>
        <w:t xml:space="preserve">Leichty E. 1969 </w:t>
      </w:r>
      <w:r w:rsidRPr="006854A3">
        <w:rPr>
          <w:rFonts w:ascii="Times New Roman" w:eastAsia="GaramondThree-Italic" w:hAnsi="Times New Roman" w:cs="Times New Roman"/>
          <w:i/>
          <w:iCs/>
          <w:kern w:val="0"/>
          <w:sz w:val="17"/>
          <w:szCs w:val="17"/>
        </w:rPr>
        <w:t xml:space="preserve">The Omen Series Šumma Izbu </w:t>
      </w:r>
      <w:r w:rsidRPr="006854A3">
        <w:rPr>
          <w:rFonts w:ascii="Times New Roman" w:eastAsia="GaramondThree" w:hAnsi="Times New Roman" w:cs="Times New Roman"/>
          <w:kern w:val="0"/>
          <w:sz w:val="17"/>
          <w:szCs w:val="17"/>
        </w:rPr>
        <w:t xml:space="preserve">(Gluckstadt). </w:t>
      </w:r>
    </w:p>
  </w:footnote>
  <w:footnote w:id="51">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Maul, Stefan, </w:t>
      </w:r>
      <w:r w:rsidRPr="006854A3">
        <w:rPr>
          <w:rFonts w:ascii="Times New Roman" w:eastAsia="GaramondThree" w:hAnsi="Times New Roman" w:cs="Times New Roman"/>
          <w:kern w:val="0"/>
          <w:sz w:val="17"/>
          <w:szCs w:val="17"/>
        </w:rPr>
        <w:t>‘Divination</w:t>
      </w:r>
      <w:r>
        <w:rPr>
          <w:rFonts w:ascii="Times New Roman" w:eastAsia="GaramondThree" w:hAnsi="Times New Roman" w:cs="Times New Roman"/>
          <w:kern w:val="0"/>
          <w:sz w:val="17"/>
          <w:szCs w:val="17"/>
        </w:rPr>
        <w:t xml:space="preserve"> C</w:t>
      </w:r>
      <w:r w:rsidRPr="006854A3">
        <w:rPr>
          <w:rFonts w:ascii="Times New Roman" w:eastAsia="GaramondThree" w:hAnsi="Times New Roman" w:cs="Times New Roman"/>
          <w:kern w:val="0"/>
          <w:sz w:val="17"/>
          <w:szCs w:val="17"/>
        </w:rPr>
        <w:t xml:space="preserve">ulture and the </w:t>
      </w:r>
      <w:r>
        <w:rPr>
          <w:rFonts w:ascii="Times New Roman" w:eastAsia="GaramondThree" w:hAnsi="Times New Roman" w:cs="Times New Roman"/>
          <w:kern w:val="0"/>
          <w:sz w:val="17"/>
          <w:szCs w:val="17"/>
        </w:rPr>
        <w:t>H</w:t>
      </w:r>
      <w:r w:rsidRPr="006854A3">
        <w:rPr>
          <w:rFonts w:ascii="Times New Roman" w:eastAsia="GaramondThree" w:hAnsi="Times New Roman" w:cs="Times New Roman"/>
          <w:kern w:val="0"/>
          <w:sz w:val="17"/>
          <w:szCs w:val="17"/>
        </w:rPr>
        <w:t xml:space="preserve">andling of the </w:t>
      </w:r>
      <w:r>
        <w:rPr>
          <w:rFonts w:ascii="Times New Roman" w:eastAsia="GaramondThree" w:hAnsi="Times New Roman" w:cs="Times New Roman"/>
          <w:kern w:val="0"/>
          <w:sz w:val="17"/>
          <w:szCs w:val="17"/>
        </w:rPr>
        <w:t>F</w:t>
      </w:r>
      <w:r w:rsidRPr="006854A3">
        <w:rPr>
          <w:rFonts w:ascii="Times New Roman" w:eastAsia="GaramondThree" w:hAnsi="Times New Roman" w:cs="Times New Roman"/>
          <w:kern w:val="0"/>
          <w:sz w:val="17"/>
          <w:szCs w:val="17"/>
        </w:rPr>
        <w:t xml:space="preserve">uture’ in the </w:t>
      </w:r>
      <w:r w:rsidRPr="006854A3">
        <w:rPr>
          <w:rFonts w:ascii="Times New Roman" w:eastAsia="GaramondThree" w:hAnsi="Times New Roman" w:cs="Times New Roman"/>
          <w:i/>
          <w:kern w:val="0"/>
          <w:sz w:val="17"/>
          <w:szCs w:val="17"/>
        </w:rPr>
        <w:t>Babylonian world, p.366.</w:t>
      </w:r>
    </w:p>
  </w:footnote>
  <w:footnote w:id="52">
    <w:p w:rsidR="00FE75CD" w:rsidRPr="006854A3" w:rsidRDefault="00FE75CD">
      <w:pPr>
        <w:pStyle w:val="FootnoteText"/>
        <w:rPr>
          <w:rFonts w:ascii="Times New Roman" w:hAnsi="Times New Roman" w:cs="Times New Roman"/>
          <w:sz w:val="17"/>
          <w:szCs w:val="17"/>
        </w:rPr>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w:t>
      </w:r>
      <w:r w:rsidRPr="006854A3">
        <w:rPr>
          <w:rFonts w:ascii="Times New Roman" w:hAnsi="Times New Roman" w:cs="Times New Roman"/>
          <w:color w:val="000000" w:themeColor="text1"/>
          <w:sz w:val="17"/>
          <w:szCs w:val="17"/>
        </w:rPr>
        <w:t xml:space="preserve">Freedman, Sally, </w:t>
      </w:r>
      <w:r w:rsidRPr="006854A3">
        <w:rPr>
          <w:rFonts w:ascii="Times New Roman" w:hAnsi="Times New Roman" w:cs="Times New Roman"/>
          <w:i/>
          <w:color w:val="000000" w:themeColor="text1"/>
          <w:sz w:val="17"/>
          <w:szCs w:val="17"/>
        </w:rPr>
        <w:t>If a City Is Set on a Height: The Akkadian Omen Series Šumma Ālu ina Mēlê Šakin, Vol. I, Tablets 1–21</w:t>
      </w:r>
      <w:r w:rsidRPr="006854A3">
        <w:rPr>
          <w:rFonts w:ascii="Times New Roman" w:hAnsi="Times New Roman" w:cs="Times New Roman"/>
          <w:color w:val="000000" w:themeColor="text1"/>
          <w:sz w:val="17"/>
          <w:szCs w:val="17"/>
        </w:rPr>
        <w:t xml:space="preserve">, (Philadelphia: </w:t>
      </w:r>
      <w:r w:rsidRPr="006854A3">
        <w:rPr>
          <w:rFonts w:ascii="Times New Roman" w:hAnsi="Times New Roman" w:cs="Times New Roman"/>
          <w:color w:val="000000" w:themeColor="text1"/>
          <w:sz w:val="17"/>
          <w:szCs w:val="17"/>
          <w:shd w:val="clear" w:color="auto" w:fill="FFFFFF"/>
        </w:rPr>
        <w:t>University of Pennsylvania Museum of Archaeology and Anthropology</w:t>
      </w:r>
      <w:r w:rsidRPr="006854A3">
        <w:rPr>
          <w:rFonts w:ascii="Times New Roman" w:hAnsi="Times New Roman" w:cs="Times New Roman"/>
          <w:color w:val="000000" w:themeColor="text1"/>
          <w:sz w:val="17"/>
          <w:szCs w:val="17"/>
        </w:rPr>
        <w:t xml:space="preserve">, 1998); Freedman, Sally, </w:t>
      </w:r>
      <w:r w:rsidRPr="006854A3">
        <w:rPr>
          <w:rFonts w:ascii="Times New Roman" w:hAnsi="Times New Roman" w:cs="Times New Roman"/>
          <w:i/>
          <w:color w:val="000000" w:themeColor="text1"/>
          <w:sz w:val="17"/>
          <w:szCs w:val="17"/>
        </w:rPr>
        <w:t>If a City Is Set on a Height: The Akkadian Omen Series Šumma Ālu ina Mēlê Šakin, Vol. II, Tablets 22-40</w:t>
      </w:r>
      <w:r w:rsidRPr="006854A3">
        <w:rPr>
          <w:rFonts w:ascii="Times New Roman" w:hAnsi="Times New Roman" w:cs="Times New Roman"/>
          <w:color w:val="000000" w:themeColor="text1"/>
          <w:sz w:val="17"/>
          <w:szCs w:val="17"/>
        </w:rPr>
        <w:t xml:space="preserve">, (Philadelphia: </w:t>
      </w:r>
      <w:r w:rsidRPr="006854A3">
        <w:rPr>
          <w:rFonts w:ascii="Times New Roman" w:hAnsi="Times New Roman" w:cs="Times New Roman"/>
          <w:color w:val="000000" w:themeColor="text1"/>
          <w:sz w:val="17"/>
          <w:szCs w:val="17"/>
          <w:shd w:val="clear" w:color="auto" w:fill="FFFFFF"/>
        </w:rPr>
        <w:t>University of Pennsylvania Museum of Archaeology and Anthropology</w:t>
      </w:r>
      <w:r w:rsidRPr="006854A3">
        <w:rPr>
          <w:rFonts w:ascii="Times New Roman" w:hAnsi="Times New Roman" w:cs="Times New Roman"/>
          <w:color w:val="000000" w:themeColor="text1"/>
          <w:sz w:val="17"/>
          <w:szCs w:val="17"/>
        </w:rPr>
        <w:t xml:space="preserve">, 2006); Freedman, Sally, </w:t>
      </w:r>
      <w:r w:rsidRPr="006854A3">
        <w:rPr>
          <w:rFonts w:ascii="Times New Roman" w:hAnsi="Times New Roman" w:cs="Times New Roman"/>
          <w:i/>
          <w:color w:val="000000" w:themeColor="text1"/>
          <w:sz w:val="17"/>
          <w:szCs w:val="17"/>
        </w:rPr>
        <w:t>If a City Is Set on a Height: The Akkadian Omen Series Šumma Ālu ina Mēlê Šakin, Vol. III, Tablets 41–63</w:t>
      </w:r>
      <w:r w:rsidRPr="006854A3">
        <w:rPr>
          <w:rFonts w:ascii="Times New Roman" w:hAnsi="Times New Roman" w:cs="Times New Roman"/>
          <w:color w:val="000000" w:themeColor="text1"/>
          <w:sz w:val="17"/>
          <w:szCs w:val="17"/>
        </w:rPr>
        <w:t>, (Winona Lake: Eisenbrauns, 2017).</w:t>
      </w:r>
    </w:p>
  </w:footnote>
  <w:footnote w:id="53">
    <w:p w:rsidR="00FE75CD" w:rsidRPr="006854A3" w:rsidRDefault="00FE75CD" w:rsidP="004E55CA">
      <w:pPr>
        <w:pStyle w:val="FootnoteText"/>
        <w:rPr>
          <w:rFonts w:ascii="Times New Roman" w:hAnsi="Times New Roman" w:cs="Times New Roman"/>
          <w:color w:val="000000" w:themeColor="text1"/>
          <w:sz w:val="17"/>
          <w:szCs w:val="17"/>
        </w:rPr>
      </w:pPr>
      <w:r w:rsidRPr="006854A3">
        <w:rPr>
          <w:rStyle w:val="FootnoteReference"/>
          <w:rFonts w:ascii="Times New Roman" w:hAnsi="Times New Roman" w:cs="Times New Roman"/>
          <w:color w:val="000000" w:themeColor="text1"/>
          <w:sz w:val="17"/>
          <w:szCs w:val="17"/>
        </w:rPr>
        <w:footnoteRef/>
      </w:r>
      <w:r w:rsidRPr="006854A3">
        <w:rPr>
          <w:rFonts w:ascii="Times New Roman" w:hAnsi="Times New Roman" w:cs="Times New Roman"/>
          <w:color w:val="000000" w:themeColor="text1"/>
          <w:sz w:val="17"/>
          <w:szCs w:val="17"/>
        </w:rPr>
        <w:t xml:space="preserve"> Lambert, Wilfred, </w:t>
      </w:r>
      <w:r w:rsidRPr="006854A3">
        <w:rPr>
          <w:rFonts w:ascii="Times New Roman" w:hAnsi="Times New Roman" w:cs="Times New Roman"/>
          <w:i/>
          <w:color w:val="000000" w:themeColor="text1"/>
          <w:sz w:val="17"/>
          <w:szCs w:val="17"/>
        </w:rPr>
        <w:t>Babylonian Oracle Questions</w:t>
      </w:r>
      <w:r w:rsidRPr="006854A3">
        <w:rPr>
          <w:rFonts w:ascii="Times New Roman" w:hAnsi="Times New Roman" w:cs="Times New Roman"/>
          <w:color w:val="000000" w:themeColor="text1"/>
          <w:sz w:val="17"/>
          <w:szCs w:val="17"/>
        </w:rPr>
        <w:t>, (Winona Lake: Esienbrauns, 2007).</w:t>
      </w:r>
    </w:p>
  </w:footnote>
  <w:footnote w:id="54">
    <w:p w:rsidR="00FE75CD" w:rsidRDefault="00FE75CD">
      <w:pPr>
        <w:pStyle w:val="FootnoteText"/>
      </w:pPr>
      <w:r w:rsidRPr="006854A3">
        <w:rPr>
          <w:rStyle w:val="FootnoteReference"/>
          <w:rFonts w:ascii="Times New Roman" w:hAnsi="Times New Roman" w:cs="Times New Roman"/>
          <w:sz w:val="17"/>
          <w:szCs w:val="17"/>
        </w:rPr>
        <w:footnoteRef/>
      </w:r>
      <w:r w:rsidRPr="006854A3">
        <w:rPr>
          <w:rFonts w:ascii="Times New Roman" w:hAnsi="Times New Roman" w:cs="Times New Roman"/>
          <w:sz w:val="17"/>
          <w:szCs w:val="17"/>
        </w:rPr>
        <w:t xml:space="preserve"> See Rochberg, Francesca, ‘ “If P, then Q”: Form and Reasoning in Babylonian Divination’, in </w:t>
      </w:r>
      <w:r w:rsidRPr="006854A3">
        <w:rPr>
          <w:rFonts w:ascii="Times New Roman" w:hAnsi="Times New Roman" w:cs="Times New Roman"/>
          <w:i/>
          <w:sz w:val="17"/>
          <w:szCs w:val="17"/>
        </w:rPr>
        <w:t>Divination and Interpretation of Signs in the Ancient World</w:t>
      </w:r>
      <w:r w:rsidRPr="006854A3">
        <w:rPr>
          <w:rFonts w:ascii="Times New Roman" w:hAnsi="Times New Roman" w:cs="Times New Roman"/>
          <w:sz w:val="17"/>
          <w:szCs w:val="17"/>
        </w:rPr>
        <w:t>, ed. by Amar Annus, (Chicago: The University of Chicago, 2010), pp. 19-28.</w:t>
      </w:r>
    </w:p>
  </w:footnote>
  <w:footnote w:id="55">
    <w:p w:rsidR="00FE75CD" w:rsidRPr="00857BAB" w:rsidRDefault="00FE75CD">
      <w:pPr>
        <w:pStyle w:val="FootnoteText"/>
        <w:rPr>
          <w:rFonts w:ascii="Times New Roman" w:hAnsi="Times New Roman" w:cs="Times New Roman"/>
          <w:sz w:val="17"/>
          <w:szCs w:val="17"/>
        </w:rPr>
      </w:pPr>
      <w:r w:rsidRPr="00857BAB">
        <w:rPr>
          <w:rStyle w:val="FootnoteReference"/>
          <w:rFonts w:ascii="Times New Roman" w:hAnsi="Times New Roman" w:cs="Times New Roman"/>
          <w:sz w:val="17"/>
          <w:szCs w:val="17"/>
        </w:rPr>
        <w:footnoteRef/>
      </w:r>
      <w:r w:rsidRPr="00857BAB">
        <w:rPr>
          <w:rFonts w:ascii="Times New Roman" w:hAnsi="Times New Roman" w:cs="Times New Roman"/>
          <w:sz w:val="17"/>
          <w:szCs w:val="17"/>
        </w:rPr>
        <w:t xml:space="preserve"> DIŠ TA UD.1.KAM EN UD.30.KAM KIMIN (= </w:t>
      </w:r>
      <w:r w:rsidRPr="00857BAB">
        <w:rPr>
          <w:rFonts w:ascii="Times New Roman" w:hAnsi="Times New Roman" w:cs="Times New Roman"/>
          <w:i/>
          <w:sz w:val="17"/>
          <w:szCs w:val="17"/>
        </w:rPr>
        <w:t>ina</w:t>
      </w:r>
      <w:r w:rsidRPr="00857BAB">
        <w:rPr>
          <w:rFonts w:ascii="Times New Roman" w:hAnsi="Times New Roman" w:cs="Times New Roman"/>
          <w:sz w:val="17"/>
          <w:szCs w:val="17"/>
        </w:rPr>
        <w:t xml:space="preserve"> ITI.GUD) </w:t>
      </w:r>
      <w:r w:rsidRPr="00857BAB">
        <w:rPr>
          <w:rFonts w:ascii="Times New Roman" w:hAnsi="Times New Roman" w:cs="Times New Roman"/>
          <w:i/>
          <w:sz w:val="17"/>
          <w:szCs w:val="17"/>
        </w:rPr>
        <w:t xml:space="preserve">ina là </w:t>
      </w:r>
      <w:r w:rsidRPr="00857BAB">
        <w:rPr>
          <w:rFonts w:ascii="Times New Roman" w:hAnsi="Times New Roman" w:cs="Times New Roman"/>
          <w:sz w:val="17"/>
          <w:szCs w:val="17"/>
        </w:rPr>
        <w:t>ŠID.MEŠ-</w:t>
      </w:r>
      <w:r w:rsidRPr="00857BAB">
        <w:rPr>
          <w:rFonts w:ascii="Times New Roman" w:hAnsi="Times New Roman" w:cs="Times New Roman"/>
          <w:i/>
          <w:sz w:val="17"/>
          <w:szCs w:val="17"/>
        </w:rPr>
        <w:t>šú</w:t>
      </w:r>
      <w:r w:rsidRPr="00857BAB">
        <w:rPr>
          <w:rFonts w:ascii="Times New Roman" w:hAnsi="Times New Roman" w:cs="Times New Roman"/>
          <w:sz w:val="17"/>
          <w:szCs w:val="17"/>
        </w:rPr>
        <w:t xml:space="preserve"> AN.MI GAR </w:t>
      </w:r>
      <w:r w:rsidRPr="00857BAB">
        <w:rPr>
          <w:rFonts w:ascii="Times New Roman" w:hAnsi="Times New Roman" w:cs="Times New Roman"/>
          <w:i/>
          <w:sz w:val="17"/>
          <w:szCs w:val="17"/>
        </w:rPr>
        <w:t>ub-bu-ṭú</w:t>
      </w:r>
      <w:r w:rsidRPr="00857BAB">
        <w:rPr>
          <w:rFonts w:ascii="Times New Roman" w:hAnsi="Times New Roman" w:cs="Times New Roman"/>
          <w:sz w:val="17"/>
          <w:szCs w:val="17"/>
        </w:rPr>
        <w:t xml:space="preserve"> GÁL-</w:t>
      </w:r>
      <w:r w:rsidRPr="00857BAB">
        <w:rPr>
          <w:rFonts w:ascii="Times New Roman" w:hAnsi="Times New Roman" w:cs="Times New Roman"/>
          <w:i/>
          <w:sz w:val="17"/>
          <w:szCs w:val="17"/>
        </w:rPr>
        <w:t>ši</w:t>
      </w:r>
      <w:r w:rsidRPr="00857BAB">
        <w:rPr>
          <w:rFonts w:ascii="Times New Roman" w:hAnsi="Times New Roman" w:cs="Times New Roman"/>
          <w:sz w:val="17"/>
          <w:szCs w:val="17"/>
        </w:rPr>
        <w:t>-</w:t>
      </w:r>
      <w:r w:rsidRPr="00857BAB">
        <w:rPr>
          <w:rFonts w:ascii="Times New Roman" w:hAnsi="Times New Roman" w:cs="Times New Roman"/>
          <w:i/>
          <w:sz w:val="17"/>
          <w:szCs w:val="17"/>
        </w:rPr>
        <w:t>ma</w:t>
      </w:r>
      <w:r w:rsidRPr="00857BAB">
        <w:rPr>
          <w:rFonts w:ascii="Times New Roman" w:hAnsi="Times New Roman" w:cs="Times New Roman"/>
          <w:sz w:val="17"/>
          <w:szCs w:val="17"/>
        </w:rPr>
        <w:t xml:space="preserve"> KUR TUR-</w:t>
      </w:r>
      <w:r w:rsidRPr="00857BAB">
        <w:rPr>
          <w:rFonts w:ascii="Times New Roman" w:hAnsi="Times New Roman" w:cs="Times New Roman"/>
          <w:i/>
          <w:sz w:val="17"/>
          <w:szCs w:val="17"/>
        </w:rPr>
        <w:t>ir</w:t>
      </w:r>
      <w:r w:rsidRPr="00857BAB">
        <w:rPr>
          <w:rFonts w:ascii="Times New Roman" w:hAnsi="Times New Roman" w:cs="Times New Roman"/>
          <w:sz w:val="17"/>
          <w:szCs w:val="17"/>
        </w:rPr>
        <w:t xml:space="preserve"> NÍG.ḪALAM.MA ÙG.MEŠ GAL : GAR.MEŠ (Tab.17 Ln.2.9), Rochberg-Halton, Francesca, </w:t>
      </w:r>
      <w:r w:rsidRPr="00857BAB">
        <w:rPr>
          <w:rFonts w:ascii="Times New Roman" w:hAnsi="Times New Roman" w:cs="Times New Roman"/>
          <w:i/>
          <w:sz w:val="17"/>
          <w:szCs w:val="17"/>
        </w:rPr>
        <w:t>Aspects of Babylonian Celestial Divination: The Lunar Eclipse Tablets of Enuma Anu Enlil</w:t>
      </w:r>
      <w:r w:rsidRPr="00857BAB">
        <w:rPr>
          <w:rFonts w:ascii="Times New Roman" w:hAnsi="Times New Roman" w:cs="Times New Roman"/>
          <w:sz w:val="17"/>
          <w:szCs w:val="17"/>
        </w:rPr>
        <w:t xml:space="preserve">, (Horn: Ferdinand Berger &amp; Söhne, 1988), p. 128.  </w:t>
      </w:r>
    </w:p>
  </w:footnote>
  <w:footnote w:id="56">
    <w:p w:rsidR="00FE75CD" w:rsidRPr="00857BAB" w:rsidRDefault="00FE75CD">
      <w:pPr>
        <w:pStyle w:val="FootnoteText"/>
        <w:rPr>
          <w:rFonts w:ascii="Times New Roman" w:hAnsi="Times New Roman" w:cs="Times New Roman"/>
          <w:sz w:val="17"/>
          <w:szCs w:val="17"/>
        </w:rPr>
      </w:pPr>
      <w:r w:rsidRPr="00857BAB">
        <w:rPr>
          <w:rStyle w:val="FootnoteReference"/>
          <w:rFonts w:ascii="Times New Roman" w:hAnsi="Times New Roman" w:cs="Times New Roman"/>
          <w:sz w:val="17"/>
          <w:szCs w:val="17"/>
        </w:rPr>
        <w:footnoteRef/>
      </w:r>
      <w:r w:rsidRPr="00857BAB">
        <w:rPr>
          <w:rFonts w:ascii="Times New Roman" w:hAnsi="Times New Roman" w:cs="Times New Roman"/>
          <w:sz w:val="17"/>
          <w:szCs w:val="17"/>
        </w:rPr>
        <w:t xml:space="preserve"> DIŠ MUŠ </w:t>
      </w:r>
      <w:r w:rsidRPr="00857BAB">
        <w:rPr>
          <w:rFonts w:ascii="Times New Roman" w:hAnsi="Times New Roman" w:cs="Times New Roman"/>
          <w:i/>
          <w:sz w:val="17"/>
          <w:szCs w:val="17"/>
        </w:rPr>
        <w:t>ina</w:t>
      </w:r>
      <w:r w:rsidRPr="00857BAB">
        <w:rPr>
          <w:rFonts w:ascii="Times New Roman" w:hAnsi="Times New Roman" w:cs="Times New Roman"/>
          <w:sz w:val="17"/>
          <w:szCs w:val="17"/>
        </w:rPr>
        <w:t xml:space="preserve"> UGU NA </w:t>
      </w:r>
      <w:r w:rsidRPr="00857BAB">
        <w:rPr>
          <w:rFonts w:ascii="Times New Roman" w:hAnsi="Times New Roman" w:cs="Times New Roman"/>
          <w:i/>
          <w:sz w:val="17"/>
          <w:szCs w:val="17"/>
        </w:rPr>
        <w:t>ša</w:t>
      </w:r>
      <w:r w:rsidRPr="00857BAB">
        <w:rPr>
          <w:rFonts w:ascii="Times New Roman" w:hAnsi="Times New Roman" w:cs="Times New Roman"/>
          <w:i/>
          <w:sz w:val="17"/>
          <w:szCs w:val="17"/>
          <w:vertAlign w:val="subscript"/>
        </w:rPr>
        <w:t>2</w:t>
      </w:r>
      <w:r w:rsidRPr="00857BAB">
        <w:rPr>
          <w:rFonts w:ascii="Times New Roman" w:hAnsi="Times New Roman" w:cs="Times New Roman"/>
          <w:i/>
          <w:sz w:val="17"/>
          <w:szCs w:val="17"/>
        </w:rPr>
        <w:t xml:space="preserve"> di-na gir-ru-u</w:t>
      </w:r>
      <w:r w:rsidRPr="00857BAB">
        <w:rPr>
          <w:rFonts w:ascii="Times New Roman" w:hAnsi="Times New Roman" w:cs="Times New Roman"/>
          <w:sz w:val="17"/>
          <w:szCs w:val="17"/>
        </w:rPr>
        <w:t xml:space="preserve"> ŠUB-</w:t>
      </w:r>
      <w:r w:rsidRPr="00857BAB">
        <w:rPr>
          <w:rFonts w:ascii="Times New Roman" w:hAnsi="Times New Roman" w:cs="Times New Roman"/>
          <w:i/>
          <w:sz w:val="17"/>
          <w:szCs w:val="17"/>
        </w:rPr>
        <w:t>ut di-in-šu</w:t>
      </w:r>
      <w:r w:rsidRPr="00857BAB">
        <w:rPr>
          <w:rFonts w:ascii="Times New Roman" w:hAnsi="Times New Roman" w:cs="Times New Roman"/>
          <w:i/>
          <w:sz w:val="17"/>
          <w:szCs w:val="17"/>
          <w:vertAlign w:val="subscript"/>
        </w:rPr>
        <w:t>2</w:t>
      </w:r>
      <w:r w:rsidRPr="00857BAB">
        <w:rPr>
          <w:rFonts w:ascii="Times New Roman" w:hAnsi="Times New Roman" w:cs="Times New Roman"/>
          <w:sz w:val="17"/>
          <w:szCs w:val="17"/>
        </w:rPr>
        <w:t xml:space="preserve"> GID</w:t>
      </w:r>
      <w:r w:rsidRPr="00857BAB">
        <w:rPr>
          <w:rFonts w:ascii="Times New Roman" w:hAnsi="Times New Roman" w:cs="Times New Roman"/>
          <w:sz w:val="17"/>
          <w:szCs w:val="17"/>
          <w:vertAlign w:val="subscript"/>
        </w:rPr>
        <w:t>2</w:t>
      </w:r>
      <w:r w:rsidRPr="00857BAB">
        <w:rPr>
          <w:rFonts w:ascii="Times New Roman" w:hAnsi="Times New Roman" w:cs="Times New Roman"/>
          <w:sz w:val="17"/>
          <w:szCs w:val="17"/>
        </w:rPr>
        <w:t>.DA GAL</w:t>
      </w:r>
      <w:r w:rsidRPr="00857BAB">
        <w:rPr>
          <w:rFonts w:ascii="Times New Roman" w:hAnsi="Times New Roman" w:cs="Times New Roman"/>
          <w:sz w:val="17"/>
          <w:szCs w:val="17"/>
          <w:vertAlign w:val="subscript"/>
        </w:rPr>
        <w:t>2</w:t>
      </w:r>
      <w:r w:rsidRPr="00857BAB">
        <w:rPr>
          <w:rFonts w:ascii="Times New Roman" w:hAnsi="Times New Roman" w:cs="Times New Roman"/>
          <w:sz w:val="17"/>
          <w:szCs w:val="17"/>
        </w:rPr>
        <w:t xml:space="preserve"> (Tab.1 Ln.23) </w:t>
      </w:r>
      <w:r w:rsidRPr="00857BAB">
        <w:rPr>
          <w:rFonts w:ascii="Times New Roman" w:hAnsi="Times New Roman" w:cs="Times New Roman"/>
          <w:color w:val="000000" w:themeColor="text1"/>
          <w:sz w:val="17"/>
          <w:szCs w:val="17"/>
        </w:rPr>
        <w:t xml:space="preserve">Freedman, </w:t>
      </w:r>
      <w:r w:rsidRPr="00857BAB">
        <w:rPr>
          <w:rFonts w:ascii="Times New Roman" w:hAnsi="Times New Roman" w:cs="Times New Roman"/>
          <w:i/>
          <w:color w:val="000000" w:themeColor="text1"/>
          <w:sz w:val="17"/>
          <w:szCs w:val="17"/>
        </w:rPr>
        <w:t>If a City Is Set on a Height</w:t>
      </w:r>
      <w:r>
        <w:rPr>
          <w:rFonts w:ascii="Times New Roman" w:hAnsi="Times New Roman" w:cs="Times New Roman"/>
          <w:color w:val="000000" w:themeColor="text1"/>
          <w:sz w:val="17"/>
          <w:szCs w:val="17"/>
        </w:rPr>
        <w:t>,</w:t>
      </w:r>
      <w:r>
        <w:rPr>
          <w:rFonts w:ascii="Times New Roman" w:hAnsi="Times New Roman" w:cs="Times New Roman"/>
          <w:i/>
          <w:color w:val="000000" w:themeColor="text1"/>
          <w:sz w:val="17"/>
          <w:szCs w:val="17"/>
        </w:rPr>
        <w:t xml:space="preserve"> </w:t>
      </w:r>
      <w:r>
        <w:rPr>
          <w:rFonts w:ascii="Times New Roman" w:hAnsi="Times New Roman" w:cs="Times New Roman"/>
          <w:color w:val="000000" w:themeColor="text1"/>
          <w:sz w:val="17"/>
          <w:szCs w:val="17"/>
        </w:rPr>
        <w:t>(</w:t>
      </w:r>
      <w:r w:rsidRPr="00857BAB">
        <w:rPr>
          <w:rFonts w:ascii="Times New Roman" w:hAnsi="Times New Roman" w:cs="Times New Roman"/>
          <w:color w:val="000000" w:themeColor="text1"/>
          <w:sz w:val="17"/>
          <w:szCs w:val="17"/>
        </w:rPr>
        <w:t>1998)</w:t>
      </w:r>
      <w:r w:rsidRPr="00857BAB">
        <w:rPr>
          <w:rFonts w:ascii="Times New Roman" w:hAnsi="Times New Roman" w:cs="Times New Roman"/>
          <w:sz w:val="17"/>
          <w:szCs w:val="17"/>
        </w:rPr>
        <w:t>, p.20.</w:t>
      </w:r>
    </w:p>
  </w:footnote>
  <w:footnote w:id="57">
    <w:p w:rsidR="00FE75CD" w:rsidRPr="00857BAB" w:rsidRDefault="00FE75CD">
      <w:pPr>
        <w:pStyle w:val="FootnoteText"/>
        <w:rPr>
          <w:rFonts w:ascii="Times New Roman" w:hAnsi="Times New Roman" w:cs="Times New Roman"/>
          <w:sz w:val="17"/>
          <w:szCs w:val="17"/>
        </w:rPr>
      </w:pPr>
      <w:r w:rsidRPr="00857BAB">
        <w:rPr>
          <w:rStyle w:val="FootnoteReference"/>
          <w:rFonts w:ascii="Times New Roman" w:hAnsi="Times New Roman" w:cs="Times New Roman"/>
          <w:sz w:val="17"/>
          <w:szCs w:val="17"/>
        </w:rPr>
        <w:footnoteRef/>
      </w:r>
      <w:r w:rsidRPr="00857BAB">
        <w:rPr>
          <w:rFonts w:ascii="Times New Roman" w:hAnsi="Times New Roman" w:cs="Times New Roman"/>
          <w:sz w:val="17"/>
          <w:szCs w:val="17"/>
        </w:rPr>
        <w:t xml:space="preserve"> [DIŠ </w:t>
      </w:r>
      <w:r w:rsidRPr="00857BAB">
        <w:rPr>
          <w:rFonts w:ascii="Times New Roman" w:hAnsi="Times New Roman" w:cs="Times New Roman"/>
          <w:i/>
          <w:sz w:val="17"/>
          <w:szCs w:val="17"/>
        </w:rPr>
        <w:t>a</w:t>
      </w:r>
      <w:r w:rsidRPr="00857BAB">
        <w:rPr>
          <w:rFonts w:ascii="Times New Roman" w:hAnsi="Times New Roman" w:cs="Times New Roman"/>
          <w:sz w:val="17"/>
          <w:szCs w:val="17"/>
        </w:rPr>
        <w:t xml:space="preserve">] </w:t>
      </w:r>
      <w:r w:rsidRPr="00857BAB">
        <w:rPr>
          <w:rFonts w:ascii="Times New Roman" w:hAnsi="Times New Roman" w:cs="Times New Roman"/>
          <w:i/>
          <w:sz w:val="17"/>
          <w:szCs w:val="17"/>
        </w:rPr>
        <w:t>lam-dím-me-e</w:t>
      </w:r>
      <w:r w:rsidRPr="00857BAB">
        <w:rPr>
          <w:rFonts w:ascii="Times New Roman" w:hAnsi="Times New Roman" w:cs="Times New Roman"/>
          <w:sz w:val="17"/>
          <w:szCs w:val="17"/>
        </w:rPr>
        <w:t xml:space="preserve"> SAG.KI NA </w:t>
      </w:r>
      <w:r w:rsidRPr="00857BAB">
        <w:rPr>
          <w:rFonts w:ascii="Times New Roman" w:hAnsi="Times New Roman" w:cs="Times New Roman"/>
          <w:i/>
          <w:sz w:val="17"/>
          <w:szCs w:val="17"/>
        </w:rPr>
        <w:t>ina</w:t>
      </w:r>
      <w:r w:rsidRPr="00857BAB">
        <w:rPr>
          <w:rFonts w:ascii="Times New Roman" w:hAnsi="Times New Roman" w:cs="Times New Roman"/>
          <w:sz w:val="17"/>
          <w:szCs w:val="17"/>
        </w:rPr>
        <w:t xml:space="preserve"> SAG.KI NA AN ŠUB NA BI ḪUL (Tab.3 Ln.76), Frahm, Eckart, ‘Reading the Tablet, the Exta, and the Body: The Hermeneutics of Cuneiform Signs in Babylonian and Assyrian Text Commentaries and Divinatory Texts’ in </w:t>
      </w:r>
      <w:r w:rsidRPr="00857BAB">
        <w:rPr>
          <w:rFonts w:ascii="Times New Roman" w:hAnsi="Times New Roman" w:cs="Times New Roman"/>
          <w:i/>
          <w:sz w:val="17"/>
          <w:szCs w:val="17"/>
        </w:rPr>
        <w:t>Divination and Interpretation of Signs in the Ancient World</w:t>
      </w:r>
      <w:r w:rsidRPr="00857BAB">
        <w:rPr>
          <w:rFonts w:ascii="Times New Roman" w:hAnsi="Times New Roman" w:cs="Times New Roman"/>
          <w:sz w:val="17"/>
          <w:szCs w:val="17"/>
        </w:rPr>
        <w:t>, ed. by Amar Annus, (Chicago: The University of Chicago</w:t>
      </w:r>
      <w:r>
        <w:rPr>
          <w:rFonts w:ascii="Times New Roman" w:hAnsi="Times New Roman" w:cs="Times New Roman"/>
          <w:sz w:val="17"/>
          <w:szCs w:val="17"/>
        </w:rPr>
        <w:t>, 2010</w:t>
      </w:r>
      <w:r w:rsidRPr="00857BAB">
        <w:rPr>
          <w:rFonts w:ascii="Times New Roman" w:hAnsi="Times New Roman" w:cs="Times New Roman"/>
          <w:sz w:val="17"/>
          <w:szCs w:val="17"/>
        </w:rPr>
        <w:t>), p.115.</w:t>
      </w:r>
    </w:p>
  </w:footnote>
  <w:footnote w:id="58">
    <w:p w:rsidR="00FE75CD" w:rsidRPr="00675EDA" w:rsidRDefault="00FE75CD" w:rsidP="008239F5">
      <w:pPr>
        <w:pStyle w:val="FootnoteText"/>
        <w:rPr>
          <w:rFonts w:ascii="Times New Roman" w:hAnsi="Times New Roman" w:cs="Times New Roman"/>
          <w:sz w:val="17"/>
          <w:szCs w:val="17"/>
        </w:rPr>
      </w:pPr>
      <w:r w:rsidRPr="006B3098">
        <w:rPr>
          <w:rStyle w:val="FootnoteReference"/>
          <w:rFonts w:ascii="Times New Roman" w:hAnsi="Times New Roman" w:cs="Times New Roman"/>
          <w:sz w:val="17"/>
          <w:szCs w:val="17"/>
        </w:rPr>
        <w:footnoteRef/>
      </w:r>
      <w:r w:rsidRPr="006B3098">
        <w:rPr>
          <w:rFonts w:ascii="Times New Roman" w:hAnsi="Times New Roman" w:cs="Times New Roman"/>
          <w:sz w:val="17"/>
          <w:szCs w:val="17"/>
        </w:rPr>
        <w:t xml:space="preserve"> For examples of impossible solar activity, eclipse days, and durations see Rochberg, Francesca, ‘Empiricism in Babylonian Omen Texts and the Classification of Mesopotamian Divina</w:t>
      </w:r>
      <w:r w:rsidRPr="00675EDA">
        <w:rPr>
          <w:rFonts w:ascii="Times New Roman" w:hAnsi="Times New Roman" w:cs="Times New Roman"/>
          <w:sz w:val="17"/>
          <w:szCs w:val="17"/>
        </w:rPr>
        <w:t xml:space="preserve">tion as Science’, </w:t>
      </w:r>
      <w:r w:rsidRPr="00675EDA">
        <w:rPr>
          <w:rFonts w:ascii="Times New Roman" w:hAnsi="Times New Roman" w:cs="Times New Roman"/>
          <w:i/>
          <w:sz w:val="17"/>
          <w:szCs w:val="17"/>
        </w:rPr>
        <w:t>Journal of the American Oriental Society</w:t>
      </w:r>
      <w:r w:rsidRPr="00675EDA">
        <w:rPr>
          <w:rFonts w:ascii="Times New Roman" w:hAnsi="Times New Roman" w:cs="Times New Roman"/>
          <w:sz w:val="17"/>
          <w:szCs w:val="17"/>
        </w:rPr>
        <w:t xml:space="preserve"> 119 4 (1999), p. 563.</w:t>
      </w:r>
    </w:p>
  </w:footnote>
  <w:footnote w:id="59">
    <w:p w:rsidR="00FE75CD" w:rsidRPr="0068115F" w:rsidRDefault="00FE75CD" w:rsidP="00BD7D49">
      <w:pPr>
        <w:pStyle w:val="FootnoteText"/>
        <w:rPr>
          <w:rFonts w:ascii="Times New Roman" w:hAnsi="Times New Roman" w:cs="Times New Roman"/>
          <w:sz w:val="17"/>
          <w:szCs w:val="17"/>
        </w:rPr>
      </w:pPr>
      <w:r w:rsidRPr="00857BAB">
        <w:rPr>
          <w:rStyle w:val="FootnoteReference"/>
          <w:rFonts w:ascii="Times New Roman" w:hAnsi="Times New Roman" w:cs="Times New Roman"/>
          <w:color w:val="000000" w:themeColor="text1"/>
          <w:sz w:val="17"/>
          <w:szCs w:val="17"/>
        </w:rPr>
        <w:footnoteRef/>
      </w:r>
      <w:r w:rsidRPr="00857BAB">
        <w:rPr>
          <w:rFonts w:ascii="Times New Roman" w:hAnsi="Times New Roman" w:cs="Times New Roman"/>
          <w:color w:val="000000" w:themeColor="text1"/>
          <w:sz w:val="17"/>
          <w:szCs w:val="17"/>
        </w:rPr>
        <w:t xml:space="preserve"> DIŠ </w:t>
      </w:r>
      <w:r w:rsidRPr="00857BAB">
        <w:rPr>
          <w:rFonts w:ascii="Times New Roman" w:hAnsi="Times New Roman" w:cs="Times New Roman"/>
          <w:i/>
          <w:color w:val="000000" w:themeColor="text1"/>
          <w:sz w:val="17"/>
          <w:szCs w:val="17"/>
        </w:rPr>
        <w:t>ina</w:t>
      </w:r>
      <w:r w:rsidRPr="00857BAB">
        <w:rPr>
          <w:rFonts w:ascii="Times New Roman" w:hAnsi="Times New Roman" w:cs="Times New Roman"/>
          <w:color w:val="000000" w:themeColor="text1"/>
          <w:sz w:val="17"/>
          <w:szCs w:val="17"/>
        </w:rPr>
        <w:t xml:space="preserve"> E</w:t>
      </w:r>
      <w:r w:rsidRPr="00857BAB">
        <w:rPr>
          <w:rFonts w:ascii="Times New Roman" w:hAnsi="Times New Roman" w:cs="Times New Roman"/>
          <w:color w:val="000000" w:themeColor="text1"/>
          <w:sz w:val="17"/>
          <w:szCs w:val="17"/>
          <w:vertAlign w:val="subscript"/>
        </w:rPr>
        <w:t>2</w:t>
      </w:r>
      <w:r w:rsidRPr="00857BAB">
        <w:rPr>
          <w:rFonts w:ascii="Times New Roman" w:hAnsi="Times New Roman" w:cs="Times New Roman"/>
          <w:color w:val="000000" w:themeColor="text1"/>
          <w:sz w:val="17"/>
          <w:szCs w:val="17"/>
        </w:rPr>
        <w:t xml:space="preserve"> NA GIDIM </w:t>
      </w:r>
      <w:r w:rsidRPr="00857BAB">
        <w:rPr>
          <w:rFonts w:ascii="Times New Roman" w:hAnsi="Times New Roman" w:cs="Times New Roman"/>
          <w:i/>
          <w:color w:val="000000" w:themeColor="text1"/>
          <w:sz w:val="17"/>
          <w:szCs w:val="17"/>
        </w:rPr>
        <w:t>ina</w:t>
      </w:r>
      <w:r w:rsidRPr="00857BAB">
        <w:rPr>
          <w:rFonts w:ascii="Times New Roman" w:hAnsi="Times New Roman" w:cs="Times New Roman"/>
          <w:color w:val="000000" w:themeColor="text1"/>
          <w:sz w:val="17"/>
          <w:szCs w:val="17"/>
        </w:rPr>
        <w:t xml:space="preserve"> AN.BAR</w:t>
      </w:r>
      <w:r w:rsidRPr="00857BAB">
        <w:rPr>
          <w:rFonts w:ascii="Times New Roman" w:hAnsi="Times New Roman" w:cs="Times New Roman"/>
          <w:color w:val="000000" w:themeColor="text1"/>
          <w:sz w:val="17"/>
          <w:szCs w:val="17"/>
          <w:vertAlign w:val="subscript"/>
        </w:rPr>
        <w:t>7</w:t>
      </w:r>
      <w:r w:rsidRPr="00857BAB">
        <w:rPr>
          <w:rFonts w:ascii="Times New Roman" w:hAnsi="Times New Roman" w:cs="Times New Roman"/>
          <w:color w:val="000000" w:themeColor="text1"/>
          <w:sz w:val="17"/>
          <w:szCs w:val="17"/>
        </w:rPr>
        <w:t xml:space="preserve"> GU</w:t>
      </w:r>
      <w:r w:rsidRPr="00857BAB">
        <w:rPr>
          <w:rFonts w:ascii="Times New Roman" w:hAnsi="Times New Roman" w:cs="Times New Roman"/>
          <w:color w:val="000000" w:themeColor="text1"/>
          <w:sz w:val="17"/>
          <w:szCs w:val="17"/>
          <w:vertAlign w:val="subscript"/>
        </w:rPr>
        <w:t>3</w:t>
      </w:r>
      <w:r w:rsidRPr="00857BAB">
        <w:rPr>
          <w:rFonts w:ascii="Times New Roman" w:hAnsi="Times New Roman" w:cs="Times New Roman"/>
          <w:color w:val="000000" w:themeColor="text1"/>
          <w:sz w:val="17"/>
          <w:szCs w:val="17"/>
        </w:rPr>
        <w:t>.GU</w:t>
      </w:r>
      <w:r w:rsidRPr="00857BAB">
        <w:rPr>
          <w:rFonts w:ascii="Times New Roman" w:hAnsi="Times New Roman" w:cs="Times New Roman"/>
          <w:color w:val="000000" w:themeColor="text1"/>
          <w:sz w:val="17"/>
          <w:szCs w:val="17"/>
          <w:vertAlign w:val="subscript"/>
        </w:rPr>
        <w:t>3</w:t>
      </w:r>
      <w:r w:rsidRPr="00857BAB">
        <w:rPr>
          <w:rFonts w:ascii="Times New Roman" w:hAnsi="Times New Roman" w:cs="Times New Roman"/>
          <w:color w:val="000000" w:themeColor="text1"/>
          <w:sz w:val="17"/>
          <w:szCs w:val="17"/>
        </w:rPr>
        <w:t>-</w:t>
      </w:r>
      <w:r w:rsidRPr="00857BAB">
        <w:rPr>
          <w:rFonts w:ascii="Times New Roman" w:hAnsi="Times New Roman" w:cs="Times New Roman"/>
          <w:i/>
          <w:color w:val="000000" w:themeColor="text1"/>
          <w:sz w:val="17"/>
          <w:szCs w:val="17"/>
        </w:rPr>
        <w:t xml:space="preserve">si </w:t>
      </w:r>
      <w:r w:rsidRPr="00857BAB">
        <w:rPr>
          <w:rFonts w:ascii="Times New Roman" w:hAnsi="Times New Roman" w:cs="Times New Roman"/>
          <w:color w:val="000000" w:themeColor="text1"/>
          <w:sz w:val="17"/>
          <w:szCs w:val="17"/>
        </w:rPr>
        <w:t>EN E</w:t>
      </w:r>
      <w:r w:rsidRPr="00857BAB">
        <w:rPr>
          <w:rFonts w:ascii="Times New Roman" w:hAnsi="Times New Roman" w:cs="Times New Roman"/>
          <w:color w:val="000000" w:themeColor="text1"/>
          <w:sz w:val="17"/>
          <w:szCs w:val="17"/>
          <w:vertAlign w:val="subscript"/>
        </w:rPr>
        <w:t>2</w:t>
      </w:r>
      <w:r w:rsidRPr="00857BAB">
        <w:rPr>
          <w:rFonts w:ascii="Times New Roman" w:hAnsi="Times New Roman" w:cs="Times New Roman"/>
          <w:color w:val="000000" w:themeColor="text1"/>
          <w:sz w:val="17"/>
          <w:szCs w:val="17"/>
        </w:rPr>
        <w:t xml:space="preserve"> KI.KALDIB-</w:t>
      </w:r>
      <w:r w:rsidRPr="00857BAB">
        <w:rPr>
          <w:rFonts w:ascii="Times New Roman" w:hAnsi="Times New Roman" w:cs="Times New Roman"/>
          <w:i/>
          <w:color w:val="000000" w:themeColor="text1"/>
          <w:sz w:val="17"/>
          <w:szCs w:val="17"/>
        </w:rPr>
        <w:t xml:space="preserve">su </w:t>
      </w:r>
      <w:r w:rsidRPr="00857BAB">
        <w:rPr>
          <w:rFonts w:ascii="Times New Roman" w:hAnsi="Times New Roman" w:cs="Times New Roman"/>
          <w:color w:val="000000" w:themeColor="text1"/>
          <w:sz w:val="17"/>
          <w:szCs w:val="17"/>
        </w:rPr>
        <w:t xml:space="preserve">(Tab.19 Ln.60), Freedman, Sally, </w:t>
      </w:r>
      <w:r w:rsidRPr="00857BAB">
        <w:rPr>
          <w:rFonts w:ascii="Times New Roman" w:hAnsi="Times New Roman" w:cs="Times New Roman"/>
          <w:i/>
          <w:color w:val="000000" w:themeColor="text1"/>
          <w:sz w:val="17"/>
          <w:szCs w:val="17"/>
        </w:rPr>
        <w:t>If a City Is Set on a Height</w:t>
      </w:r>
      <w:r>
        <w:rPr>
          <w:rFonts w:ascii="Times New Roman" w:hAnsi="Times New Roman" w:cs="Times New Roman"/>
          <w:color w:val="000000" w:themeColor="text1"/>
          <w:sz w:val="17"/>
          <w:szCs w:val="17"/>
        </w:rPr>
        <w:t>, (</w:t>
      </w:r>
      <w:r w:rsidRPr="0068115F">
        <w:rPr>
          <w:rFonts w:ascii="Times New Roman" w:hAnsi="Times New Roman" w:cs="Times New Roman"/>
          <w:color w:val="000000" w:themeColor="text1"/>
          <w:sz w:val="17"/>
          <w:szCs w:val="17"/>
        </w:rPr>
        <w:t>1998), pp. 280-281.</w:t>
      </w:r>
    </w:p>
  </w:footnote>
  <w:footnote w:id="60">
    <w:p w:rsidR="00FE75CD" w:rsidRPr="00490657"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Bottéro, Jean, </w:t>
      </w:r>
      <w:r w:rsidRPr="00862768">
        <w:rPr>
          <w:rFonts w:ascii="Times New Roman" w:hAnsi="Times New Roman" w:cs="Times New Roman"/>
          <w:i/>
          <w:sz w:val="17"/>
          <w:szCs w:val="17"/>
        </w:rPr>
        <w:t>Mesopotamia: Writing, Reasoning and the Gods</w:t>
      </w:r>
      <w:r w:rsidRPr="00862768">
        <w:rPr>
          <w:rFonts w:ascii="Times New Roman" w:hAnsi="Times New Roman" w:cs="Times New Roman"/>
          <w:sz w:val="17"/>
          <w:szCs w:val="17"/>
        </w:rPr>
        <w:t>, trans. by Zainab Bahrani and Marc Van de Mieroop, (Chicago: University of Chicago Press, 1992), p.135.</w:t>
      </w:r>
    </w:p>
  </w:footnote>
  <w:footnote w:id="61">
    <w:p w:rsidR="00B338BF" w:rsidRPr="00490657" w:rsidRDefault="00B338BF">
      <w:pPr>
        <w:pStyle w:val="FootnoteText"/>
        <w:rPr>
          <w:rFonts w:ascii="Times New Roman" w:hAnsi="Times New Roman" w:cs="Times New Roman"/>
          <w:sz w:val="17"/>
          <w:szCs w:val="17"/>
        </w:rPr>
      </w:pPr>
      <w:r w:rsidRPr="00490657">
        <w:rPr>
          <w:rStyle w:val="FootnoteReference"/>
          <w:rFonts w:ascii="Times New Roman" w:hAnsi="Times New Roman" w:cs="Times New Roman"/>
          <w:sz w:val="17"/>
          <w:szCs w:val="17"/>
        </w:rPr>
        <w:footnoteRef/>
      </w:r>
      <w:r w:rsidRPr="00490657">
        <w:rPr>
          <w:rFonts w:ascii="Times New Roman" w:hAnsi="Times New Roman" w:cs="Times New Roman"/>
          <w:sz w:val="17"/>
          <w:szCs w:val="17"/>
        </w:rPr>
        <w:t xml:space="preserve"> </w:t>
      </w:r>
      <w:r w:rsidR="00490657" w:rsidRPr="00490657">
        <w:rPr>
          <w:rFonts w:ascii="Times New Roman" w:hAnsi="Times New Roman" w:cs="Times New Roman"/>
          <w:sz w:val="17"/>
          <w:szCs w:val="17"/>
        </w:rPr>
        <w:t xml:space="preserve">(Ln.43-46) </w:t>
      </w:r>
      <w:r w:rsidRPr="00490657">
        <w:rPr>
          <w:rFonts w:ascii="Times New Roman" w:hAnsi="Times New Roman" w:cs="Times New Roman"/>
          <w:sz w:val="17"/>
          <w:szCs w:val="17"/>
        </w:rPr>
        <w:t xml:space="preserve">Leo Oppenheim, </w:t>
      </w:r>
      <w:r w:rsidR="00490657" w:rsidRPr="00490657">
        <w:rPr>
          <w:rFonts w:ascii="Times New Roman" w:hAnsi="Times New Roman" w:cs="Times New Roman"/>
          <w:sz w:val="17"/>
          <w:szCs w:val="17"/>
        </w:rPr>
        <w:t>‘</w:t>
      </w:r>
      <w:r w:rsidRPr="00490657">
        <w:rPr>
          <w:rFonts w:ascii="Times New Roman" w:hAnsi="Times New Roman" w:cs="Times New Roman"/>
          <w:sz w:val="17"/>
          <w:szCs w:val="17"/>
        </w:rPr>
        <w:t>A Babylonian Diviner's Manual</w:t>
      </w:r>
      <w:r w:rsidR="00490657" w:rsidRPr="00490657">
        <w:rPr>
          <w:rFonts w:ascii="Times New Roman" w:hAnsi="Times New Roman" w:cs="Times New Roman"/>
          <w:sz w:val="17"/>
          <w:szCs w:val="17"/>
        </w:rPr>
        <w:t>’</w:t>
      </w:r>
      <w:r w:rsidRPr="00490657">
        <w:rPr>
          <w:rFonts w:ascii="Times New Roman" w:hAnsi="Times New Roman" w:cs="Times New Roman"/>
          <w:sz w:val="17"/>
          <w:szCs w:val="17"/>
        </w:rPr>
        <w:t xml:space="preserve">, </w:t>
      </w:r>
      <w:r w:rsidRPr="00490657">
        <w:rPr>
          <w:rFonts w:ascii="Times New Roman" w:hAnsi="Times New Roman" w:cs="Times New Roman"/>
          <w:i/>
          <w:sz w:val="17"/>
          <w:szCs w:val="17"/>
        </w:rPr>
        <w:t>J</w:t>
      </w:r>
      <w:r w:rsidR="00490657" w:rsidRPr="00490657">
        <w:rPr>
          <w:rFonts w:ascii="Times New Roman" w:hAnsi="Times New Roman" w:cs="Times New Roman"/>
          <w:i/>
          <w:sz w:val="17"/>
          <w:szCs w:val="17"/>
        </w:rPr>
        <w:t>ournal of Near Eastern Studies</w:t>
      </w:r>
      <w:r w:rsidR="00490657" w:rsidRPr="00490657">
        <w:rPr>
          <w:rFonts w:ascii="Times New Roman" w:hAnsi="Times New Roman" w:cs="Times New Roman"/>
          <w:sz w:val="17"/>
          <w:szCs w:val="17"/>
        </w:rPr>
        <w:t xml:space="preserve"> </w:t>
      </w:r>
      <w:r w:rsidRPr="00490657">
        <w:rPr>
          <w:rFonts w:ascii="Times New Roman" w:hAnsi="Times New Roman" w:cs="Times New Roman"/>
          <w:sz w:val="17"/>
          <w:szCs w:val="17"/>
        </w:rPr>
        <w:t xml:space="preserve">33 2 </w:t>
      </w:r>
      <w:r w:rsidR="00490657" w:rsidRPr="00490657">
        <w:rPr>
          <w:rFonts w:ascii="Times New Roman" w:hAnsi="Times New Roman" w:cs="Times New Roman"/>
          <w:sz w:val="17"/>
          <w:szCs w:val="17"/>
        </w:rPr>
        <w:t>(</w:t>
      </w:r>
      <w:r w:rsidRPr="00490657">
        <w:rPr>
          <w:rFonts w:ascii="Times New Roman" w:hAnsi="Times New Roman" w:cs="Times New Roman"/>
          <w:sz w:val="17"/>
          <w:szCs w:val="17"/>
        </w:rPr>
        <w:t xml:space="preserve">1974), pp. </w:t>
      </w:r>
      <w:r w:rsidR="00490657" w:rsidRPr="00490657">
        <w:rPr>
          <w:rFonts w:ascii="Times New Roman" w:hAnsi="Times New Roman" w:cs="Times New Roman"/>
          <w:sz w:val="17"/>
          <w:szCs w:val="17"/>
        </w:rPr>
        <w:t>200, 204.</w:t>
      </w:r>
    </w:p>
  </w:footnote>
  <w:footnote w:id="62">
    <w:p w:rsidR="00FE75CD" w:rsidRPr="00862768" w:rsidRDefault="00FE75CD" w:rsidP="00867B5C">
      <w:pPr>
        <w:pStyle w:val="FootnoteText"/>
        <w:rPr>
          <w:rFonts w:ascii="Times New Roman" w:hAnsi="Times New Roman" w:cs="Times New Roman"/>
          <w:sz w:val="17"/>
          <w:szCs w:val="17"/>
        </w:rPr>
      </w:pPr>
      <w:r w:rsidRPr="00490657">
        <w:rPr>
          <w:rStyle w:val="FootnoteReference"/>
          <w:rFonts w:ascii="Times New Roman" w:hAnsi="Times New Roman" w:cs="Times New Roman"/>
          <w:sz w:val="17"/>
          <w:szCs w:val="17"/>
        </w:rPr>
        <w:footnoteRef/>
      </w:r>
      <w:r w:rsidRPr="00490657">
        <w:rPr>
          <w:rFonts w:ascii="Times New Roman" w:hAnsi="Times New Roman" w:cs="Times New Roman"/>
          <w:sz w:val="17"/>
          <w:szCs w:val="17"/>
        </w:rPr>
        <w:t xml:space="preserve"> For different types of </w:t>
      </w:r>
      <w:r w:rsidRPr="00490657">
        <w:rPr>
          <w:rFonts w:ascii="Times New Roman" w:hAnsi="Times New Roman" w:cs="Times New Roman"/>
          <w:i/>
          <w:sz w:val="17"/>
          <w:szCs w:val="17"/>
        </w:rPr>
        <w:t>namburbû</w:t>
      </w:r>
      <w:r w:rsidRPr="00490657">
        <w:rPr>
          <w:rFonts w:ascii="Times New Roman" w:hAnsi="Times New Roman" w:cs="Times New Roman"/>
          <w:sz w:val="17"/>
          <w:szCs w:val="17"/>
        </w:rPr>
        <w:t xml:space="preserve"> see Koch, Ulla, ‘Sheep and Sky: Systems of Divinatory Interpretation’, in pp. 465-466, </w:t>
      </w:r>
      <w:r w:rsidRPr="00490657">
        <w:rPr>
          <w:rFonts w:ascii="Times New Roman" w:hAnsi="Times New Roman" w:cs="Times New Roman"/>
          <w:i/>
          <w:sz w:val="17"/>
          <w:szCs w:val="17"/>
        </w:rPr>
        <w:t>The Oxford Handbook of Cuneiform Culture</w:t>
      </w:r>
      <w:r w:rsidRPr="00490657">
        <w:rPr>
          <w:rFonts w:ascii="Times New Roman" w:hAnsi="Times New Roman" w:cs="Times New Roman"/>
          <w:sz w:val="17"/>
          <w:szCs w:val="17"/>
        </w:rPr>
        <w:t>, ed. by Karen Radner and Eleanor Robson, (Oxford: Oxford University Press)</w:t>
      </w:r>
      <w:r w:rsidR="00490657" w:rsidRPr="00490657">
        <w:rPr>
          <w:rFonts w:ascii="Times New Roman" w:hAnsi="Times New Roman" w:cs="Times New Roman"/>
          <w:sz w:val="17"/>
          <w:szCs w:val="17"/>
        </w:rPr>
        <w:t xml:space="preserve">; Maul, Stefan, ‘How the Babylonians Protected Themselves Against Calamities Announced by Omens’, in </w:t>
      </w:r>
      <w:r w:rsidR="00490657" w:rsidRPr="00490657">
        <w:rPr>
          <w:rFonts w:ascii="Times New Roman" w:hAnsi="Times New Roman" w:cs="Times New Roman"/>
          <w:i/>
          <w:sz w:val="17"/>
          <w:szCs w:val="17"/>
        </w:rPr>
        <w:t>Mesopotamian Magic: Textual, Historical, and Interpretative Perspectives</w:t>
      </w:r>
      <w:r w:rsidR="00490657" w:rsidRPr="00490657">
        <w:rPr>
          <w:rFonts w:ascii="Times New Roman" w:hAnsi="Times New Roman" w:cs="Times New Roman"/>
          <w:sz w:val="17"/>
          <w:szCs w:val="17"/>
        </w:rPr>
        <w:t>, ed. by Tzvi Abusch and Karel van der Toorn, pp. 123-129</w:t>
      </w:r>
      <w:r w:rsidR="00620564">
        <w:rPr>
          <w:rFonts w:ascii="Times New Roman" w:hAnsi="Times New Roman" w:cs="Times New Roman"/>
          <w:sz w:val="17"/>
          <w:szCs w:val="17"/>
        </w:rPr>
        <w:t>, (</w:t>
      </w:r>
      <w:r w:rsidR="00490657" w:rsidRPr="00490657">
        <w:rPr>
          <w:rFonts w:ascii="Times New Roman" w:hAnsi="Times New Roman" w:cs="Times New Roman"/>
          <w:sz w:val="17"/>
          <w:szCs w:val="17"/>
        </w:rPr>
        <w:t>Groningen: Sty</w:t>
      </w:r>
      <w:r w:rsidR="00620564">
        <w:rPr>
          <w:rFonts w:ascii="Times New Roman" w:hAnsi="Times New Roman" w:cs="Times New Roman"/>
          <w:sz w:val="17"/>
          <w:szCs w:val="17"/>
        </w:rPr>
        <w:t>x Publications, 1999)</w:t>
      </w:r>
      <w:r w:rsidR="00490657" w:rsidRPr="00490657">
        <w:rPr>
          <w:rFonts w:ascii="Times New Roman" w:hAnsi="Times New Roman" w:cs="Times New Roman"/>
          <w:sz w:val="17"/>
          <w:szCs w:val="17"/>
        </w:rPr>
        <w:t>.</w:t>
      </w:r>
    </w:p>
  </w:footnote>
  <w:footnote w:id="63">
    <w:p w:rsidR="00FE75CD" w:rsidRPr="00862768"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(No.56, rev.9-12) Parpola, Simo (ed), </w:t>
      </w:r>
      <w:r w:rsidRPr="00862768">
        <w:rPr>
          <w:rFonts w:ascii="Times New Roman" w:hAnsi="Times New Roman" w:cs="Times New Roman"/>
          <w:i/>
          <w:sz w:val="17"/>
          <w:szCs w:val="17"/>
        </w:rPr>
        <w:t>Letters from Assyrian and Babylonian Scholars</w:t>
      </w:r>
      <w:r w:rsidRPr="00862768">
        <w:rPr>
          <w:rFonts w:ascii="Times New Roman" w:hAnsi="Times New Roman" w:cs="Times New Roman"/>
          <w:sz w:val="17"/>
          <w:szCs w:val="17"/>
        </w:rPr>
        <w:t>, (Helsinki: Helsinki University</w:t>
      </w:r>
      <w:r w:rsidR="00570D7B">
        <w:rPr>
          <w:rFonts w:ascii="Times New Roman" w:hAnsi="Times New Roman" w:cs="Times New Roman"/>
          <w:sz w:val="17"/>
          <w:szCs w:val="17"/>
        </w:rPr>
        <w:t>,</w:t>
      </w:r>
      <w:r w:rsidRPr="00862768">
        <w:rPr>
          <w:rFonts w:ascii="Times New Roman" w:hAnsi="Times New Roman" w:cs="Times New Roman"/>
          <w:sz w:val="17"/>
          <w:szCs w:val="17"/>
        </w:rPr>
        <w:t xml:space="preserve"> 1993).</w:t>
      </w:r>
    </w:p>
  </w:footnote>
  <w:footnote w:id="64">
    <w:p w:rsidR="00FE75CD" w:rsidRPr="00D35D85" w:rsidRDefault="00FE75CD">
      <w:pPr>
        <w:pStyle w:val="FootnoteText"/>
        <w:rPr>
          <w:rFonts w:ascii="Times New Roman" w:hAnsi="Times New Roman" w:cs="Times New Roman"/>
          <w:sz w:val="17"/>
          <w:szCs w:val="17"/>
        </w:rPr>
      </w:pPr>
      <w:r w:rsidRPr="00D35D85">
        <w:rPr>
          <w:rStyle w:val="FootnoteReference"/>
          <w:rFonts w:ascii="Times New Roman" w:hAnsi="Times New Roman" w:cs="Times New Roman"/>
          <w:sz w:val="17"/>
          <w:szCs w:val="17"/>
        </w:rPr>
        <w:footnoteRef/>
      </w:r>
      <w:r w:rsidRPr="00D35D85">
        <w:rPr>
          <w:rFonts w:ascii="Times New Roman" w:hAnsi="Times New Roman" w:cs="Times New Roman"/>
          <w:sz w:val="17"/>
          <w:szCs w:val="17"/>
        </w:rPr>
        <w:t xml:space="preserve"> (C.1-E.11) ‘The Flood Story’ in </w:t>
      </w:r>
      <w:r w:rsidRPr="00D35D85">
        <w:rPr>
          <w:rFonts w:ascii="Times New Roman" w:hAnsi="Times New Roman" w:cs="Times New Roman"/>
          <w:i/>
          <w:sz w:val="17"/>
          <w:szCs w:val="17"/>
        </w:rPr>
        <w:t>Literature of Ancient Sumer</w:t>
      </w:r>
      <w:r w:rsidRPr="00D35D85">
        <w:rPr>
          <w:rFonts w:ascii="Times New Roman" w:hAnsi="Times New Roman" w:cs="Times New Roman"/>
          <w:sz w:val="17"/>
          <w:szCs w:val="17"/>
        </w:rPr>
        <w:t xml:space="preserve">, Black, et al. (2004), pp. 214-215; (III.i-viii) </w:t>
      </w:r>
      <w:r w:rsidR="00D35D85" w:rsidRPr="00D35D85">
        <w:rPr>
          <w:rFonts w:ascii="Times New Roman" w:hAnsi="Times New Roman" w:cs="Times New Roman"/>
          <w:sz w:val="17"/>
          <w:szCs w:val="17"/>
        </w:rPr>
        <w:t>Lambert</w:t>
      </w:r>
      <w:r w:rsidR="00D35D85">
        <w:rPr>
          <w:rFonts w:ascii="Times New Roman" w:hAnsi="Times New Roman" w:cs="Times New Roman"/>
          <w:sz w:val="17"/>
          <w:szCs w:val="17"/>
        </w:rPr>
        <w:t xml:space="preserve"> and </w:t>
      </w:r>
      <w:r w:rsidR="00D35D85" w:rsidRPr="00D35D85">
        <w:rPr>
          <w:rFonts w:ascii="Times New Roman" w:hAnsi="Times New Roman" w:cs="Times New Roman"/>
          <w:sz w:val="17"/>
          <w:szCs w:val="17"/>
        </w:rPr>
        <w:t xml:space="preserve">Millard, </w:t>
      </w:r>
      <w:r w:rsidR="00D35D85" w:rsidRPr="00D35D85">
        <w:rPr>
          <w:rFonts w:ascii="Times New Roman" w:hAnsi="Times New Roman" w:cs="Times New Roman"/>
          <w:i/>
          <w:sz w:val="17"/>
          <w:szCs w:val="17"/>
        </w:rPr>
        <w:t>Atra-Ḫasīs</w:t>
      </w:r>
      <w:r w:rsidR="00D35D85">
        <w:rPr>
          <w:rFonts w:ascii="Times New Roman" w:hAnsi="Times New Roman" w:cs="Times New Roman"/>
          <w:sz w:val="17"/>
          <w:szCs w:val="17"/>
        </w:rPr>
        <w:t>,</w:t>
      </w:r>
      <w:r w:rsidR="00D35D85" w:rsidRPr="00D35D85">
        <w:rPr>
          <w:rFonts w:ascii="Times New Roman" w:hAnsi="Times New Roman" w:cs="Times New Roman"/>
          <w:sz w:val="17"/>
          <w:szCs w:val="17"/>
        </w:rPr>
        <w:t xml:space="preserve"> </w:t>
      </w:r>
      <w:r w:rsidR="00D35D85">
        <w:rPr>
          <w:rFonts w:ascii="Times New Roman" w:hAnsi="Times New Roman" w:cs="Times New Roman"/>
          <w:sz w:val="17"/>
          <w:szCs w:val="17"/>
        </w:rPr>
        <w:t>(</w:t>
      </w:r>
      <w:r w:rsidR="00D35D85" w:rsidRPr="00D35D85">
        <w:rPr>
          <w:rFonts w:ascii="Times New Roman" w:hAnsi="Times New Roman" w:cs="Times New Roman"/>
          <w:sz w:val="17"/>
          <w:szCs w:val="17"/>
        </w:rPr>
        <w:t>1969)</w:t>
      </w:r>
      <w:r w:rsidR="00D35D85">
        <w:rPr>
          <w:rFonts w:ascii="Times New Roman" w:hAnsi="Times New Roman" w:cs="Times New Roman"/>
          <w:sz w:val="17"/>
          <w:szCs w:val="17"/>
        </w:rPr>
        <w:t xml:space="preserve">, pp. </w:t>
      </w:r>
      <w:r w:rsidR="00F3669F">
        <w:rPr>
          <w:rFonts w:ascii="Times New Roman" w:hAnsi="Times New Roman" w:cs="Times New Roman"/>
          <w:sz w:val="17"/>
          <w:szCs w:val="17"/>
        </w:rPr>
        <w:t>88</w:t>
      </w:r>
      <w:r w:rsidR="00D35D85">
        <w:rPr>
          <w:rFonts w:ascii="Times New Roman" w:hAnsi="Times New Roman" w:cs="Times New Roman"/>
          <w:sz w:val="17"/>
          <w:szCs w:val="17"/>
        </w:rPr>
        <w:t>-105</w:t>
      </w:r>
      <w:r w:rsidRPr="00D35D85">
        <w:rPr>
          <w:rFonts w:ascii="Times New Roman" w:hAnsi="Times New Roman" w:cs="Times New Roman"/>
          <w:sz w:val="17"/>
          <w:szCs w:val="17"/>
        </w:rPr>
        <w:t xml:space="preserve">; (XI.1-206) </w:t>
      </w:r>
      <w:r w:rsidRPr="00D35D85">
        <w:rPr>
          <w:rFonts w:ascii="Times New Roman" w:hAnsi="Times New Roman" w:cs="Times New Roman"/>
          <w:i/>
          <w:sz w:val="17"/>
          <w:szCs w:val="17"/>
        </w:rPr>
        <w:t>The Babylonian Gilgamesh Epic: Introduction, Critical Edition and Cuneiform Texts</w:t>
      </w:r>
      <w:r w:rsidRPr="00D35D85">
        <w:rPr>
          <w:rFonts w:ascii="Times New Roman" w:hAnsi="Times New Roman" w:cs="Times New Roman"/>
          <w:sz w:val="17"/>
          <w:szCs w:val="17"/>
        </w:rPr>
        <w:t>, Vol. I, ed. by Andrew George, (Oxford: Oxford University Press, 2003), pp. 703-717.</w:t>
      </w:r>
    </w:p>
  </w:footnote>
  <w:footnote w:id="65">
    <w:p w:rsidR="00FE75CD" w:rsidRPr="00D35D85" w:rsidRDefault="00FE75CD">
      <w:pPr>
        <w:pStyle w:val="FootnoteText"/>
        <w:rPr>
          <w:rFonts w:ascii="Times New Roman" w:hAnsi="Times New Roman" w:cs="Times New Roman"/>
          <w:sz w:val="17"/>
          <w:szCs w:val="17"/>
        </w:rPr>
      </w:pPr>
      <w:r w:rsidRPr="00D35D85">
        <w:rPr>
          <w:rStyle w:val="FootnoteReference"/>
          <w:rFonts w:ascii="Times New Roman" w:hAnsi="Times New Roman" w:cs="Times New Roman"/>
          <w:sz w:val="17"/>
          <w:szCs w:val="17"/>
        </w:rPr>
        <w:footnoteRef/>
      </w:r>
      <w:r w:rsidRPr="00D35D85">
        <w:rPr>
          <w:rFonts w:ascii="Times New Roman" w:hAnsi="Times New Roman" w:cs="Times New Roman"/>
          <w:sz w:val="17"/>
          <w:szCs w:val="17"/>
        </w:rPr>
        <w:t xml:space="preserve"> (C.9-10) ‘The Flood Story’ in </w:t>
      </w:r>
      <w:r w:rsidRPr="00D35D85">
        <w:rPr>
          <w:rFonts w:ascii="Times New Roman" w:hAnsi="Times New Roman" w:cs="Times New Roman"/>
          <w:i/>
          <w:sz w:val="17"/>
          <w:szCs w:val="17"/>
        </w:rPr>
        <w:t>Literature of Ancient Sumer</w:t>
      </w:r>
      <w:r w:rsidRPr="00D35D85">
        <w:rPr>
          <w:rFonts w:ascii="Times New Roman" w:hAnsi="Times New Roman" w:cs="Times New Roman"/>
          <w:sz w:val="17"/>
          <w:szCs w:val="17"/>
        </w:rPr>
        <w:t>, Black, et al. (2004), p. 214; (II.vii</w:t>
      </w:r>
      <w:r w:rsidR="00F3669F">
        <w:rPr>
          <w:rFonts w:ascii="Times New Roman" w:hAnsi="Times New Roman" w:cs="Times New Roman"/>
          <w:sz w:val="17"/>
          <w:szCs w:val="17"/>
        </w:rPr>
        <w:t>.38-43</w:t>
      </w:r>
      <w:r w:rsidRPr="00D35D85">
        <w:rPr>
          <w:rFonts w:ascii="Times New Roman" w:hAnsi="Times New Roman" w:cs="Times New Roman"/>
          <w:sz w:val="17"/>
          <w:szCs w:val="17"/>
        </w:rPr>
        <w:t xml:space="preserve">) </w:t>
      </w:r>
      <w:r w:rsidR="00F3669F" w:rsidRPr="00D35D85">
        <w:rPr>
          <w:rFonts w:ascii="Times New Roman" w:hAnsi="Times New Roman" w:cs="Times New Roman"/>
          <w:sz w:val="17"/>
          <w:szCs w:val="17"/>
        </w:rPr>
        <w:t>Lambert</w:t>
      </w:r>
      <w:r w:rsidR="00F3669F">
        <w:rPr>
          <w:rFonts w:ascii="Times New Roman" w:hAnsi="Times New Roman" w:cs="Times New Roman"/>
          <w:sz w:val="17"/>
          <w:szCs w:val="17"/>
        </w:rPr>
        <w:t xml:space="preserve"> and </w:t>
      </w:r>
      <w:r w:rsidR="00F3669F" w:rsidRPr="00D35D85">
        <w:rPr>
          <w:rFonts w:ascii="Times New Roman" w:hAnsi="Times New Roman" w:cs="Times New Roman"/>
          <w:sz w:val="17"/>
          <w:szCs w:val="17"/>
        </w:rPr>
        <w:t xml:space="preserve">Millard, </w:t>
      </w:r>
      <w:r w:rsidR="00F3669F" w:rsidRPr="00D35D85">
        <w:rPr>
          <w:rFonts w:ascii="Times New Roman" w:hAnsi="Times New Roman" w:cs="Times New Roman"/>
          <w:i/>
          <w:sz w:val="17"/>
          <w:szCs w:val="17"/>
        </w:rPr>
        <w:t>Atra-Ḫasīs</w:t>
      </w:r>
      <w:r w:rsidR="00F3669F">
        <w:rPr>
          <w:rFonts w:ascii="Times New Roman" w:hAnsi="Times New Roman" w:cs="Times New Roman"/>
          <w:sz w:val="17"/>
          <w:szCs w:val="17"/>
        </w:rPr>
        <w:t>,</w:t>
      </w:r>
      <w:r w:rsidR="00F3669F" w:rsidRPr="00D35D85">
        <w:rPr>
          <w:rFonts w:ascii="Times New Roman" w:hAnsi="Times New Roman" w:cs="Times New Roman"/>
          <w:sz w:val="17"/>
          <w:szCs w:val="17"/>
        </w:rPr>
        <w:t xml:space="preserve"> </w:t>
      </w:r>
      <w:r w:rsidR="00F3669F">
        <w:rPr>
          <w:rFonts w:ascii="Times New Roman" w:hAnsi="Times New Roman" w:cs="Times New Roman"/>
          <w:sz w:val="17"/>
          <w:szCs w:val="17"/>
        </w:rPr>
        <w:t>(</w:t>
      </w:r>
      <w:r w:rsidR="00F3669F" w:rsidRPr="00D35D85">
        <w:rPr>
          <w:rFonts w:ascii="Times New Roman" w:hAnsi="Times New Roman" w:cs="Times New Roman"/>
          <w:sz w:val="17"/>
          <w:szCs w:val="17"/>
        </w:rPr>
        <w:t>1969)</w:t>
      </w:r>
      <w:r w:rsidR="00F3669F">
        <w:rPr>
          <w:rFonts w:ascii="Times New Roman" w:hAnsi="Times New Roman" w:cs="Times New Roman"/>
          <w:sz w:val="17"/>
          <w:szCs w:val="17"/>
        </w:rPr>
        <w:t>, pp. 84-85</w:t>
      </w:r>
      <w:r w:rsidRPr="00D35D85">
        <w:rPr>
          <w:rFonts w:ascii="Times New Roman" w:hAnsi="Times New Roman" w:cs="Times New Roman"/>
          <w:sz w:val="17"/>
          <w:szCs w:val="17"/>
        </w:rPr>
        <w:t xml:space="preserve">; (XI.14-19) George, </w:t>
      </w:r>
      <w:r w:rsidRPr="00D35D85">
        <w:rPr>
          <w:rFonts w:ascii="Times New Roman" w:hAnsi="Times New Roman" w:cs="Times New Roman"/>
          <w:i/>
          <w:sz w:val="17"/>
          <w:szCs w:val="17"/>
        </w:rPr>
        <w:t>Babylonian Gilgamesh Epic</w:t>
      </w:r>
      <w:r w:rsidRPr="00D35D85">
        <w:rPr>
          <w:rFonts w:ascii="Times New Roman" w:hAnsi="Times New Roman" w:cs="Times New Roman"/>
          <w:sz w:val="17"/>
          <w:szCs w:val="17"/>
        </w:rPr>
        <w:t>, (2003), pp. 704-705.</w:t>
      </w:r>
    </w:p>
  </w:footnote>
  <w:footnote w:id="66">
    <w:p w:rsidR="00FE75CD" w:rsidRPr="00862768" w:rsidRDefault="00FE75CD">
      <w:pPr>
        <w:pStyle w:val="FootnoteText"/>
        <w:rPr>
          <w:rFonts w:ascii="Times New Roman" w:hAnsi="Times New Roman" w:cs="Times New Roman"/>
          <w:sz w:val="17"/>
          <w:szCs w:val="17"/>
        </w:rPr>
      </w:pPr>
      <w:r w:rsidRPr="00D35D85">
        <w:rPr>
          <w:rStyle w:val="FootnoteReference"/>
          <w:rFonts w:ascii="Times New Roman" w:hAnsi="Times New Roman" w:cs="Times New Roman"/>
          <w:sz w:val="17"/>
          <w:szCs w:val="17"/>
        </w:rPr>
        <w:footnoteRef/>
      </w:r>
      <w:r w:rsidRPr="00D35D85">
        <w:rPr>
          <w:rFonts w:ascii="Times New Roman" w:hAnsi="Times New Roman" w:cs="Times New Roman"/>
          <w:sz w:val="17"/>
          <w:szCs w:val="17"/>
        </w:rPr>
        <w:t xml:space="preserve"> (C.22) ‘The Flood Story’ in </w:t>
      </w:r>
      <w:r w:rsidRPr="00D35D85">
        <w:rPr>
          <w:rFonts w:ascii="Times New Roman" w:hAnsi="Times New Roman" w:cs="Times New Roman"/>
          <w:i/>
          <w:sz w:val="17"/>
          <w:szCs w:val="17"/>
        </w:rPr>
        <w:t>Literature</w:t>
      </w:r>
      <w:r w:rsidRPr="00862768">
        <w:rPr>
          <w:rFonts w:ascii="Times New Roman" w:hAnsi="Times New Roman" w:cs="Times New Roman"/>
          <w:i/>
          <w:sz w:val="17"/>
          <w:szCs w:val="17"/>
        </w:rPr>
        <w:t xml:space="preserve"> of Ancient Sumer</w:t>
      </w:r>
      <w:r w:rsidRPr="00862768">
        <w:rPr>
          <w:rFonts w:ascii="Times New Roman" w:hAnsi="Times New Roman" w:cs="Times New Roman"/>
          <w:sz w:val="17"/>
          <w:szCs w:val="17"/>
        </w:rPr>
        <w:t>, Black</w:t>
      </w:r>
      <w:r>
        <w:rPr>
          <w:rFonts w:ascii="Times New Roman" w:hAnsi="Times New Roman" w:cs="Times New Roman"/>
          <w:sz w:val="17"/>
          <w:szCs w:val="17"/>
        </w:rPr>
        <w:t xml:space="preserve"> et al.</w:t>
      </w:r>
      <w:r w:rsidRPr="00862768">
        <w:rPr>
          <w:rFonts w:ascii="Times New Roman" w:hAnsi="Times New Roman" w:cs="Times New Roman"/>
          <w:sz w:val="17"/>
          <w:szCs w:val="17"/>
        </w:rPr>
        <w:t xml:space="preserve"> </w:t>
      </w:r>
      <w:r>
        <w:rPr>
          <w:rFonts w:ascii="Times New Roman" w:hAnsi="Times New Roman" w:cs="Times New Roman"/>
          <w:sz w:val="17"/>
          <w:szCs w:val="17"/>
        </w:rPr>
        <w:t>(</w:t>
      </w:r>
      <w:r w:rsidRPr="00862768">
        <w:rPr>
          <w:rFonts w:ascii="Times New Roman" w:hAnsi="Times New Roman" w:cs="Times New Roman"/>
          <w:sz w:val="17"/>
          <w:szCs w:val="17"/>
        </w:rPr>
        <w:t>2004), p. 214</w:t>
      </w:r>
      <w:r>
        <w:rPr>
          <w:rFonts w:ascii="Times New Roman" w:hAnsi="Times New Roman" w:cs="Times New Roman"/>
          <w:sz w:val="17"/>
          <w:szCs w:val="17"/>
        </w:rPr>
        <w:t xml:space="preserve">; </w:t>
      </w:r>
      <w:r w:rsidRPr="00862768">
        <w:rPr>
          <w:rFonts w:ascii="Times New Roman" w:hAnsi="Times New Roman" w:cs="Times New Roman"/>
          <w:sz w:val="17"/>
          <w:szCs w:val="17"/>
        </w:rPr>
        <w:t>(III.i.2</w:t>
      </w:r>
      <w:r>
        <w:rPr>
          <w:rFonts w:ascii="Times New Roman" w:hAnsi="Times New Roman" w:cs="Times New Roman"/>
          <w:sz w:val="17"/>
          <w:szCs w:val="17"/>
        </w:rPr>
        <w:t>2-</w:t>
      </w:r>
      <w:r w:rsidR="00F3669F">
        <w:rPr>
          <w:rFonts w:ascii="Times New Roman" w:hAnsi="Times New Roman" w:cs="Times New Roman"/>
          <w:sz w:val="17"/>
          <w:szCs w:val="17"/>
        </w:rPr>
        <w:t>2</w:t>
      </w:r>
      <w:r>
        <w:rPr>
          <w:rFonts w:ascii="Times New Roman" w:hAnsi="Times New Roman" w:cs="Times New Roman"/>
          <w:sz w:val="17"/>
          <w:szCs w:val="17"/>
        </w:rPr>
        <w:t>3</w:t>
      </w:r>
      <w:r w:rsidRPr="00862768">
        <w:rPr>
          <w:rFonts w:ascii="Times New Roman" w:hAnsi="Times New Roman" w:cs="Times New Roman"/>
          <w:sz w:val="17"/>
          <w:szCs w:val="17"/>
        </w:rPr>
        <w:t xml:space="preserve">) </w:t>
      </w:r>
      <w:r w:rsidR="00F3669F" w:rsidRPr="00D35D85">
        <w:rPr>
          <w:rFonts w:ascii="Times New Roman" w:hAnsi="Times New Roman" w:cs="Times New Roman"/>
          <w:sz w:val="17"/>
          <w:szCs w:val="17"/>
        </w:rPr>
        <w:t>Lambert</w:t>
      </w:r>
      <w:r w:rsidR="00F3669F">
        <w:rPr>
          <w:rFonts w:ascii="Times New Roman" w:hAnsi="Times New Roman" w:cs="Times New Roman"/>
          <w:sz w:val="17"/>
          <w:szCs w:val="17"/>
        </w:rPr>
        <w:t xml:space="preserve"> and </w:t>
      </w:r>
      <w:r w:rsidR="00F3669F" w:rsidRPr="00D35D85">
        <w:rPr>
          <w:rFonts w:ascii="Times New Roman" w:hAnsi="Times New Roman" w:cs="Times New Roman"/>
          <w:sz w:val="17"/>
          <w:szCs w:val="17"/>
        </w:rPr>
        <w:t xml:space="preserve">Millard, </w:t>
      </w:r>
      <w:r w:rsidR="00F3669F" w:rsidRPr="00D35D85">
        <w:rPr>
          <w:rFonts w:ascii="Times New Roman" w:hAnsi="Times New Roman" w:cs="Times New Roman"/>
          <w:i/>
          <w:sz w:val="17"/>
          <w:szCs w:val="17"/>
        </w:rPr>
        <w:t>Atra-Ḫasīs</w:t>
      </w:r>
      <w:r w:rsidR="00F3669F">
        <w:rPr>
          <w:rFonts w:ascii="Times New Roman" w:hAnsi="Times New Roman" w:cs="Times New Roman"/>
          <w:sz w:val="17"/>
          <w:szCs w:val="17"/>
        </w:rPr>
        <w:t>,</w:t>
      </w:r>
      <w:r w:rsidR="00F3669F" w:rsidRPr="00D35D85">
        <w:rPr>
          <w:rFonts w:ascii="Times New Roman" w:hAnsi="Times New Roman" w:cs="Times New Roman"/>
          <w:sz w:val="17"/>
          <w:szCs w:val="17"/>
        </w:rPr>
        <w:t xml:space="preserve"> </w:t>
      </w:r>
      <w:r w:rsidR="00F3669F">
        <w:rPr>
          <w:rFonts w:ascii="Times New Roman" w:hAnsi="Times New Roman" w:cs="Times New Roman"/>
          <w:sz w:val="17"/>
          <w:szCs w:val="17"/>
        </w:rPr>
        <w:t>(</w:t>
      </w:r>
      <w:r w:rsidR="00F3669F" w:rsidRPr="00D35D85">
        <w:rPr>
          <w:rFonts w:ascii="Times New Roman" w:hAnsi="Times New Roman" w:cs="Times New Roman"/>
          <w:sz w:val="17"/>
          <w:szCs w:val="17"/>
        </w:rPr>
        <w:t>1969)</w:t>
      </w:r>
      <w:r w:rsidR="00F3669F">
        <w:rPr>
          <w:rFonts w:ascii="Times New Roman" w:hAnsi="Times New Roman" w:cs="Times New Roman"/>
          <w:sz w:val="17"/>
          <w:szCs w:val="17"/>
        </w:rPr>
        <w:t>, pp. 88-89</w:t>
      </w:r>
      <w:r>
        <w:rPr>
          <w:rFonts w:ascii="Times New Roman" w:hAnsi="Times New Roman" w:cs="Times New Roman"/>
          <w:sz w:val="17"/>
          <w:szCs w:val="17"/>
        </w:rPr>
        <w:t xml:space="preserve">; </w:t>
      </w:r>
      <w:r w:rsidRPr="00862768">
        <w:rPr>
          <w:rFonts w:ascii="Times New Roman" w:hAnsi="Times New Roman" w:cs="Times New Roman"/>
          <w:sz w:val="17"/>
          <w:szCs w:val="17"/>
        </w:rPr>
        <w:t>(XI.</w:t>
      </w:r>
      <w:r>
        <w:rPr>
          <w:rFonts w:ascii="Times New Roman" w:hAnsi="Times New Roman" w:cs="Times New Roman"/>
          <w:sz w:val="17"/>
          <w:szCs w:val="17"/>
        </w:rPr>
        <w:t>23-27</w:t>
      </w:r>
      <w:r w:rsidRPr="00862768">
        <w:rPr>
          <w:rFonts w:ascii="Times New Roman" w:hAnsi="Times New Roman" w:cs="Times New Roman"/>
          <w:sz w:val="17"/>
          <w:szCs w:val="17"/>
        </w:rPr>
        <w:t>)</w:t>
      </w:r>
      <w:r>
        <w:rPr>
          <w:rFonts w:ascii="Times New Roman" w:hAnsi="Times New Roman" w:cs="Times New Roman"/>
          <w:sz w:val="17"/>
          <w:szCs w:val="17"/>
        </w:rPr>
        <w:t xml:space="preserve"> George,</w:t>
      </w:r>
      <w:r w:rsidRPr="00862768">
        <w:rPr>
          <w:rFonts w:ascii="Times New Roman" w:hAnsi="Times New Roman" w:cs="Times New Roman"/>
          <w:sz w:val="17"/>
          <w:szCs w:val="17"/>
        </w:rPr>
        <w:t xml:space="preserve"> </w:t>
      </w:r>
      <w:r w:rsidRPr="00862768">
        <w:rPr>
          <w:rFonts w:ascii="Times New Roman" w:hAnsi="Times New Roman" w:cs="Times New Roman"/>
          <w:i/>
          <w:sz w:val="17"/>
          <w:szCs w:val="17"/>
        </w:rPr>
        <w:t>Babylonian Gilgamesh Epic</w:t>
      </w:r>
      <w:r>
        <w:rPr>
          <w:rFonts w:ascii="Times New Roman" w:hAnsi="Times New Roman" w:cs="Times New Roman"/>
          <w:i/>
          <w:sz w:val="17"/>
          <w:szCs w:val="17"/>
        </w:rPr>
        <w:t xml:space="preserve"> </w:t>
      </w:r>
      <w:r w:rsidRPr="00B51751">
        <w:rPr>
          <w:rFonts w:ascii="Times New Roman" w:hAnsi="Times New Roman" w:cs="Times New Roman"/>
          <w:sz w:val="17"/>
          <w:szCs w:val="17"/>
        </w:rPr>
        <w:t>(</w:t>
      </w:r>
      <w:r w:rsidRPr="00862768">
        <w:rPr>
          <w:rFonts w:ascii="Times New Roman" w:hAnsi="Times New Roman" w:cs="Times New Roman"/>
          <w:sz w:val="17"/>
          <w:szCs w:val="17"/>
        </w:rPr>
        <w:t>2003), pp. 704-705.</w:t>
      </w:r>
      <w:r>
        <w:rPr>
          <w:rFonts w:ascii="Times New Roman" w:hAnsi="Times New Roman" w:cs="Times New Roman"/>
          <w:sz w:val="17"/>
          <w:szCs w:val="17"/>
        </w:rPr>
        <w:t xml:space="preserve">  </w:t>
      </w:r>
    </w:p>
  </w:footnote>
  <w:footnote w:id="67">
    <w:p w:rsidR="00FE75CD" w:rsidRPr="00862768"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(III.i.13-</w:t>
      </w:r>
      <w:r w:rsidR="009A3A9E">
        <w:rPr>
          <w:rFonts w:ascii="Times New Roman" w:hAnsi="Times New Roman" w:cs="Times New Roman"/>
          <w:sz w:val="17"/>
          <w:szCs w:val="17"/>
        </w:rPr>
        <w:t>23</w:t>
      </w:r>
      <w:r w:rsidRPr="00862768">
        <w:rPr>
          <w:rFonts w:ascii="Times New Roman" w:hAnsi="Times New Roman" w:cs="Times New Roman"/>
          <w:sz w:val="17"/>
          <w:szCs w:val="17"/>
        </w:rPr>
        <w:t xml:space="preserve">) </w:t>
      </w:r>
      <w:r w:rsidR="009A3A9E" w:rsidRPr="00D35D85">
        <w:rPr>
          <w:rFonts w:ascii="Times New Roman" w:hAnsi="Times New Roman" w:cs="Times New Roman"/>
          <w:sz w:val="17"/>
          <w:szCs w:val="17"/>
        </w:rPr>
        <w:t>‘Lambert</w:t>
      </w:r>
      <w:r w:rsidR="009A3A9E">
        <w:rPr>
          <w:rFonts w:ascii="Times New Roman" w:hAnsi="Times New Roman" w:cs="Times New Roman"/>
          <w:sz w:val="17"/>
          <w:szCs w:val="17"/>
        </w:rPr>
        <w:t xml:space="preserve"> and </w:t>
      </w:r>
      <w:r w:rsidR="009A3A9E" w:rsidRPr="00D35D85">
        <w:rPr>
          <w:rFonts w:ascii="Times New Roman" w:hAnsi="Times New Roman" w:cs="Times New Roman"/>
          <w:sz w:val="17"/>
          <w:szCs w:val="17"/>
        </w:rPr>
        <w:t xml:space="preserve">Millard, </w:t>
      </w:r>
      <w:r w:rsidR="009A3A9E" w:rsidRPr="00D35D85">
        <w:rPr>
          <w:rFonts w:ascii="Times New Roman" w:hAnsi="Times New Roman" w:cs="Times New Roman"/>
          <w:i/>
          <w:sz w:val="17"/>
          <w:szCs w:val="17"/>
        </w:rPr>
        <w:t>Atra-Ḫasīs</w:t>
      </w:r>
      <w:r w:rsidR="009A3A9E">
        <w:rPr>
          <w:rFonts w:ascii="Times New Roman" w:hAnsi="Times New Roman" w:cs="Times New Roman"/>
          <w:sz w:val="17"/>
          <w:szCs w:val="17"/>
        </w:rPr>
        <w:t>,</w:t>
      </w:r>
      <w:r w:rsidR="009A3A9E" w:rsidRPr="00D35D85">
        <w:rPr>
          <w:rFonts w:ascii="Times New Roman" w:hAnsi="Times New Roman" w:cs="Times New Roman"/>
          <w:sz w:val="17"/>
          <w:szCs w:val="17"/>
        </w:rPr>
        <w:t xml:space="preserve"> </w:t>
      </w:r>
      <w:r w:rsidR="009A3A9E">
        <w:rPr>
          <w:rFonts w:ascii="Times New Roman" w:hAnsi="Times New Roman" w:cs="Times New Roman"/>
          <w:sz w:val="17"/>
          <w:szCs w:val="17"/>
        </w:rPr>
        <w:t>(</w:t>
      </w:r>
      <w:r w:rsidR="009A3A9E" w:rsidRPr="00D35D85">
        <w:rPr>
          <w:rFonts w:ascii="Times New Roman" w:hAnsi="Times New Roman" w:cs="Times New Roman"/>
          <w:sz w:val="17"/>
          <w:szCs w:val="17"/>
        </w:rPr>
        <w:t>1969)</w:t>
      </w:r>
      <w:r w:rsidR="009A3A9E">
        <w:rPr>
          <w:rFonts w:ascii="Times New Roman" w:hAnsi="Times New Roman" w:cs="Times New Roman"/>
          <w:sz w:val="17"/>
          <w:szCs w:val="17"/>
        </w:rPr>
        <w:t>, pp. 88-89</w:t>
      </w:r>
      <w:r>
        <w:rPr>
          <w:rFonts w:ascii="Times New Roman" w:hAnsi="Times New Roman" w:cs="Times New Roman"/>
          <w:sz w:val="17"/>
          <w:szCs w:val="17"/>
        </w:rPr>
        <w:t>.</w:t>
      </w:r>
    </w:p>
  </w:footnote>
  <w:footnote w:id="68">
    <w:p w:rsidR="00FE75CD" w:rsidRPr="00862768"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(C.18-19) ‘The Flood Story’ in </w:t>
      </w:r>
      <w:r w:rsidRPr="00862768">
        <w:rPr>
          <w:rFonts w:ascii="Times New Roman" w:hAnsi="Times New Roman" w:cs="Times New Roman"/>
          <w:i/>
          <w:sz w:val="17"/>
          <w:szCs w:val="17"/>
        </w:rPr>
        <w:t>Literature of Ancient Sumer</w:t>
      </w:r>
      <w:r w:rsidRPr="00862768">
        <w:rPr>
          <w:rFonts w:ascii="Times New Roman" w:hAnsi="Times New Roman" w:cs="Times New Roman"/>
          <w:sz w:val="17"/>
          <w:szCs w:val="17"/>
        </w:rPr>
        <w:t xml:space="preserve">, Black, </w:t>
      </w:r>
      <w:r>
        <w:rPr>
          <w:rFonts w:ascii="Times New Roman" w:hAnsi="Times New Roman" w:cs="Times New Roman"/>
          <w:sz w:val="17"/>
          <w:szCs w:val="17"/>
        </w:rPr>
        <w:t>et al. (</w:t>
      </w:r>
      <w:r w:rsidRPr="00862768">
        <w:rPr>
          <w:rFonts w:ascii="Times New Roman" w:hAnsi="Times New Roman" w:cs="Times New Roman"/>
          <w:sz w:val="17"/>
          <w:szCs w:val="17"/>
        </w:rPr>
        <w:t xml:space="preserve">2004), p. 214; (III.i.20-21) </w:t>
      </w:r>
      <w:r w:rsidR="009A3A9E" w:rsidRPr="00D35D85">
        <w:rPr>
          <w:rFonts w:ascii="Times New Roman" w:hAnsi="Times New Roman" w:cs="Times New Roman"/>
          <w:sz w:val="17"/>
          <w:szCs w:val="17"/>
        </w:rPr>
        <w:t>Lambert</w:t>
      </w:r>
      <w:r w:rsidR="009A3A9E">
        <w:rPr>
          <w:rFonts w:ascii="Times New Roman" w:hAnsi="Times New Roman" w:cs="Times New Roman"/>
          <w:sz w:val="17"/>
          <w:szCs w:val="17"/>
        </w:rPr>
        <w:t xml:space="preserve"> and </w:t>
      </w:r>
      <w:r w:rsidR="009A3A9E" w:rsidRPr="00D35D85">
        <w:rPr>
          <w:rFonts w:ascii="Times New Roman" w:hAnsi="Times New Roman" w:cs="Times New Roman"/>
          <w:sz w:val="17"/>
          <w:szCs w:val="17"/>
        </w:rPr>
        <w:t xml:space="preserve">Millard, </w:t>
      </w:r>
      <w:r w:rsidR="009A3A9E" w:rsidRPr="00D35D85">
        <w:rPr>
          <w:rFonts w:ascii="Times New Roman" w:hAnsi="Times New Roman" w:cs="Times New Roman"/>
          <w:i/>
          <w:sz w:val="17"/>
          <w:szCs w:val="17"/>
        </w:rPr>
        <w:t>Atra-Ḫasīs</w:t>
      </w:r>
      <w:r w:rsidR="009A3A9E">
        <w:rPr>
          <w:rFonts w:ascii="Times New Roman" w:hAnsi="Times New Roman" w:cs="Times New Roman"/>
          <w:sz w:val="17"/>
          <w:szCs w:val="17"/>
        </w:rPr>
        <w:t>,</w:t>
      </w:r>
      <w:r w:rsidR="009A3A9E" w:rsidRPr="00D35D85">
        <w:rPr>
          <w:rFonts w:ascii="Times New Roman" w:hAnsi="Times New Roman" w:cs="Times New Roman"/>
          <w:sz w:val="17"/>
          <w:szCs w:val="17"/>
        </w:rPr>
        <w:t xml:space="preserve"> </w:t>
      </w:r>
      <w:r w:rsidR="009A3A9E">
        <w:rPr>
          <w:rFonts w:ascii="Times New Roman" w:hAnsi="Times New Roman" w:cs="Times New Roman"/>
          <w:sz w:val="17"/>
          <w:szCs w:val="17"/>
        </w:rPr>
        <w:t>(</w:t>
      </w:r>
      <w:r w:rsidR="009A3A9E" w:rsidRPr="00D35D85">
        <w:rPr>
          <w:rFonts w:ascii="Times New Roman" w:hAnsi="Times New Roman" w:cs="Times New Roman"/>
          <w:sz w:val="17"/>
          <w:szCs w:val="17"/>
        </w:rPr>
        <w:t>1969)</w:t>
      </w:r>
      <w:r w:rsidR="009A3A9E">
        <w:rPr>
          <w:rFonts w:ascii="Times New Roman" w:hAnsi="Times New Roman" w:cs="Times New Roman"/>
          <w:sz w:val="17"/>
          <w:szCs w:val="17"/>
        </w:rPr>
        <w:t>, pp. 88-89</w:t>
      </w:r>
      <w:r w:rsidRPr="00862768">
        <w:rPr>
          <w:rFonts w:ascii="Times New Roman" w:hAnsi="Times New Roman" w:cs="Times New Roman"/>
          <w:sz w:val="17"/>
          <w:szCs w:val="17"/>
        </w:rPr>
        <w:t>; (XI.19-22)</w:t>
      </w:r>
      <w:r>
        <w:rPr>
          <w:rFonts w:ascii="Times New Roman" w:hAnsi="Times New Roman" w:cs="Times New Roman"/>
          <w:sz w:val="17"/>
          <w:szCs w:val="17"/>
        </w:rPr>
        <w:t xml:space="preserve"> George,</w:t>
      </w:r>
      <w:r w:rsidRPr="00862768">
        <w:rPr>
          <w:rFonts w:ascii="Times New Roman" w:hAnsi="Times New Roman" w:cs="Times New Roman"/>
          <w:sz w:val="17"/>
          <w:szCs w:val="17"/>
        </w:rPr>
        <w:t xml:space="preserve"> </w:t>
      </w:r>
      <w:r w:rsidRPr="00862768">
        <w:rPr>
          <w:rFonts w:ascii="Times New Roman" w:hAnsi="Times New Roman" w:cs="Times New Roman"/>
          <w:i/>
          <w:sz w:val="17"/>
          <w:szCs w:val="17"/>
        </w:rPr>
        <w:t>Babylonian Gilgamesh Epic</w:t>
      </w:r>
      <w:r>
        <w:rPr>
          <w:rFonts w:ascii="Times New Roman" w:hAnsi="Times New Roman" w:cs="Times New Roman"/>
          <w:sz w:val="17"/>
          <w:szCs w:val="17"/>
        </w:rPr>
        <w:t>, (</w:t>
      </w:r>
      <w:r w:rsidRPr="00862768">
        <w:rPr>
          <w:rFonts w:ascii="Times New Roman" w:hAnsi="Times New Roman" w:cs="Times New Roman"/>
          <w:sz w:val="17"/>
          <w:szCs w:val="17"/>
        </w:rPr>
        <w:t>2003), pp. 704-705.</w:t>
      </w:r>
    </w:p>
  </w:footnote>
  <w:footnote w:id="69">
    <w:p w:rsidR="00FE75CD" w:rsidRPr="00862768"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(III.i.</w:t>
      </w:r>
      <w:r>
        <w:rPr>
          <w:rFonts w:ascii="Times New Roman" w:hAnsi="Times New Roman" w:cs="Times New Roman"/>
          <w:sz w:val="17"/>
          <w:szCs w:val="17"/>
        </w:rPr>
        <w:t>2</w:t>
      </w:r>
      <w:r w:rsidR="009A3A9E">
        <w:rPr>
          <w:rFonts w:ascii="Times New Roman" w:hAnsi="Times New Roman" w:cs="Times New Roman"/>
          <w:sz w:val="17"/>
          <w:szCs w:val="17"/>
        </w:rPr>
        <w:t>2</w:t>
      </w:r>
      <w:r>
        <w:rPr>
          <w:rFonts w:ascii="Times New Roman" w:hAnsi="Times New Roman" w:cs="Times New Roman"/>
          <w:sz w:val="17"/>
          <w:szCs w:val="17"/>
        </w:rPr>
        <w:t>,</w:t>
      </w:r>
      <w:r w:rsidRPr="00862768">
        <w:rPr>
          <w:rFonts w:ascii="Times New Roman" w:hAnsi="Times New Roman" w:cs="Times New Roman"/>
          <w:sz w:val="17"/>
          <w:szCs w:val="17"/>
        </w:rPr>
        <w:t>37)</w:t>
      </w:r>
      <w:r w:rsidR="009A3A9E">
        <w:rPr>
          <w:rFonts w:ascii="Times New Roman" w:hAnsi="Times New Roman" w:cs="Times New Roman"/>
          <w:sz w:val="17"/>
          <w:szCs w:val="17"/>
        </w:rPr>
        <w:t xml:space="preserve"> </w:t>
      </w:r>
      <w:r w:rsidR="009A3A9E" w:rsidRPr="00D35D85">
        <w:rPr>
          <w:rFonts w:ascii="Times New Roman" w:hAnsi="Times New Roman" w:cs="Times New Roman"/>
          <w:sz w:val="17"/>
          <w:szCs w:val="17"/>
        </w:rPr>
        <w:t>Lambert</w:t>
      </w:r>
      <w:r w:rsidR="009A3A9E">
        <w:rPr>
          <w:rFonts w:ascii="Times New Roman" w:hAnsi="Times New Roman" w:cs="Times New Roman"/>
          <w:sz w:val="17"/>
          <w:szCs w:val="17"/>
        </w:rPr>
        <w:t xml:space="preserve"> and </w:t>
      </w:r>
      <w:r w:rsidR="009A3A9E" w:rsidRPr="00D35D85">
        <w:rPr>
          <w:rFonts w:ascii="Times New Roman" w:hAnsi="Times New Roman" w:cs="Times New Roman"/>
          <w:sz w:val="17"/>
          <w:szCs w:val="17"/>
        </w:rPr>
        <w:t xml:space="preserve">Millard, </w:t>
      </w:r>
      <w:r w:rsidR="009A3A9E" w:rsidRPr="00D35D85">
        <w:rPr>
          <w:rFonts w:ascii="Times New Roman" w:hAnsi="Times New Roman" w:cs="Times New Roman"/>
          <w:i/>
          <w:sz w:val="17"/>
          <w:szCs w:val="17"/>
        </w:rPr>
        <w:t>Atra-Ḫasīs</w:t>
      </w:r>
      <w:r w:rsidR="009A3A9E">
        <w:rPr>
          <w:rFonts w:ascii="Times New Roman" w:hAnsi="Times New Roman" w:cs="Times New Roman"/>
          <w:sz w:val="17"/>
          <w:szCs w:val="17"/>
        </w:rPr>
        <w:t>,</w:t>
      </w:r>
      <w:r w:rsidR="009A3A9E" w:rsidRPr="00D35D85">
        <w:rPr>
          <w:rFonts w:ascii="Times New Roman" w:hAnsi="Times New Roman" w:cs="Times New Roman"/>
          <w:sz w:val="17"/>
          <w:szCs w:val="17"/>
        </w:rPr>
        <w:t xml:space="preserve"> </w:t>
      </w:r>
      <w:r w:rsidR="009A3A9E">
        <w:rPr>
          <w:rFonts w:ascii="Times New Roman" w:hAnsi="Times New Roman" w:cs="Times New Roman"/>
          <w:sz w:val="17"/>
          <w:szCs w:val="17"/>
        </w:rPr>
        <w:t>(</w:t>
      </w:r>
      <w:r w:rsidR="009A3A9E" w:rsidRPr="00D35D85">
        <w:rPr>
          <w:rFonts w:ascii="Times New Roman" w:hAnsi="Times New Roman" w:cs="Times New Roman"/>
          <w:sz w:val="17"/>
          <w:szCs w:val="17"/>
        </w:rPr>
        <w:t>1969)</w:t>
      </w:r>
      <w:r w:rsidR="009A3A9E">
        <w:rPr>
          <w:rFonts w:ascii="Times New Roman" w:hAnsi="Times New Roman" w:cs="Times New Roman"/>
          <w:sz w:val="17"/>
          <w:szCs w:val="17"/>
        </w:rPr>
        <w:t>, pp. 88-91</w:t>
      </w:r>
      <w:r w:rsidRPr="00862768">
        <w:rPr>
          <w:rFonts w:ascii="Times New Roman" w:hAnsi="Times New Roman" w:cs="Times New Roman"/>
          <w:sz w:val="17"/>
          <w:szCs w:val="17"/>
        </w:rPr>
        <w:t>.</w:t>
      </w:r>
    </w:p>
  </w:footnote>
  <w:footnote w:id="70">
    <w:p w:rsidR="00FE75CD" w:rsidRPr="00862768" w:rsidRDefault="00FE75CD">
      <w:pPr>
        <w:pStyle w:val="FootnoteText"/>
        <w:rPr>
          <w:rFonts w:ascii="Times New Roman" w:hAnsi="Times New Roman" w:cs="Times New Roman"/>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(K 2248 Ln.1-4), Lambert, Wilfred, ‘A </w:t>
      </w:r>
      <w:r w:rsidRPr="00862768">
        <w:rPr>
          <w:rFonts w:ascii="Times New Roman" w:hAnsi="Times New Roman" w:cs="Times New Roman"/>
          <w:i/>
          <w:sz w:val="17"/>
          <w:szCs w:val="17"/>
        </w:rPr>
        <w:t>Catalogue of Texts and Authors</w:t>
      </w:r>
      <w:r w:rsidRPr="00862768">
        <w:rPr>
          <w:rFonts w:ascii="Times New Roman" w:hAnsi="Times New Roman" w:cs="Times New Roman"/>
          <w:sz w:val="17"/>
          <w:szCs w:val="17"/>
        </w:rPr>
        <w:t xml:space="preserve">’, </w:t>
      </w:r>
      <w:r w:rsidRPr="00862768">
        <w:rPr>
          <w:rFonts w:ascii="Times New Roman" w:hAnsi="Times New Roman" w:cs="Times New Roman"/>
          <w:i/>
          <w:sz w:val="17"/>
          <w:szCs w:val="17"/>
        </w:rPr>
        <w:t>Journal of Cuneiform Studies</w:t>
      </w:r>
      <w:r w:rsidRPr="00862768">
        <w:rPr>
          <w:rFonts w:ascii="Times New Roman" w:hAnsi="Times New Roman" w:cs="Times New Roman"/>
          <w:sz w:val="17"/>
          <w:szCs w:val="17"/>
        </w:rPr>
        <w:t xml:space="preserve"> 16 3 (1962) p. 64.</w:t>
      </w:r>
    </w:p>
  </w:footnote>
  <w:footnote w:id="71">
    <w:p w:rsidR="00FE75CD" w:rsidRDefault="00FE75CD">
      <w:pPr>
        <w:pStyle w:val="FootnoteText"/>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(Col.1 Ln.6-7) Thureau-Dangin, François,</w:t>
      </w:r>
      <w:r w:rsidRPr="00862768">
        <w:rPr>
          <w:rFonts w:ascii="Times New Roman" w:hAnsi="Times New Roman" w:cs="Times New Roman"/>
          <w:i/>
          <w:sz w:val="17"/>
          <w:szCs w:val="17"/>
        </w:rPr>
        <w:t xml:space="preserve"> Une Relation de la Huitième Campagne de Sargon</w:t>
      </w:r>
      <w:r w:rsidRPr="00862768">
        <w:rPr>
          <w:rFonts w:ascii="Times New Roman" w:hAnsi="Times New Roman" w:cs="Times New Roman"/>
          <w:sz w:val="17"/>
          <w:szCs w:val="17"/>
        </w:rPr>
        <w:t>, (Paris: Paul Geuthner, 1912), p.2.</w:t>
      </w:r>
      <w:r w:rsidRPr="001E44DB">
        <w:rPr>
          <w:rFonts w:ascii="Times New Roman" w:hAnsi="Times New Roman" w:cs="Times New Roman"/>
          <w:sz w:val="17"/>
          <w:szCs w:val="17"/>
        </w:rPr>
        <w:t xml:space="preserve"> In this text Ea is </w:t>
      </w:r>
      <w:r>
        <w:rPr>
          <w:rFonts w:ascii="Times New Roman" w:hAnsi="Times New Roman" w:cs="Times New Roman"/>
          <w:sz w:val="17"/>
          <w:szCs w:val="17"/>
        </w:rPr>
        <w:t>referred to as</w:t>
      </w:r>
      <w:r w:rsidRPr="001E44DB">
        <w:rPr>
          <w:rFonts w:ascii="Times New Roman" w:hAnsi="Times New Roman" w:cs="Times New Roman"/>
          <w:sz w:val="17"/>
          <w:szCs w:val="17"/>
        </w:rPr>
        <w:t xml:space="preserve"> </w:t>
      </w:r>
      <w:r w:rsidRPr="001E44DB">
        <w:rPr>
          <w:rFonts w:ascii="Times New Roman" w:hAnsi="Times New Roman" w:cs="Times New Roman"/>
          <w:i/>
          <w:sz w:val="17"/>
          <w:szCs w:val="17"/>
          <w:vertAlign w:val="superscript"/>
        </w:rPr>
        <w:t>d</w:t>
      </w:r>
      <w:r w:rsidRPr="001E44DB">
        <w:rPr>
          <w:rFonts w:ascii="Times New Roman" w:hAnsi="Times New Roman" w:cs="Times New Roman"/>
          <w:i/>
          <w:sz w:val="17"/>
          <w:szCs w:val="17"/>
        </w:rPr>
        <w:t>Nin-igi-azag</w:t>
      </w:r>
      <w:r w:rsidRPr="001E44DB">
        <w:rPr>
          <w:rFonts w:ascii="Times New Roman" w:hAnsi="Times New Roman" w:cs="Times New Roman"/>
          <w:sz w:val="17"/>
          <w:szCs w:val="17"/>
        </w:rPr>
        <w:t xml:space="preserve"> = </w:t>
      </w:r>
      <w:r w:rsidRPr="001E44DB">
        <w:rPr>
          <w:rFonts w:ascii="Times New Roman" w:hAnsi="Times New Roman" w:cs="Times New Roman"/>
          <w:i/>
          <w:sz w:val="17"/>
          <w:szCs w:val="17"/>
        </w:rPr>
        <w:t>Nin</w:t>
      </w:r>
      <w:r w:rsidRPr="001E44DB">
        <w:rPr>
          <w:rFonts w:ascii="Times New Roman" w:eastAsia="GaramondThree-Italic" w:hAnsi="Times New Roman" w:cs="Times New Roman"/>
          <w:i/>
          <w:iCs/>
          <w:kern w:val="0"/>
          <w:sz w:val="17"/>
          <w:szCs w:val="17"/>
        </w:rPr>
        <w:t>šiku.</w:t>
      </w:r>
    </w:p>
  </w:footnote>
  <w:footnote w:id="72">
    <w:p w:rsidR="00FE75CD" w:rsidRPr="00862768" w:rsidRDefault="00FE75CD" w:rsidP="00862768">
      <w:pPr>
        <w:pStyle w:val="FootnoteText"/>
        <w:rPr>
          <w:rFonts w:ascii="Times New Roman" w:hAnsi="Times New Roman" w:cs="Times New Roman"/>
          <w:color w:val="000000" w:themeColor="text1"/>
          <w:sz w:val="17"/>
          <w:szCs w:val="17"/>
        </w:rPr>
      </w:pPr>
      <w:r w:rsidRPr="00862768">
        <w:rPr>
          <w:rStyle w:val="FootnoteReference"/>
          <w:rFonts w:ascii="Times New Roman" w:hAnsi="Times New Roman" w:cs="Times New Roman"/>
          <w:sz w:val="17"/>
          <w:szCs w:val="17"/>
        </w:rPr>
        <w:footnoteRef/>
      </w:r>
      <w:r w:rsidRPr="00862768">
        <w:rPr>
          <w:rFonts w:ascii="Times New Roman" w:hAnsi="Times New Roman" w:cs="Times New Roman"/>
          <w:sz w:val="17"/>
          <w:szCs w:val="17"/>
        </w:rPr>
        <w:t xml:space="preserve"> Enmeduranki learned leconomacy, heptascopy, and an unknown divinatory practice involving a cedar rod. See Lambert, Wilfred, </w:t>
      </w:r>
      <w:r w:rsidRPr="00862768">
        <w:rPr>
          <w:rFonts w:ascii="Times New Roman" w:hAnsi="Times New Roman" w:cs="Times New Roman"/>
          <w:color w:val="000000" w:themeColor="text1"/>
          <w:sz w:val="17"/>
          <w:szCs w:val="17"/>
        </w:rPr>
        <w:t xml:space="preserve">‘Enmeduranki and Related Matters’, </w:t>
      </w:r>
      <w:r w:rsidRPr="00862768">
        <w:rPr>
          <w:rFonts w:ascii="Times New Roman" w:hAnsi="Times New Roman" w:cs="Times New Roman"/>
          <w:i/>
          <w:color w:val="000000" w:themeColor="text1"/>
          <w:sz w:val="17"/>
          <w:szCs w:val="17"/>
        </w:rPr>
        <w:t>Journal of Cuneiform Studies</w:t>
      </w:r>
      <w:r w:rsidRPr="00862768">
        <w:rPr>
          <w:rFonts w:ascii="Times New Roman" w:hAnsi="Times New Roman" w:cs="Times New Roman"/>
          <w:color w:val="000000" w:themeColor="text1"/>
          <w:sz w:val="17"/>
          <w:szCs w:val="17"/>
        </w:rPr>
        <w:t xml:space="preserve"> 21 (1967) pp. 126-138.</w:t>
      </w:r>
    </w:p>
  </w:footnote>
  <w:footnote w:id="73">
    <w:p w:rsidR="00FE75CD" w:rsidRDefault="00FE75CD" w:rsidP="00824725">
      <w:pPr>
        <w:pStyle w:val="FootnoteText"/>
      </w:pPr>
      <w:r w:rsidRPr="003F2E12">
        <w:rPr>
          <w:rStyle w:val="FootnoteReference"/>
          <w:rFonts w:ascii="Times New Roman" w:hAnsi="Times New Roman" w:cs="Times New Roman"/>
          <w:sz w:val="17"/>
          <w:szCs w:val="17"/>
        </w:rPr>
        <w:footnoteRef/>
      </w:r>
      <w:r w:rsidRPr="003F2E12">
        <w:rPr>
          <w:rFonts w:ascii="Times New Roman" w:hAnsi="Times New Roman" w:cs="Times New Roman"/>
          <w:sz w:val="17"/>
          <w:szCs w:val="17"/>
        </w:rPr>
        <w:t xml:space="preserve"> šamû⸢ú⸣ šaplûtu(ki.ta)</w:t>
      </w:r>
      <w:r w:rsidRPr="003F2E12">
        <w:rPr>
          <w:rFonts w:ascii="Times New Roman" w:hAnsi="Times New Roman" w:cs="Times New Roman"/>
          <w:sz w:val="17"/>
          <w:szCs w:val="17"/>
          <w:vertAlign w:val="superscript"/>
        </w:rPr>
        <w:t>meš na4</w:t>
      </w:r>
      <w:r w:rsidRPr="003F2E12">
        <w:rPr>
          <w:rFonts w:ascii="Times New Roman" w:hAnsi="Times New Roman" w:cs="Times New Roman"/>
          <w:sz w:val="17"/>
          <w:szCs w:val="17"/>
        </w:rPr>
        <w:t>aš-pu-u ša kakkabāni</w:t>
      </w:r>
      <w:r w:rsidRPr="003F2E12">
        <w:rPr>
          <w:rFonts w:ascii="Times New Roman" w:hAnsi="Times New Roman" w:cs="Times New Roman"/>
          <w:sz w:val="17"/>
          <w:szCs w:val="17"/>
          <w:vertAlign w:val="superscript"/>
        </w:rPr>
        <w:t>&lt;meš&gt;</w:t>
      </w:r>
      <w:r w:rsidRPr="003F2E12">
        <w:rPr>
          <w:rFonts w:ascii="Times New Roman" w:hAnsi="Times New Roman" w:cs="Times New Roman"/>
          <w:sz w:val="17"/>
          <w:szCs w:val="17"/>
        </w:rPr>
        <w:t xml:space="preserve"> lu-ma-ši ša ilāni</w:t>
      </w:r>
      <w:r w:rsidRPr="003F2E12">
        <w:rPr>
          <w:rFonts w:ascii="Times New Roman" w:hAnsi="Times New Roman" w:cs="Times New Roman"/>
          <w:sz w:val="17"/>
          <w:szCs w:val="17"/>
          <w:vertAlign w:val="superscript"/>
        </w:rPr>
        <w:t>meš</w:t>
      </w:r>
      <w:r w:rsidRPr="003F2E12">
        <w:rPr>
          <w:rFonts w:ascii="Times New Roman" w:hAnsi="Times New Roman" w:cs="Times New Roman"/>
          <w:sz w:val="17"/>
          <w:szCs w:val="17"/>
        </w:rPr>
        <w:t xml:space="preserve"> ina muḫḫi(ugu) e-ṣir (KAR307 Pl.1 Ln.33)</w:t>
      </w:r>
      <w:r>
        <w:rPr>
          <w:rFonts w:ascii="Times New Roman" w:hAnsi="Times New Roman" w:cs="Times New Roman"/>
          <w:sz w:val="17"/>
          <w:szCs w:val="17"/>
        </w:rPr>
        <w:t>.</w:t>
      </w:r>
      <w:r w:rsidRPr="003F2E12">
        <w:rPr>
          <w:rFonts w:ascii="Times New Roman" w:hAnsi="Times New Roman" w:cs="Times New Roman"/>
          <w:sz w:val="17"/>
          <w:szCs w:val="17"/>
        </w:rPr>
        <w:t xml:space="preserve"> Horowitz, Wayne, </w:t>
      </w:r>
      <w:r w:rsidRPr="003F2E12">
        <w:rPr>
          <w:rFonts w:ascii="Times New Roman" w:hAnsi="Times New Roman" w:cs="Times New Roman"/>
          <w:i/>
          <w:sz w:val="17"/>
          <w:szCs w:val="17"/>
        </w:rPr>
        <w:t>Mesopotamian Cosmic Geography</w:t>
      </w:r>
      <w:r w:rsidRPr="003F2E12">
        <w:rPr>
          <w:rFonts w:ascii="Times New Roman" w:hAnsi="Times New Roman" w:cs="Times New Roman"/>
          <w:sz w:val="17"/>
          <w:szCs w:val="17"/>
        </w:rPr>
        <w:t>, (Winona Lake: Eisenbrauns</w:t>
      </w:r>
      <w:r>
        <w:rPr>
          <w:rFonts w:ascii="Times New Roman" w:hAnsi="Times New Roman" w:cs="Times New Roman"/>
          <w:sz w:val="17"/>
          <w:szCs w:val="17"/>
        </w:rPr>
        <w:t>,1998</w:t>
      </w:r>
      <w:r w:rsidRPr="003F2E12">
        <w:rPr>
          <w:rFonts w:ascii="Times New Roman" w:hAnsi="Times New Roman" w:cs="Times New Roman"/>
          <w:sz w:val="17"/>
          <w:szCs w:val="17"/>
        </w:rPr>
        <w:t>), pp. 3-4.</w:t>
      </w:r>
      <w:r>
        <w:rPr>
          <w:rFonts w:ascii="Times New Roman" w:hAnsi="Times New Roman" w:cs="Times New Roman"/>
          <w:sz w:val="17"/>
          <w:szCs w:val="17"/>
        </w:rPr>
        <w:t xml:space="preserve"> Horowitz interprets Enlil’s drawing on the sky in </w:t>
      </w:r>
      <w:r w:rsidRPr="00894AEE">
        <w:rPr>
          <w:rFonts w:ascii="Times New Roman" w:hAnsi="Times New Roman" w:cs="Times New Roman"/>
          <w:i/>
          <w:sz w:val="17"/>
          <w:szCs w:val="17"/>
        </w:rPr>
        <w:t>The Slaying of Labbu</w:t>
      </w:r>
      <w:r>
        <w:rPr>
          <w:rFonts w:ascii="Times New Roman" w:hAnsi="Times New Roman" w:cs="Times New Roman"/>
          <w:sz w:val="17"/>
          <w:szCs w:val="17"/>
        </w:rPr>
        <w:t xml:space="preserve"> as a constellation (p. 15), but it is more likely a monster. See Lambert, Wilfred, </w:t>
      </w:r>
      <w:r w:rsidRPr="00894AEE">
        <w:rPr>
          <w:rFonts w:ascii="Times New Roman" w:hAnsi="Times New Roman" w:cs="Times New Roman"/>
          <w:i/>
          <w:sz w:val="17"/>
          <w:szCs w:val="17"/>
        </w:rPr>
        <w:t>Babylonian Creation Myths</w:t>
      </w:r>
      <w:r>
        <w:rPr>
          <w:rFonts w:ascii="Times New Roman" w:hAnsi="Times New Roman" w:cs="Times New Roman"/>
          <w:sz w:val="17"/>
          <w:szCs w:val="17"/>
        </w:rPr>
        <w:t>, (2013), pp. 361-365.</w:t>
      </w:r>
    </w:p>
  </w:footnote>
  <w:footnote w:id="74">
    <w:p w:rsidR="00FE75CD" w:rsidRPr="007E5FCE" w:rsidRDefault="00FE75CD" w:rsidP="00824725">
      <w:pPr>
        <w:pStyle w:val="FootnoteText"/>
      </w:pPr>
      <w:r w:rsidRPr="00EC6A85">
        <w:rPr>
          <w:rStyle w:val="FootnoteReference"/>
          <w:rFonts w:ascii="Times New Roman" w:hAnsi="Times New Roman" w:cs="Times New Roman"/>
          <w:color w:val="000000" w:themeColor="text1"/>
          <w:sz w:val="17"/>
          <w:szCs w:val="17"/>
        </w:rPr>
        <w:footnoteRef/>
      </w:r>
      <w:r w:rsidRPr="00EC6A85">
        <w:rPr>
          <w:rFonts w:ascii="Times New Roman" w:hAnsi="Times New Roman" w:cs="Times New Roman"/>
          <w:color w:val="000000" w:themeColor="text1"/>
          <w:sz w:val="17"/>
          <w:szCs w:val="17"/>
        </w:rPr>
        <w:t xml:space="preserve"> Weidner, Ernst, ‘Die astrologische Serie Enûma </w:t>
      </w:r>
      <w:r w:rsidRPr="007E5FCE">
        <w:rPr>
          <w:rFonts w:ascii="Times New Roman" w:hAnsi="Times New Roman" w:cs="Times New Roman"/>
          <w:color w:val="000000" w:themeColor="text1"/>
          <w:sz w:val="17"/>
          <w:szCs w:val="17"/>
        </w:rPr>
        <w:t>Anu Enlil (Fortsetzung)</w:t>
      </w:r>
      <w:r>
        <w:rPr>
          <w:rFonts w:ascii="Times New Roman" w:hAnsi="Times New Roman" w:cs="Times New Roman"/>
          <w:color w:val="000000" w:themeColor="text1"/>
          <w:sz w:val="17"/>
          <w:szCs w:val="17"/>
        </w:rPr>
        <w:t xml:space="preserve">’, </w:t>
      </w:r>
      <w:r w:rsidRPr="007E5FCE">
        <w:rPr>
          <w:rFonts w:ascii="Times New Roman" w:hAnsi="Times New Roman" w:cs="Times New Roman"/>
          <w:i/>
          <w:iCs/>
          <w:color w:val="000000" w:themeColor="text1"/>
          <w:sz w:val="17"/>
          <w:szCs w:val="17"/>
          <w:shd w:val="clear" w:color="auto" w:fill="FFFFFF"/>
        </w:rPr>
        <w:t xml:space="preserve">Archiv für Orientforschung </w:t>
      </w:r>
      <w:r w:rsidRPr="007E5FCE">
        <w:rPr>
          <w:rFonts w:ascii="Times New Roman" w:hAnsi="Times New Roman" w:cs="Times New Roman"/>
          <w:iCs/>
          <w:color w:val="000000" w:themeColor="text1"/>
          <w:sz w:val="17"/>
          <w:szCs w:val="17"/>
          <w:shd w:val="clear" w:color="auto" w:fill="FFFFFF"/>
        </w:rPr>
        <w:t>17 (1954-1956), p.89.</w:t>
      </w:r>
    </w:p>
  </w:footnote>
  <w:footnote w:id="75">
    <w:p w:rsidR="00FE75CD" w:rsidRPr="00EC6A85" w:rsidRDefault="00FE75CD">
      <w:pPr>
        <w:pStyle w:val="FootnoteText"/>
        <w:rPr>
          <w:rFonts w:ascii="Times New Roman" w:hAnsi="Times New Roman" w:cs="Times New Roman"/>
          <w:color w:val="000000" w:themeColor="text1"/>
          <w:sz w:val="17"/>
          <w:szCs w:val="17"/>
        </w:rPr>
      </w:pPr>
      <w:r w:rsidRPr="00EC6A85">
        <w:rPr>
          <w:rStyle w:val="FootnoteReference"/>
          <w:rFonts w:ascii="Times New Roman" w:hAnsi="Times New Roman" w:cs="Times New Roman"/>
          <w:color w:val="000000" w:themeColor="text1"/>
          <w:sz w:val="17"/>
          <w:szCs w:val="17"/>
        </w:rPr>
        <w:footnoteRef/>
      </w:r>
      <w:r w:rsidRPr="00EC6A85">
        <w:rPr>
          <w:rFonts w:ascii="Times New Roman" w:hAnsi="Times New Roman" w:cs="Times New Roman"/>
          <w:color w:val="000000" w:themeColor="text1"/>
          <w:sz w:val="17"/>
          <w:szCs w:val="17"/>
        </w:rPr>
        <w:t xml:space="preserve"> For text and translation of both introductions see, Koch-Westenholtz, </w:t>
      </w:r>
      <w:r w:rsidRPr="00EC6A85">
        <w:rPr>
          <w:rFonts w:ascii="Times New Roman" w:hAnsi="Times New Roman" w:cs="Times New Roman"/>
          <w:i/>
          <w:color w:val="000000" w:themeColor="text1"/>
          <w:sz w:val="17"/>
          <w:szCs w:val="17"/>
        </w:rPr>
        <w:t>Mesopotamian Astrology</w:t>
      </w:r>
      <w:r>
        <w:rPr>
          <w:rFonts w:ascii="Times New Roman" w:hAnsi="Times New Roman" w:cs="Times New Roman"/>
          <w:color w:val="000000" w:themeColor="text1"/>
          <w:sz w:val="17"/>
          <w:szCs w:val="17"/>
        </w:rPr>
        <w:t>, (</w:t>
      </w:r>
      <w:r w:rsidRPr="00EC6A85">
        <w:rPr>
          <w:rFonts w:ascii="Times New Roman" w:hAnsi="Times New Roman" w:cs="Times New Roman"/>
          <w:color w:val="000000" w:themeColor="text1"/>
          <w:sz w:val="17"/>
          <w:szCs w:val="17"/>
        </w:rPr>
        <w:t>1995), p. 77.</w:t>
      </w:r>
    </w:p>
  </w:footnote>
  <w:footnote w:id="76">
    <w:p w:rsidR="00FE75CD" w:rsidRPr="00EC6A85" w:rsidRDefault="00FE75CD">
      <w:pPr>
        <w:pStyle w:val="FootnoteText"/>
        <w:rPr>
          <w:rFonts w:ascii="Times New Roman" w:hAnsi="Times New Roman" w:cs="Times New Roman"/>
          <w:color w:val="000000" w:themeColor="text1"/>
          <w:sz w:val="17"/>
          <w:szCs w:val="17"/>
        </w:rPr>
      </w:pPr>
      <w:r w:rsidRPr="00EC6A85">
        <w:rPr>
          <w:rStyle w:val="FootnoteReference"/>
          <w:rFonts w:ascii="Times New Roman" w:hAnsi="Times New Roman" w:cs="Times New Roman"/>
          <w:color w:val="000000" w:themeColor="text1"/>
          <w:sz w:val="17"/>
          <w:szCs w:val="17"/>
        </w:rPr>
        <w:footnoteRef/>
      </w:r>
      <w:r w:rsidRPr="00EC6A85">
        <w:rPr>
          <w:rFonts w:ascii="Times New Roman" w:hAnsi="Times New Roman" w:cs="Times New Roman"/>
          <w:color w:val="000000" w:themeColor="text1"/>
          <w:sz w:val="17"/>
          <w:szCs w:val="17"/>
        </w:rPr>
        <w:t xml:space="preserve"> The text uses the Sumerian logogram</w:t>
      </w:r>
      <w:r w:rsidRPr="00EC6A85">
        <w:rPr>
          <w:rFonts w:ascii="Times New Roman" w:hAnsi="Times New Roman" w:cs="Times New Roman"/>
          <w:i/>
          <w:color w:val="000000" w:themeColor="text1"/>
          <w:sz w:val="17"/>
          <w:szCs w:val="17"/>
        </w:rPr>
        <w:t xml:space="preserve"> KÁ</w:t>
      </w:r>
      <w:r w:rsidRPr="00EC6A85">
        <w:rPr>
          <w:rFonts w:ascii="Times New Roman" w:hAnsi="Times New Roman" w:cs="Times New Roman"/>
          <w:color w:val="000000" w:themeColor="text1"/>
          <w:sz w:val="17"/>
          <w:szCs w:val="17"/>
        </w:rPr>
        <w:t xml:space="preserve"> = Akk. </w:t>
      </w:r>
      <w:r w:rsidRPr="00EC6A85">
        <w:rPr>
          <w:rFonts w:ascii="Times New Roman" w:hAnsi="Times New Roman" w:cs="Times New Roman"/>
          <w:i/>
          <w:color w:val="000000" w:themeColor="text1"/>
          <w:sz w:val="17"/>
          <w:szCs w:val="17"/>
        </w:rPr>
        <w:t>bābum</w:t>
      </w:r>
      <w:r w:rsidRPr="00EC6A85">
        <w:rPr>
          <w:rFonts w:ascii="Times New Roman" w:hAnsi="Times New Roman" w:cs="Times New Roman"/>
          <w:color w:val="000000" w:themeColor="text1"/>
          <w:sz w:val="17"/>
          <w:szCs w:val="17"/>
        </w:rPr>
        <w:t xml:space="preserve"> ‘gate.’</w:t>
      </w:r>
    </w:p>
  </w:footnote>
  <w:footnote w:id="77">
    <w:p w:rsidR="00FE75CD" w:rsidRPr="00573EED" w:rsidRDefault="00FE75CD">
      <w:pPr>
        <w:pStyle w:val="FootnoteText"/>
        <w:rPr>
          <w:rFonts w:ascii="Times New Roman" w:hAnsi="Times New Roman" w:cs="Times New Roman"/>
          <w:color w:val="000000" w:themeColor="text1"/>
          <w:sz w:val="17"/>
          <w:szCs w:val="17"/>
        </w:rPr>
      </w:pPr>
      <w:r w:rsidRPr="00EC6A85">
        <w:rPr>
          <w:rStyle w:val="FootnoteReference"/>
          <w:rFonts w:ascii="Times New Roman" w:hAnsi="Times New Roman" w:cs="Times New Roman"/>
          <w:color w:val="000000" w:themeColor="text1"/>
          <w:sz w:val="17"/>
          <w:szCs w:val="17"/>
        </w:rPr>
        <w:footnoteRef/>
      </w:r>
      <w:r w:rsidRPr="00EC6A85">
        <w:rPr>
          <w:rFonts w:ascii="Times New Roman" w:hAnsi="Times New Roman" w:cs="Times New Roman"/>
          <w:color w:val="000000" w:themeColor="text1"/>
          <w:sz w:val="17"/>
          <w:szCs w:val="17"/>
        </w:rPr>
        <w:t xml:space="preserve"> This occurred approximately from the 27</w:t>
      </w:r>
      <w:r w:rsidRPr="00EC6A85">
        <w:rPr>
          <w:rFonts w:ascii="Times New Roman" w:hAnsi="Times New Roman" w:cs="Times New Roman"/>
          <w:color w:val="000000" w:themeColor="text1"/>
          <w:sz w:val="17"/>
          <w:szCs w:val="17"/>
          <w:vertAlign w:val="superscript"/>
        </w:rPr>
        <w:t>th</w:t>
      </w:r>
      <w:r w:rsidRPr="00EC6A85">
        <w:rPr>
          <w:rFonts w:ascii="Times New Roman" w:hAnsi="Times New Roman" w:cs="Times New Roman"/>
          <w:color w:val="000000" w:themeColor="text1"/>
          <w:sz w:val="17"/>
          <w:szCs w:val="17"/>
        </w:rPr>
        <w:t xml:space="preserve"> of a month to the 2</w:t>
      </w:r>
      <w:r w:rsidRPr="00EC6A85">
        <w:rPr>
          <w:rFonts w:ascii="Times New Roman" w:hAnsi="Times New Roman" w:cs="Times New Roman"/>
          <w:color w:val="000000" w:themeColor="text1"/>
          <w:sz w:val="17"/>
          <w:szCs w:val="17"/>
          <w:vertAlign w:val="superscript"/>
        </w:rPr>
        <w:t>nd</w:t>
      </w:r>
      <w:r w:rsidRPr="00EC6A85">
        <w:rPr>
          <w:rFonts w:ascii="Times New Roman" w:hAnsi="Times New Roman" w:cs="Times New Roman"/>
          <w:color w:val="000000" w:themeColor="text1"/>
          <w:sz w:val="17"/>
          <w:szCs w:val="17"/>
        </w:rPr>
        <w:t xml:space="preserve"> of the next month. See Verderame, Lorenzo, ‘</w:t>
      </w:r>
      <w:r w:rsidRPr="00165235">
        <w:rPr>
          <w:rFonts w:ascii="Times New Roman" w:hAnsi="Times New Roman" w:cs="Times New Roman"/>
          <w:color w:val="000000" w:themeColor="text1"/>
          <w:sz w:val="17"/>
          <w:szCs w:val="17"/>
        </w:rPr>
        <w:t>Enūma Anu Enlil Tablets 1-13</w:t>
      </w:r>
      <w:r w:rsidRPr="00EC6A85">
        <w:rPr>
          <w:rFonts w:ascii="Times New Roman" w:hAnsi="Times New Roman" w:cs="Times New Roman"/>
          <w:i/>
          <w:color w:val="000000" w:themeColor="text1"/>
          <w:sz w:val="17"/>
          <w:szCs w:val="17"/>
        </w:rPr>
        <w:t xml:space="preserve">’, </w:t>
      </w:r>
      <w:r w:rsidRPr="00165235">
        <w:rPr>
          <w:rFonts w:ascii="Times New Roman" w:hAnsi="Times New Roman" w:cs="Times New Roman"/>
          <w:color w:val="000000" w:themeColor="text1"/>
          <w:sz w:val="17"/>
          <w:szCs w:val="17"/>
        </w:rPr>
        <w:t>i</w:t>
      </w:r>
      <w:r w:rsidRPr="00EC6A85">
        <w:rPr>
          <w:rFonts w:ascii="Times New Roman" w:hAnsi="Times New Roman" w:cs="Times New Roman"/>
          <w:color w:val="000000" w:themeColor="text1"/>
          <w:sz w:val="17"/>
          <w:szCs w:val="17"/>
          <w:shd w:val="clear" w:color="auto" w:fill="FFFFFF"/>
        </w:rPr>
        <w:t xml:space="preserve">n </w:t>
      </w:r>
      <w:r w:rsidRPr="00165235">
        <w:rPr>
          <w:rFonts w:ascii="Times New Roman" w:hAnsi="Times New Roman" w:cs="Times New Roman"/>
          <w:i/>
          <w:color w:val="000000" w:themeColor="text1"/>
          <w:sz w:val="17"/>
          <w:szCs w:val="17"/>
          <w:shd w:val="clear" w:color="auto" w:fill="FFFFFF"/>
        </w:rPr>
        <w:t>Under One Sky: Astronomy and Mathematics in the Ancient Near East</w:t>
      </w:r>
      <w:r w:rsidRPr="00EC6A85">
        <w:rPr>
          <w:rFonts w:ascii="Times New Roman" w:hAnsi="Times New Roman" w:cs="Times New Roman"/>
          <w:color w:val="000000" w:themeColor="text1"/>
          <w:sz w:val="17"/>
          <w:szCs w:val="17"/>
          <w:shd w:val="clear" w:color="auto" w:fill="FFFFFF"/>
        </w:rPr>
        <w:t xml:space="preserve">, </w:t>
      </w:r>
      <w:r>
        <w:rPr>
          <w:rFonts w:ascii="Times New Roman" w:hAnsi="Times New Roman" w:cs="Times New Roman"/>
          <w:color w:val="000000" w:themeColor="text1"/>
          <w:sz w:val="17"/>
          <w:szCs w:val="17"/>
          <w:shd w:val="clear" w:color="auto" w:fill="FFFFFF"/>
        </w:rPr>
        <w:t xml:space="preserve">ed. by </w:t>
      </w:r>
      <w:r w:rsidRPr="00EC6A85">
        <w:rPr>
          <w:rFonts w:ascii="Times New Roman" w:hAnsi="Times New Roman" w:cs="Times New Roman"/>
          <w:color w:val="000000" w:themeColor="text1"/>
          <w:sz w:val="17"/>
          <w:szCs w:val="17"/>
          <w:shd w:val="clear" w:color="auto" w:fill="FFFFFF"/>
        </w:rPr>
        <w:t>J</w:t>
      </w:r>
      <w:r>
        <w:rPr>
          <w:rFonts w:ascii="Times New Roman" w:hAnsi="Times New Roman" w:cs="Times New Roman"/>
          <w:color w:val="000000" w:themeColor="text1"/>
          <w:sz w:val="17"/>
          <w:szCs w:val="17"/>
          <w:shd w:val="clear" w:color="auto" w:fill="FFFFFF"/>
        </w:rPr>
        <w:t>ohn</w:t>
      </w:r>
      <w:r w:rsidRPr="00EC6A85">
        <w:rPr>
          <w:rFonts w:ascii="Times New Roman" w:hAnsi="Times New Roman" w:cs="Times New Roman"/>
          <w:color w:val="000000" w:themeColor="text1"/>
          <w:sz w:val="17"/>
          <w:szCs w:val="17"/>
          <w:shd w:val="clear" w:color="auto" w:fill="FFFFFF"/>
        </w:rPr>
        <w:t xml:space="preserve"> Steele </w:t>
      </w:r>
      <w:r>
        <w:rPr>
          <w:rFonts w:ascii="Times New Roman" w:hAnsi="Times New Roman" w:cs="Times New Roman"/>
          <w:color w:val="000000" w:themeColor="text1"/>
          <w:sz w:val="17"/>
          <w:szCs w:val="17"/>
          <w:shd w:val="clear" w:color="auto" w:fill="FFFFFF"/>
        </w:rPr>
        <w:t>and</w:t>
      </w:r>
      <w:r w:rsidRPr="00EC6A85">
        <w:rPr>
          <w:rFonts w:ascii="Times New Roman" w:hAnsi="Times New Roman" w:cs="Times New Roman"/>
          <w:color w:val="000000" w:themeColor="text1"/>
          <w:sz w:val="17"/>
          <w:szCs w:val="17"/>
          <w:shd w:val="clear" w:color="auto" w:fill="FFFFFF"/>
        </w:rPr>
        <w:t xml:space="preserve"> A</w:t>
      </w:r>
      <w:r>
        <w:rPr>
          <w:rFonts w:ascii="Times New Roman" w:hAnsi="Times New Roman" w:cs="Times New Roman"/>
          <w:color w:val="000000" w:themeColor="text1"/>
          <w:sz w:val="17"/>
          <w:szCs w:val="17"/>
          <w:shd w:val="clear" w:color="auto" w:fill="FFFFFF"/>
        </w:rPr>
        <w:t xml:space="preserve">nnette </w:t>
      </w:r>
      <w:r w:rsidRPr="00EC6A85">
        <w:rPr>
          <w:rFonts w:ascii="Times New Roman" w:hAnsi="Times New Roman" w:cs="Times New Roman"/>
          <w:color w:val="000000" w:themeColor="text1"/>
          <w:sz w:val="17"/>
          <w:szCs w:val="17"/>
          <w:shd w:val="clear" w:color="auto" w:fill="FFFFFF"/>
        </w:rPr>
        <w:t xml:space="preserve">Imhausen, </w:t>
      </w:r>
      <w:r w:rsidRPr="00573EED">
        <w:rPr>
          <w:rFonts w:ascii="Times New Roman" w:hAnsi="Times New Roman" w:cs="Times New Roman"/>
          <w:color w:val="000000" w:themeColor="text1"/>
          <w:sz w:val="17"/>
          <w:szCs w:val="17"/>
          <w:shd w:val="clear" w:color="auto" w:fill="FFFFFF"/>
        </w:rPr>
        <w:t>(Münster, Ugarit-Verlag, 2002), pp. 447-457</w:t>
      </w:r>
      <w:r w:rsidRPr="00573EED">
        <w:rPr>
          <w:rFonts w:ascii="Times New Roman" w:hAnsi="Times New Roman" w:cs="Times New Roman"/>
          <w:color w:val="000000" w:themeColor="text1"/>
          <w:sz w:val="17"/>
          <w:szCs w:val="17"/>
        </w:rPr>
        <w:t xml:space="preserve"> (448).</w:t>
      </w:r>
    </w:p>
  </w:footnote>
  <w:footnote w:id="78">
    <w:p w:rsidR="00FE75CD" w:rsidRPr="00B61C83" w:rsidRDefault="00FE75CD">
      <w:pPr>
        <w:pStyle w:val="FootnoteText"/>
        <w:rPr>
          <w:rFonts w:ascii="Times New Roman" w:hAnsi="Times New Roman" w:cs="Times New Roman"/>
          <w:sz w:val="17"/>
          <w:szCs w:val="17"/>
        </w:rPr>
      </w:pPr>
      <w:r w:rsidRPr="00573EED">
        <w:rPr>
          <w:rStyle w:val="FootnoteReference"/>
          <w:rFonts w:ascii="Times New Roman" w:hAnsi="Times New Roman" w:cs="Times New Roman"/>
          <w:sz w:val="17"/>
          <w:szCs w:val="17"/>
        </w:rPr>
        <w:footnoteRef/>
      </w:r>
      <w:r w:rsidRPr="00573EED">
        <w:rPr>
          <w:rFonts w:ascii="Times New Roman" w:hAnsi="Times New Roman" w:cs="Times New Roman"/>
          <w:sz w:val="17"/>
          <w:szCs w:val="17"/>
        </w:rPr>
        <w:t xml:space="preserve"> </w:t>
      </w:r>
      <w:r w:rsidRPr="00573EED">
        <w:rPr>
          <w:rFonts w:ascii="Times New Roman" w:hAnsi="Times New Roman" w:cs="Times New Roman"/>
          <w:i/>
          <w:sz w:val="17"/>
          <w:szCs w:val="17"/>
          <w:vertAlign w:val="superscript"/>
        </w:rPr>
        <w:t>d</w:t>
      </w:r>
      <w:r w:rsidRPr="00573EED">
        <w:rPr>
          <w:rFonts w:ascii="Times New Roman" w:hAnsi="Times New Roman" w:cs="Times New Roman"/>
          <w:i/>
          <w:sz w:val="17"/>
          <w:szCs w:val="17"/>
        </w:rPr>
        <w:t xml:space="preserve">šamaš bēl di-nim </w:t>
      </w:r>
      <w:r w:rsidRPr="00573EED">
        <w:rPr>
          <w:rFonts w:ascii="Times New Roman" w:hAnsi="Times New Roman" w:cs="Times New Roman"/>
          <w:i/>
          <w:sz w:val="17"/>
          <w:szCs w:val="17"/>
          <w:vertAlign w:val="superscript"/>
        </w:rPr>
        <w:t>d</w:t>
      </w:r>
      <w:r w:rsidRPr="00573EED">
        <w:rPr>
          <w:rFonts w:ascii="Times New Roman" w:hAnsi="Times New Roman" w:cs="Times New Roman"/>
          <w:i/>
          <w:sz w:val="17"/>
          <w:szCs w:val="17"/>
        </w:rPr>
        <w:t>adad bēl bi-ri</w:t>
      </w:r>
      <w:r w:rsidRPr="00573EED">
        <w:rPr>
          <w:rFonts w:ascii="Times New Roman" w:hAnsi="Times New Roman" w:cs="Times New Roman"/>
          <w:sz w:val="17"/>
          <w:szCs w:val="17"/>
        </w:rPr>
        <w:t xml:space="preserve"> ‘Shamash, lord of the judgment, Adad, lord of the inspectio</w:t>
      </w:r>
      <w:r>
        <w:rPr>
          <w:rFonts w:ascii="Times New Roman" w:hAnsi="Times New Roman" w:cs="Times New Roman"/>
          <w:sz w:val="17"/>
          <w:szCs w:val="17"/>
        </w:rPr>
        <w:t>n.’ (ND 5492 Ln.1) See Lambert,</w:t>
      </w:r>
      <w:r w:rsidRPr="00573EED">
        <w:rPr>
          <w:rFonts w:ascii="Times New Roman" w:hAnsi="Times New Roman" w:cs="Times New Roman"/>
          <w:sz w:val="17"/>
          <w:szCs w:val="17"/>
        </w:rPr>
        <w:t xml:space="preserve"> </w:t>
      </w:r>
      <w:r w:rsidRPr="00573EED">
        <w:rPr>
          <w:rFonts w:ascii="Times New Roman" w:hAnsi="Times New Roman" w:cs="Times New Roman"/>
          <w:i/>
          <w:sz w:val="17"/>
          <w:szCs w:val="17"/>
        </w:rPr>
        <w:t xml:space="preserve">Babylonian Oracle </w:t>
      </w:r>
      <w:r>
        <w:rPr>
          <w:rFonts w:ascii="Times New Roman" w:hAnsi="Times New Roman" w:cs="Times New Roman"/>
          <w:i/>
          <w:sz w:val="17"/>
          <w:szCs w:val="17"/>
        </w:rPr>
        <w:t>Q</w:t>
      </w:r>
      <w:r w:rsidRPr="00573EED">
        <w:rPr>
          <w:rFonts w:ascii="Times New Roman" w:hAnsi="Times New Roman" w:cs="Times New Roman"/>
          <w:i/>
          <w:sz w:val="17"/>
          <w:szCs w:val="17"/>
        </w:rPr>
        <w:t>uestions</w:t>
      </w:r>
      <w:r w:rsidRPr="00573EED">
        <w:rPr>
          <w:rFonts w:ascii="Times New Roman" w:hAnsi="Times New Roman" w:cs="Times New Roman"/>
          <w:sz w:val="17"/>
          <w:szCs w:val="17"/>
        </w:rPr>
        <w:t xml:space="preserve">, (2007), p.25. Lambert’s work also contains many other </w:t>
      </w:r>
      <w:r w:rsidRPr="00B61C83">
        <w:rPr>
          <w:rFonts w:ascii="Times New Roman" w:hAnsi="Times New Roman" w:cs="Times New Roman"/>
          <w:sz w:val="17"/>
          <w:szCs w:val="17"/>
        </w:rPr>
        <w:t>examples of similar epithets for Shamash and Adad.</w:t>
      </w:r>
    </w:p>
  </w:footnote>
  <w:footnote w:id="79">
    <w:p w:rsidR="00FE75CD" w:rsidRPr="00B61C83" w:rsidRDefault="00FE75CD">
      <w:pPr>
        <w:pStyle w:val="FootnoteText"/>
        <w:rPr>
          <w:rFonts w:ascii="Times New Roman" w:hAnsi="Times New Roman" w:cs="Times New Roman"/>
          <w:sz w:val="17"/>
          <w:szCs w:val="17"/>
        </w:rPr>
      </w:pPr>
      <w:r w:rsidRPr="00B61C83">
        <w:rPr>
          <w:rStyle w:val="FootnoteReference"/>
          <w:rFonts w:ascii="Times New Roman" w:hAnsi="Times New Roman" w:cs="Times New Roman"/>
          <w:sz w:val="17"/>
          <w:szCs w:val="17"/>
        </w:rPr>
        <w:footnoteRef/>
      </w:r>
      <w:r w:rsidRPr="00B61C83">
        <w:rPr>
          <w:rFonts w:ascii="Times New Roman" w:hAnsi="Times New Roman" w:cs="Times New Roman"/>
          <w:sz w:val="17"/>
          <w:szCs w:val="17"/>
        </w:rPr>
        <w:t xml:space="preserve"> For an example of multiple ph</w:t>
      </w:r>
      <w:r w:rsidRPr="00B61C83">
        <w:rPr>
          <w:rFonts w:ascii="Times New Roman" w:hAnsi="Times New Roman" w:cs="Times New Roman"/>
          <w:color w:val="000000" w:themeColor="text1"/>
          <w:sz w:val="17"/>
          <w:szCs w:val="17"/>
        </w:rPr>
        <w:t>ases of extispicy performed at various points in time from sunset to sunrise see Zimmer, Heinrich, ‘Ritualtafeln für den Wahrsager (</w:t>
      </w:r>
      <w:r w:rsidRPr="00B61C83">
        <w:rPr>
          <w:rFonts w:ascii="Times New Roman" w:hAnsi="Times New Roman" w:cs="Times New Roman"/>
          <w:i/>
          <w:color w:val="000000" w:themeColor="text1"/>
          <w:sz w:val="17"/>
          <w:szCs w:val="17"/>
        </w:rPr>
        <w:t>buru</w:t>
      </w:r>
      <w:r w:rsidRPr="00B61C83">
        <w:rPr>
          <w:rFonts w:ascii="Times New Roman" w:hAnsi="Times New Roman" w:cs="Times New Roman"/>
          <w:color w:val="000000" w:themeColor="text1"/>
          <w:sz w:val="17"/>
          <w:szCs w:val="17"/>
        </w:rPr>
        <w:t xml:space="preserve">) 1-20’, in </w:t>
      </w:r>
      <w:r w:rsidRPr="00B61C83">
        <w:rPr>
          <w:rFonts w:ascii="Times New Roman" w:hAnsi="Times New Roman" w:cs="Times New Roman"/>
          <w:i/>
          <w:color w:val="000000" w:themeColor="text1"/>
          <w:sz w:val="17"/>
          <w:szCs w:val="17"/>
          <w:shd w:val="clear" w:color="auto" w:fill="FFFFFF"/>
        </w:rPr>
        <w:t>Beiträge zur Kenntnis der babylonischen Religion: Die Beschwörungstafeln Surpu, Ritualtfeln für Wahrsager, Beschwörer und Sänger</w:t>
      </w:r>
      <w:r w:rsidRPr="00B61C83">
        <w:rPr>
          <w:rFonts w:ascii="Times New Roman" w:hAnsi="Times New Roman" w:cs="Times New Roman"/>
          <w:color w:val="000000" w:themeColor="text1"/>
          <w:sz w:val="17"/>
          <w:szCs w:val="17"/>
          <w:shd w:val="clear" w:color="auto" w:fill="FFFFFF"/>
        </w:rPr>
        <w:t xml:space="preserve">, (Leipzig: J.C. Hinrichs, 1901), pp. 96-121. For text and an English translation of the relevant lines describing the different time frames of the extispicy ritual see Steinkeller, Piotr, ‘Of Stars and Men: The Conceptual and Mythological Setup of Babylonian Extispicy’, in </w:t>
      </w:r>
      <w:r w:rsidRPr="00B61C83">
        <w:rPr>
          <w:rFonts w:ascii="Times New Roman" w:hAnsi="Times New Roman" w:cs="Times New Roman"/>
          <w:i/>
          <w:color w:val="000000" w:themeColor="text1"/>
          <w:sz w:val="17"/>
          <w:szCs w:val="17"/>
          <w:shd w:val="clear" w:color="auto" w:fill="FFFFFF"/>
        </w:rPr>
        <w:t>Biblical and Oriental Essays in Honor of William L. Moran</w:t>
      </w:r>
      <w:r w:rsidRPr="00B61C83">
        <w:rPr>
          <w:rFonts w:ascii="Times New Roman" w:hAnsi="Times New Roman" w:cs="Times New Roman"/>
          <w:color w:val="000000" w:themeColor="text1"/>
          <w:sz w:val="17"/>
          <w:szCs w:val="17"/>
          <w:shd w:val="clear" w:color="auto" w:fill="FFFFFF"/>
        </w:rPr>
        <w:t>, ed. by Agustinus Gianto, (Rome: Pontificio Instituto Biblico, 2005), p.13.</w:t>
      </w:r>
    </w:p>
  </w:footnote>
  <w:footnote w:id="80">
    <w:p w:rsidR="00FE75CD" w:rsidRPr="00B61C83" w:rsidRDefault="00FE75CD">
      <w:pPr>
        <w:pStyle w:val="FootnoteText"/>
        <w:rPr>
          <w:rFonts w:ascii="Times New Roman" w:hAnsi="Times New Roman" w:cs="Times New Roman"/>
          <w:sz w:val="17"/>
          <w:szCs w:val="17"/>
        </w:rPr>
      </w:pPr>
      <w:r w:rsidRPr="00B61C83">
        <w:rPr>
          <w:rStyle w:val="FootnoteReference"/>
          <w:rFonts w:ascii="Times New Roman" w:hAnsi="Times New Roman" w:cs="Times New Roman"/>
          <w:sz w:val="17"/>
          <w:szCs w:val="17"/>
        </w:rPr>
        <w:footnoteRef/>
      </w:r>
      <w:r w:rsidRPr="00B61C83">
        <w:rPr>
          <w:rFonts w:ascii="Times New Roman" w:hAnsi="Times New Roman" w:cs="Times New Roman"/>
          <w:sz w:val="17"/>
          <w:szCs w:val="17"/>
        </w:rPr>
        <w:t xml:space="preserve"> On the ‘gods of the night’ (i.e. stars) see Horowitz, Wayne, and Nathan Wasserman, ‘Another Old Babylonian Prayer to the Gods of the Night’, </w:t>
      </w:r>
      <w:r w:rsidRPr="00B61C83">
        <w:rPr>
          <w:rFonts w:ascii="Times New Roman" w:hAnsi="Times New Roman" w:cs="Times New Roman"/>
          <w:i/>
          <w:sz w:val="17"/>
          <w:szCs w:val="17"/>
        </w:rPr>
        <w:t>Journal of Cuneiform Studies</w:t>
      </w:r>
      <w:r w:rsidRPr="00B61C83">
        <w:rPr>
          <w:rFonts w:ascii="Times New Roman" w:hAnsi="Times New Roman" w:cs="Times New Roman"/>
          <w:sz w:val="17"/>
          <w:szCs w:val="17"/>
        </w:rPr>
        <w:t xml:space="preserve"> 48 (1996), pp. 57-10. Also, on the prayer to the ‘gods of the night’ as well as a list of deities to whom a specific prayer for decision was addressed, see Steinkeller, ‘Of Stars and Men’, 2005, pp. 38-41. </w:t>
      </w:r>
    </w:p>
  </w:footnote>
  <w:footnote w:id="81">
    <w:p w:rsidR="00FE75CD" w:rsidRPr="00B61C83" w:rsidRDefault="00FE75CD">
      <w:pPr>
        <w:pStyle w:val="FootnoteText"/>
        <w:rPr>
          <w:rFonts w:ascii="Times New Roman" w:hAnsi="Times New Roman" w:cs="Times New Roman"/>
          <w:sz w:val="17"/>
          <w:szCs w:val="17"/>
        </w:rPr>
      </w:pPr>
      <w:r w:rsidRPr="00B61C83">
        <w:rPr>
          <w:rStyle w:val="FootnoteReference"/>
          <w:rFonts w:ascii="Times New Roman" w:hAnsi="Times New Roman" w:cs="Times New Roman"/>
          <w:sz w:val="17"/>
          <w:szCs w:val="17"/>
        </w:rPr>
        <w:footnoteRef/>
      </w:r>
      <w:r w:rsidRPr="00B61C83">
        <w:rPr>
          <w:rFonts w:ascii="Times New Roman" w:hAnsi="Times New Roman" w:cs="Times New Roman"/>
          <w:sz w:val="17"/>
          <w:szCs w:val="17"/>
        </w:rPr>
        <w:t xml:space="preserve"> Heimple, Wolfgang, ‘The Sun at Night and the Doors of Heaven in Babylonian Texts’, </w:t>
      </w:r>
      <w:r w:rsidRPr="00B61C83">
        <w:rPr>
          <w:rFonts w:ascii="Times New Roman" w:hAnsi="Times New Roman" w:cs="Times New Roman"/>
          <w:i/>
          <w:sz w:val="17"/>
          <w:szCs w:val="17"/>
        </w:rPr>
        <w:t>Journal of Cuneiform Studies</w:t>
      </w:r>
      <w:r w:rsidRPr="00B61C83">
        <w:rPr>
          <w:rFonts w:ascii="Times New Roman" w:hAnsi="Times New Roman" w:cs="Times New Roman"/>
          <w:sz w:val="17"/>
          <w:szCs w:val="17"/>
        </w:rPr>
        <w:t xml:space="preserve"> 38 2 (1986), pp. 143-146; Steinkeller, ‘Of Stars and Men’, 2005, pp. 18-19. cf. Horowitz, </w:t>
      </w:r>
      <w:r w:rsidRPr="00B61C83">
        <w:rPr>
          <w:rFonts w:ascii="Times New Roman" w:hAnsi="Times New Roman" w:cs="Times New Roman"/>
          <w:i/>
          <w:sz w:val="17"/>
          <w:szCs w:val="17"/>
        </w:rPr>
        <w:t>Mesopotamian Cosmic Geography</w:t>
      </w:r>
      <w:r w:rsidRPr="00B61C83">
        <w:rPr>
          <w:rFonts w:ascii="Times New Roman" w:hAnsi="Times New Roman" w:cs="Times New Roman"/>
          <w:sz w:val="17"/>
          <w:szCs w:val="17"/>
        </w:rPr>
        <w:t xml:space="preserve">, (1998), pp. 3-42, 243-267. </w:t>
      </w:r>
    </w:p>
  </w:footnote>
  <w:footnote w:id="82">
    <w:p w:rsidR="00FE75CD" w:rsidRPr="00B61C83" w:rsidRDefault="00FE75CD">
      <w:pPr>
        <w:pStyle w:val="FootnoteText"/>
        <w:rPr>
          <w:rFonts w:ascii="Times New Roman" w:hAnsi="Times New Roman" w:cs="Times New Roman"/>
          <w:sz w:val="17"/>
          <w:szCs w:val="17"/>
        </w:rPr>
      </w:pPr>
      <w:r w:rsidRPr="00B61C83">
        <w:rPr>
          <w:rStyle w:val="FootnoteReference"/>
          <w:rFonts w:ascii="Times New Roman" w:hAnsi="Times New Roman" w:cs="Times New Roman"/>
          <w:sz w:val="17"/>
          <w:szCs w:val="17"/>
        </w:rPr>
        <w:footnoteRef/>
      </w:r>
      <w:r w:rsidRPr="00B61C83">
        <w:rPr>
          <w:rFonts w:ascii="Times New Roman" w:hAnsi="Times New Roman" w:cs="Times New Roman"/>
          <w:sz w:val="17"/>
          <w:szCs w:val="17"/>
        </w:rPr>
        <w:t xml:space="preserve"> In Sumerian, the sun god’s name is </w:t>
      </w:r>
      <w:r w:rsidRPr="00B61C83">
        <w:rPr>
          <w:rFonts w:ascii="Times New Roman" w:hAnsi="Times New Roman" w:cs="Times New Roman"/>
          <w:i/>
          <w:sz w:val="17"/>
          <w:szCs w:val="17"/>
        </w:rPr>
        <w:t>Utu</w:t>
      </w:r>
      <w:r w:rsidRPr="00B61C83">
        <w:rPr>
          <w:rFonts w:ascii="Times New Roman" w:hAnsi="Times New Roman" w:cs="Times New Roman"/>
          <w:sz w:val="17"/>
          <w:szCs w:val="17"/>
        </w:rPr>
        <w:t xml:space="preserve">, which is also the sign for ‘day’ (Sum. </w:t>
      </w:r>
      <w:r w:rsidRPr="00B61C83">
        <w:rPr>
          <w:rFonts w:ascii="Times New Roman" w:hAnsi="Times New Roman" w:cs="Times New Roman"/>
          <w:i/>
          <w:sz w:val="17"/>
          <w:szCs w:val="17"/>
        </w:rPr>
        <w:t>ud</w:t>
      </w:r>
      <w:r w:rsidRPr="00B61C83">
        <w:rPr>
          <w:rFonts w:ascii="Times New Roman" w:hAnsi="Times New Roman" w:cs="Times New Roman"/>
          <w:sz w:val="17"/>
          <w:szCs w:val="17"/>
        </w:rPr>
        <w:t xml:space="preserve">). In Akkadian, the god’s name is </w:t>
      </w:r>
      <w:r w:rsidRPr="00B61C83">
        <w:rPr>
          <w:rFonts w:ascii="Times New Roman" w:hAnsi="Times New Roman" w:cs="Times New Roman"/>
          <w:i/>
          <w:sz w:val="17"/>
          <w:szCs w:val="17"/>
        </w:rPr>
        <w:t>Šamaš</w:t>
      </w:r>
      <w:r w:rsidRPr="00B61C83">
        <w:rPr>
          <w:rFonts w:ascii="Times New Roman" w:hAnsi="Times New Roman" w:cs="Times New Roman"/>
          <w:sz w:val="17"/>
          <w:szCs w:val="17"/>
        </w:rPr>
        <w:t xml:space="preserve"> and the word for ‘day’ is (Akk. </w:t>
      </w:r>
      <w:r w:rsidRPr="00B61C83">
        <w:rPr>
          <w:rFonts w:ascii="Times New Roman" w:hAnsi="Times New Roman" w:cs="Times New Roman"/>
          <w:i/>
          <w:sz w:val="17"/>
          <w:szCs w:val="17"/>
        </w:rPr>
        <w:t>ūmu</w:t>
      </w:r>
      <w:r w:rsidRPr="00B61C83">
        <w:rPr>
          <w:rFonts w:ascii="Times New Roman" w:hAnsi="Times New Roman" w:cs="Times New Roman"/>
          <w:sz w:val="17"/>
          <w:szCs w:val="17"/>
        </w:rPr>
        <w:t xml:space="preserve">). This word may be related to another Semitic deity, Ūmu(m), and a similar deity is named in the Ugartic pantheon. See Roberts, Jimmy, </w:t>
      </w:r>
      <w:r w:rsidRPr="00B61C83">
        <w:rPr>
          <w:rFonts w:ascii="Times New Roman" w:hAnsi="Times New Roman" w:cs="Times New Roman"/>
          <w:i/>
          <w:sz w:val="17"/>
          <w:szCs w:val="17"/>
        </w:rPr>
        <w:t>The Earliest Semitic Pantheon: A Study of the Semitic Deities Attested in Mesopotamia Before Ur III</w:t>
      </w:r>
      <w:r w:rsidRPr="00B61C83">
        <w:rPr>
          <w:rFonts w:ascii="Times New Roman" w:hAnsi="Times New Roman" w:cs="Times New Roman"/>
          <w:sz w:val="17"/>
          <w:szCs w:val="17"/>
        </w:rPr>
        <w:t xml:space="preserve">, (Baltimore: Johns Hopkins University Press, 1975), p. 55.  </w:t>
      </w:r>
    </w:p>
  </w:footnote>
  <w:footnote w:id="83">
    <w:p w:rsidR="00FE75CD" w:rsidRPr="00B05BA5" w:rsidRDefault="00FE75CD">
      <w:pPr>
        <w:pStyle w:val="FootnoteText"/>
        <w:rPr>
          <w:rFonts w:ascii="Times New Roman" w:hAnsi="Times New Roman" w:cs="Times New Roman"/>
          <w:sz w:val="17"/>
          <w:szCs w:val="17"/>
        </w:rPr>
      </w:pPr>
      <w:r w:rsidRPr="00B05BA5">
        <w:rPr>
          <w:rStyle w:val="FootnoteReference"/>
          <w:rFonts w:ascii="Times New Roman" w:hAnsi="Times New Roman" w:cs="Times New Roman"/>
          <w:sz w:val="17"/>
          <w:szCs w:val="17"/>
        </w:rPr>
        <w:footnoteRef/>
      </w:r>
      <w:r w:rsidRPr="00B05BA5">
        <w:rPr>
          <w:rFonts w:ascii="Times New Roman" w:hAnsi="Times New Roman" w:cs="Times New Roman"/>
          <w:sz w:val="17"/>
          <w:szCs w:val="17"/>
        </w:rPr>
        <w:t xml:space="preserve"> Steinkeller, ‘Of Stars and Men’, 2005, pp. 28-34.</w:t>
      </w:r>
    </w:p>
  </w:footnote>
  <w:footnote w:id="84">
    <w:p w:rsidR="00B05BA5" w:rsidRDefault="00B05BA5" w:rsidP="00B05BA5">
      <w:pPr>
        <w:pStyle w:val="FootnoteText"/>
      </w:pPr>
      <w:r w:rsidRPr="00B05BA5">
        <w:rPr>
          <w:rStyle w:val="FootnoteReference"/>
          <w:rFonts w:ascii="Times New Roman" w:hAnsi="Times New Roman" w:cs="Times New Roman"/>
          <w:sz w:val="17"/>
          <w:szCs w:val="17"/>
        </w:rPr>
        <w:footnoteRef/>
      </w:r>
      <w:r w:rsidRPr="00B05BA5">
        <w:rPr>
          <w:rFonts w:ascii="Times New Roman" w:hAnsi="Times New Roman" w:cs="Times New Roman"/>
          <w:sz w:val="17"/>
          <w:szCs w:val="17"/>
        </w:rPr>
        <w:t xml:space="preserve"> (A.6) ‘The Flood Story’ in </w:t>
      </w:r>
      <w:r w:rsidRPr="00B05BA5">
        <w:rPr>
          <w:rFonts w:ascii="Times New Roman" w:hAnsi="Times New Roman" w:cs="Times New Roman"/>
          <w:i/>
          <w:sz w:val="17"/>
          <w:szCs w:val="17"/>
        </w:rPr>
        <w:t>The Literature of Ancient Sumer</w:t>
      </w:r>
      <w:r w:rsidRPr="00B05BA5">
        <w:rPr>
          <w:rFonts w:ascii="Times New Roman" w:hAnsi="Times New Roman" w:cs="Times New Roman"/>
          <w:sz w:val="17"/>
          <w:szCs w:val="17"/>
        </w:rPr>
        <w:t>, Black, et al. (2004), p. 213.</w:t>
      </w:r>
    </w:p>
  </w:footnote>
  <w:footnote w:id="85">
    <w:p w:rsidR="00D146B5" w:rsidRPr="00B05BA5" w:rsidRDefault="00D146B5" w:rsidP="00D146B5">
      <w:pPr>
        <w:pStyle w:val="FootnoteText"/>
        <w:rPr>
          <w:rFonts w:ascii="Times New Roman" w:hAnsi="Times New Roman" w:cs="Times New Roman"/>
          <w:sz w:val="17"/>
          <w:szCs w:val="17"/>
        </w:rPr>
      </w:pPr>
      <w:r w:rsidRPr="00B05BA5">
        <w:rPr>
          <w:rStyle w:val="FootnoteReference"/>
          <w:rFonts w:ascii="Times New Roman" w:hAnsi="Times New Roman" w:cs="Times New Roman"/>
          <w:sz w:val="17"/>
          <w:szCs w:val="17"/>
        </w:rPr>
        <w:footnoteRef/>
      </w:r>
      <w:r w:rsidRPr="00B05BA5">
        <w:rPr>
          <w:rFonts w:ascii="Times New Roman" w:hAnsi="Times New Roman" w:cs="Times New Roman"/>
          <w:sz w:val="17"/>
          <w:szCs w:val="17"/>
        </w:rPr>
        <w:t xml:space="preserve"> (I.i.11-12) ‘Lambert and Millard, </w:t>
      </w:r>
      <w:r w:rsidRPr="00B05BA5">
        <w:rPr>
          <w:rFonts w:ascii="Times New Roman" w:hAnsi="Times New Roman" w:cs="Times New Roman"/>
          <w:i/>
          <w:sz w:val="17"/>
          <w:szCs w:val="17"/>
        </w:rPr>
        <w:t>Atra-Ḫasīs</w:t>
      </w:r>
      <w:r w:rsidRPr="00B05BA5">
        <w:rPr>
          <w:rFonts w:ascii="Times New Roman" w:hAnsi="Times New Roman" w:cs="Times New Roman"/>
          <w:sz w:val="17"/>
          <w:szCs w:val="17"/>
        </w:rPr>
        <w:t>, (1969), pp. 42-43.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08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10C79"/>
    <w:rsid w:val="0000020B"/>
    <w:rsid w:val="00001512"/>
    <w:rsid w:val="000015B2"/>
    <w:rsid w:val="00002977"/>
    <w:rsid w:val="00002DED"/>
    <w:rsid w:val="00005C78"/>
    <w:rsid w:val="00006CDA"/>
    <w:rsid w:val="000144D8"/>
    <w:rsid w:val="000209DE"/>
    <w:rsid w:val="00025A6B"/>
    <w:rsid w:val="00033601"/>
    <w:rsid w:val="0003510E"/>
    <w:rsid w:val="0004520A"/>
    <w:rsid w:val="00047B9D"/>
    <w:rsid w:val="00065025"/>
    <w:rsid w:val="00066480"/>
    <w:rsid w:val="00070C18"/>
    <w:rsid w:val="000814A9"/>
    <w:rsid w:val="00082034"/>
    <w:rsid w:val="0008331C"/>
    <w:rsid w:val="00084230"/>
    <w:rsid w:val="00085EB6"/>
    <w:rsid w:val="00090277"/>
    <w:rsid w:val="000911B6"/>
    <w:rsid w:val="00092AF3"/>
    <w:rsid w:val="00094908"/>
    <w:rsid w:val="00095C5F"/>
    <w:rsid w:val="000A2E6F"/>
    <w:rsid w:val="000A6556"/>
    <w:rsid w:val="000A7F9D"/>
    <w:rsid w:val="000B14F2"/>
    <w:rsid w:val="000B7CF0"/>
    <w:rsid w:val="000C26D5"/>
    <w:rsid w:val="000D2D63"/>
    <w:rsid w:val="000D5611"/>
    <w:rsid w:val="000E3723"/>
    <w:rsid w:val="000E4467"/>
    <w:rsid w:val="000E4EBB"/>
    <w:rsid w:val="000E5FD8"/>
    <w:rsid w:val="000F21D3"/>
    <w:rsid w:val="000F5FED"/>
    <w:rsid w:val="00101F8D"/>
    <w:rsid w:val="00103758"/>
    <w:rsid w:val="001053AF"/>
    <w:rsid w:val="00106AD8"/>
    <w:rsid w:val="0010759D"/>
    <w:rsid w:val="00115B6D"/>
    <w:rsid w:val="00120A70"/>
    <w:rsid w:val="00122C98"/>
    <w:rsid w:val="00150209"/>
    <w:rsid w:val="0015173A"/>
    <w:rsid w:val="00151893"/>
    <w:rsid w:val="00151BAF"/>
    <w:rsid w:val="00153452"/>
    <w:rsid w:val="0015449E"/>
    <w:rsid w:val="00156632"/>
    <w:rsid w:val="00156A00"/>
    <w:rsid w:val="00160DA1"/>
    <w:rsid w:val="00165235"/>
    <w:rsid w:val="00182708"/>
    <w:rsid w:val="00183854"/>
    <w:rsid w:val="001846C8"/>
    <w:rsid w:val="0018770B"/>
    <w:rsid w:val="0019181F"/>
    <w:rsid w:val="001923F7"/>
    <w:rsid w:val="001C02A2"/>
    <w:rsid w:val="001C1371"/>
    <w:rsid w:val="001C73A9"/>
    <w:rsid w:val="001D1689"/>
    <w:rsid w:val="001E44DB"/>
    <w:rsid w:val="001F15B1"/>
    <w:rsid w:val="001F596D"/>
    <w:rsid w:val="001F66DC"/>
    <w:rsid w:val="001F7CC9"/>
    <w:rsid w:val="00201A67"/>
    <w:rsid w:val="00204771"/>
    <w:rsid w:val="00204C75"/>
    <w:rsid w:val="00211611"/>
    <w:rsid w:val="00213F11"/>
    <w:rsid w:val="00213F36"/>
    <w:rsid w:val="00217449"/>
    <w:rsid w:val="002236E8"/>
    <w:rsid w:val="0023757F"/>
    <w:rsid w:val="00250029"/>
    <w:rsid w:val="00264C4F"/>
    <w:rsid w:val="002656DA"/>
    <w:rsid w:val="00273E63"/>
    <w:rsid w:val="002762C0"/>
    <w:rsid w:val="002768B9"/>
    <w:rsid w:val="002A3F1A"/>
    <w:rsid w:val="002B46C7"/>
    <w:rsid w:val="002B76E0"/>
    <w:rsid w:val="002C6DE1"/>
    <w:rsid w:val="002C7A27"/>
    <w:rsid w:val="002D400D"/>
    <w:rsid w:val="002D52FC"/>
    <w:rsid w:val="002E0A82"/>
    <w:rsid w:val="002E1033"/>
    <w:rsid w:val="002E1ABC"/>
    <w:rsid w:val="002F0FDE"/>
    <w:rsid w:val="002F488D"/>
    <w:rsid w:val="002F6E34"/>
    <w:rsid w:val="002F7FCE"/>
    <w:rsid w:val="00312E4F"/>
    <w:rsid w:val="003155E7"/>
    <w:rsid w:val="003224A6"/>
    <w:rsid w:val="00325082"/>
    <w:rsid w:val="00325901"/>
    <w:rsid w:val="00333C11"/>
    <w:rsid w:val="003351A3"/>
    <w:rsid w:val="003410AC"/>
    <w:rsid w:val="00344507"/>
    <w:rsid w:val="003476BD"/>
    <w:rsid w:val="00347836"/>
    <w:rsid w:val="003519AC"/>
    <w:rsid w:val="00353F5F"/>
    <w:rsid w:val="00355093"/>
    <w:rsid w:val="003570BD"/>
    <w:rsid w:val="00376CD9"/>
    <w:rsid w:val="00380FCF"/>
    <w:rsid w:val="00382D4C"/>
    <w:rsid w:val="00383EF7"/>
    <w:rsid w:val="00392FA7"/>
    <w:rsid w:val="00396DED"/>
    <w:rsid w:val="003A0DBC"/>
    <w:rsid w:val="003B084C"/>
    <w:rsid w:val="003B2F5E"/>
    <w:rsid w:val="003D3A81"/>
    <w:rsid w:val="003D523E"/>
    <w:rsid w:val="003E028A"/>
    <w:rsid w:val="003E4F37"/>
    <w:rsid w:val="003F2E12"/>
    <w:rsid w:val="003F48BF"/>
    <w:rsid w:val="003F76BB"/>
    <w:rsid w:val="003F7EFB"/>
    <w:rsid w:val="004003AC"/>
    <w:rsid w:val="004009FC"/>
    <w:rsid w:val="004140BD"/>
    <w:rsid w:val="004143F7"/>
    <w:rsid w:val="00423637"/>
    <w:rsid w:val="004310ED"/>
    <w:rsid w:val="0043386B"/>
    <w:rsid w:val="004338D7"/>
    <w:rsid w:val="00435490"/>
    <w:rsid w:val="00441565"/>
    <w:rsid w:val="00452302"/>
    <w:rsid w:val="00461671"/>
    <w:rsid w:val="0046724B"/>
    <w:rsid w:val="00477C83"/>
    <w:rsid w:val="00477F98"/>
    <w:rsid w:val="004825F7"/>
    <w:rsid w:val="00490657"/>
    <w:rsid w:val="00493E16"/>
    <w:rsid w:val="00495028"/>
    <w:rsid w:val="00496256"/>
    <w:rsid w:val="0049789C"/>
    <w:rsid w:val="004A2D4F"/>
    <w:rsid w:val="004A34FA"/>
    <w:rsid w:val="004A398A"/>
    <w:rsid w:val="004B1DE9"/>
    <w:rsid w:val="004B6C35"/>
    <w:rsid w:val="004C48EA"/>
    <w:rsid w:val="004D463C"/>
    <w:rsid w:val="004E55CA"/>
    <w:rsid w:val="004E5EE7"/>
    <w:rsid w:val="004E70F6"/>
    <w:rsid w:val="004F0578"/>
    <w:rsid w:val="004F3945"/>
    <w:rsid w:val="004F6485"/>
    <w:rsid w:val="004F7CC6"/>
    <w:rsid w:val="00506E00"/>
    <w:rsid w:val="00513E49"/>
    <w:rsid w:val="00517C02"/>
    <w:rsid w:val="0053211D"/>
    <w:rsid w:val="00542EE4"/>
    <w:rsid w:val="005446AC"/>
    <w:rsid w:val="00546D38"/>
    <w:rsid w:val="005543BB"/>
    <w:rsid w:val="005556F5"/>
    <w:rsid w:val="00556E73"/>
    <w:rsid w:val="005607B2"/>
    <w:rsid w:val="00562B28"/>
    <w:rsid w:val="00562C97"/>
    <w:rsid w:val="005704B9"/>
    <w:rsid w:val="005707C8"/>
    <w:rsid w:val="00570D7B"/>
    <w:rsid w:val="0057151A"/>
    <w:rsid w:val="00571B99"/>
    <w:rsid w:val="005739C8"/>
    <w:rsid w:val="00573D3D"/>
    <w:rsid w:val="00573EED"/>
    <w:rsid w:val="00573F30"/>
    <w:rsid w:val="00577F5C"/>
    <w:rsid w:val="00583DA6"/>
    <w:rsid w:val="005A17BC"/>
    <w:rsid w:val="005A1B6C"/>
    <w:rsid w:val="005A1F4F"/>
    <w:rsid w:val="005A2117"/>
    <w:rsid w:val="005A236B"/>
    <w:rsid w:val="005A3332"/>
    <w:rsid w:val="005A6631"/>
    <w:rsid w:val="005B301F"/>
    <w:rsid w:val="005B6BA9"/>
    <w:rsid w:val="005C0CC4"/>
    <w:rsid w:val="005C1E2C"/>
    <w:rsid w:val="005C3C48"/>
    <w:rsid w:val="005C7C6E"/>
    <w:rsid w:val="005D19B7"/>
    <w:rsid w:val="005D311C"/>
    <w:rsid w:val="005D4335"/>
    <w:rsid w:val="005D5C14"/>
    <w:rsid w:val="005D6A7C"/>
    <w:rsid w:val="005D7976"/>
    <w:rsid w:val="005E0EEE"/>
    <w:rsid w:val="005E16C5"/>
    <w:rsid w:val="005E52AB"/>
    <w:rsid w:val="005E7AF3"/>
    <w:rsid w:val="005F436F"/>
    <w:rsid w:val="005F4608"/>
    <w:rsid w:val="005F6274"/>
    <w:rsid w:val="006007F5"/>
    <w:rsid w:val="00603CF4"/>
    <w:rsid w:val="0060694D"/>
    <w:rsid w:val="00607C58"/>
    <w:rsid w:val="006173D6"/>
    <w:rsid w:val="00620564"/>
    <w:rsid w:val="00622A48"/>
    <w:rsid w:val="00623BE5"/>
    <w:rsid w:val="00626B24"/>
    <w:rsid w:val="006313D7"/>
    <w:rsid w:val="00633515"/>
    <w:rsid w:val="00634827"/>
    <w:rsid w:val="006359FB"/>
    <w:rsid w:val="00635AA0"/>
    <w:rsid w:val="00640D9A"/>
    <w:rsid w:val="006426B9"/>
    <w:rsid w:val="00660B75"/>
    <w:rsid w:val="00660DD1"/>
    <w:rsid w:val="00665C0A"/>
    <w:rsid w:val="00665EC3"/>
    <w:rsid w:val="006668EA"/>
    <w:rsid w:val="006720E0"/>
    <w:rsid w:val="00675EDA"/>
    <w:rsid w:val="00676FA9"/>
    <w:rsid w:val="0068115F"/>
    <w:rsid w:val="00682C2F"/>
    <w:rsid w:val="006839C2"/>
    <w:rsid w:val="006854A3"/>
    <w:rsid w:val="00686343"/>
    <w:rsid w:val="006937A6"/>
    <w:rsid w:val="006A083B"/>
    <w:rsid w:val="006A4E5B"/>
    <w:rsid w:val="006B09E3"/>
    <w:rsid w:val="006B3098"/>
    <w:rsid w:val="006C2FB4"/>
    <w:rsid w:val="006C40B3"/>
    <w:rsid w:val="006C5011"/>
    <w:rsid w:val="006D5823"/>
    <w:rsid w:val="006D6AFE"/>
    <w:rsid w:val="006E178F"/>
    <w:rsid w:val="006E2085"/>
    <w:rsid w:val="006E7B2E"/>
    <w:rsid w:val="007070A5"/>
    <w:rsid w:val="00707962"/>
    <w:rsid w:val="00710F5C"/>
    <w:rsid w:val="00712437"/>
    <w:rsid w:val="00716CFA"/>
    <w:rsid w:val="007268B2"/>
    <w:rsid w:val="00727356"/>
    <w:rsid w:val="00732AD4"/>
    <w:rsid w:val="00732E13"/>
    <w:rsid w:val="0073347E"/>
    <w:rsid w:val="00734928"/>
    <w:rsid w:val="00736E1B"/>
    <w:rsid w:val="007417E1"/>
    <w:rsid w:val="0074310E"/>
    <w:rsid w:val="0075145B"/>
    <w:rsid w:val="00763D59"/>
    <w:rsid w:val="00764DB0"/>
    <w:rsid w:val="00766657"/>
    <w:rsid w:val="00766DDD"/>
    <w:rsid w:val="00780B16"/>
    <w:rsid w:val="007850E1"/>
    <w:rsid w:val="0079025E"/>
    <w:rsid w:val="00791D4E"/>
    <w:rsid w:val="007A1544"/>
    <w:rsid w:val="007A374B"/>
    <w:rsid w:val="007A3DB1"/>
    <w:rsid w:val="007A61CE"/>
    <w:rsid w:val="007A6B00"/>
    <w:rsid w:val="007B07DA"/>
    <w:rsid w:val="007B0FFB"/>
    <w:rsid w:val="007B3C6D"/>
    <w:rsid w:val="007C037E"/>
    <w:rsid w:val="007C2329"/>
    <w:rsid w:val="007C2C75"/>
    <w:rsid w:val="007C414D"/>
    <w:rsid w:val="007D4821"/>
    <w:rsid w:val="007D7516"/>
    <w:rsid w:val="007E583A"/>
    <w:rsid w:val="007E5FCE"/>
    <w:rsid w:val="007F176D"/>
    <w:rsid w:val="007F5E25"/>
    <w:rsid w:val="00803CB2"/>
    <w:rsid w:val="0081518C"/>
    <w:rsid w:val="00822298"/>
    <w:rsid w:val="00822D75"/>
    <w:rsid w:val="008239F5"/>
    <w:rsid w:val="00824725"/>
    <w:rsid w:val="00825701"/>
    <w:rsid w:val="00830461"/>
    <w:rsid w:val="00831D6B"/>
    <w:rsid w:val="008410DC"/>
    <w:rsid w:val="008473E6"/>
    <w:rsid w:val="00852CCC"/>
    <w:rsid w:val="00857BAB"/>
    <w:rsid w:val="0086028F"/>
    <w:rsid w:val="0086234D"/>
    <w:rsid w:val="00862768"/>
    <w:rsid w:val="00864AE2"/>
    <w:rsid w:val="00864C9D"/>
    <w:rsid w:val="00867343"/>
    <w:rsid w:val="00867B5C"/>
    <w:rsid w:val="00875D1C"/>
    <w:rsid w:val="00884A03"/>
    <w:rsid w:val="008865D8"/>
    <w:rsid w:val="008875F9"/>
    <w:rsid w:val="00894AEE"/>
    <w:rsid w:val="008A4DC4"/>
    <w:rsid w:val="008A561D"/>
    <w:rsid w:val="008A6F79"/>
    <w:rsid w:val="008B0B0C"/>
    <w:rsid w:val="008B1865"/>
    <w:rsid w:val="008B1DC6"/>
    <w:rsid w:val="008B3CEE"/>
    <w:rsid w:val="008B6F33"/>
    <w:rsid w:val="008C01B6"/>
    <w:rsid w:val="008C6EDB"/>
    <w:rsid w:val="008C7391"/>
    <w:rsid w:val="008D1E7F"/>
    <w:rsid w:val="008D2020"/>
    <w:rsid w:val="008D4714"/>
    <w:rsid w:val="008D50C5"/>
    <w:rsid w:val="008E0607"/>
    <w:rsid w:val="008E48BC"/>
    <w:rsid w:val="008E4B4A"/>
    <w:rsid w:val="008E7FDA"/>
    <w:rsid w:val="008F7DB2"/>
    <w:rsid w:val="0090085B"/>
    <w:rsid w:val="00903F04"/>
    <w:rsid w:val="00905C7A"/>
    <w:rsid w:val="00911ABE"/>
    <w:rsid w:val="0091602D"/>
    <w:rsid w:val="00920367"/>
    <w:rsid w:val="00920DE5"/>
    <w:rsid w:val="00922033"/>
    <w:rsid w:val="00926744"/>
    <w:rsid w:val="00931F01"/>
    <w:rsid w:val="0093672D"/>
    <w:rsid w:val="0094445B"/>
    <w:rsid w:val="009456CE"/>
    <w:rsid w:val="009502E2"/>
    <w:rsid w:val="00956810"/>
    <w:rsid w:val="00956CF1"/>
    <w:rsid w:val="00966227"/>
    <w:rsid w:val="0097385F"/>
    <w:rsid w:val="00975DEB"/>
    <w:rsid w:val="009771E5"/>
    <w:rsid w:val="00980959"/>
    <w:rsid w:val="009827FD"/>
    <w:rsid w:val="009836B0"/>
    <w:rsid w:val="009870FA"/>
    <w:rsid w:val="009916CE"/>
    <w:rsid w:val="00997524"/>
    <w:rsid w:val="009A24BF"/>
    <w:rsid w:val="009A3A9E"/>
    <w:rsid w:val="009A44D9"/>
    <w:rsid w:val="009B3001"/>
    <w:rsid w:val="009C2115"/>
    <w:rsid w:val="009C3CB0"/>
    <w:rsid w:val="009D24A2"/>
    <w:rsid w:val="009D34FF"/>
    <w:rsid w:val="009D3EEA"/>
    <w:rsid w:val="009D7C08"/>
    <w:rsid w:val="009E5093"/>
    <w:rsid w:val="009E5FA6"/>
    <w:rsid w:val="009E6C3A"/>
    <w:rsid w:val="009E7579"/>
    <w:rsid w:val="009F51F6"/>
    <w:rsid w:val="009F7959"/>
    <w:rsid w:val="00A021B3"/>
    <w:rsid w:val="00A142F1"/>
    <w:rsid w:val="00A15C76"/>
    <w:rsid w:val="00A16BA9"/>
    <w:rsid w:val="00A258B4"/>
    <w:rsid w:val="00A30741"/>
    <w:rsid w:val="00A319DB"/>
    <w:rsid w:val="00A34212"/>
    <w:rsid w:val="00A37DA3"/>
    <w:rsid w:val="00A4200C"/>
    <w:rsid w:val="00A44331"/>
    <w:rsid w:val="00A44FEF"/>
    <w:rsid w:val="00A45699"/>
    <w:rsid w:val="00A46728"/>
    <w:rsid w:val="00A473BC"/>
    <w:rsid w:val="00A47942"/>
    <w:rsid w:val="00A52A3B"/>
    <w:rsid w:val="00A53912"/>
    <w:rsid w:val="00A66029"/>
    <w:rsid w:val="00A70398"/>
    <w:rsid w:val="00A70566"/>
    <w:rsid w:val="00A7709B"/>
    <w:rsid w:val="00A8108B"/>
    <w:rsid w:val="00A84E58"/>
    <w:rsid w:val="00A901B1"/>
    <w:rsid w:val="00AA5B52"/>
    <w:rsid w:val="00AB33DF"/>
    <w:rsid w:val="00AD7624"/>
    <w:rsid w:val="00AE434F"/>
    <w:rsid w:val="00AF36C4"/>
    <w:rsid w:val="00AF3F75"/>
    <w:rsid w:val="00AF63C9"/>
    <w:rsid w:val="00AF7F7A"/>
    <w:rsid w:val="00B013B2"/>
    <w:rsid w:val="00B05BA5"/>
    <w:rsid w:val="00B070D3"/>
    <w:rsid w:val="00B10407"/>
    <w:rsid w:val="00B11C31"/>
    <w:rsid w:val="00B135EC"/>
    <w:rsid w:val="00B136D6"/>
    <w:rsid w:val="00B24DF8"/>
    <w:rsid w:val="00B26ECC"/>
    <w:rsid w:val="00B323EB"/>
    <w:rsid w:val="00B338BF"/>
    <w:rsid w:val="00B34CFD"/>
    <w:rsid w:val="00B41312"/>
    <w:rsid w:val="00B43407"/>
    <w:rsid w:val="00B51751"/>
    <w:rsid w:val="00B51BC2"/>
    <w:rsid w:val="00B54591"/>
    <w:rsid w:val="00B57678"/>
    <w:rsid w:val="00B579CE"/>
    <w:rsid w:val="00B61C83"/>
    <w:rsid w:val="00B62EC6"/>
    <w:rsid w:val="00B65053"/>
    <w:rsid w:val="00B73C56"/>
    <w:rsid w:val="00B74835"/>
    <w:rsid w:val="00B80A26"/>
    <w:rsid w:val="00B82191"/>
    <w:rsid w:val="00B86B94"/>
    <w:rsid w:val="00B92449"/>
    <w:rsid w:val="00B92D47"/>
    <w:rsid w:val="00B9337A"/>
    <w:rsid w:val="00BA02C2"/>
    <w:rsid w:val="00BA2345"/>
    <w:rsid w:val="00BB41E1"/>
    <w:rsid w:val="00BC08D2"/>
    <w:rsid w:val="00BC0B39"/>
    <w:rsid w:val="00BC1C50"/>
    <w:rsid w:val="00BD455D"/>
    <w:rsid w:val="00BD7D49"/>
    <w:rsid w:val="00BE39E7"/>
    <w:rsid w:val="00BE3FF6"/>
    <w:rsid w:val="00BF7DC9"/>
    <w:rsid w:val="00C021FF"/>
    <w:rsid w:val="00C02BC7"/>
    <w:rsid w:val="00C05D49"/>
    <w:rsid w:val="00C1186C"/>
    <w:rsid w:val="00C12896"/>
    <w:rsid w:val="00C2160B"/>
    <w:rsid w:val="00C241E0"/>
    <w:rsid w:val="00C258D4"/>
    <w:rsid w:val="00C258E4"/>
    <w:rsid w:val="00C27166"/>
    <w:rsid w:val="00C278C2"/>
    <w:rsid w:val="00C3308D"/>
    <w:rsid w:val="00C34990"/>
    <w:rsid w:val="00C43FA3"/>
    <w:rsid w:val="00C51081"/>
    <w:rsid w:val="00C51323"/>
    <w:rsid w:val="00C528A1"/>
    <w:rsid w:val="00C560B4"/>
    <w:rsid w:val="00C63C57"/>
    <w:rsid w:val="00C63F1D"/>
    <w:rsid w:val="00C72DA2"/>
    <w:rsid w:val="00C86F5D"/>
    <w:rsid w:val="00C92050"/>
    <w:rsid w:val="00C925B7"/>
    <w:rsid w:val="00C93DF4"/>
    <w:rsid w:val="00C97C76"/>
    <w:rsid w:val="00CA1098"/>
    <w:rsid w:val="00CA17CC"/>
    <w:rsid w:val="00CA1DD4"/>
    <w:rsid w:val="00CA21E8"/>
    <w:rsid w:val="00CA4EEC"/>
    <w:rsid w:val="00CA572E"/>
    <w:rsid w:val="00CB18D1"/>
    <w:rsid w:val="00CB4161"/>
    <w:rsid w:val="00CC3186"/>
    <w:rsid w:val="00CC349E"/>
    <w:rsid w:val="00CC3BDC"/>
    <w:rsid w:val="00CC4893"/>
    <w:rsid w:val="00CD248A"/>
    <w:rsid w:val="00CD2D5A"/>
    <w:rsid w:val="00D037A5"/>
    <w:rsid w:val="00D03E34"/>
    <w:rsid w:val="00D10C79"/>
    <w:rsid w:val="00D146B5"/>
    <w:rsid w:val="00D17204"/>
    <w:rsid w:val="00D20DEE"/>
    <w:rsid w:val="00D21431"/>
    <w:rsid w:val="00D21481"/>
    <w:rsid w:val="00D22023"/>
    <w:rsid w:val="00D22C4F"/>
    <w:rsid w:val="00D22C8D"/>
    <w:rsid w:val="00D232A0"/>
    <w:rsid w:val="00D2341B"/>
    <w:rsid w:val="00D31D73"/>
    <w:rsid w:val="00D33CCF"/>
    <w:rsid w:val="00D35D85"/>
    <w:rsid w:val="00D36562"/>
    <w:rsid w:val="00D44179"/>
    <w:rsid w:val="00D50CF1"/>
    <w:rsid w:val="00D56BE9"/>
    <w:rsid w:val="00D70AAB"/>
    <w:rsid w:val="00D716E7"/>
    <w:rsid w:val="00D72D2F"/>
    <w:rsid w:val="00D7565B"/>
    <w:rsid w:val="00D7642A"/>
    <w:rsid w:val="00D81E6A"/>
    <w:rsid w:val="00D84EC9"/>
    <w:rsid w:val="00D871F9"/>
    <w:rsid w:val="00D9706E"/>
    <w:rsid w:val="00DA140B"/>
    <w:rsid w:val="00DA3072"/>
    <w:rsid w:val="00DA41BE"/>
    <w:rsid w:val="00DA7C61"/>
    <w:rsid w:val="00DB0462"/>
    <w:rsid w:val="00DB0629"/>
    <w:rsid w:val="00DC3F83"/>
    <w:rsid w:val="00DC6641"/>
    <w:rsid w:val="00DD1967"/>
    <w:rsid w:val="00DE015F"/>
    <w:rsid w:val="00DE4B2C"/>
    <w:rsid w:val="00DF1BB6"/>
    <w:rsid w:val="00DF50C1"/>
    <w:rsid w:val="00DF7D96"/>
    <w:rsid w:val="00E14300"/>
    <w:rsid w:val="00E16A7A"/>
    <w:rsid w:val="00E213D3"/>
    <w:rsid w:val="00E27053"/>
    <w:rsid w:val="00E276F1"/>
    <w:rsid w:val="00E278E1"/>
    <w:rsid w:val="00E30B66"/>
    <w:rsid w:val="00E37889"/>
    <w:rsid w:val="00E37DA2"/>
    <w:rsid w:val="00E45019"/>
    <w:rsid w:val="00E45829"/>
    <w:rsid w:val="00E50508"/>
    <w:rsid w:val="00E57647"/>
    <w:rsid w:val="00E600A6"/>
    <w:rsid w:val="00E658D4"/>
    <w:rsid w:val="00E72DB8"/>
    <w:rsid w:val="00E82B59"/>
    <w:rsid w:val="00E856DB"/>
    <w:rsid w:val="00E8616E"/>
    <w:rsid w:val="00E91219"/>
    <w:rsid w:val="00E91BD6"/>
    <w:rsid w:val="00E92261"/>
    <w:rsid w:val="00EA5081"/>
    <w:rsid w:val="00EA6A31"/>
    <w:rsid w:val="00EB2283"/>
    <w:rsid w:val="00EB5F19"/>
    <w:rsid w:val="00EC31B2"/>
    <w:rsid w:val="00EC3748"/>
    <w:rsid w:val="00EC62F1"/>
    <w:rsid w:val="00EC6A85"/>
    <w:rsid w:val="00ED2EF9"/>
    <w:rsid w:val="00ED3BF7"/>
    <w:rsid w:val="00ED7CDF"/>
    <w:rsid w:val="00EE18D7"/>
    <w:rsid w:val="00EE3DBD"/>
    <w:rsid w:val="00EE6707"/>
    <w:rsid w:val="00EE74EC"/>
    <w:rsid w:val="00EE7736"/>
    <w:rsid w:val="00EE7CFB"/>
    <w:rsid w:val="00EF0DA3"/>
    <w:rsid w:val="00EF363C"/>
    <w:rsid w:val="00EF634F"/>
    <w:rsid w:val="00F01449"/>
    <w:rsid w:val="00F033BC"/>
    <w:rsid w:val="00F04187"/>
    <w:rsid w:val="00F04346"/>
    <w:rsid w:val="00F052E8"/>
    <w:rsid w:val="00F15A2A"/>
    <w:rsid w:val="00F15DDA"/>
    <w:rsid w:val="00F22734"/>
    <w:rsid w:val="00F2752A"/>
    <w:rsid w:val="00F30BE6"/>
    <w:rsid w:val="00F3397E"/>
    <w:rsid w:val="00F3669F"/>
    <w:rsid w:val="00F46EA1"/>
    <w:rsid w:val="00F5046E"/>
    <w:rsid w:val="00F5278F"/>
    <w:rsid w:val="00F54495"/>
    <w:rsid w:val="00F5618F"/>
    <w:rsid w:val="00F57F4C"/>
    <w:rsid w:val="00F610C2"/>
    <w:rsid w:val="00F61F08"/>
    <w:rsid w:val="00F646D8"/>
    <w:rsid w:val="00F649AF"/>
    <w:rsid w:val="00F67BD8"/>
    <w:rsid w:val="00F92996"/>
    <w:rsid w:val="00F92B74"/>
    <w:rsid w:val="00F96F87"/>
    <w:rsid w:val="00FA205B"/>
    <w:rsid w:val="00FA31DA"/>
    <w:rsid w:val="00FA3DDA"/>
    <w:rsid w:val="00FA6244"/>
    <w:rsid w:val="00FB45D5"/>
    <w:rsid w:val="00FB4B78"/>
    <w:rsid w:val="00FC14A0"/>
    <w:rsid w:val="00FD363D"/>
    <w:rsid w:val="00FD5B09"/>
    <w:rsid w:val="00FE28FD"/>
    <w:rsid w:val="00FE75CD"/>
    <w:rsid w:val="00FF0FBE"/>
    <w:rsid w:val="00FF291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rules v:ext="edit">
        <o:r id="V:Rule3" type="connector" idref="#_x0000_s1030"/>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A26"/>
    <w:pPr>
      <w:widowControl w:val="0"/>
      <w:jc w:val="both"/>
    </w:pPr>
  </w:style>
  <w:style w:type="paragraph" w:styleId="Heading1">
    <w:name w:val="heading 1"/>
    <w:basedOn w:val="Normal"/>
    <w:link w:val="Heading1Char"/>
    <w:uiPriority w:val="9"/>
    <w:qFormat/>
    <w:rsid w:val="00CA572E"/>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10C79"/>
    <w:pPr>
      <w:pBdr>
        <w:bottom w:val="single" w:sz="6" w:space="1" w:color="auto"/>
      </w:pBdr>
      <w:tabs>
        <w:tab w:val="center" w:pos="4513"/>
        <w:tab w:val="right" w:pos="9026"/>
      </w:tabs>
      <w:snapToGrid w:val="0"/>
      <w:jc w:val="center"/>
    </w:pPr>
    <w:rPr>
      <w:sz w:val="18"/>
      <w:szCs w:val="18"/>
    </w:rPr>
  </w:style>
  <w:style w:type="character" w:customStyle="1" w:styleId="HeaderChar">
    <w:name w:val="Header Char"/>
    <w:basedOn w:val="DefaultParagraphFont"/>
    <w:link w:val="Header"/>
    <w:uiPriority w:val="99"/>
    <w:semiHidden/>
    <w:rsid w:val="00D10C79"/>
    <w:rPr>
      <w:sz w:val="18"/>
      <w:szCs w:val="18"/>
    </w:rPr>
  </w:style>
  <w:style w:type="paragraph" w:styleId="Footer">
    <w:name w:val="footer"/>
    <w:basedOn w:val="Normal"/>
    <w:link w:val="FooterChar"/>
    <w:uiPriority w:val="99"/>
    <w:unhideWhenUsed/>
    <w:rsid w:val="00D10C79"/>
    <w:pPr>
      <w:tabs>
        <w:tab w:val="center" w:pos="4513"/>
        <w:tab w:val="right" w:pos="9026"/>
      </w:tabs>
      <w:snapToGrid w:val="0"/>
      <w:jc w:val="left"/>
    </w:pPr>
    <w:rPr>
      <w:sz w:val="18"/>
      <w:szCs w:val="18"/>
    </w:rPr>
  </w:style>
  <w:style w:type="character" w:customStyle="1" w:styleId="FooterChar">
    <w:name w:val="Footer Char"/>
    <w:basedOn w:val="DefaultParagraphFont"/>
    <w:link w:val="Footer"/>
    <w:uiPriority w:val="99"/>
    <w:rsid w:val="00D10C79"/>
    <w:rPr>
      <w:sz w:val="18"/>
      <w:szCs w:val="18"/>
    </w:rPr>
  </w:style>
  <w:style w:type="paragraph" w:styleId="FootnoteText">
    <w:name w:val="footnote text"/>
    <w:basedOn w:val="Normal"/>
    <w:link w:val="FootnoteTextChar"/>
    <w:uiPriority w:val="99"/>
    <w:unhideWhenUsed/>
    <w:rsid w:val="00AA5B52"/>
    <w:pPr>
      <w:snapToGrid w:val="0"/>
      <w:jc w:val="left"/>
    </w:pPr>
    <w:rPr>
      <w:sz w:val="18"/>
      <w:szCs w:val="18"/>
    </w:rPr>
  </w:style>
  <w:style w:type="character" w:customStyle="1" w:styleId="FootnoteTextChar">
    <w:name w:val="Footnote Text Char"/>
    <w:basedOn w:val="DefaultParagraphFont"/>
    <w:link w:val="FootnoteText"/>
    <w:uiPriority w:val="99"/>
    <w:rsid w:val="00AA5B52"/>
    <w:rPr>
      <w:sz w:val="18"/>
      <w:szCs w:val="18"/>
    </w:rPr>
  </w:style>
  <w:style w:type="character" w:styleId="FootnoteReference">
    <w:name w:val="footnote reference"/>
    <w:basedOn w:val="DefaultParagraphFont"/>
    <w:uiPriority w:val="99"/>
    <w:semiHidden/>
    <w:unhideWhenUsed/>
    <w:rsid w:val="00AA5B52"/>
    <w:rPr>
      <w:vertAlign w:val="superscript"/>
    </w:rPr>
  </w:style>
  <w:style w:type="paragraph" w:styleId="BalloonText">
    <w:name w:val="Balloon Text"/>
    <w:basedOn w:val="Normal"/>
    <w:link w:val="BalloonTextChar"/>
    <w:uiPriority w:val="99"/>
    <w:semiHidden/>
    <w:unhideWhenUsed/>
    <w:rsid w:val="00E57647"/>
    <w:rPr>
      <w:rFonts w:ascii="Microsoft YaHei" w:eastAsia="Microsoft YaHei"/>
      <w:sz w:val="18"/>
      <w:szCs w:val="18"/>
    </w:rPr>
  </w:style>
  <w:style w:type="character" w:customStyle="1" w:styleId="BalloonTextChar">
    <w:name w:val="Balloon Text Char"/>
    <w:basedOn w:val="DefaultParagraphFont"/>
    <w:link w:val="BalloonText"/>
    <w:uiPriority w:val="99"/>
    <w:semiHidden/>
    <w:rsid w:val="00E57647"/>
    <w:rPr>
      <w:rFonts w:ascii="Microsoft YaHei" w:eastAsia="Microsoft YaHei"/>
      <w:sz w:val="18"/>
      <w:szCs w:val="18"/>
    </w:rPr>
  </w:style>
  <w:style w:type="character" w:customStyle="1" w:styleId="title">
    <w:name w:val="title"/>
    <w:basedOn w:val="DefaultParagraphFont"/>
    <w:rsid w:val="00780B16"/>
  </w:style>
  <w:style w:type="character" w:customStyle="1" w:styleId="Heading1Char">
    <w:name w:val="Heading 1 Char"/>
    <w:basedOn w:val="DefaultParagraphFont"/>
    <w:link w:val="Heading1"/>
    <w:uiPriority w:val="9"/>
    <w:rsid w:val="00CA572E"/>
    <w:rPr>
      <w:rFonts w:ascii="SimSun" w:eastAsia="SimSun" w:hAnsi="SimSun" w:cs="SimSun"/>
      <w:b/>
      <w:bCs/>
      <w:kern w:val="36"/>
      <w:sz w:val="48"/>
      <w:szCs w:val="48"/>
    </w:rPr>
  </w:style>
  <w:style w:type="character" w:styleId="Hyperlink">
    <w:name w:val="Hyperlink"/>
    <w:basedOn w:val="DefaultParagraphFont"/>
    <w:uiPriority w:val="99"/>
    <w:semiHidden/>
    <w:unhideWhenUsed/>
    <w:rsid w:val="00CA572E"/>
    <w:rPr>
      <w:color w:val="0000FF"/>
      <w:u w:val="single"/>
    </w:rPr>
  </w:style>
</w:styles>
</file>

<file path=word/webSettings.xml><?xml version="1.0" encoding="utf-8"?>
<w:webSettings xmlns:r="http://schemas.openxmlformats.org/officeDocument/2006/relationships" xmlns:w="http://schemas.openxmlformats.org/wordprocessingml/2006/main">
  <w:divs>
    <w:div w:id="1531187168">
      <w:bodyDiv w:val="1"/>
      <w:marLeft w:val="0"/>
      <w:marRight w:val="0"/>
      <w:marTop w:val="0"/>
      <w:marBottom w:val="0"/>
      <w:divBdr>
        <w:top w:val="none" w:sz="0" w:space="0" w:color="auto"/>
        <w:left w:val="none" w:sz="0" w:space="0" w:color="auto"/>
        <w:bottom w:val="none" w:sz="0" w:space="0" w:color="auto"/>
        <w:right w:val="none" w:sz="0" w:space="0" w:color="auto"/>
      </w:divBdr>
    </w:div>
    <w:div w:id="1838114544">
      <w:bodyDiv w:val="1"/>
      <w:marLeft w:val="0"/>
      <w:marRight w:val="0"/>
      <w:marTop w:val="0"/>
      <w:marBottom w:val="0"/>
      <w:divBdr>
        <w:top w:val="none" w:sz="0" w:space="0" w:color="auto"/>
        <w:left w:val="none" w:sz="0" w:space="0" w:color="auto"/>
        <w:bottom w:val="none" w:sz="0" w:space="0" w:color="auto"/>
        <w:right w:val="none" w:sz="0" w:space="0" w:color="auto"/>
      </w:divBdr>
    </w:div>
    <w:div w:id="202581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99C99-5BB2-4AA4-9A57-004C08EE3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4934</Words>
  <Characters>28126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dc:creator>
  <cp:lastModifiedBy>Ideapad</cp:lastModifiedBy>
  <cp:revision>2</cp:revision>
  <cp:lastPrinted>2019-07-12T03:55:00Z</cp:lastPrinted>
  <dcterms:created xsi:type="dcterms:W3CDTF">2019-07-13T12:40:00Z</dcterms:created>
  <dcterms:modified xsi:type="dcterms:W3CDTF">2019-07-13T12:40:00Z</dcterms:modified>
</cp:coreProperties>
</file>