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F8596C" w14:paraId="4F4BB14C" wp14:textId="084F3019">
      <w:pPr>
        <w:jc w:val="center"/>
        <w:rPr>
          <w:rFonts w:ascii="Arial" w:hAnsi="Arial" w:eastAsia="Arial" w:cs="Arial"/>
          <w:b w:val="1"/>
          <w:bCs w:val="1"/>
          <w:noProof w:val="0"/>
          <w:color w:val="000000" w:themeColor="text1" w:themeTint="FF" w:themeShade="FF"/>
          <w:sz w:val="28"/>
          <w:szCs w:val="28"/>
          <w:u w:val="single"/>
          <w:lang w:val="en-GB"/>
        </w:rPr>
      </w:pPr>
      <w:r w:rsidRPr="75F8596C" w:rsidR="5B206DF8">
        <w:rPr>
          <w:rFonts w:ascii="Arial" w:hAnsi="Arial" w:eastAsia="Arial" w:cs="Arial"/>
          <w:b w:val="1"/>
          <w:bCs w:val="1"/>
          <w:noProof w:val="0"/>
          <w:color w:val="000000" w:themeColor="text1" w:themeTint="FF" w:themeShade="FF"/>
          <w:sz w:val="28"/>
          <w:szCs w:val="28"/>
          <w:u w:val="single"/>
          <w:lang w:val="en-GB"/>
        </w:rPr>
        <w:t>The English Legal System is based upon common law principles.</w:t>
      </w:r>
      <w:r w:rsidRPr="75F8596C" w:rsidR="5B206DF8">
        <w:rPr>
          <w:rFonts w:ascii="Arial" w:hAnsi="Arial" w:eastAsia="Arial" w:cs="Arial"/>
          <w:b w:val="1"/>
          <w:bCs w:val="1"/>
          <w:noProof w:val="0"/>
          <w:color w:val="000000" w:themeColor="text1" w:themeTint="FF" w:themeShade="FF"/>
          <w:sz w:val="28"/>
          <w:szCs w:val="28"/>
          <w:u w:val="single"/>
          <w:lang w:val="en-GB"/>
        </w:rPr>
        <w:t xml:space="preserve"> Explain what this means.</w:t>
      </w:r>
      <w:r w:rsidRPr="75F8596C" w:rsidR="5B206DF8">
        <w:rPr>
          <w:rFonts w:ascii="Arial" w:hAnsi="Arial" w:eastAsia="Arial" w:cs="Arial"/>
          <w:b w:val="1"/>
          <w:bCs w:val="1"/>
          <w:noProof w:val="0"/>
          <w:color w:val="000000" w:themeColor="text1" w:themeTint="FF" w:themeShade="FF"/>
          <w:sz w:val="28"/>
          <w:szCs w:val="28"/>
          <w:lang w:val="en-GB"/>
        </w:rPr>
        <w:t xml:space="preserve"> </w:t>
      </w:r>
    </w:p>
    <w:p w:rsidR="57F833A3" w:rsidP="75F8596C" w:rsidRDefault="57F833A3" w14:paraId="153DF51D" w14:textId="7BF62416">
      <w:pPr>
        <w:rPr>
          <w:rFonts w:ascii="Arial" w:hAnsi="Arial" w:eastAsia="Arial" w:cs="Arial"/>
          <w:noProof w:val="0"/>
          <w:sz w:val="24"/>
          <w:szCs w:val="24"/>
          <w:lang w:val="en-GB"/>
        </w:rPr>
      </w:pPr>
      <w:r w:rsidRPr="75F8596C" w:rsidR="57F833A3">
        <w:rPr>
          <w:rFonts w:ascii="Arial" w:hAnsi="Arial" w:eastAsia="Arial" w:cs="Arial"/>
          <w:noProof w:val="0"/>
          <w:color w:val="000000" w:themeColor="text1" w:themeTint="FF" w:themeShade="FF"/>
          <w:sz w:val="24"/>
          <w:szCs w:val="24"/>
          <w:lang w:val="en-GB"/>
        </w:rPr>
        <w:t xml:space="preserve">In this essay I will be explaining what the meaning of </w:t>
      </w:r>
      <w:r w:rsidRPr="75F8596C" w:rsidR="7082A6EF">
        <w:rPr>
          <w:rFonts w:ascii="Arial" w:hAnsi="Arial" w:eastAsia="Arial" w:cs="Arial"/>
          <w:noProof w:val="0"/>
          <w:color w:val="000000" w:themeColor="text1" w:themeTint="FF" w:themeShade="FF"/>
          <w:sz w:val="24"/>
          <w:szCs w:val="24"/>
          <w:lang w:val="en-GB"/>
        </w:rPr>
        <w:t>T</w:t>
      </w:r>
      <w:r w:rsidRPr="75F8596C" w:rsidR="57F833A3">
        <w:rPr>
          <w:rFonts w:ascii="Arial" w:hAnsi="Arial" w:eastAsia="Arial" w:cs="Arial"/>
          <w:noProof w:val="0"/>
          <w:color w:val="000000" w:themeColor="text1" w:themeTint="FF" w:themeShade="FF"/>
          <w:sz w:val="24"/>
          <w:szCs w:val="24"/>
          <w:lang w:val="en-GB"/>
        </w:rPr>
        <w:t xml:space="preserve">he </w:t>
      </w:r>
      <w:r w:rsidRPr="75F8596C" w:rsidR="69021A60">
        <w:rPr>
          <w:rFonts w:ascii="Arial" w:hAnsi="Arial" w:eastAsia="Arial" w:cs="Arial"/>
          <w:noProof w:val="0"/>
          <w:color w:val="000000" w:themeColor="text1" w:themeTint="FF" w:themeShade="FF"/>
          <w:sz w:val="24"/>
          <w:szCs w:val="24"/>
          <w:lang w:val="en-GB"/>
        </w:rPr>
        <w:t>English</w:t>
      </w:r>
      <w:r w:rsidRPr="75F8596C" w:rsidR="57F833A3">
        <w:rPr>
          <w:rFonts w:ascii="Arial" w:hAnsi="Arial" w:eastAsia="Arial" w:cs="Arial"/>
          <w:noProof w:val="0"/>
          <w:color w:val="000000" w:themeColor="text1" w:themeTint="FF" w:themeShade="FF"/>
          <w:sz w:val="24"/>
          <w:szCs w:val="24"/>
          <w:lang w:val="en-GB"/>
        </w:rPr>
        <w:t xml:space="preserve"> </w:t>
      </w:r>
      <w:r w:rsidRPr="75F8596C" w:rsidR="5DC29174">
        <w:rPr>
          <w:rFonts w:ascii="Arial" w:hAnsi="Arial" w:eastAsia="Arial" w:cs="Arial"/>
          <w:noProof w:val="0"/>
          <w:color w:val="000000" w:themeColor="text1" w:themeTint="FF" w:themeShade="FF"/>
          <w:sz w:val="24"/>
          <w:szCs w:val="24"/>
          <w:lang w:val="en-GB"/>
        </w:rPr>
        <w:t>L</w:t>
      </w:r>
      <w:r w:rsidRPr="75F8596C" w:rsidR="57F833A3">
        <w:rPr>
          <w:rFonts w:ascii="Arial" w:hAnsi="Arial" w:eastAsia="Arial" w:cs="Arial"/>
          <w:noProof w:val="0"/>
          <w:color w:val="000000" w:themeColor="text1" w:themeTint="FF" w:themeShade="FF"/>
          <w:sz w:val="24"/>
          <w:szCs w:val="24"/>
          <w:lang w:val="en-GB"/>
        </w:rPr>
        <w:t xml:space="preserve">egal </w:t>
      </w:r>
      <w:r w:rsidRPr="75F8596C" w:rsidR="4C82E667">
        <w:rPr>
          <w:rFonts w:ascii="Arial" w:hAnsi="Arial" w:eastAsia="Arial" w:cs="Arial"/>
          <w:noProof w:val="0"/>
          <w:color w:val="000000" w:themeColor="text1" w:themeTint="FF" w:themeShade="FF"/>
          <w:sz w:val="24"/>
          <w:szCs w:val="24"/>
          <w:lang w:val="en-GB"/>
        </w:rPr>
        <w:t>S</w:t>
      </w:r>
      <w:r w:rsidRPr="75F8596C" w:rsidR="57F833A3">
        <w:rPr>
          <w:rFonts w:ascii="Arial" w:hAnsi="Arial" w:eastAsia="Arial" w:cs="Arial"/>
          <w:noProof w:val="0"/>
          <w:color w:val="000000" w:themeColor="text1" w:themeTint="FF" w:themeShade="FF"/>
          <w:sz w:val="24"/>
          <w:szCs w:val="24"/>
          <w:lang w:val="en-GB"/>
        </w:rPr>
        <w:t xml:space="preserve">ystem </w:t>
      </w:r>
      <w:r w:rsidRPr="75F8596C" w:rsidR="4026D6C6">
        <w:rPr>
          <w:rFonts w:ascii="Arial" w:hAnsi="Arial" w:eastAsia="Arial" w:cs="Arial"/>
          <w:noProof w:val="0"/>
          <w:color w:val="000000" w:themeColor="text1" w:themeTint="FF" w:themeShade="FF"/>
          <w:sz w:val="24"/>
          <w:szCs w:val="24"/>
          <w:lang w:val="en-GB"/>
        </w:rPr>
        <w:t>I</w:t>
      </w:r>
      <w:r w:rsidRPr="75F8596C" w:rsidR="57F833A3">
        <w:rPr>
          <w:rFonts w:ascii="Arial" w:hAnsi="Arial" w:eastAsia="Arial" w:cs="Arial"/>
          <w:noProof w:val="0"/>
          <w:color w:val="000000" w:themeColor="text1" w:themeTint="FF" w:themeShade="FF"/>
          <w:sz w:val="24"/>
          <w:szCs w:val="24"/>
          <w:lang w:val="en-GB"/>
        </w:rPr>
        <w:t xml:space="preserve">s based upon common law principles. </w:t>
      </w:r>
    </w:p>
    <w:p w:rsidR="57F833A3" w:rsidP="75F8596C" w:rsidRDefault="57F833A3" w14:paraId="0A470B75" w14:textId="5C0EA726">
      <w:pPr>
        <w:rPr>
          <w:rFonts w:ascii="Arial" w:hAnsi="Arial" w:eastAsia="Arial" w:cs="Arial"/>
          <w:noProof w:val="0"/>
          <w:sz w:val="24"/>
          <w:szCs w:val="24"/>
          <w:lang w:val="en-GB"/>
        </w:rPr>
      </w:pPr>
      <w:r w:rsidRPr="75F8596C" w:rsidR="57F833A3">
        <w:rPr>
          <w:rFonts w:ascii="Arial" w:hAnsi="Arial" w:eastAsia="Arial" w:cs="Arial"/>
          <w:noProof w:val="0"/>
          <w:color w:val="000000" w:themeColor="text1" w:themeTint="FF" w:themeShade="FF"/>
          <w:sz w:val="24"/>
          <w:szCs w:val="24"/>
          <w:lang w:val="en-GB"/>
        </w:rPr>
        <w:t xml:space="preserve">To start I will be exploring the </w:t>
      </w:r>
      <w:r w:rsidRPr="75F8596C" w:rsidR="74F82AE5">
        <w:rPr>
          <w:rFonts w:ascii="Arial" w:hAnsi="Arial" w:eastAsia="Arial" w:cs="Arial"/>
          <w:noProof w:val="0"/>
          <w:color w:val="000000" w:themeColor="text1" w:themeTint="FF" w:themeShade="FF"/>
          <w:sz w:val="24"/>
          <w:szCs w:val="24"/>
          <w:lang w:val="en-GB"/>
        </w:rPr>
        <w:t xml:space="preserve">purpose of </w:t>
      </w:r>
      <w:r w:rsidRPr="75F8596C" w:rsidR="7C94D5DB">
        <w:rPr>
          <w:rFonts w:ascii="Arial" w:hAnsi="Arial" w:eastAsia="Arial" w:cs="Arial"/>
          <w:noProof w:val="0"/>
          <w:color w:val="000000" w:themeColor="text1" w:themeTint="FF" w:themeShade="FF"/>
          <w:sz w:val="24"/>
          <w:szCs w:val="24"/>
          <w:lang w:val="en-GB"/>
        </w:rPr>
        <w:t>common law</w:t>
      </w:r>
      <w:r w:rsidRPr="75F8596C" w:rsidR="5E16C86F">
        <w:rPr>
          <w:rFonts w:ascii="Arial" w:hAnsi="Arial" w:eastAsia="Arial" w:cs="Arial"/>
          <w:noProof w:val="0"/>
          <w:color w:val="000000" w:themeColor="text1" w:themeTint="FF" w:themeShade="FF"/>
          <w:sz w:val="24"/>
          <w:szCs w:val="24"/>
          <w:lang w:val="en-GB"/>
        </w:rPr>
        <w:t>, Common law is a body of unspoken rules that are founded on judicially established precedents. In unique situations where the conclusion cannot be predicted based on existing statutes or written principles of law, common law influences the decision-making process.</w:t>
      </w:r>
      <w:r w:rsidRPr="75F8596C" w:rsidR="0CBA3C3F">
        <w:rPr>
          <w:rFonts w:ascii="Arial" w:hAnsi="Arial" w:eastAsia="Arial" w:cs="Arial"/>
          <w:noProof w:val="0"/>
          <w:color w:val="000000" w:themeColor="text1" w:themeTint="FF" w:themeShade="FF"/>
          <w:sz w:val="24"/>
          <w:szCs w:val="24"/>
          <w:lang w:val="en-GB"/>
        </w:rPr>
        <w:t xml:space="preserve"> </w:t>
      </w:r>
      <w:r w:rsidRPr="75F8596C" w:rsidR="0CBA3C3F">
        <w:rPr>
          <w:rFonts w:ascii="Arial" w:hAnsi="Arial" w:eastAsia="Arial" w:cs="Arial"/>
          <w:noProof w:val="0"/>
          <w:color w:val="000000" w:themeColor="text1" w:themeTint="FF" w:themeShade="FF"/>
          <w:sz w:val="24"/>
          <w:szCs w:val="24"/>
          <w:lang w:val="en-GB"/>
        </w:rPr>
        <w:t xml:space="preserve">Common law, commonly referred to as case law, is a set of unwritten laws built on prejudicial rulings made by the courts. </w:t>
      </w:r>
      <w:r w:rsidRPr="75F8596C" w:rsidR="0CBA3C3F">
        <w:rPr>
          <w:rFonts w:ascii="Arial" w:hAnsi="Arial" w:eastAsia="Arial" w:cs="Arial"/>
          <w:noProof w:val="0"/>
          <w:color w:val="000000" w:themeColor="text1" w:themeTint="FF" w:themeShade="FF"/>
          <w:sz w:val="24"/>
          <w:szCs w:val="24"/>
          <w:lang w:val="en-GB"/>
        </w:rPr>
        <w:t xml:space="preserve">The established opinions and interpretations of judicial authorities and lay juries serve as the foundation of common law. </w:t>
      </w:r>
      <w:r w:rsidRPr="75F8596C" w:rsidR="0CBA3C3F">
        <w:rPr>
          <w:rFonts w:ascii="Arial" w:hAnsi="Arial" w:eastAsia="Arial" w:cs="Arial"/>
          <w:noProof w:val="0"/>
          <w:color w:val="000000" w:themeColor="text1" w:themeTint="FF" w:themeShade="FF"/>
          <w:sz w:val="24"/>
          <w:szCs w:val="24"/>
          <w:lang w:val="en-GB"/>
        </w:rPr>
        <w:t>Occasionally, common laws serve as the model for newly written legislation.</w:t>
      </w:r>
      <w:r w:rsidRPr="75F8596C" w:rsidR="2C25E580">
        <w:rPr>
          <w:rFonts w:ascii="Arial" w:hAnsi="Arial" w:eastAsia="Arial" w:cs="Arial"/>
          <w:noProof w:val="0"/>
          <w:color w:val="000000" w:themeColor="text1" w:themeTint="FF" w:themeShade="FF"/>
          <w:sz w:val="24"/>
          <w:szCs w:val="24"/>
          <w:lang w:val="en-GB"/>
        </w:rPr>
        <w:t xml:space="preserve"> A legal system based on the codification of laws that derives from Roman Law is referred to as civil law, or the domain of law that deals with the rights of individuals. In contrast to criminal law or administrative law, civil law is a branch of law that governs the non-criminal rights, obligations of people (natural persons and legal persons), and the equal legal relations between private individuals. Family law, contracts, torts, and trusts are typical aspects of civil law. The word civil law refers to a common method of organising legal systems around extensive codes and specific legislation that establish people's rights and obligations without placing any emphasis on the significance of precedent, courts, or judges and juries, </w:t>
      </w:r>
      <w:r w:rsidRPr="75F8596C" w:rsidR="5BAF0899">
        <w:rPr>
          <w:rFonts w:ascii="Arial" w:hAnsi="Arial" w:eastAsia="Arial" w:cs="Arial"/>
          <w:noProof w:val="0"/>
          <w:color w:val="000000" w:themeColor="text1" w:themeTint="FF" w:themeShade="FF"/>
          <w:sz w:val="24"/>
          <w:szCs w:val="24"/>
          <w:lang w:val="en-GB"/>
        </w:rPr>
        <w:t>like</w:t>
      </w:r>
      <w:r w:rsidRPr="75F8596C" w:rsidR="2C25E580">
        <w:rPr>
          <w:rFonts w:ascii="Arial" w:hAnsi="Arial" w:eastAsia="Arial" w:cs="Arial"/>
          <w:noProof w:val="0"/>
          <w:color w:val="000000" w:themeColor="text1" w:themeTint="FF" w:themeShade="FF"/>
          <w:sz w:val="24"/>
          <w:szCs w:val="24"/>
          <w:lang w:val="en-GB"/>
        </w:rPr>
        <w:t xml:space="preserve"> common law systems. Typically, judges perform the primary role in gathering the evidence and administering the law in courts in civil law nations, which place a strong focus on the codified law alone. Civil law is still used the most frequently in the </w:t>
      </w:r>
      <w:r w:rsidRPr="75F8596C" w:rsidR="2F5D8642">
        <w:rPr>
          <w:rFonts w:ascii="Arial" w:hAnsi="Arial" w:eastAsia="Arial" w:cs="Arial"/>
          <w:noProof w:val="0"/>
          <w:color w:val="000000" w:themeColor="text1" w:themeTint="FF" w:themeShade="FF"/>
          <w:sz w:val="24"/>
          <w:szCs w:val="24"/>
          <w:lang w:val="en-GB"/>
        </w:rPr>
        <w:t xml:space="preserve">country </w:t>
      </w:r>
      <w:r w:rsidRPr="75F8596C" w:rsidR="2C25E580">
        <w:rPr>
          <w:rFonts w:ascii="Arial" w:hAnsi="Arial" w:eastAsia="Arial" w:cs="Arial"/>
          <w:noProof w:val="0"/>
          <w:color w:val="000000" w:themeColor="text1" w:themeTint="FF" w:themeShade="FF"/>
          <w:sz w:val="24"/>
          <w:szCs w:val="24"/>
          <w:lang w:val="en-GB"/>
        </w:rPr>
        <w:t>today.</w:t>
      </w:r>
      <w:r w:rsidRPr="75F8596C" w:rsidR="400A49D2">
        <w:rPr>
          <w:rFonts w:ascii="Arial" w:hAnsi="Arial" w:eastAsia="Arial" w:cs="Arial"/>
          <w:noProof w:val="0"/>
          <w:color w:val="000000" w:themeColor="text1" w:themeTint="FF" w:themeShade="FF"/>
          <w:sz w:val="24"/>
          <w:szCs w:val="24"/>
          <w:lang w:val="en-GB"/>
        </w:rPr>
        <w:t xml:space="preserve"> Common law countries are frequently those that were British colonies or protectorates. A common law system has the following characteristics: It does not always have a written constitution or codified laws; Court rulings are final and conclusive; the highest court's judgements are often only reviewed by that court or by legislation; wide-ranging contract freedom - few legal clauses are incorporated into the agreement (however clauses intended to protect individual consumers may be implied); In general, anything that is not specifically forbidden by law is allowed. Comparatively speaking, common law is less prescriptive than civil law. Therefore, a government may choose to include provisions for citizen protection in certain laws pertaining to the infrastructure projects under consideration. For instance, it might want to prevent the service provider from turning off the water or energy supply of defaulters, or they can demand that the transaction's supporting documentation be made public under a freedom of information act. In cases where one party is in a substantially stronger bargaining position than the other, there may also be legal needs to imply equal bargaining terms into the contract. For further information on this, please read Legislation and Regulation. Most of the rules controlling the relationship between the parties to a contract must be specified in the contract itself as there are few elements that can be implied into a contract under the common law system. Due to this, contracts are frequently longer than those in nations with civil law.</w:t>
      </w:r>
      <w:r w:rsidRPr="75F8596C" w:rsidR="28AAE166">
        <w:rPr>
          <w:rFonts w:ascii="Arial" w:hAnsi="Arial" w:eastAsia="Arial" w:cs="Arial"/>
          <w:noProof w:val="0"/>
          <w:color w:val="000000" w:themeColor="text1" w:themeTint="FF" w:themeShade="FF"/>
          <w:sz w:val="24"/>
          <w:szCs w:val="24"/>
          <w:lang w:val="en-GB"/>
        </w:rPr>
        <w:t xml:space="preserve"> </w:t>
      </w:r>
      <w:r w:rsidRPr="75F8596C" w:rsidR="28AAE166">
        <w:rPr>
          <w:rFonts w:ascii="Arial" w:hAnsi="Arial" w:eastAsia="Arial" w:cs="Arial"/>
          <w:noProof w:val="0"/>
          <w:color w:val="000000" w:themeColor="text1" w:themeTint="FF" w:themeShade="FF"/>
          <w:sz w:val="24"/>
          <w:szCs w:val="24"/>
          <w:lang w:val="en-GB"/>
        </w:rPr>
        <w:t xml:space="preserve">A codified system of law is the civil law system. It was inspired by Roman law. A civil law system has the following qualities: Basic rights and obligations are typically enshrined in written constitutions based on specific codes (e.g., the civil code, codes governing corporate law, administrative law, tax law, and constitutional law); administrative law </w:t>
      </w:r>
      <w:r w:rsidRPr="75F8596C" w:rsidR="559DE566">
        <w:rPr>
          <w:rFonts w:ascii="Arial" w:hAnsi="Arial" w:eastAsia="Arial" w:cs="Arial"/>
          <w:noProof w:val="0"/>
          <w:color w:val="000000" w:themeColor="text1" w:themeTint="FF" w:themeShade="FF"/>
          <w:sz w:val="24"/>
          <w:szCs w:val="24"/>
          <w:lang w:val="en-GB"/>
        </w:rPr>
        <w:t>is;</w:t>
      </w:r>
      <w:r w:rsidRPr="75F8596C" w:rsidR="28AAE166">
        <w:rPr>
          <w:rFonts w:ascii="Arial" w:hAnsi="Arial" w:eastAsia="Arial" w:cs="Arial"/>
          <w:noProof w:val="0"/>
          <w:color w:val="000000" w:themeColor="text1" w:themeTint="FF" w:themeShade="FF"/>
          <w:sz w:val="24"/>
          <w:szCs w:val="24"/>
          <w:lang w:val="en-GB"/>
        </w:rPr>
        <w:t xml:space="preserve"> however, typically less codified, and administrative court judges tend to behave more like common law judges; only legislative enactments are considered binding for all parties. Although judges </w:t>
      </w:r>
      <w:r w:rsidRPr="75F8596C" w:rsidR="24CA8F2E">
        <w:rPr>
          <w:rFonts w:ascii="Arial" w:hAnsi="Arial" w:eastAsia="Arial" w:cs="Arial"/>
          <w:noProof w:val="0"/>
          <w:color w:val="000000" w:themeColor="text1" w:themeTint="FF" w:themeShade="FF"/>
          <w:sz w:val="24"/>
          <w:szCs w:val="24"/>
          <w:lang w:val="en-GB"/>
        </w:rPr>
        <w:t>follow</w:t>
      </w:r>
      <w:r w:rsidRPr="75F8596C" w:rsidR="28AAE166">
        <w:rPr>
          <w:rFonts w:ascii="Arial" w:hAnsi="Arial" w:eastAsia="Arial" w:cs="Arial"/>
          <w:noProof w:val="0"/>
          <w:color w:val="000000" w:themeColor="text1" w:themeTint="FF" w:themeShade="FF"/>
          <w:sz w:val="24"/>
          <w:szCs w:val="24"/>
          <w:lang w:val="en-GB"/>
        </w:rPr>
        <w:t xml:space="preserve"> earlier court rulings, there is little room for judges to create new laws in civil, criminal, and commercial courts. However, </w:t>
      </w:r>
      <w:r w:rsidRPr="75F8596C" w:rsidR="15AE7C44">
        <w:rPr>
          <w:rFonts w:ascii="Arial" w:hAnsi="Arial" w:eastAsia="Arial" w:cs="Arial"/>
          <w:noProof w:val="0"/>
          <w:color w:val="000000" w:themeColor="text1" w:themeTint="FF" w:themeShade="FF"/>
          <w:sz w:val="24"/>
          <w:szCs w:val="24"/>
          <w:lang w:val="en-GB"/>
        </w:rPr>
        <w:t>administrative,</w:t>
      </w:r>
      <w:r w:rsidRPr="75F8596C" w:rsidR="28AAE166">
        <w:rPr>
          <w:rFonts w:ascii="Arial" w:hAnsi="Arial" w:eastAsia="Arial" w:cs="Arial"/>
          <w:noProof w:val="0"/>
          <w:color w:val="000000" w:themeColor="text1" w:themeTint="FF" w:themeShade="FF"/>
          <w:sz w:val="24"/>
          <w:szCs w:val="24"/>
          <w:lang w:val="en-GB"/>
        </w:rPr>
        <w:t xml:space="preserve"> and constitutional courts have the power to overturn laws and regulations, and their decisions in such cases are binding on all parties. certain civil </w:t>
      </w:r>
      <w:r w:rsidRPr="75F8596C" w:rsidR="28AAE166">
        <w:rPr>
          <w:rFonts w:ascii="Arial" w:hAnsi="Arial" w:eastAsia="Arial" w:cs="Arial"/>
          <w:noProof w:val="0"/>
          <w:color w:val="000000" w:themeColor="text1" w:themeTint="FF" w:themeShade="FF"/>
          <w:sz w:val="24"/>
          <w:szCs w:val="24"/>
          <w:lang w:val="en-GB"/>
        </w:rPr>
        <w:t xml:space="preserve">systems of law, courts that are specifically focused on interpreting and determining the meaning of the underlying codes; often, these courts fall under separate constitutional court, administrative court, and civil court systems; Less freedom in contracting because many clauses are legally imposed and cannot be negotiated out of by the parties. </w:t>
      </w:r>
    </w:p>
    <w:p w:rsidR="28AAE166" w:rsidP="75F8596C" w:rsidRDefault="28AAE166" w14:paraId="4B1D4674" w14:textId="60DA4CDD">
      <w:pPr>
        <w:rPr>
          <w:rFonts w:ascii="Arial" w:hAnsi="Arial" w:eastAsia="Arial" w:cs="Arial"/>
          <w:noProof w:val="0"/>
          <w:sz w:val="24"/>
          <w:szCs w:val="24"/>
          <w:lang w:val="en-GB"/>
        </w:rPr>
      </w:pPr>
      <w:r w:rsidRPr="4AB2C20D" w:rsidR="28AAE166">
        <w:rPr>
          <w:rFonts w:ascii="Arial" w:hAnsi="Arial" w:eastAsia="Arial" w:cs="Arial"/>
          <w:noProof w:val="0"/>
          <w:color w:val="000000" w:themeColor="text1" w:themeTint="FF" w:themeShade="FF"/>
          <w:sz w:val="24"/>
          <w:szCs w:val="24"/>
          <w:lang w:val="en-GB"/>
        </w:rPr>
        <w:t xml:space="preserve">Common law systems tend to be less prescriptive than civil law systems. A government will still have to decide whether new legislation is needed to either narrow the scope of a certain restriction to enable a successful infrastructure project or may need specific laws for a sector. For additional information on this, please visit the pages on legislation and regulation and "Organizing Government to Think PPP." </w:t>
      </w:r>
      <w:r w:rsidRPr="4AB2C20D" w:rsidR="28AAE166">
        <w:rPr>
          <w:rFonts w:ascii="Arial" w:hAnsi="Arial" w:eastAsia="Arial" w:cs="Arial"/>
          <w:noProof w:val="0"/>
          <w:color w:val="000000" w:themeColor="text1" w:themeTint="FF" w:themeShade="FF"/>
          <w:sz w:val="24"/>
          <w:szCs w:val="24"/>
          <w:lang w:val="en-GB"/>
        </w:rPr>
        <w:t xml:space="preserve">There are several contracts that are implied into contracts under the civil law system; as a result, it is not as important to include </w:t>
      </w:r>
      <w:r w:rsidRPr="4AB2C20D" w:rsidR="7D22825F">
        <w:rPr>
          <w:rFonts w:ascii="Arial" w:hAnsi="Arial" w:eastAsia="Arial" w:cs="Arial"/>
          <w:noProof w:val="0"/>
          <w:color w:val="000000" w:themeColor="text1" w:themeTint="FF" w:themeShade="FF"/>
          <w:sz w:val="24"/>
          <w:szCs w:val="24"/>
          <w:lang w:val="en-GB"/>
        </w:rPr>
        <w:t>all</w:t>
      </w:r>
      <w:r w:rsidRPr="4AB2C20D" w:rsidR="28AAE166">
        <w:rPr>
          <w:rFonts w:ascii="Arial" w:hAnsi="Arial" w:eastAsia="Arial" w:cs="Arial"/>
          <w:noProof w:val="0"/>
          <w:color w:val="000000" w:themeColor="text1" w:themeTint="FF" w:themeShade="FF"/>
          <w:sz w:val="24"/>
          <w:szCs w:val="24"/>
          <w:lang w:val="en-GB"/>
        </w:rPr>
        <w:t xml:space="preserve"> the terms governing the relationship between the parties to a contract in the contract itself. This is because any gaps or ambiguities can be filled in or resolved by the application of law. Due to this, contracts are frequently shorter than those in nations with common law. </w:t>
      </w:r>
      <w:r w:rsidRPr="4AB2C20D" w:rsidR="28AAE166">
        <w:rPr>
          <w:rFonts w:ascii="Arial" w:hAnsi="Arial" w:eastAsia="Arial" w:cs="Arial"/>
          <w:noProof w:val="0"/>
          <w:color w:val="000000" w:themeColor="text1" w:themeTint="FF" w:themeShade="FF"/>
          <w:sz w:val="24"/>
          <w:szCs w:val="24"/>
          <w:lang w:val="en-GB"/>
        </w:rPr>
        <w:t xml:space="preserve">It is also crucial to remember that in civil law </w:t>
      </w:r>
      <w:r w:rsidRPr="4AB2C20D" w:rsidR="2434BD30">
        <w:rPr>
          <w:rFonts w:ascii="Arial" w:hAnsi="Arial" w:eastAsia="Arial" w:cs="Arial"/>
          <w:noProof w:val="0"/>
          <w:color w:val="000000" w:themeColor="text1" w:themeTint="FF" w:themeShade="FF"/>
          <w:sz w:val="24"/>
          <w:szCs w:val="24"/>
          <w:lang w:val="en-GB"/>
        </w:rPr>
        <w:t>authorities</w:t>
      </w:r>
      <w:r w:rsidRPr="4AB2C20D" w:rsidR="28AAE166">
        <w:rPr>
          <w:rFonts w:ascii="Arial" w:hAnsi="Arial" w:eastAsia="Arial" w:cs="Arial"/>
          <w:noProof w:val="0"/>
          <w:color w:val="000000" w:themeColor="text1" w:themeTint="FF" w:themeShade="FF"/>
          <w:sz w:val="24"/>
          <w:szCs w:val="24"/>
          <w:lang w:val="en-GB"/>
        </w:rPr>
        <w:t xml:space="preserve">, specific types of infrastructure projects are referred to by clearly defined legal terminology. The technical meaning and structure of concessions and afterimage may not be understood or used in </w:t>
      </w:r>
      <w:r w:rsidRPr="4AB2C20D" w:rsidR="0C46B2A7">
        <w:rPr>
          <w:rFonts w:ascii="Arial" w:hAnsi="Arial" w:eastAsia="Arial" w:cs="Arial"/>
          <w:noProof w:val="0"/>
          <w:color w:val="000000" w:themeColor="text1" w:themeTint="FF" w:themeShade="FF"/>
          <w:sz w:val="24"/>
          <w:szCs w:val="24"/>
          <w:lang w:val="en-GB"/>
        </w:rPr>
        <w:t>an authority</w:t>
      </w:r>
      <w:r w:rsidRPr="4AB2C20D" w:rsidR="28AAE166">
        <w:rPr>
          <w:rFonts w:ascii="Arial" w:hAnsi="Arial" w:eastAsia="Arial" w:cs="Arial"/>
          <w:noProof w:val="0"/>
          <w:color w:val="000000" w:themeColor="text1" w:themeTint="FF" w:themeShade="FF"/>
          <w:sz w:val="24"/>
          <w:szCs w:val="24"/>
          <w:lang w:val="en-GB"/>
        </w:rPr>
        <w:t xml:space="preserve"> with common law. Due diligence should be exercised while applying these phrases broadly. This is also </w:t>
      </w:r>
      <w:r w:rsidRPr="4AB2C20D" w:rsidR="2B59CC80">
        <w:rPr>
          <w:rFonts w:ascii="Arial" w:hAnsi="Arial" w:eastAsia="Arial" w:cs="Arial"/>
          <w:noProof w:val="0"/>
          <w:color w:val="000000" w:themeColor="text1" w:themeTint="FF" w:themeShade="FF"/>
          <w:sz w:val="24"/>
          <w:szCs w:val="24"/>
          <w:lang w:val="en-GB"/>
        </w:rPr>
        <w:t>considered</w:t>
      </w:r>
      <w:r w:rsidRPr="4AB2C20D" w:rsidR="28AAE166">
        <w:rPr>
          <w:rFonts w:ascii="Arial" w:hAnsi="Arial" w:eastAsia="Arial" w:cs="Arial"/>
          <w:noProof w:val="0"/>
          <w:color w:val="000000" w:themeColor="text1" w:themeTint="FF" w:themeShade="FF"/>
          <w:sz w:val="24"/>
          <w:szCs w:val="24"/>
          <w:lang w:val="en-GB"/>
        </w:rPr>
        <w:t xml:space="preserve"> under agreements.</w:t>
      </w:r>
      <w:r w:rsidRPr="4AB2C20D" w:rsidR="777218C6">
        <w:rPr>
          <w:rFonts w:ascii="Arial" w:hAnsi="Arial" w:eastAsia="Arial" w:cs="Arial"/>
          <w:noProof w:val="0"/>
          <w:color w:val="000000" w:themeColor="text1" w:themeTint="FF" w:themeShade="FF"/>
          <w:sz w:val="24"/>
          <w:szCs w:val="24"/>
          <w:lang w:val="en-GB"/>
        </w:rPr>
        <w:t xml:space="preserve"> Although common law is utilised by </w:t>
      </w:r>
      <w:r w:rsidRPr="4AB2C20D" w:rsidR="601218E2">
        <w:rPr>
          <w:rFonts w:ascii="Arial" w:hAnsi="Arial" w:eastAsia="Arial" w:cs="Arial"/>
          <w:noProof w:val="0"/>
          <w:color w:val="000000" w:themeColor="text1" w:themeTint="FF" w:themeShade="FF"/>
          <w:sz w:val="24"/>
          <w:szCs w:val="24"/>
          <w:lang w:val="en-GB"/>
        </w:rPr>
        <w:t>most</w:t>
      </w:r>
      <w:r w:rsidRPr="4AB2C20D" w:rsidR="777218C6">
        <w:rPr>
          <w:rFonts w:ascii="Arial" w:hAnsi="Arial" w:eastAsia="Arial" w:cs="Arial"/>
          <w:noProof w:val="0"/>
          <w:color w:val="000000" w:themeColor="text1" w:themeTint="FF" w:themeShade="FF"/>
          <w:sz w:val="24"/>
          <w:szCs w:val="24"/>
          <w:lang w:val="en-GB"/>
        </w:rPr>
        <w:t xml:space="preserve"> people worldwide, statistics show that civil law systems are more prevalent than common law systems (numbers are estimated at 150 and 80 countries, respectively). Civil law systems originated in the Roman Empire, and during the 18th century, monarchs and legislative bodies in continental Europe used the ancient Roman legal ideas to create complete legal codes. In contrast, common law emerged in England following the Norman Conquest as a result of judges' decisions in specific instances that were brought before them, drawing on regional legal traditions, local customs, and the decisions of kings. Therefore, the primary distinction between common law and civil law traditions is found in the sources of law and the judges' function. In common law systems, judges have a more active role by setting legal precedents, in contrast to civil law systems where emphasis is placed on legislation as the major source of law. In common law countries, however, their equivalents are longer and more detailed, and the intent of the parties, legal definitions, etc. tend to be described in a more descriptive manner. Traditionally, commercial agreements are drafted in civil law countries to be rather brief and use broad terms (since it is not necessary to restate codified law). Additionally, the civil and common law traditions of dispute resolution differ from one another, with the former using an inquisitorial paradigm and the latter an adversarial one.</w:t>
      </w:r>
      <w:r w:rsidRPr="4AB2C20D" w:rsidR="09E0B9CE">
        <w:rPr>
          <w:rFonts w:ascii="Arial" w:hAnsi="Arial" w:eastAsia="Arial" w:cs="Arial"/>
          <w:noProof w:val="0"/>
          <w:color w:val="000000" w:themeColor="text1" w:themeTint="FF" w:themeShade="FF"/>
          <w:sz w:val="24"/>
          <w:szCs w:val="24"/>
          <w:lang w:val="en-GB"/>
        </w:rPr>
        <w:t xml:space="preserve"> Despite how severe the distinctions may appear; most countries do have legal systems that incorporate elements of both common and civil law foundations. Even while common law originated in England, where decisions from higher courts may have an impact on your company, there are also many written legislations that cover this subject. The Companies Act of 2006, which is the UK's longest piece of legislation and whose scope clearly reflects the civil law ideal of thorough codification, is a remarkable example. Far under ideal conditions, establishing or growing your business abroad may seem like a difficult task. However, when you encounter a fundamentally different legal reality, it may become even more difficult. This is why being aware of the key distinctions between the two systems could give you invaluable information before making important business decisions, gain understanding. </w:t>
      </w:r>
      <w:r w:rsidRPr="4AB2C20D" w:rsidR="30FD1549">
        <w:rPr>
          <w:rFonts w:ascii="Arial" w:hAnsi="Arial" w:eastAsia="Arial" w:cs="Arial"/>
          <w:noProof w:val="0"/>
          <w:color w:val="000000" w:themeColor="text1" w:themeTint="FF" w:themeShade="FF"/>
          <w:sz w:val="24"/>
          <w:szCs w:val="24"/>
          <w:lang w:val="en-GB"/>
        </w:rPr>
        <w:t xml:space="preserve">The Latin phrase "stare decisis" refers to the notion of binding precedent, according to which courts adhere to and apply the rulings made in earlier cases determined by more senior courts, also referred to as "courts of record." </w:t>
      </w:r>
      <w:r w:rsidRPr="4AB2C20D" w:rsidR="30FD1549">
        <w:rPr>
          <w:rFonts w:ascii="Arial" w:hAnsi="Arial" w:eastAsia="Arial" w:cs="Arial"/>
          <w:noProof w:val="0"/>
          <w:color w:val="000000" w:themeColor="text1" w:themeTint="FF" w:themeShade="FF"/>
          <w:sz w:val="24"/>
          <w:szCs w:val="24"/>
          <w:lang w:val="en-GB"/>
        </w:rPr>
        <w:t xml:space="preserve">The common law is made up of procedural rules like court procedure rules derived from the inherent jurisdiction of the court as well as substantive rules like the crime of murder. Legislation may "trump" or replace common law principles, meaning that it takes precedence over them. </w:t>
      </w:r>
      <w:r w:rsidRPr="4AB2C20D" w:rsidR="30FD1549">
        <w:rPr>
          <w:rFonts w:ascii="Arial" w:hAnsi="Arial" w:eastAsia="Arial" w:cs="Arial"/>
          <w:noProof w:val="0"/>
          <w:color w:val="000000" w:themeColor="text1" w:themeTint="FF" w:themeShade="FF"/>
          <w:sz w:val="24"/>
          <w:szCs w:val="24"/>
          <w:lang w:val="en-GB"/>
        </w:rPr>
        <w:t xml:space="preserve">law. Theft Acts 1968, 1978, and other laws now govern crimes based on the old common law offence of larceny, for instance, whereas laws like the Homicide Act 1957 have superseded the traditional penalty for murder (albeit not the crime itself). </w:t>
      </w:r>
      <w:r w:rsidRPr="4AB2C20D" w:rsidR="30FD1549">
        <w:rPr>
          <w:rFonts w:ascii="Arial" w:hAnsi="Arial" w:eastAsia="Arial" w:cs="Arial"/>
          <w:noProof w:val="0"/>
          <w:color w:val="000000" w:themeColor="text1" w:themeTint="FF" w:themeShade="FF"/>
          <w:sz w:val="24"/>
          <w:szCs w:val="24"/>
          <w:lang w:val="en-GB"/>
        </w:rPr>
        <w:t xml:space="preserve">There is a limit to how much common law judges, no matter how innovative or "active," can change an outdated law, especially if it originated from a statute. Only Parliament has the authority to modify the law in such cases. The Law Commission, which was established to analyse and suggest reform to outdated or ineffective laws, conducted a period of research and consultation before determining the need for such a </w:t>
      </w:r>
      <w:r w:rsidRPr="4AB2C20D" w:rsidR="30FD1549">
        <w:rPr>
          <w:rFonts w:ascii="Arial" w:hAnsi="Arial" w:eastAsia="Arial" w:cs="Arial"/>
          <w:noProof w:val="0"/>
          <w:color w:val="000000" w:themeColor="text1" w:themeTint="FF" w:themeShade="FF"/>
          <w:sz w:val="24"/>
          <w:szCs w:val="24"/>
          <w:lang w:val="en-GB"/>
        </w:rPr>
        <w:t>change.</w:t>
      </w:r>
      <w:r w:rsidRPr="4AB2C20D" w:rsidR="3119AAC5">
        <w:rPr>
          <w:rFonts w:ascii="Arial" w:hAnsi="Arial" w:eastAsia="Arial" w:cs="Arial"/>
          <w:noProof w:val="0"/>
          <w:color w:val="000000" w:themeColor="text1" w:themeTint="FF" w:themeShade="FF"/>
          <w:sz w:val="24"/>
          <w:szCs w:val="24"/>
          <w:lang w:val="en-GB"/>
        </w:rPr>
        <w:t xml:space="preserve"> </w:t>
      </w:r>
    </w:p>
    <w:p xmlns:wp14="http://schemas.microsoft.com/office/word/2010/wordml" w:rsidP="75F8596C" w14:paraId="4EC07B02" wp14:textId="09CEE482">
      <w:pPr>
        <w:spacing w:line="480" w:lineRule="exact"/>
        <w:rPr>
          <w:rFonts w:ascii="Arial" w:hAnsi="Arial" w:eastAsia="Arial" w:cs="Arial"/>
          <w:noProof w:val="0"/>
          <w:color w:val="000000" w:themeColor="text1" w:themeTint="FF" w:themeShade="FF"/>
          <w:sz w:val="24"/>
          <w:szCs w:val="24"/>
          <w:lang w:val="en-GB"/>
        </w:rPr>
      </w:pPr>
    </w:p>
    <w:p xmlns:wp14="http://schemas.microsoft.com/office/word/2010/wordml" w:rsidP="75F8596C" w14:paraId="5E5787A5" wp14:textId="3BE013F5">
      <w:pPr>
        <w:pStyle w:val="Normal"/>
        <w:rPr>
          <w:b w:val="1"/>
          <w:bCs w:val="1"/>
          <w:sz w:val="28"/>
          <w:szCs w:val="28"/>
          <w:u w:val="single"/>
        </w:rPr>
      </w:pPr>
      <w:r w:rsidRPr="75F8596C" w:rsidR="70117EF3">
        <w:rPr>
          <w:b w:val="1"/>
          <w:bCs w:val="1"/>
          <w:sz w:val="28"/>
          <w:szCs w:val="28"/>
          <w:u w:val="single"/>
        </w:rPr>
        <w:t>Referencing</w:t>
      </w:r>
      <w:r w:rsidRPr="75F8596C" w:rsidR="70117EF3">
        <w:rPr>
          <w:b w:val="1"/>
          <w:bCs w:val="1"/>
          <w:sz w:val="28"/>
          <w:szCs w:val="28"/>
        </w:rPr>
        <w:t xml:space="preserve"> </w:t>
      </w:r>
    </w:p>
    <w:p w:rsidR="70117EF3" w:rsidP="75F8596C" w:rsidRDefault="70117EF3" w14:paraId="3BD2E890" w14:textId="41081CC6">
      <w:pPr>
        <w:pStyle w:val="Normal"/>
      </w:pPr>
      <w:hyperlink w:anchor="toc-what-is-common-law" r:id="R20769e02163b4b25">
        <w:r w:rsidRPr="75F8596C" w:rsidR="70117EF3">
          <w:rPr>
            <w:rStyle w:val="Hyperlink"/>
          </w:rPr>
          <w:t>https://www.investopedia.com/terms/c/common-law.asp#toc-what-is-common-law</w:t>
        </w:r>
      </w:hyperlink>
    </w:p>
    <w:p w:rsidR="43463DFD" w:rsidP="75F8596C" w:rsidRDefault="43463DFD" w14:paraId="2B0BD4D7" w14:textId="099579FD">
      <w:pPr>
        <w:pStyle w:val="Normal"/>
      </w:pPr>
      <w:hyperlink r:id="R1d78ec1ddcdc4f0a">
        <w:r w:rsidRPr="75F8596C" w:rsidR="43463DFD">
          <w:rPr>
            <w:rStyle w:val="Hyperlink"/>
          </w:rPr>
          <w:t>https://www.law.cornell.edu/wex/civil_law</w:t>
        </w:r>
      </w:hyperlink>
    </w:p>
    <w:p w:rsidR="1DC03A92" w:rsidP="75F8596C" w:rsidRDefault="1DC03A92" w14:paraId="5959B6B8" w14:textId="0B36740B">
      <w:pPr>
        <w:pStyle w:val="Normal"/>
      </w:pPr>
      <w:hyperlink r:id="R93143653bc20400c">
        <w:r w:rsidRPr="75F8596C" w:rsidR="1DC03A92">
          <w:rPr>
            <w:rStyle w:val="Hyperlink"/>
          </w:rPr>
          <w:t>https://ppp.worldbank.org/public-private-partnership/legislation-regulation/framework-assessment/legal-systems/common-vs-civil-law</w:t>
        </w:r>
      </w:hyperlink>
    </w:p>
    <w:p w:rsidR="54898809" w:rsidP="75F8596C" w:rsidRDefault="54898809" w14:paraId="06D7B3E0" w14:textId="2B310C6F">
      <w:pPr>
        <w:pStyle w:val="Normal"/>
      </w:pPr>
      <w:hyperlink r:id="R4942ba863896457c">
        <w:r w:rsidRPr="75F8596C" w:rsidR="54898809">
          <w:rPr>
            <w:rStyle w:val="Hyperlink"/>
          </w:rPr>
          <w:t>https://www.mondaq.com/uk/contracts-and-commercial-law/598694/common-law-vs-civil-law-a-rough-guide-for-your-business</w:t>
        </w:r>
      </w:hyperlink>
    </w:p>
    <w:p w:rsidR="1988E95F" w:rsidP="75F8596C" w:rsidRDefault="1988E95F" w14:paraId="0F02C564" w14:textId="1E4A5FB7">
      <w:pPr>
        <w:pStyle w:val="Normal"/>
      </w:pPr>
      <w:hyperlink r:id="Rf48a1d653ef04851">
        <w:r w:rsidRPr="75F8596C" w:rsidR="1988E95F">
          <w:rPr>
            <w:rStyle w:val="Hyperlink"/>
          </w:rPr>
          <w:t>https://www.iclr.co.uk/knowledge/topics/the-english-legal-system/</w:t>
        </w:r>
      </w:hyperlink>
    </w:p>
    <w:p w:rsidR="75F8596C" w:rsidP="75F8596C" w:rsidRDefault="75F8596C" w14:paraId="1AAD6F7B" w14:textId="2C7D181B">
      <w:pPr>
        <w:pStyle w:val="Normal"/>
      </w:pPr>
    </w:p>
    <w:sectPr>
      <w:pgSz w:w="11906" w:h="16838" w:orient="portrait"/>
      <w:pgMar w:top="1440" w:right="1440" w:bottom="1440" w:left="1440" w:header="720" w:footer="720" w:gutter="0"/>
      <w:cols w:space="720"/>
      <w:docGrid w:linePitch="360"/>
      <w:headerReference w:type="default" r:id="R8ebad50400f54ea0"/>
      <w:footerReference w:type="default" r:id="R3766c1f131c641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F8596C" w:rsidTr="75F8596C" w14:paraId="4723DCD8">
      <w:trPr>
        <w:trHeight w:val="300"/>
      </w:trPr>
      <w:tc>
        <w:tcPr>
          <w:tcW w:w="3005" w:type="dxa"/>
          <w:tcMar/>
        </w:tcPr>
        <w:p w:rsidR="75F8596C" w:rsidP="75F8596C" w:rsidRDefault="75F8596C" w14:paraId="4497DB6D" w14:textId="09B9422F">
          <w:pPr>
            <w:pStyle w:val="Header"/>
            <w:bidi w:val="0"/>
            <w:ind w:left="-115"/>
            <w:jc w:val="left"/>
          </w:pPr>
        </w:p>
      </w:tc>
      <w:tc>
        <w:tcPr>
          <w:tcW w:w="3005" w:type="dxa"/>
          <w:tcMar/>
        </w:tcPr>
        <w:p w:rsidR="75F8596C" w:rsidP="75F8596C" w:rsidRDefault="75F8596C" w14:paraId="1B905FC4" w14:textId="27C9BB2E">
          <w:pPr>
            <w:pStyle w:val="Header"/>
            <w:bidi w:val="0"/>
            <w:jc w:val="center"/>
          </w:pPr>
        </w:p>
      </w:tc>
      <w:tc>
        <w:tcPr>
          <w:tcW w:w="3005" w:type="dxa"/>
          <w:tcMar/>
        </w:tcPr>
        <w:p w:rsidR="75F8596C" w:rsidP="75F8596C" w:rsidRDefault="75F8596C" w14:paraId="1DB9667E" w14:textId="7DEF75CC">
          <w:pPr>
            <w:pStyle w:val="Header"/>
            <w:bidi w:val="0"/>
            <w:ind w:right="-115"/>
            <w:jc w:val="right"/>
          </w:pPr>
        </w:p>
        <w:p w:rsidR="75F8596C" w:rsidP="75F8596C" w:rsidRDefault="75F8596C" w14:paraId="617F8554" w14:textId="5494F1D8">
          <w:pPr>
            <w:pStyle w:val="Header"/>
            <w:bidi w:val="0"/>
            <w:ind w:right="-115"/>
            <w:jc w:val="right"/>
          </w:pPr>
        </w:p>
      </w:tc>
    </w:tr>
  </w:tbl>
  <w:p w:rsidR="75F8596C" w:rsidP="75F8596C" w:rsidRDefault="75F8596C" w14:paraId="2D54033E" w14:textId="0B4004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F8596C" w:rsidTr="75F8596C" w14:paraId="20D20750">
      <w:trPr>
        <w:trHeight w:val="300"/>
      </w:trPr>
      <w:tc>
        <w:tcPr>
          <w:tcW w:w="3005" w:type="dxa"/>
          <w:tcMar/>
        </w:tcPr>
        <w:p w:rsidR="75F8596C" w:rsidP="75F8596C" w:rsidRDefault="75F8596C" w14:paraId="703849E4" w14:textId="65167AFF">
          <w:pPr>
            <w:pStyle w:val="Header"/>
            <w:bidi w:val="0"/>
            <w:ind w:left="-115"/>
            <w:jc w:val="left"/>
          </w:pPr>
          <w:r w:rsidR="75F8596C">
            <w:rPr/>
            <w:t xml:space="preserve">Ellie Jones </w:t>
          </w:r>
        </w:p>
      </w:tc>
      <w:tc>
        <w:tcPr>
          <w:tcW w:w="3005" w:type="dxa"/>
          <w:tcMar/>
        </w:tcPr>
        <w:p w:rsidR="75F8596C" w:rsidP="75F8596C" w:rsidRDefault="75F8596C" w14:paraId="6DAA09C3" w14:textId="40BF63CC">
          <w:pPr>
            <w:pStyle w:val="Header"/>
            <w:bidi w:val="0"/>
            <w:jc w:val="center"/>
          </w:pPr>
        </w:p>
      </w:tc>
      <w:tc>
        <w:tcPr>
          <w:tcW w:w="3005" w:type="dxa"/>
          <w:tcMar/>
        </w:tcPr>
        <w:p w:rsidR="75F8596C" w:rsidP="75F8596C" w:rsidRDefault="75F8596C" w14:paraId="13E6E11A" w14:textId="791D947F">
          <w:pPr>
            <w:pStyle w:val="Header"/>
            <w:bidi w:val="0"/>
            <w:ind w:right="-115"/>
            <w:jc w:val="right"/>
          </w:pPr>
          <w:r w:rsidR="75F8596C">
            <w:rPr/>
            <w:t xml:space="preserve">Student number- </w:t>
          </w:r>
        </w:p>
        <w:p w:rsidR="75F8596C" w:rsidP="75F8596C" w:rsidRDefault="75F8596C" w14:paraId="6C7FEEB3" w14:textId="576EE44F">
          <w:pPr>
            <w:pStyle w:val="Header"/>
            <w:bidi w:val="0"/>
            <w:ind w:right="-115"/>
            <w:jc w:val="right"/>
          </w:pPr>
          <w:r w:rsidR="75F8596C">
            <w:rPr/>
            <w:t xml:space="preserve">2205267 </w:t>
          </w:r>
        </w:p>
      </w:tc>
    </w:tr>
  </w:tbl>
  <w:p w:rsidR="75F8596C" w:rsidP="75F8596C" w:rsidRDefault="75F8596C" w14:paraId="2F0C8C21" w14:textId="3051953C">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fb5af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7469bce"/>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2cc5a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d3dff6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81249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6289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73E139"/>
    <w:rsid w:val="05B52958"/>
    <w:rsid w:val="06D95855"/>
    <w:rsid w:val="09E0B9CE"/>
    <w:rsid w:val="0B7C8A2F"/>
    <w:rsid w:val="0C46B2A7"/>
    <w:rsid w:val="0CBA3C3F"/>
    <w:rsid w:val="108ACFB9"/>
    <w:rsid w:val="14828244"/>
    <w:rsid w:val="157D8F18"/>
    <w:rsid w:val="15AE7C44"/>
    <w:rsid w:val="1988E95F"/>
    <w:rsid w:val="1DA76337"/>
    <w:rsid w:val="1DC03A92"/>
    <w:rsid w:val="227AD45A"/>
    <w:rsid w:val="2412E710"/>
    <w:rsid w:val="2434BD30"/>
    <w:rsid w:val="24830EC1"/>
    <w:rsid w:val="24CA8F2E"/>
    <w:rsid w:val="25AEB771"/>
    <w:rsid w:val="28AAE166"/>
    <w:rsid w:val="2A5F73FA"/>
    <w:rsid w:val="2B59CC80"/>
    <w:rsid w:val="2C25E580"/>
    <w:rsid w:val="2E03DFB1"/>
    <w:rsid w:val="2F5D8642"/>
    <w:rsid w:val="30FD1549"/>
    <w:rsid w:val="3119AAC5"/>
    <w:rsid w:val="3390331F"/>
    <w:rsid w:val="33EE92BD"/>
    <w:rsid w:val="3773E139"/>
    <w:rsid w:val="385A7C94"/>
    <w:rsid w:val="3908272E"/>
    <w:rsid w:val="3978F747"/>
    <w:rsid w:val="3A29AA03"/>
    <w:rsid w:val="400A49D2"/>
    <w:rsid w:val="4026D6C6"/>
    <w:rsid w:val="43463DFD"/>
    <w:rsid w:val="46A1F769"/>
    <w:rsid w:val="4731345E"/>
    <w:rsid w:val="47E6589F"/>
    <w:rsid w:val="4AB2C20D"/>
    <w:rsid w:val="4C82E667"/>
    <w:rsid w:val="4D0BB2C2"/>
    <w:rsid w:val="4D308650"/>
    <w:rsid w:val="4DBBDDE5"/>
    <w:rsid w:val="4ECC56B1"/>
    <w:rsid w:val="51E5EA87"/>
    <w:rsid w:val="54227449"/>
    <w:rsid w:val="54898809"/>
    <w:rsid w:val="559DE566"/>
    <w:rsid w:val="57F833A3"/>
    <w:rsid w:val="584C80EB"/>
    <w:rsid w:val="58948B48"/>
    <w:rsid w:val="5B206DF8"/>
    <w:rsid w:val="5BAF0899"/>
    <w:rsid w:val="5DC29174"/>
    <w:rsid w:val="5E16C86F"/>
    <w:rsid w:val="5F746077"/>
    <w:rsid w:val="5F837EF6"/>
    <w:rsid w:val="601218E2"/>
    <w:rsid w:val="64F95F2A"/>
    <w:rsid w:val="6534D5F7"/>
    <w:rsid w:val="655104A1"/>
    <w:rsid w:val="69021A60"/>
    <w:rsid w:val="6BE997FE"/>
    <w:rsid w:val="6C2CE18A"/>
    <w:rsid w:val="6DFEA086"/>
    <w:rsid w:val="70117EF3"/>
    <w:rsid w:val="7082A6EF"/>
    <w:rsid w:val="7489C3F6"/>
    <w:rsid w:val="74F82AE5"/>
    <w:rsid w:val="75371570"/>
    <w:rsid w:val="75F8596C"/>
    <w:rsid w:val="777218C6"/>
    <w:rsid w:val="77E279A0"/>
    <w:rsid w:val="784F113C"/>
    <w:rsid w:val="795D3519"/>
    <w:rsid w:val="7C94D5DB"/>
    <w:rsid w:val="7D22825F"/>
    <w:rsid w:val="7FB04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3E139"/>
  <w15:chartTrackingRefBased/>
  <w15:docId w15:val="{8265431E-9DA6-4515-B721-02CA129532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d7bc87327674338" /><Relationship Type="http://schemas.openxmlformats.org/officeDocument/2006/relationships/numbering" Target="/word/numbering.xml" Id="Rca1a2d8a20964d78" /><Relationship Type="http://schemas.openxmlformats.org/officeDocument/2006/relationships/hyperlink" Target="https://www.investopedia.com/terms/c/common-law.asp" TargetMode="External" Id="R20769e02163b4b25" /><Relationship Type="http://schemas.openxmlformats.org/officeDocument/2006/relationships/hyperlink" Target="https://www.law.cornell.edu/wex/civil_law" TargetMode="External" Id="R1d78ec1ddcdc4f0a" /><Relationship Type="http://schemas.openxmlformats.org/officeDocument/2006/relationships/hyperlink" Target="https://ppp.worldbank.org/public-private-partnership/legislation-regulation/framework-assessment/legal-systems/common-vs-civil-law" TargetMode="External" Id="R93143653bc20400c" /><Relationship Type="http://schemas.openxmlformats.org/officeDocument/2006/relationships/hyperlink" Target="https://www.mondaq.com/uk/contracts-and-commercial-law/598694/common-law-vs-civil-law-a-rough-guide-for-your-business" TargetMode="External" Id="R4942ba863896457c" /><Relationship Type="http://schemas.openxmlformats.org/officeDocument/2006/relationships/hyperlink" Target="https://www.iclr.co.uk/knowledge/topics/the-english-legal-system/" TargetMode="External" Id="Rf48a1d653ef04851" /><Relationship Type="http://schemas.openxmlformats.org/officeDocument/2006/relationships/header" Target="/word/header.xml" Id="R8ebad50400f54ea0" /><Relationship Type="http://schemas.openxmlformats.org/officeDocument/2006/relationships/footer" Target="/word/footer.xml" Id="R3766c1f131c641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Jones (2205267)</dc:creator>
  <keywords/>
  <dc:description/>
  <lastModifiedBy>Ellie Jones (2205267)</lastModifiedBy>
  <revision>4</revision>
  <dcterms:created xsi:type="dcterms:W3CDTF">2023-02-06T13:30:25.5722822Z</dcterms:created>
  <dcterms:modified xsi:type="dcterms:W3CDTF">2023-02-13T17:31:06.9950701Z</dcterms:modified>
</coreProperties>
</file>