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a:extLst xmlns:a="http://schemas.openxmlformats.org/drawingml/2006/main">
                <a:ext uri="{FF2B5EF4-FFF2-40B4-BE49-F238E27FC236}">
                  <a16:creationId xmlns:a16="http://schemas.microsoft.com/office/drawing/2014/main" id="{39BBB22A-9637-411D-B9EE-477311440D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197B179C" w:rsidR="00AD6D75" w:rsidRPr="00BB05A0" w:rsidRDefault="007C07AB" w:rsidP="009F4F9E">
      <w:pPr>
        <w:pStyle w:val="COVERPAGETEXT"/>
      </w:pPr>
      <w:r>
        <w:t>Adam R. Foley</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117E32AE" w:rsidR="00AD6D75" w:rsidRPr="00BB05A0" w:rsidRDefault="00BA3BB4" w:rsidP="009F4F9E">
      <w:pPr>
        <w:pStyle w:val="COVERPAGETEXT"/>
      </w:pPr>
      <w:r>
        <w:t>Work-Based Group Project</w:t>
      </w:r>
      <w:r w:rsidR="007C07AB">
        <w:t xml:space="preserve">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6819030F" w:rsidR="00AD6D75" w:rsidRPr="00BB05A0" w:rsidRDefault="007C07AB" w:rsidP="009F4F9E">
      <w:pPr>
        <w:pStyle w:val="COVERPAGETEXT"/>
      </w:pPr>
      <w:r>
        <w:t>University of Wales: Trinity Saint David</w:t>
      </w:r>
    </w:p>
    <w:p w14:paraId="7B6B882C" w14:textId="1BC474FC" w:rsidR="00AD6D75" w:rsidRPr="00BB05A0" w:rsidRDefault="007C07AB" w:rsidP="009F4F9E">
      <w:pPr>
        <w:pStyle w:val="COVERPAGETEXT"/>
      </w:pPr>
      <w:r>
        <w:t>ACDA 502</w:t>
      </w:r>
      <w:r w:rsidR="00BA3BB4">
        <w:t>2</w:t>
      </w:r>
      <w:r w:rsidR="00AD1BC8">
        <w:t>:</w:t>
      </w:r>
      <w:r>
        <w:t xml:space="preserve"> </w:t>
      </w:r>
      <w:r w:rsidR="00BA3BB4">
        <w:t>Work-Based Group Project</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01A95E29" w:rsidR="00AD6D75" w:rsidRPr="00BB05A0" w:rsidRDefault="007C07AB" w:rsidP="009F4F9E">
      <w:pPr>
        <w:pStyle w:val="COVERPAGETEXT"/>
      </w:pPr>
      <w:r>
        <w:t>BEng</w:t>
      </w:r>
    </w:p>
    <w:p w14:paraId="2709D95E" w14:textId="312E1219" w:rsidR="00AD6D75" w:rsidRPr="00BB05A0" w:rsidRDefault="00AD6D75" w:rsidP="009F4F9E">
      <w:pPr>
        <w:pStyle w:val="COVERPAGETEXT"/>
      </w:pPr>
      <w:r>
        <w:t xml:space="preserve">Academic Year: </w:t>
      </w:r>
      <w:r w:rsidR="007C07AB">
        <w:t xml:space="preserve">2025 </w:t>
      </w:r>
      <w:r>
        <w:t>-</w:t>
      </w:r>
      <w:r w:rsidRPr="00931620">
        <w:t xml:space="preserve"> </w:t>
      </w:r>
      <w:r w:rsidR="007C07AB">
        <w:t>2026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4B5C6D6B" w:rsidR="00AD6D75" w:rsidRDefault="00AD6D75" w:rsidP="009F4F9E">
      <w:pPr>
        <w:pStyle w:val="COVERPAGETEXT"/>
      </w:pPr>
      <w:r w:rsidRPr="00BB05A0">
        <w:t>Supervisor:</w:t>
      </w:r>
      <w:r w:rsidRPr="00BB05A0">
        <w:tab/>
      </w:r>
      <w:r>
        <w:t xml:space="preserve"> </w:t>
      </w:r>
      <w:r w:rsidR="00AA74C8">
        <w:t>Dav</w:t>
      </w:r>
      <w:r w:rsidR="000B1E1C">
        <w:t>id</w:t>
      </w:r>
      <w:r w:rsidR="00AA74C8">
        <w:t xml:space="preserve"> Holley</w:t>
      </w:r>
    </w:p>
    <w:p w14:paraId="01112B53" w14:textId="0B17982E" w:rsidR="007F186D" w:rsidRDefault="007F186D" w:rsidP="007F186D">
      <w:pPr>
        <w:pStyle w:val="COVERPAGETEXT"/>
        <w:tabs>
          <w:tab w:val="right" w:pos="2835"/>
          <w:tab w:val="left" w:pos="3261"/>
        </w:tabs>
      </w:pPr>
      <w:r>
        <w:t xml:space="preserve">Associate Supervisor: </w:t>
      </w:r>
      <w:r w:rsidR="00AA74C8">
        <w:t>Jenni Steen</w:t>
      </w:r>
    </w:p>
    <w:p w14:paraId="0AB7BA64" w14:textId="6B5B0413" w:rsidR="00A651C5" w:rsidRDefault="000B1E1C" w:rsidP="00A651C5">
      <w:pPr>
        <w:pStyle w:val="COVERPAGETEXT"/>
      </w:pPr>
      <w:r>
        <w:t>March 2026</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28728585"/>
      <w:bookmarkStart w:id="2" w:name="_Toc299621183"/>
      <w:bookmarkStart w:id="3" w:name="_Toc290554218"/>
      <w:bookmarkStart w:id="4" w:name="_Toc299631638"/>
      <w:bookmarkStart w:id="5" w:name="_Toc299631411"/>
      <w:bookmarkStart w:id="6" w:name="_Toc299631561"/>
      <w:bookmarkStart w:id="7" w:name="_Toc299631471"/>
      <w:r>
        <w:lastRenderedPageBreak/>
        <w:t>A</w:t>
      </w:r>
      <w:r w:rsidR="005E3ACA">
        <w:t>cademic integrity declaration</w:t>
      </w:r>
      <w:bookmarkEnd w:id="0"/>
      <w:bookmarkEnd w:id="1"/>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31"/>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31"/>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31"/>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31"/>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228728586"/>
      <w:r w:rsidRPr="006B4213">
        <w:lastRenderedPageBreak/>
        <w:t>Abstract</w:t>
      </w:r>
      <w:bookmarkEnd w:id="2"/>
      <w:bookmarkEnd w:id="3"/>
      <w:bookmarkEnd w:id="4"/>
      <w:bookmarkEnd w:id="5"/>
      <w:bookmarkEnd w:id="6"/>
      <w:bookmarkEnd w:id="7"/>
      <w:bookmarkEnd w:id="8"/>
    </w:p>
    <w:p w14:paraId="03A3EEEB" w14:textId="18D0B3AF" w:rsidR="00015A13" w:rsidRDefault="00F133FC" w:rsidP="00941D35">
      <w:r>
        <w:t>A design team comprising of six OME Engineers were req</w:t>
      </w:r>
      <w:r w:rsidR="005C2DC0">
        <w:t xml:space="preserve">uired to solve a problem; A complete design </w:t>
      </w:r>
      <w:r w:rsidR="00456CE3">
        <w:t xml:space="preserve">of an Explosive, Ordnance Disposal (EOD) capability with the application of Systems Engineering Principles, whilst </w:t>
      </w:r>
      <w:r w:rsidR="00474263">
        <w:t xml:space="preserve">ensuring that a strict group led approach </w:t>
      </w:r>
      <w:r w:rsidR="00266280">
        <w:t>remained at the core of the project.</w:t>
      </w:r>
      <w:r w:rsidR="00B531F1">
        <w:t xml:space="preserve"> This project wa</w:t>
      </w:r>
      <w:r w:rsidR="0069637D">
        <w:t xml:space="preserve">s carried out and delivered through the delivery of a presentation to a Panel of Subject Matter Experts (SMEs) to gain valuable feedback into procedural improvements and </w:t>
      </w:r>
      <w:r w:rsidR="0056491F">
        <w:t>assumptions to address to ensure strict compliance to the design brief provided.</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5F661D8D" w14:textId="77777777" w:rsidR="00DA28B2" w:rsidRDefault="00DA28B2" w:rsidP="00941D35"/>
    <w:p w14:paraId="6B888662" w14:textId="77777777" w:rsidR="00F2159F" w:rsidRDefault="00F2159F" w:rsidP="00AE480E">
      <w:bookmarkStart w:id="9" w:name="_Toc299631412"/>
      <w:bookmarkStart w:id="10" w:name="_Toc299621184"/>
      <w:bookmarkStart w:id="11" w:name="_Toc299631639"/>
      <w:bookmarkStart w:id="12" w:name="_Toc299631472"/>
      <w:bookmarkStart w:id="13" w:name="_Toc299631562"/>
      <w:bookmarkStart w:id="14" w:name="_Toc290554219"/>
      <w:r>
        <w:br w:type="page"/>
      </w:r>
    </w:p>
    <w:bookmarkEnd w:id="9"/>
    <w:bookmarkEnd w:id="10"/>
    <w:bookmarkEnd w:id="11"/>
    <w:bookmarkEnd w:id="12"/>
    <w:bookmarkEnd w:id="13"/>
    <w:bookmarkEnd w:id="14"/>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66B307DB" w14:textId="470892E2" w:rsidR="0092529A"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8728585" w:history="1">
        <w:r w:rsidR="0092529A" w:rsidRPr="000A5588">
          <w:rPr>
            <w:rStyle w:val="Hyperlink"/>
          </w:rPr>
          <w:t>Academic integrity declaration</w:t>
        </w:r>
        <w:r w:rsidR="0092529A">
          <w:rPr>
            <w:webHidden/>
          </w:rPr>
          <w:tab/>
        </w:r>
        <w:r w:rsidR="0092529A">
          <w:rPr>
            <w:webHidden/>
          </w:rPr>
          <w:fldChar w:fldCharType="begin"/>
        </w:r>
        <w:r w:rsidR="0092529A">
          <w:rPr>
            <w:webHidden/>
          </w:rPr>
          <w:instrText xml:space="preserve"> PAGEREF _Toc228728585 \h </w:instrText>
        </w:r>
        <w:r w:rsidR="0092529A">
          <w:rPr>
            <w:webHidden/>
          </w:rPr>
        </w:r>
        <w:r w:rsidR="0092529A">
          <w:rPr>
            <w:webHidden/>
          </w:rPr>
          <w:fldChar w:fldCharType="separate"/>
        </w:r>
        <w:r w:rsidR="0092529A">
          <w:rPr>
            <w:webHidden/>
          </w:rPr>
          <w:t>i</w:t>
        </w:r>
        <w:r w:rsidR="0092529A">
          <w:rPr>
            <w:webHidden/>
          </w:rPr>
          <w:fldChar w:fldCharType="end"/>
        </w:r>
      </w:hyperlink>
    </w:p>
    <w:p w14:paraId="7D415351" w14:textId="7281A497" w:rsidR="0092529A" w:rsidRDefault="0092529A">
      <w:pPr>
        <w:pStyle w:val="TOC1"/>
        <w:rPr>
          <w:rFonts w:asciiTheme="minorHAnsi" w:eastAsiaTheme="minorEastAsia" w:hAnsiTheme="minorHAnsi" w:cstheme="minorBidi"/>
          <w:kern w:val="2"/>
          <w:lang w:eastAsia="en-GB"/>
          <w14:ligatures w14:val="standardContextual"/>
        </w:rPr>
      </w:pPr>
      <w:hyperlink w:anchor="_Toc228728586" w:history="1">
        <w:r w:rsidRPr="000A5588">
          <w:rPr>
            <w:rStyle w:val="Hyperlink"/>
          </w:rPr>
          <w:t>Abstract</w:t>
        </w:r>
        <w:r>
          <w:rPr>
            <w:webHidden/>
          </w:rPr>
          <w:tab/>
        </w:r>
        <w:r>
          <w:rPr>
            <w:webHidden/>
          </w:rPr>
          <w:fldChar w:fldCharType="begin"/>
        </w:r>
        <w:r>
          <w:rPr>
            <w:webHidden/>
          </w:rPr>
          <w:instrText xml:space="preserve"> PAGEREF _Toc228728586 \h </w:instrText>
        </w:r>
        <w:r>
          <w:rPr>
            <w:webHidden/>
          </w:rPr>
        </w:r>
        <w:r>
          <w:rPr>
            <w:webHidden/>
          </w:rPr>
          <w:fldChar w:fldCharType="separate"/>
        </w:r>
        <w:r>
          <w:rPr>
            <w:webHidden/>
          </w:rPr>
          <w:t>ii</w:t>
        </w:r>
        <w:r>
          <w:rPr>
            <w:webHidden/>
          </w:rPr>
          <w:fldChar w:fldCharType="end"/>
        </w:r>
      </w:hyperlink>
    </w:p>
    <w:p w14:paraId="4E2646CE" w14:textId="38C1C945" w:rsidR="0092529A" w:rsidRDefault="0092529A">
      <w:pPr>
        <w:pStyle w:val="TOC1"/>
        <w:rPr>
          <w:rFonts w:asciiTheme="minorHAnsi" w:eastAsiaTheme="minorEastAsia" w:hAnsiTheme="minorHAnsi" w:cstheme="minorBidi"/>
          <w:kern w:val="2"/>
          <w:lang w:eastAsia="en-GB"/>
          <w14:ligatures w14:val="standardContextual"/>
        </w:rPr>
      </w:pPr>
      <w:hyperlink w:anchor="_Toc228728587" w:history="1">
        <w:r w:rsidRPr="000A5588">
          <w:rPr>
            <w:rStyle w:val="Hyperlink"/>
          </w:rPr>
          <w:t>List of Tables</w:t>
        </w:r>
        <w:r>
          <w:rPr>
            <w:webHidden/>
          </w:rPr>
          <w:tab/>
        </w:r>
        <w:r>
          <w:rPr>
            <w:webHidden/>
          </w:rPr>
          <w:fldChar w:fldCharType="begin"/>
        </w:r>
        <w:r>
          <w:rPr>
            <w:webHidden/>
          </w:rPr>
          <w:instrText xml:space="preserve"> PAGEREF _Toc228728587 \h </w:instrText>
        </w:r>
        <w:r>
          <w:rPr>
            <w:webHidden/>
          </w:rPr>
        </w:r>
        <w:r>
          <w:rPr>
            <w:webHidden/>
          </w:rPr>
          <w:fldChar w:fldCharType="separate"/>
        </w:r>
        <w:r>
          <w:rPr>
            <w:webHidden/>
          </w:rPr>
          <w:t>iv</w:t>
        </w:r>
        <w:r>
          <w:rPr>
            <w:webHidden/>
          </w:rPr>
          <w:fldChar w:fldCharType="end"/>
        </w:r>
      </w:hyperlink>
    </w:p>
    <w:p w14:paraId="2D773AC2" w14:textId="7D89C877" w:rsidR="0092529A" w:rsidRDefault="0092529A">
      <w:pPr>
        <w:pStyle w:val="TOC1"/>
        <w:rPr>
          <w:rFonts w:asciiTheme="minorHAnsi" w:eastAsiaTheme="minorEastAsia" w:hAnsiTheme="minorHAnsi" w:cstheme="minorBidi"/>
          <w:kern w:val="2"/>
          <w:lang w:eastAsia="en-GB"/>
          <w14:ligatures w14:val="standardContextual"/>
        </w:rPr>
      </w:pPr>
      <w:hyperlink w:anchor="_Toc228728588" w:history="1">
        <w:r w:rsidRPr="000A5588">
          <w:rPr>
            <w:rStyle w:val="Hyperlink"/>
          </w:rPr>
          <w:t>List of Abbreviations</w:t>
        </w:r>
        <w:r>
          <w:rPr>
            <w:webHidden/>
          </w:rPr>
          <w:tab/>
        </w:r>
        <w:r>
          <w:rPr>
            <w:webHidden/>
          </w:rPr>
          <w:fldChar w:fldCharType="begin"/>
        </w:r>
        <w:r>
          <w:rPr>
            <w:webHidden/>
          </w:rPr>
          <w:instrText xml:space="preserve"> PAGEREF _Toc228728588 \h </w:instrText>
        </w:r>
        <w:r>
          <w:rPr>
            <w:webHidden/>
          </w:rPr>
        </w:r>
        <w:r>
          <w:rPr>
            <w:webHidden/>
          </w:rPr>
          <w:fldChar w:fldCharType="separate"/>
        </w:r>
        <w:r>
          <w:rPr>
            <w:webHidden/>
          </w:rPr>
          <w:t>v</w:t>
        </w:r>
        <w:r>
          <w:rPr>
            <w:webHidden/>
          </w:rPr>
          <w:fldChar w:fldCharType="end"/>
        </w:r>
      </w:hyperlink>
    </w:p>
    <w:p w14:paraId="5215E9DC" w14:textId="0A8B5FA9" w:rsidR="0092529A" w:rsidRDefault="0092529A">
      <w:pPr>
        <w:pStyle w:val="TOC1"/>
        <w:rPr>
          <w:rFonts w:asciiTheme="minorHAnsi" w:eastAsiaTheme="minorEastAsia" w:hAnsiTheme="minorHAnsi" w:cstheme="minorBidi"/>
          <w:kern w:val="2"/>
          <w:lang w:eastAsia="en-GB"/>
          <w14:ligatures w14:val="standardContextual"/>
        </w:rPr>
      </w:pPr>
      <w:hyperlink w:anchor="_Toc228728589" w:history="1">
        <w:r w:rsidRPr="000A5588">
          <w:rPr>
            <w:rStyle w:val="Hyperlink"/>
          </w:rPr>
          <w:t>1 Introduction</w:t>
        </w:r>
        <w:r>
          <w:rPr>
            <w:webHidden/>
          </w:rPr>
          <w:tab/>
        </w:r>
        <w:r>
          <w:rPr>
            <w:webHidden/>
          </w:rPr>
          <w:fldChar w:fldCharType="begin"/>
        </w:r>
        <w:r>
          <w:rPr>
            <w:webHidden/>
          </w:rPr>
          <w:instrText xml:space="preserve"> PAGEREF _Toc228728589 \h </w:instrText>
        </w:r>
        <w:r>
          <w:rPr>
            <w:webHidden/>
          </w:rPr>
        </w:r>
        <w:r>
          <w:rPr>
            <w:webHidden/>
          </w:rPr>
          <w:fldChar w:fldCharType="separate"/>
        </w:r>
        <w:r>
          <w:rPr>
            <w:webHidden/>
          </w:rPr>
          <w:t>6</w:t>
        </w:r>
        <w:r>
          <w:rPr>
            <w:webHidden/>
          </w:rPr>
          <w:fldChar w:fldCharType="end"/>
        </w:r>
      </w:hyperlink>
    </w:p>
    <w:p w14:paraId="2DB97E68" w14:textId="2C478C9B" w:rsidR="0092529A" w:rsidRDefault="0092529A">
      <w:pPr>
        <w:pStyle w:val="TOC1"/>
        <w:rPr>
          <w:rFonts w:asciiTheme="minorHAnsi" w:eastAsiaTheme="minorEastAsia" w:hAnsiTheme="minorHAnsi" w:cstheme="minorBidi"/>
          <w:kern w:val="2"/>
          <w:lang w:eastAsia="en-GB"/>
          <w14:ligatures w14:val="standardContextual"/>
        </w:rPr>
      </w:pPr>
      <w:hyperlink w:anchor="_Toc228728590" w:history="1">
        <w:r w:rsidRPr="000A5588">
          <w:rPr>
            <w:rStyle w:val="Hyperlink"/>
          </w:rPr>
          <w:t>2 Design Project Management</w:t>
        </w:r>
        <w:r>
          <w:rPr>
            <w:webHidden/>
          </w:rPr>
          <w:tab/>
        </w:r>
        <w:r>
          <w:rPr>
            <w:webHidden/>
          </w:rPr>
          <w:fldChar w:fldCharType="begin"/>
        </w:r>
        <w:r>
          <w:rPr>
            <w:webHidden/>
          </w:rPr>
          <w:instrText xml:space="preserve"> PAGEREF _Toc228728590 \h </w:instrText>
        </w:r>
        <w:r>
          <w:rPr>
            <w:webHidden/>
          </w:rPr>
        </w:r>
        <w:r>
          <w:rPr>
            <w:webHidden/>
          </w:rPr>
          <w:fldChar w:fldCharType="separate"/>
        </w:r>
        <w:r>
          <w:rPr>
            <w:webHidden/>
          </w:rPr>
          <w:t>7</w:t>
        </w:r>
        <w:r>
          <w:rPr>
            <w:webHidden/>
          </w:rPr>
          <w:fldChar w:fldCharType="end"/>
        </w:r>
      </w:hyperlink>
    </w:p>
    <w:p w14:paraId="40331B52" w14:textId="59AF3601" w:rsidR="0092529A" w:rsidRDefault="0092529A">
      <w:pPr>
        <w:pStyle w:val="TOC1"/>
        <w:rPr>
          <w:rFonts w:asciiTheme="minorHAnsi" w:eastAsiaTheme="minorEastAsia" w:hAnsiTheme="minorHAnsi" w:cstheme="minorBidi"/>
          <w:kern w:val="2"/>
          <w:lang w:eastAsia="en-GB"/>
          <w14:ligatures w14:val="standardContextual"/>
        </w:rPr>
      </w:pPr>
      <w:hyperlink w:anchor="_Toc228728591" w:history="1">
        <w:r w:rsidRPr="000A5588">
          <w:rPr>
            <w:rStyle w:val="Hyperlink"/>
          </w:rPr>
          <w:t>3 Role within the Team</w:t>
        </w:r>
        <w:r>
          <w:rPr>
            <w:webHidden/>
          </w:rPr>
          <w:tab/>
        </w:r>
        <w:r>
          <w:rPr>
            <w:webHidden/>
          </w:rPr>
          <w:fldChar w:fldCharType="begin"/>
        </w:r>
        <w:r>
          <w:rPr>
            <w:webHidden/>
          </w:rPr>
          <w:instrText xml:space="preserve"> PAGEREF _Toc228728591 \h </w:instrText>
        </w:r>
        <w:r>
          <w:rPr>
            <w:webHidden/>
          </w:rPr>
        </w:r>
        <w:r>
          <w:rPr>
            <w:webHidden/>
          </w:rPr>
          <w:fldChar w:fldCharType="separate"/>
        </w:r>
        <w:r>
          <w:rPr>
            <w:webHidden/>
          </w:rPr>
          <w:t>8</w:t>
        </w:r>
        <w:r>
          <w:rPr>
            <w:webHidden/>
          </w:rPr>
          <w:fldChar w:fldCharType="end"/>
        </w:r>
      </w:hyperlink>
    </w:p>
    <w:p w14:paraId="03ABF3D5" w14:textId="7016F633"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592" w:history="1">
        <w:r w:rsidRPr="000A5588">
          <w:rPr>
            <w:rStyle w:val="Hyperlink"/>
            <w:noProof/>
          </w:rPr>
          <w:t>3.1 Literature review</w:t>
        </w:r>
        <w:r>
          <w:rPr>
            <w:noProof/>
            <w:webHidden/>
          </w:rPr>
          <w:tab/>
        </w:r>
        <w:r>
          <w:rPr>
            <w:noProof/>
            <w:webHidden/>
          </w:rPr>
          <w:fldChar w:fldCharType="begin"/>
        </w:r>
        <w:r>
          <w:rPr>
            <w:noProof/>
            <w:webHidden/>
          </w:rPr>
          <w:instrText xml:space="preserve"> PAGEREF _Toc228728592 \h </w:instrText>
        </w:r>
        <w:r>
          <w:rPr>
            <w:noProof/>
            <w:webHidden/>
          </w:rPr>
        </w:r>
        <w:r>
          <w:rPr>
            <w:noProof/>
            <w:webHidden/>
          </w:rPr>
          <w:fldChar w:fldCharType="separate"/>
        </w:r>
        <w:r>
          <w:rPr>
            <w:noProof/>
            <w:webHidden/>
          </w:rPr>
          <w:t>13</w:t>
        </w:r>
        <w:r>
          <w:rPr>
            <w:noProof/>
            <w:webHidden/>
          </w:rPr>
          <w:fldChar w:fldCharType="end"/>
        </w:r>
      </w:hyperlink>
    </w:p>
    <w:p w14:paraId="76B5DA17" w14:textId="0277682B" w:rsidR="0092529A" w:rsidRDefault="0092529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8728593" w:history="1">
        <w:r w:rsidRPr="000A5588">
          <w:rPr>
            <w:rStyle w:val="Hyperlink"/>
            <w:noProof/>
          </w:rPr>
          <w:t>3.1.1 Method of Disposal - Routine Disposal</w:t>
        </w:r>
        <w:r>
          <w:rPr>
            <w:noProof/>
            <w:webHidden/>
          </w:rPr>
          <w:tab/>
        </w:r>
        <w:r>
          <w:rPr>
            <w:noProof/>
            <w:webHidden/>
          </w:rPr>
          <w:fldChar w:fldCharType="begin"/>
        </w:r>
        <w:r>
          <w:rPr>
            <w:noProof/>
            <w:webHidden/>
          </w:rPr>
          <w:instrText xml:space="preserve"> PAGEREF _Toc228728593 \h </w:instrText>
        </w:r>
        <w:r>
          <w:rPr>
            <w:noProof/>
            <w:webHidden/>
          </w:rPr>
        </w:r>
        <w:r>
          <w:rPr>
            <w:noProof/>
            <w:webHidden/>
          </w:rPr>
          <w:fldChar w:fldCharType="separate"/>
        </w:r>
        <w:r>
          <w:rPr>
            <w:noProof/>
            <w:webHidden/>
          </w:rPr>
          <w:t>13</w:t>
        </w:r>
        <w:r>
          <w:rPr>
            <w:noProof/>
            <w:webHidden/>
          </w:rPr>
          <w:fldChar w:fldCharType="end"/>
        </w:r>
      </w:hyperlink>
    </w:p>
    <w:p w14:paraId="397C8889" w14:textId="78E3400E" w:rsidR="0092529A" w:rsidRDefault="0092529A">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8728594" w:history="1">
        <w:r w:rsidRPr="000A5588">
          <w:rPr>
            <w:rStyle w:val="Hyperlink"/>
            <w:noProof/>
          </w:rPr>
          <w:t>3.1.2 Method of Disposal - Emergency Disposal</w:t>
        </w:r>
        <w:r>
          <w:rPr>
            <w:noProof/>
            <w:webHidden/>
          </w:rPr>
          <w:tab/>
        </w:r>
        <w:r>
          <w:rPr>
            <w:noProof/>
            <w:webHidden/>
          </w:rPr>
          <w:fldChar w:fldCharType="begin"/>
        </w:r>
        <w:r>
          <w:rPr>
            <w:noProof/>
            <w:webHidden/>
          </w:rPr>
          <w:instrText xml:space="preserve"> PAGEREF _Toc228728594 \h </w:instrText>
        </w:r>
        <w:r>
          <w:rPr>
            <w:noProof/>
            <w:webHidden/>
          </w:rPr>
        </w:r>
        <w:r>
          <w:rPr>
            <w:noProof/>
            <w:webHidden/>
          </w:rPr>
          <w:fldChar w:fldCharType="separate"/>
        </w:r>
        <w:r>
          <w:rPr>
            <w:noProof/>
            <w:webHidden/>
          </w:rPr>
          <w:t>15</w:t>
        </w:r>
        <w:r>
          <w:rPr>
            <w:noProof/>
            <w:webHidden/>
          </w:rPr>
          <w:fldChar w:fldCharType="end"/>
        </w:r>
      </w:hyperlink>
    </w:p>
    <w:p w14:paraId="798EC410" w14:textId="1B455CAC" w:rsidR="0092529A" w:rsidRDefault="0092529A">
      <w:pPr>
        <w:pStyle w:val="TOC1"/>
        <w:rPr>
          <w:rFonts w:asciiTheme="minorHAnsi" w:eastAsiaTheme="minorEastAsia" w:hAnsiTheme="minorHAnsi" w:cstheme="minorBidi"/>
          <w:kern w:val="2"/>
          <w:lang w:eastAsia="en-GB"/>
          <w14:ligatures w14:val="standardContextual"/>
        </w:rPr>
      </w:pPr>
      <w:hyperlink w:anchor="_Toc228728595" w:history="1">
        <w:r w:rsidRPr="000A5588">
          <w:rPr>
            <w:rStyle w:val="Hyperlink"/>
          </w:rPr>
          <w:t>4 Presentation</w:t>
        </w:r>
        <w:r>
          <w:rPr>
            <w:webHidden/>
          </w:rPr>
          <w:tab/>
        </w:r>
        <w:r>
          <w:rPr>
            <w:webHidden/>
          </w:rPr>
          <w:fldChar w:fldCharType="begin"/>
        </w:r>
        <w:r>
          <w:rPr>
            <w:webHidden/>
          </w:rPr>
          <w:instrText xml:space="preserve"> PAGEREF _Toc228728595 \h </w:instrText>
        </w:r>
        <w:r>
          <w:rPr>
            <w:webHidden/>
          </w:rPr>
        </w:r>
        <w:r>
          <w:rPr>
            <w:webHidden/>
          </w:rPr>
          <w:fldChar w:fldCharType="separate"/>
        </w:r>
        <w:r>
          <w:rPr>
            <w:webHidden/>
          </w:rPr>
          <w:t>17</w:t>
        </w:r>
        <w:r>
          <w:rPr>
            <w:webHidden/>
          </w:rPr>
          <w:fldChar w:fldCharType="end"/>
        </w:r>
      </w:hyperlink>
    </w:p>
    <w:p w14:paraId="750480E9" w14:textId="703B0345"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596" w:history="1">
        <w:r w:rsidRPr="000A5588">
          <w:rPr>
            <w:rStyle w:val="Hyperlink"/>
            <w:noProof/>
          </w:rPr>
          <w:t>4.1 Feedback</w:t>
        </w:r>
        <w:r>
          <w:rPr>
            <w:noProof/>
            <w:webHidden/>
          </w:rPr>
          <w:tab/>
        </w:r>
        <w:r>
          <w:rPr>
            <w:noProof/>
            <w:webHidden/>
          </w:rPr>
          <w:fldChar w:fldCharType="begin"/>
        </w:r>
        <w:r>
          <w:rPr>
            <w:noProof/>
            <w:webHidden/>
          </w:rPr>
          <w:instrText xml:space="preserve"> PAGEREF _Toc228728596 \h </w:instrText>
        </w:r>
        <w:r>
          <w:rPr>
            <w:noProof/>
            <w:webHidden/>
          </w:rPr>
        </w:r>
        <w:r>
          <w:rPr>
            <w:noProof/>
            <w:webHidden/>
          </w:rPr>
          <w:fldChar w:fldCharType="separate"/>
        </w:r>
        <w:r>
          <w:rPr>
            <w:noProof/>
            <w:webHidden/>
          </w:rPr>
          <w:t>17</w:t>
        </w:r>
        <w:r>
          <w:rPr>
            <w:noProof/>
            <w:webHidden/>
          </w:rPr>
          <w:fldChar w:fldCharType="end"/>
        </w:r>
      </w:hyperlink>
    </w:p>
    <w:p w14:paraId="48D26873" w14:textId="54281456"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597" w:history="1">
        <w:r w:rsidRPr="000A5588">
          <w:rPr>
            <w:rStyle w:val="Hyperlink"/>
            <w:noProof/>
          </w:rPr>
          <w:t>4.2 Team Feedback</w:t>
        </w:r>
        <w:r>
          <w:rPr>
            <w:noProof/>
            <w:webHidden/>
          </w:rPr>
          <w:tab/>
        </w:r>
        <w:r>
          <w:rPr>
            <w:noProof/>
            <w:webHidden/>
          </w:rPr>
          <w:fldChar w:fldCharType="begin"/>
        </w:r>
        <w:r>
          <w:rPr>
            <w:noProof/>
            <w:webHidden/>
          </w:rPr>
          <w:instrText xml:space="preserve"> PAGEREF _Toc228728597 \h </w:instrText>
        </w:r>
        <w:r>
          <w:rPr>
            <w:noProof/>
            <w:webHidden/>
          </w:rPr>
        </w:r>
        <w:r>
          <w:rPr>
            <w:noProof/>
            <w:webHidden/>
          </w:rPr>
          <w:fldChar w:fldCharType="separate"/>
        </w:r>
        <w:r>
          <w:rPr>
            <w:noProof/>
            <w:webHidden/>
          </w:rPr>
          <w:t>18</w:t>
        </w:r>
        <w:r>
          <w:rPr>
            <w:noProof/>
            <w:webHidden/>
          </w:rPr>
          <w:fldChar w:fldCharType="end"/>
        </w:r>
      </w:hyperlink>
    </w:p>
    <w:p w14:paraId="4AFDDCB8" w14:textId="5B48F916" w:rsidR="0092529A" w:rsidRDefault="0092529A">
      <w:pPr>
        <w:pStyle w:val="TOC1"/>
        <w:rPr>
          <w:rFonts w:asciiTheme="minorHAnsi" w:eastAsiaTheme="minorEastAsia" w:hAnsiTheme="minorHAnsi" w:cstheme="minorBidi"/>
          <w:kern w:val="2"/>
          <w:lang w:eastAsia="en-GB"/>
          <w14:ligatures w14:val="standardContextual"/>
        </w:rPr>
      </w:pPr>
      <w:hyperlink w:anchor="_Toc228728598" w:history="1">
        <w:r w:rsidRPr="000A5588">
          <w:rPr>
            <w:rStyle w:val="Hyperlink"/>
          </w:rPr>
          <w:t>5 Reflections</w:t>
        </w:r>
        <w:r>
          <w:rPr>
            <w:webHidden/>
          </w:rPr>
          <w:tab/>
        </w:r>
        <w:r>
          <w:rPr>
            <w:webHidden/>
          </w:rPr>
          <w:fldChar w:fldCharType="begin"/>
        </w:r>
        <w:r>
          <w:rPr>
            <w:webHidden/>
          </w:rPr>
          <w:instrText xml:space="preserve"> PAGEREF _Toc228728598 \h </w:instrText>
        </w:r>
        <w:r>
          <w:rPr>
            <w:webHidden/>
          </w:rPr>
        </w:r>
        <w:r>
          <w:rPr>
            <w:webHidden/>
          </w:rPr>
          <w:fldChar w:fldCharType="separate"/>
        </w:r>
        <w:r>
          <w:rPr>
            <w:webHidden/>
          </w:rPr>
          <w:t>20</w:t>
        </w:r>
        <w:r>
          <w:rPr>
            <w:webHidden/>
          </w:rPr>
          <w:fldChar w:fldCharType="end"/>
        </w:r>
      </w:hyperlink>
    </w:p>
    <w:p w14:paraId="080949A0" w14:textId="28721182"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599" w:history="1">
        <w:r w:rsidRPr="000A5588">
          <w:rPr>
            <w:rStyle w:val="Hyperlink"/>
            <w:noProof/>
          </w:rPr>
          <w:t>5.1 Feedback</w:t>
        </w:r>
        <w:r>
          <w:rPr>
            <w:noProof/>
            <w:webHidden/>
          </w:rPr>
          <w:tab/>
        </w:r>
        <w:r>
          <w:rPr>
            <w:noProof/>
            <w:webHidden/>
          </w:rPr>
          <w:fldChar w:fldCharType="begin"/>
        </w:r>
        <w:r>
          <w:rPr>
            <w:noProof/>
            <w:webHidden/>
          </w:rPr>
          <w:instrText xml:space="preserve"> PAGEREF _Toc228728599 \h </w:instrText>
        </w:r>
        <w:r>
          <w:rPr>
            <w:noProof/>
            <w:webHidden/>
          </w:rPr>
        </w:r>
        <w:r>
          <w:rPr>
            <w:noProof/>
            <w:webHidden/>
          </w:rPr>
          <w:fldChar w:fldCharType="separate"/>
        </w:r>
        <w:r>
          <w:rPr>
            <w:noProof/>
            <w:webHidden/>
          </w:rPr>
          <w:t>20</w:t>
        </w:r>
        <w:r>
          <w:rPr>
            <w:noProof/>
            <w:webHidden/>
          </w:rPr>
          <w:fldChar w:fldCharType="end"/>
        </w:r>
      </w:hyperlink>
    </w:p>
    <w:p w14:paraId="675A3D3D" w14:textId="69B3B5E8"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600" w:history="1">
        <w:r w:rsidRPr="000A5588">
          <w:rPr>
            <w:rStyle w:val="Hyperlink"/>
            <w:noProof/>
          </w:rPr>
          <w:t>5.2 Implementation into the design process</w:t>
        </w:r>
        <w:r>
          <w:rPr>
            <w:noProof/>
            <w:webHidden/>
          </w:rPr>
          <w:tab/>
        </w:r>
        <w:r>
          <w:rPr>
            <w:noProof/>
            <w:webHidden/>
          </w:rPr>
          <w:fldChar w:fldCharType="begin"/>
        </w:r>
        <w:r>
          <w:rPr>
            <w:noProof/>
            <w:webHidden/>
          </w:rPr>
          <w:instrText xml:space="preserve"> PAGEREF _Toc228728600 \h </w:instrText>
        </w:r>
        <w:r>
          <w:rPr>
            <w:noProof/>
            <w:webHidden/>
          </w:rPr>
        </w:r>
        <w:r>
          <w:rPr>
            <w:noProof/>
            <w:webHidden/>
          </w:rPr>
          <w:fldChar w:fldCharType="separate"/>
        </w:r>
        <w:r>
          <w:rPr>
            <w:noProof/>
            <w:webHidden/>
          </w:rPr>
          <w:t>20</w:t>
        </w:r>
        <w:r>
          <w:rPr>
            <w:noProof/>
            <w:webHidden/>
          </w:rPr>
          <w:fldChar w:fldCharType="end"/>
        </w:r>
      </w:hyperlink>
    </w:p>
    <w:p w14:paraId="0BEC3D42" w14:textId="44B6C0F9" w:rsidR="0092529A" w:rsidRDefault="0092529A">
      <w:pPr>
        <w:pStyle w:val="TOC1"/>
        <w:rPr>
          <w:rFonts w:asciiTheme="minorHAnsi" w:eastAsiaTheme="minorEastAsia" w:hAnsiTheme="minorHAnsi" w:cstheme="minorBidi"/>
          <w:kern w:val="2"/>
          <w:lang w:eastAsia="en-GB"/>
          <w14:ligatures w14:val="standardContextual"/>
        </w:rPr>
      </w:pPr>
      <w:hyperlink w:anchor="_Toc228728601" w:history="1">
        <w:r w:rsidRPr="000A5588">
          <w:rPr>
            <w:rStyle w:val="Hyperlink"/>
          </w:rPr>
          <w:t>6 Conclusion</w:t>
        </w:r>
        <w:r>
          <w:rPr>
            <w:webHidden/>
          </w:rPr>
          <w:tab/>
        </w:r>
        <w:r>
          <w:rPr>
            <w:webHidden/>
          </w:rPr>
          <w:fldChar w:fldCharType="begin"/>
        </w:r>
        <w:r>
          <w:rPr>
            <w:webHidden/>
          </w:rPr>
          <w:instrText xml:space="preserve"> PAGEREF _Toc228728601 \h </w:instrText>
        </w:r>
        <w:r>
          <w:rPr>
            <w:webHidden/>
          </w:rPr>
        </w:r>
        <w:r>
          <w:rPr>
            <w:webHidden/>
          </w:rPr>
          <w:fldChar w:fldCharType="separate"/>
        </w:r>
        <w:r>
          <w:rPr>
            <w:webHidden/>
          </w:rPr>
          <w:t>22</w:t>
        </w:r>
        <w:r>
          <w:rPr>
            <w:webHidden/>
          </w:rPr>
          <w:fldChar w:fldCharType="end"/>
        </w:r>
      </w:hyperlink>
    </w:p>
    <w:p w14:paraId="00F6B644" w14:textId="0F42C658" w:rsidR="0092529A" w:rsidRDefault="0092529A">
      <w:pPr>
        <w:pStyle w:val="TOC1"/>
        <w:rPr>
          <w:rFonts w:asciiTheme="minorHAnsi" w:eastAsiaTheme="minorEastAsia" w:hAnsiTheme="minorHAnsi" w:cstheme="minorBidi"/>
          <w:kern w:val="2"/>
          <w:lang w:eastAsia="en-GB"/>
          <w14:ligatures w14:val="standardContextual"/>
        </w:rPr>
      </w:pPr>
      <w:hyperlink w:anchor="_Toc228728602" w:history="1">
        <w:r w:rsidRPr="000A5588">
          <w:rPr>
            <w:rStyle w:val="Hyperlink"/>
          </w:rPr>
          <w:t>7 References</w:t>
        </w:r>
        <w:r>
          <w:rPr>
            <w:webHidden/>
          </w:rPr>
          <w:tab/>
        </w:r>
        <w:r>
          <w:rPr>
            <w:webHidden/>
          </w:rPr>
          <w:fldChar w:fldCharType="begin"/>
        </w:r>
        <w:r>
          <w:rPr>
            <w:webHidden/>
          </w:rPr>
          <w:instrText xml:space="preserve"> PAGEREF _Toc228728602 \h </w:instrText>
        </w:r>
        <w:r>
          <w:rPr>
            <w:webHidden/>
          </w:rPr>
        </w:r>
        <w:r>
          <w:rPr>
            <w:webHidden/>
          </w:rPr>
          <w:fldChar w:fldCharType="separate"/>
        </w:r>
        <w:r>
          <w:rPr>
            <w:webHidden/>
          </w:rPr>
          <w:t>23</w:t>
        </w:r>
        <w:r>
          <w:rPr>
            <w:webHidden/>
          </w:rPr>
          <w:fldChar w:fldCharType="end"/>
        </w:r>
      </w:hyperlink>
    </w:p>
    <w:p w14:paraId="13BB0567" w14:textId="4C5739A6" w:rsidR="0092529A" w:rsidRDefault="0092529A">
      <w:pPr>
        <w:pStyle w:val="TOC1"/>
        <w:rPr>
          <w:rFonts w:asciiTheme="minorHAnsi" w:eastAsiaTheme="minorEastAsia" w:hAnsiTheme="minorHAnsi" w:cstheme="minorBidi"/>
          <w:kern w:val="2"/>
          <w:lang w:eastAsia="en-GB"/>
          <w14:ligatures w14:val="standardContextual"/>
        </w:rPr>
      </w:pPr>
      <w:hyperlink w:anchor="_Toc228728603" w:history="1">
        <w:r w:rsidRPr="000A5588">
          <w:rPr>
            <w:rStyle w:val="Hyperlink"/>
          </w:rPr>
          <w:t>Appendices</w:t>
        </w:r>
        <w:r>
          <w:rPr>
            <w:webHidden/>
          </w:rPr>
          <w:tab/>
        </w:r>
        <w:r>
          <w:rPr>
            <w:webHidden/>
          </w:rPr>
          <w:fldChar w:fldCharType="begin"/>
        </w:r>
        <w:r>
          <w:rPr>
            <w:webHidden/>
          </w:rPr>
          <w:instrText xml:space="preserve"> PAGEREF _Toc228728603 \h </w:instrText>
        </w:r>
        <w:r>
          <w:rPr>
            <w:webHidden/>
          </w:rPr>
        </w:r>
        <w:r>
          <w:rPr>
            <w:webHidden/>
          </w:rPr>
          <w:fldChar w:fldCharType="separate"/>
        </w:r>
        <w:r>
          <w:rPr>
            <w:webHidden/>
          </w:rPr>
          <w:t>25</w:t>
        </w:r>
        <w:r>
          <w:rPr>
            <w:webHidden/>
          </w:rPr>
          <w:fldChar w:fldCharType="end"/>
        </w:r>
      </w:hyperlink>
    </w:p>
    <w:p w14:paraId="08CB0AD4" w14:textId="6BB1EA1B"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604" w:history="1">
        <w:r w:rsidRPr="000A5588">
          <w:rPr>
            <w:rStyle w:val="Hyperlink"/>
            <w:noProof/>
          </w:rPr>
          <w:t>Appendix A – Supervisor Feedback</w:t>
        </w:r>
        <w:r>
          <w:rPr>
            <w:noProof/>
            <w:webHidden/>
          </w:rPr>
          <w:tab/>
        </w:r>
        <w:r>
          <w:rPr>
            <w:noProof/>
            <w:webHidden/>
          </w:rPr>
          <w:fldChar w:fldCharType="begin"/>
        </w:r>
        <w:r>
          <w:rPr>
            <w:noProof/>
            <w:webHidden/>
          </w:rPr>
          <w:instrText xml:space="preserve"> PAGEREF _Toc228728604 \h </w:instrText>
        </w:r>
        <w:r>
          <w:rPr>
            <w:noProof/>
            <w:webHidden/>
          </w:rPr>
        </w:r>
        <w:r>
          <w:rPr>
            <w:noProof/>
            <w:webHidden/>
          </w:rPr>
          <w:fldChar w:fldCharType="separate"/>
        </w:r>
        <w:r>
          <w:rPr>
            <w:noProof/>
            <w:webHidden/>
          </w:rPr>
          <w:t>26</w:t>
        </w:r>
        <w:r>
          <w:rPr>
            <w:noProof/>
            <w:webHidden/>
          </w:rPr>
          <w:fldChar w:fldCharType="end"/>
        </w:r>
      </w:hyperlink>
    </w:p>
    <w:p w14:paraId="706B0DCA" w14:textId="740F5690" w:rsidR="0092529A" w:rsidRDefault="0092529A">
      <w:pPr>
        <w:pStyle w:val="TOC2"/>
        <w:rPr>
          <w:rFonts w:asciiTheme="minorHAnsi" w:eastAsiaTheme="minorEastAsia" w:hAnsiTheme="minorHAnsi" w:cstheme="minorBidi"/>
          <w:noProof/>
          <w:kern w:val="2"/>
          <w:lang w:eastAsia="en-GB"/>
          <w14:ligatures w14:val="standardContextual"/>
        </w:rPr>
      </w:pPr>
      <w:hyperlink w:anchor="_Toc228728605" w:history="1">
        <w:r w:rsidRPr="000A5588">
          <w:rPr>
            <w:rStyle w:val="Hyperlink"/>
            <w:noProof/>
          </w:rPr>
          <w:t>Appendix B – Breakdown &amp; Disposal Slide Pack</w:t>
        </w:r>
        <w:r>
          <w:rPr>
            <w:noProof/>
            <w:webHidden/>
          </w:rPr>
          <w:tab/>
        </w:r>
        <w:r>
          <w:rPr>
            <w:noProof/>
            <w:webHidden/>
          </w:rPr>
          <w:fldChar w:fldCharType="begin"/>
        </w:r>
        <w:r>
          <w:rPr>
            <w:noProof/>
            <w:webHidden/>
          </w:rPr>
          <w:instrText xml:space="preserve"> PAGEREF _Toc228728605 \h </w:instrText>
        </w:r>
        <w:r>
          <w:rPr>
            <w:noProof/>
            <w:webHidden/>
          </w:rPr>
        </w:r>
        <w:r>
          <w:rPr>
            <w:noProof/>
            <w:webHidden/>
          </w:rPr>
          <w:fldChar w:fldCharType="separate"/>
        </w:r>
        <w:r>
          <w:rPr>
            <w:noProof/>
            <w:webHidden/>
          </w:rPr>
          <w:t>28</w:t>
        </w:r>
        <w:r>
          <w:rPr>
            <w:noProof/>
            <w:webHidden/>
          </w:rPr>
          <w:fldChar w:fldCharType="end"/>
        </w:r>
      </w:hyperlink>
    </w:p>
    <w:p w14:paraId="1E0A1994" w14:textId="55FCEB5D"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5" w:name="_Toc299631640"/>
      <w:bookmarkStart w:id="16" w:name="_Toc299631413"/>
      <w:bookmarkStart w:id="17" w:name="_Toc290554220"/>
      <w:bookmarkStart w:id="18" w:name="_Toc51833371"/>
      <w:bookmarkStart w:id="19" w:name="_Toc299631473"/>
      <w:bookmarkStart w:id="20" w:name="_Toc299631563"/>
      <w:bookmarkStart w:id="21" w:name="_Toc299621185"/>
      <w:r>
        <w:br w:type="page"/>
      </w:r>
    </w:p>
    <w:p w14:paraId="4B7ABF9F" w14:textId="656B967C" w:rsidR="00DA28B2" w:rsidRDefault="005E3ACA" w:rsidP="00DA28B2">
      <w:pPr>
        <w:pStyle w:val="Heading1nonumber"/>
      </w:pPr>
      <w:bookmarkStart w:id="22" w:name="_Toc299631641"/>
      <w:bookmarkStart w:id="23" w:name="_Toc299631414"/>
      <w:bookmarkStart w:id="24" w:name="_Toc299631564"/>
      <w:bookmarkStart w:id="25" w:name="_Toc51833372"/>
      <w:bookmarkStart w:id="26" w:name="_Toc299631474"/>
      <w:bookmarkStart w:id="27" w:name="_Toc299621186"/>
      <w:bookmarkStart w:id="28" w:name="_Toc290554221"/>
      <w:bookmarkStart w:id="29" w:name="_Toc228728587"/>
      <w:bookmarkEnd w:id="15"/>
      <w:bookmarkEnd w:id="16"/>
      <w:bookmarkEnd w:id="17"/>
      <w:bookmarkEnd w:id="18"/>
      <w:bookmarkEnd w:id="19"/>
      <w:bookmarkEnd w:id="20"/>
      <w:bookmarkEnd w:id="21"/>
      <w:r>
        <w:lastRenderedPageBreak/>
        <w:t xml:space="preserve">List of </w:t>
      </w:r>
      <w:r w:rsidR="004C2C9C">
        <w:t>T</w:t>
      </w:r>
      <w:r>
        <w:t>ables</w:t>
      </w:r>
      <w:bookmarkEnd w:id="22"/>
      <w:bookmarkEnd w:id="23"/>
      <w:bookmarkEnd w:id="24"/>
      <w:bookmarkEnd w:id="25"/>
      <w:bookmarkEnd w:id="26"/>
      <w:bookmarkEnd w:id="27"/>
      <w:bookmarkEnd w:id="28"/>
      <w:bookmarkEnd w:id="29"/>
    </w:p>
    <w:p w14:paraId="463895F1" w14:textId="7803CAB6" w:rsidR="0058616C"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228743768" w:history="1">
        <w:r w:rsidR="0058616C" w:rsidRPr="00EB0BFE">
          <w:rPr>
            <w:rStyle w:val="Hyperlink"/>
            <w:noProof/>
          </w:rPr>
          <w:t>Table 1 - Waste Stream Management Plan</w:t>
        </w:r>
        <w:r w:rsidR="0058616C">
          <w:rPr>
            <w:noProof/>
            <w:webHidden/>
          </w:rPr>
          <w:tab/>
        </w:r>
        <w:r w:rsidR="0058616C">
          <w:rPr>
            <w:noProof/>
            <w:webHidden/>
          </w:rPr>
          <w:fldChar w:fldCharType="begin"/>
        </w:r>
        <w:r w:rsidR="0058616C">
          <w:rPr>
            <w:noProof/>
            <w:webHidden/>
          </w:rPr>
          <w:instrText xml:space="preserve"> PAGEREF _Toc228743768 \h </w:instrText>
        </w:r>
        <w:r w:rsidR="0058616C">
          <w:rPr>
            <w:noProof/>
            <w:webHidden/>
          </w:rPr>
        </w:r>
        <w:r w:rsidR="0058616C">
          <w:rPr>
            <w:noProof/>
            <w:webHidden/>
          </w:rPr>
          <w:fldChar w:fldCharType="separate"/>
        </w:r>
        <w:r w:rsidR="0058616C">
          <w:rPr>
            <w:noProof/>
            <w:webHidden/>
          </w:rPr>
          <w:t>11</w:t>
        </w:r>
        <w:r w:rsidR="0058616C">
          <w:rPr>
            <w:noProof/>
            <w:webHidden/>
          </w:rPr>
          <w:fldChar w:fldCharType="end"/>
        </w:r>
      </w:hyperlink>
    </w:p>
    <w:p w14:paraId="4B7981C6" w14:textId="03DD1C84" w:rsidR="00DA28B2" w:rsidRDefault="00B765F2" w:rsidP="00941D35">
      <w:r>
        <w:fldChar w:fldCharType="end"/>
      </w:r>
    </w:p>
    <w:p w14:paraId="0F746612" w14:textId="77777777" w:rsidR="00DA28B2" w:rsidRDefault="00DA28B2" w:rsidP="00941D35">
      <w:bookmarkStart w:id="30" w:name="_Toc51833373"/>
    </w:p>
    <w:p w14:paraId="7F7C6B8B" w14:textId="77777777" w:rsidR="005C0AF1" w:rsidRDefault="005C0AF1" w:rsidP="00AE480E">
      <w:bookmarkStart w:id="31" w:name="_Toc299621187"/>
      <w:bookmarkStart w:id="32" w:name="_Toc299631565"/>
      <w:bookmarkStart w:id="33" w:name="_Toc299631415"/>
      <w:bookmarkStart w:id="34" w:name="_Toc290554222"/>
      <w:bookmarkStart w:id="35" w:name="_Toc299631475"/>
      <w:bookmarkStart w:id="36" w:name="_Toc299631642"/>
      <w:r>
        <w:br w:type="page"/>
      </w:r>
    </w:p>
    <w:p w14:paraId="28AA6BF1" w14:textId="18A77FB9" w:rsidR="00DA28B2" w:rsidRDefault="007F0255" w:rsidP="00361EFD">
      <w:pPr>
        <w:pStyle w:val="Heading1nonumber"/>
      </w:pPr>
      <w:bookmarkStart w:id="37" w:name="_Toc228728588"/>
      <w:bookmarkEnd w:id="30"/>
      <w:bookmarkEnd w:id="31"/>
      <w:bookmarkEnd w:id="32"/>
      <w:bookmarkEnd w:id="33"/>
      <w:bookmarkEnd w:id="34"/>
      <w:bookmarkEnd w:id="35"/>
      <w:bookmarkEnd w:id="36"/>
      <w:r>
        <w:lastRenderedPageBreak/>
        <w:t xml:space="preserve">List of </w:t>
      </w:r>
      <w:r w:rsidR="004C2C9C">
        <w:t>A</w:t>
      </w:r>
      <w:r>
        <w:t>bbreviations</w:t>
      </w:r>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4"/>
        <w:gridCol w:w="7130"/>
      </w:tblGrid>
      <w:tr w:rsidR="00361EFD" w14:paraId="4AAA4B8D" w14:textId="77777777" w:rsidTr="002A5491">
        <w:tc>
          <w:tcPr>
            <w:tcW w:w="1384" w:type="dxa"/>
          </w:tcPr>
          <w:p w14:paraId="663E6141" w14:textId="77777777" w:rsidR="00361EFD" w:rsidRDefault="00C23094" w:rsidP="00361EFD">
            <w:pPr>
              <w:pStyle w:val="TableText"/>
            </w:pPr>
            <w:r>
              <w:t>OME</w:t>
            </w:r>
          </w:p>
          <w:p w14:paraId="62CBAB92" w14:textId="77777777" w:rsidR="00C23094" w:rsidRDefault="00C23094" w:rsidP="00361EFD">
            <w:pPr>
              <w:pStyle w:val="TableText"/>
            </w:pPr>
            <w:r>
              <w:t>EOD</w:t>
            </w:r>
          </w:p>
          <w:p w14:paraId="3A8E8E4C" w14:textId="77777777" w:rsidR="00C23094" w:rsidRDefault="00C23094" w:rsidP="00361EFD">
            <w:pPr>
              <w:pStyle w:val="TableText"/>
            </w:pPr>
            <w:r>
              <w:t>TR&amp;D</w:t>
            </w:r>
          </w:p>
          <w:p w14:paraId="60312EEA" w14:textId="77777777" w:rsidR="00C23094" w:rsidRDefault="00C23094" w:rsidP="00361EFD">
            <w:pPr>
              <w:pStyle w:val="TableText"/>
            </w:pPr>
            <w:r>
              <w:t>T&amp;E</w:t>
            </w:r>
          </w:p>
          <w:p w14:paraId="76A92E10" w14:textId="77777777" w:rsidR="00C23094" w:rsidRDefault="00C23094" w:rsidP="00361EFD">
            <w:pPr>
              <w:pStyle w:val="TableText"/>
            </w:pPr>
            <w:r>
              <w:t>B&amp;D</w:t>
            </w:r>
          </w:p>
          <w:p w14:paraId="4B4EBBB4" w14:textId="77777777" w:rsidR="00C23094" w:rsidRDefault="00C23094" w:rsidP="00361EFD">
            <w:pPr>
              <w:pStyle w:val="TableText"/>
            </w:pPr>
            <w:r>
              <w:t>SET</w:t>
            </w:r>
          </w:p>
          <w:p w14:paraId="66FC3493" w14:textId="77777777" w:rsidR="00C23094" w:rsidRDefault="00F55D31" w:rsidP="00361EFD">
            <w:pPr>
              <w:pStyle w:val="TableText"/>
            </w:pPr>
            <w:r>
              <w:t>UWTSD</w:t>
            </w:r>
          </w:p>
          <w:p w14:paraId="575C247C" w14:textId="77777777" w:rsidR="00F55D31" w:rsidRDefault="00F55D31" w:rsidP="00361EFD">
            <w:pPr>
              <w:pStyle w:val="TableText"/>
            </w:pPr>
            <w:r>
              <w:t>QFD</w:t>
            </w:r>
          </w:p>
          <w:p w14:paraId="3FC1A826" w14:textId="77777777" w:rsidR="00F55D31" w:rsidRDefault="00F55D31" w:rsidP="00361EFD">
            <w:pPr>
              <w:pStyle w:val="TableText"/>
            </w:pPr>
            <w:r>
              <w:t>VMS</w:t>
            </w:r>
          </w:p>
          <w:p w14:paraId="53CC5BD1" w14:textId="77777777" w:rsidR="00F55D31" w:rsidRDefault="00F55D31" w:rsidP="00361EFD">
            <w:pPr>
              <w:pStyle w:val="TableText"/>
            </w:pPr>
            <w:r>
              <w:t>RDX</w:t>
            </w:r>
          </w:p>
          <w:p w14:paraId="4A67A626" w14:textId="77777777" w:rsidR="00F55D31" w:rsidRDefault="00F55D31" w:rsidP="00361EFD">
            <w:pPr>
              <w:pStyle w:val="TableText"/>
            </w:pPr>
            <w:r>
              <w:t>WEEE</w:t>
            </w:r>
          </w:p>
          <w:p w14:paraId="457CC9E4" w14:textId="77777777" w:rsidR="00F55D31" w:rsidRDefault="00F55D31" w:rsidP="00361EFD">
            <w:pPr>
              <w:pStyle w:val="TableText"/>
            </w:pPr>
            <w:r>
              <w:t>UAV</w:t>
            </w:r>
          </w:p>
          <w:p w14:paraId="5118816F" w14:textId="77777777" w:rsidR="00330802" w:rsidRDefault="00330802" w:rsidP="00361EFD">
            <w:pPr>
              <w:pStyle w:val="TableText"/>
            </w:pPr>
            <w:r>
              <w:t>DSA</w:t>
            </w:r>
          </w:p>
          <w:p w14:paraId="38F1DFD4" w14:textId="77777777" w:rsidR="00330802" w:rsidRDefault="00330802" w:rsidP="00361EFD">
            <w:pPr>
              <w:pStyle w:val="TableText"/>
            </w:pPr>
            <w:r>
              <w:t>HSE</w:t>
            </w:r>
          </w:p>
          <w:p w14:paraId="0C6EAC9D" w14:textId="77777777" w:rsidR="00330802" w:rsidRDefault="00330802" w:rsidP="00361EFD">
            <w:pPr>
              <w:pStyle w:val="TableText"/>
            </w:pPr>
            <w:r>
              <w:t>DA</w:t>
            </w:r>
          </w:p>
          <w:p w14:paraId="41A54CAD" w14:textId="77777777" w:rsidR="00330802" w:rsidRDefault="00330802" w:rsidP="00361EFD">
            <w:pPr>
              <w:pStyle w:val="TableText"/>
            </w:pPr>
            <w:r>
              <w:t>RM</w:t>
            </w:r>
          </w:p>
          <w:p w14:paraId="1EFF9F0D" w14:textId="77777777" w:rsidR="00330802" w:rsidRDefault="00330802" w:rsidP="00361EFD">
            <w:pPr>
              <w:pStyle w:val="TableText"/>
            </w:pPr>
            <w:r>
              <w:t>IAW</w:t>
            </w:r>
          </w:p>
          <w:p w14:paraId="764B4D5B" w14:textId="77777777" w:rsidR="00946FD6" w:rsidRDefault="00946FD6" w:rsidP="00361EFD">
            <w:pPr>
              <w:pStyle w:val="TableText"/>
            </w:pPr>
            <w:r>
              <w:t>SC</w:t>
            </w:r>
          </w:p>
          <w:p w14:paraId="2CFBC5D5" w14:textId="0389270F" w:rsidR="00946FD6" w:rsidRDefault="00946FD6" w:rsidP="00361EFD">
            <w:pPr>
              <w:pStyle w:val="TableText"/>
            </w:pPr>
            <w:r>
              <w:t>PSA</w:t>
            </w:r>
          </w:p>
        </w:tc>
        <w:tc>
          <w:tcPr>
            <w:tcW w:w="7336" w:type="dxa"/>
          </w:tcPr>
          <w:p w14:paraId="230FD939" w14:textId="77777777" w:rsidR="00361EFD" w:rsidRDefault="00330802" w:rsidP="00361EFD">
            <w:pPr>
              <w:pStyle w:val="TableText"/>
            </w:pPr>
            <w:r>
              <w:t>Ordnance, Munitions &amp; Explosives</w:t>
            </w:r>
          </w:p>
          <w:p w14:paraId="65898413" w14:textId="77777777" w:rsidR="00330802" w:rsidRDefault="00330802" w:rsidP="00361EFD">
            <w:pPr>
              <w:pStyle w:val="TableText"/>
            </w:pPr>
            <w:r>
              <w:t>Explosives Ordnance Disposal</w:t>
            </w:r>
          </w:p>
          <w:p w14:paraId="4DB2D2A0" w14:textId="77777777" w:rsidR="00330802" w:rsidRDefault="00330802" w:rsidP="00361EFD">
            <w:pPr>
              <w:pStyle w:val="TableText"/>
            </w:pPr>
            <w:r>
              <w:t>Trial Research and Development</w:t>
            </w:r>
          </w:p>
          <w:p w14:paraId="051B5698" w14:textId="77777777" w:rsidR="00330802" w:rsidRDefault="00330802" w:rsidP="00361EFD">
            <w:pPr>
              <w:pStyle w:val="TableText"/>
            </w:pPr>
            <w:r>
              <w:t>Test and Evaluation</w:t>
            </w:r>
          </w:p>
          <w:p w14:paraId="2CFCFBE9" w14:textId="77777777" w:rsidR="00330802" w:rsidRDefault="00330802" w:rsidP="00361EFD">
            <w:pPr>
              <w:pStyle w:val="TableText"/>
            </w:pPr>
            <w:r>
              <w:t>Breakdown and Disposal</w:t>
            </w:r>
          </w:p>
          <w:p w14:paraId="4B9A67D8" w14:textId="77777777" w:rsidR="00330802" w:rsidRDefault="00330802" w:rsidP="00361EFD">
            <w:pPr>
              <w:pStyle w:val="TableText"/>
            </w:pPr>
            <w:r>
              <w:t>Systems Engineering Toolset</w:t>
            </w:r>
          </w:p>
          <w:p w14:paraId="3A6D6057" w14:textId="77777777" w:rsidR="00330802" w:rsidRDefault="00330802" w:rsidP="00361EFD">
            <w:pPr>
              <w:pStyle w:val="TableText"/>
            </w:pPr>
            <w:r>
              <w:t>University of Wales: Trinity Saint David</w:t>
            </w:r>
          </w:p>
          <w:p w14:paraId="51452A01" w14:textId="77777777" w:rsidR="00330802" w:rsidRDefault="00330802" w:rsidP="00361EFD">
            <w:pPr>
              <w:pStyle w:val="TableText"/>
            </w:pPr>
            <w:r>
              <w:t xml:space="preserve">Quality </w:t>
            </w:r>
            <w:r w:rsidR="00632A18">
              <w:t>Function Deployment</w:t>
            </w:r>
          </w:p>
          <w:p w14:paraId="743A64BD" w14:textId="77777777" w:rsidR="00632A18" w:rsidRDefault="00632A18" w:rsidP="00361EFD">
            <w:pPr>
              <w:pStyle w:val="TableText"/>
            </w:pPr>
            <w:r>
              <w:t>Vehicle Mounted System</w:t>
            </w:r>
          </w:p>
          <w:p w14:paraId="0DBB042F" w14:textId="77777777" w:rsidR="00A27D91" w:rsidRDefault="00A27D91" w:rsidP="00361EFD">
            <w:pPr>
              <w:pStyle w:val="TableText"/>
            </w:pPr>
            <w:r>
              <w:t>Royal Demolition Explosive</w:t>
            </w:r>
          </w:p>
          <w:p w14:paraId="00BBD12A" w14:textId="77777777" w:rsidR="00A27D91" w:rsidRDefault="00A27D91" w:rsidP="00361EFD">
            <w:pPr>
              <w:pStyle w:val="TableText"/>
            </w:pPr>
            <w:r>
              <w:t>Waste Electrical and Electronic Equipment</w:t>
            </w:r>
          </w:p>
          <w:p w14:paraId="5F6991DB" w14:textId="77777777" w:rsidR="00A27D91" w:rsidRDefault="00A27D91" w:rsidP="00361EFD">
            <w:pPr>
              <w:pStyle w:val="TableText"/>
            </w:pPr>
            <w:r>
              <w:t>Unmanned Aerial Vehicle</w:t>
            </w:r>
          </w:p>
          <w:p w14:paraId="7E87438B" w14:textId="77777777" w:rsidR="00A27D91" w:rsidRDefault="00A27D91" w:rsidP="00361EFD">
            <w:pPr>
              <w:pStyle w:val="TableText"/>
            </w:pPr>
            <w:r>
              <w:t xml:space="preserve">Defence Safety Authority </w:t>
            </w:r>
          </w:p>
          <w:p w14:paraId="7CEC4525" w14:textId="77777777" w:rsidR="00A27D91" w:rsidRDefault="00A27D91" w:rsidP="00361EFD">
            <w:pPr>
              <w:pStyle w:val="TableText"/>
            </w:pPr>
            <w:r>
              <w:t>Health and Safety Executive</w:t>
            </w:r>
          </w:p>
          <w:p w14:paraId="0CEF37BF" w14:textId="77777777" w:rsidR="00A27D91" w:rsidRDefault="00A27D91" w:rsidP="00361EFD">
            <w:pPr>
              <w:pStyle w:val="TableText"/>
            </w:pPr>
            <w:r>
              <w:t>Disposal Authority</w:t>
            </w:r>
          </w:p>
          <w:p w14:paraId="76372502" w14:textId="77777777" w:rsidR="00A27D91" w:rsidRDefault="00A27D91" w:rsidP="00361EFD">
            <w:pPr>
              <w:pStyle w:val="TableText"/>
            </w:pPr>
            <w:r>
              <w:t>Rocket Motor</w:t>
            </w:r>
          </w:p>
          <w:p w14:paraId="49C855FA" w14:textId="77777777" w:rsidR="00A27D91" w:rsidRDefault="00A27D91" w:rsidP="00361EFD">
            <w:pPr>
              <w:pStyle w:val="TableText"/>
            </w:pPr>
            <w:r>
              <w:t xml:space="preserve">In Accordance With </w:t>
            </w:r>
          </w:p>
          <w:p w14:paraId="592E8624" w14:textId="77777777" w:rsidR="00946FD6" w:rsidRDefault="00946FD6" w:rsidP="00361EFD">
            <w:pPr>
              <w:pStyle w:val="TableText"/>
            </w:pPr>
            <w:r>
              <w:t>Shaped Charge</w:t>
            </w:r>
          </w:p>
          <w:p w14:paraId="51E14895" w14:textId="5356E645" w:rsidR="00946FD6" w:rsidRDefault="00946FD6" w:rsidP="00361EFD">
            <w:pPr>
              <w:pStyle w:val="TableText"/>
            </w:pPr>
            <w:r>
              <w:t>Please See Above</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02868781" w14:textId="17CD98F6" w:rsidR="00DA28B2" w:rsidRDefault="00493483" w:rsidP="00DA28B2">
      <w:pPr>
        <w:pStyle w:val="Heading1"/>
      </w:pPr>
      <w:bookmarkStart w:id="38" w:name="_Toc228728589"/>
      <w:r>
        <w:lastRenderedPageBreak/>
        <w:t>Introduction</w:t>
      </w:r>
      <w:bookmarkEnd w:id="38"/>
    </w:p>
    <w:p w14:paraId="72E7AF9E" w14:textId="52F72EF8" w:rsidR="00F46DE5" w:rsidRDefault="007D2338" w:rsidP="00F46DE5">
      <w:r>
        <w:t>This module involved the design of a</w:t>
      </w:r>
      <w:r w:rsidR="000376E1">
        <w:t>n EOD system with a variety of restrictions and mandatory customer requirements</w:t>
      </w:r>
      <w:r w:rsidR="00363978">
        <w:t xml:space="preserve">, whilst conforming to worldwide safety and environmental legislative </w:t>
      </w:r>
      <w:r w:rsidR="00400C23">
        <w:t>standards within a team of containing six personnel.</w:t>
      </w:r>
      <w:r w:rsidR="00361371">
        <w:t xml:space="preserve"> </w:t>
      </w:r>
      <w:r w:rsidR="002045A2">
        <w:t xml:space="preserve">This system was required to be developed and understood </w:t>
      </w:r>
      <w:r w:rsidR="00FF7A4A">
        <w:t>completely throughout a complete design process, with systems engineering principles applied</w:t>
      </w:r>
      <w:r w:rsidR="004B5530">
        <w:t xml:space="preserve"> from the start</w:t>
      </w:r>
      <w:r w:rsidR="00FF7A4A">
        <w:t xml:space="preserve"> to ensure that the whole </w:t>
      </w:r>
      <w:r w:rsidR="00E87846">
        <w:t xml:space="preserve">system and its potential life cycle, should it be manufactured and used within its proposed </w:t>
      </w:r>
      <w:r w:rsidR="004B5530">
        <w:t xml:space="preserve">operating environment, would be addressed </w:t>
      </w:r>
      <w:r w:rsidR="00577EA0">
        <w:t>to enable seamless transition to a successful manufacturing stage.</w:t>
      </w:r>
      <w:r w:rsidR="003C6675">
        <w:t xml:space="preserve"> </w:t>
      </w:r>
      <w:r w:rsidR="00F46DE5">
        <w:t>Within the Team, there were six different roles, occupied by six different people, the roles were as follows:</w:t>
      </w:r>
    </w:p>
    <w:p w14:paraId="3D493EBA" w14:textId="77777777" w:rsidR="00F46DE5" w:rsidRDefault="00F46DE5" w:rsidP="00F46DE5">
      <w:pPr>
        <w:pStyle w:val="ListParagraph"/>
        <w:numPr>
          <w:ilvl w:val="0"/>
          <w:numId w:val="35"/>
        </w:numPr>
      </w:pPr>
      <w:r>
        <w:t>Trial Research &amp; Development (TR&amp;D)</w:t>
      </w:r>
    </w:p>
    <w:p w14:paraId="3DF84900" w14:textId="77777777" w:rsidR="00F46DE5" w:rsidRDefault="00F46DE5" w:rsidP="00F46DE5">
      <w:pPr>
        <w:pStyle w:val="ListParagraph"/>
        <w:numPr>
          <w:ilvl w:val="0"/>
          <w:numId w:val="35"/>
        </w:numPr>
      </w:pPr>
      <w:r>
        <w:t>Manufacturing</w:t>
      </w:r>
    </w:p>
    <w:p w14:paraId="79156042" w14:textId="77777777" w:rsidR="00F46DE5" w:rsidRDefault="00F46DE5" w:rsidP="00F46DE5">
      <w:pPr>
        <w:pStyle w:val="ListParagraph"/>
        <w:numPr>
          <w:ilvl w:val="0"/>
          <w:numId w:val="35"/>
        </w:numPr>
      </w:pPr>
      <w:r>
        <w:t>Product Safety</w:t>
      </w:r>
    </w:p>
    <w:p w14:paraId="441ACD52" w14:textId="77777777" w:rsidR="00F46DE5" w:rsidRDefault="00F46DE5" w:rsidP="00F46DE5">
      <w:pPr>
        <w:pStyle w:val="ListParagraph"/>
        <w:numPr>
          <w:ilvl w:val="0"/>
          <w:numId w:val="35"/>
        </w:numPr>
      </w:pPr>
      <w:r>
        <w:t>Environmental Safety</w:t>
      </w:r>
    </w:p>
    <w:p w14:paraId="53439AAE" w14:textId="3F0C58B0" w:rsidR="00F46DE5" w:rsidRDefault="00F46DE5" w:rsidP="00F46DE5">
      <w:pPr>
        <w:pStyle w:val="ListParagraph"/>
        <w:numPr>
          <w:ilvl w:val="0"/>
          <w:numId w:val="35"/>
        </w:numPr>
      </w:pPr>
      <w:r>
        <w:t>Test &amp; Evaluation</w:t>
      </w:r>
      <w:r w:rsidR="00C23094">
        <w:t xml:space="preserve"> (T&amp;E)</w:t>
      </w:r>
    </w:p>
    <w:p w14:paraId="6391E185" w14:textId="381F248B" w:rsidR="00F46DE5" w:rsidRDefault="00F46DE5" w:rsidP="00F46DE5">
      <w:pPr>
        <w:pStyle w:val="ListParagraph"/>
        <w:numPr>
          <w:ilvl w:val="0"/>
          <w:numId w:val="35"/>
        </w:numPr>
      </w:pPr>
      <w:r>
        <w:t>Breakdown and Disposal</w:t>
      </w:r>
      <w:r w:rsidR="00C23094">
        <w:t xml:space="preserve"> (B&amp;D)</w:t>
      </w:r>
    </w:p>
    <w:p w14:paraId="6E85A320" w14:textId="77777777" w:rsidR="00F46DE5" w:rsidRDefault="00F46DE5" w:rsidP="00F46DE5">
      <w:r>
        <w:t>All of which were covered areas vital to ensuring the systems approach to safety, design and legislative compliance from the onset of the project. Adopting a pragmatic approach to ensure that the project would be designed correctly first time by considering all stages of its potential lifecycle all the way though the design process to prevent any catastrophic issues arising during future stages.</w:t>
      </w:r>
    </w:p>
    <w:p w14:paraId="49EEC787" w14:textId="77777777" w:rsidR="00F46DE5" w:rsidRPr="00F46DE5" w:rsidRDefault="00F46DE5" w:rsidP="00F46DE5"/>
    <w:p w14:paraId="10149C64" w14:textId="77777777" w:rsidR="00DA28B2" w:rsidRDefault="00DA28B2" w:rsidP="00DA28B2">
      <w:pPr>
        <w:pStyle w:val="Heading1"/>
        <w:sectPr w:rsidR="00DA28B2" w:rsidSect="00623A81">
          <w:headerReference w:type="default" r:id="rId14"/>
          <w:pgSz w:w="11906" w:h="16838" w:code="9"/>
          <w:pgMar w:top="1701" w:right="1701" w:bottom="1701" w:left="1701" w:header="709" w:footer="851" w:gutter="0"/>
          <w:cols w:space="708"/>
          <w:docGrid w:linePitch="360"/>
        </w:sectPr>
      </w:pPr>
    </w:p>
    <w:p w14:paraId="01C05E6E" w14:textId="02545E55" w:rsidR="00DA28B2" w:rsidRDefault="00493483" w:rsidP="00DA28B2">
      <w:pPr>
        <w:pStyle w:val="Heading1"/>
      </w:pPr>
      <w:bookmarkStart w:id="39" w:name="_Toc228728590"/>
      <w:r>
        <w:lastRenderedPageBreak/>
        <w:t>Design Project Management</w:t>
      </w:r>
      <w:bookmarkEnd w:id="39"/>
    </w:p>
    <w:p w14:paraId="58370E6E" w14:textId="195E2C4C" w:rsidR="00B807D8" w:rsidRDefault="00B807D8" w:rsidP="00B807D8">
      <w:r>
        <w:t xml:space="preserve">Project Management was an essential component of this </w:t>
      </w:r>
      <w:r w:rsidR="005B0819">
        <w:t xml:space="preserve">group project and treated as such throughout the duration of the project. </w:t>
      </w:r>
      <w:r w:rsidR="00890C0E">
        <w:t xml:space="preserve">This was </w:t>
      </w:r>
      <w:r w:rsidR="000508D9">
        <w:t>implemented through the following measures:</w:t>
      </w:r>
    </w:p>
    <w:p w14:paraId="4B53A86A" w14:textId="713CA021" w:rsidR="000508D9" w:rsidRDefault="000508D9" w:rsidP="000508D9">
      <w:pPr>
        <w:pStyle w:val="ListParagraph"/>
        <w:numPr>
          <w:ilvl w:val="0"/>
          <w:numId w:val="35"/>
        </w:numPr>
      </w:pPr>
      <w:r>
        <w:t>MS Teams</w:t>
      </w:r>
      <w:r w:rsidR="007A0F4F">
        <w:t xml:space="preserve"> Weekly Meetings.</w:t>
      </w:r>
    </w:p>
    <w:p w14:paraId="670C24AA" w14:textId="158B5D68" w:rsidR="000508D9" w:rsidRDefault="007A0F4F" w:rsidP="000508D9">
      <w:pPr>
        <w:pStyle w:val="ListParagraph"/>
        <w:numPr>
          <w:ilvl w:val="0"/>
          <w:numId w:val="35"/>
        </w:numPr>
      </w:pPr>
      <w:r>
        <w:t xml:space="preserve">In Person </w:t>
      </w:r>
      <w:r w:rsidR="0037624C">
        <w:t>Rehearsal</w:t>
      </w:r>
      <w:r>
        <w:t>.</w:t>
      </w:r>
    </w:p>
    <w:p w14:paraId="48826A24" w14:textId="3B0D7FFE" w:rsidR="0061528F" w:rsidRDefault="0061528F" w:rsidP="000508D9">
      <w:pPr>
        <w:pStyle w:val="ListParagraph"/>
        <w:numPr>
          <w:ilvl w:val="0"/>
          <w:numId w:val="35"/>
        </w:numPr>
      </w:pPr>
      <w:r>
        <w:t>The u</w:t>
      </w:r>
      <w:r w:rsidR="00242A00">
        <w:t>se of the Systems Engineering Toolset (SET)</w:t>
      </w:r>
    </w:p>
    <w:p w14:paraId="2D0C6619" w14:textId="0B33A105" w:rsidR="00B807D8" w:rsidRDefault="00834A39" w:rsidP="00B807D8">
      <w:r>
        <w:t xml:space="preserve">At the beginning of the project, </w:t>
      </w:r>
      <w:r w:rsidR="00CE24A7">
        <w:t xml:space="preserve">development meetings occurred during </w:t>
      </w:r>
      <w:r w:rsidR="00041192">
        <w:t>university</w:t>
      </w:r>
      <w:r w:rsidR="00CE24A7">
        <w:t xml:space="preserve"> ‘free’ time</w:t>
      </w:r>
      <w:r w:rsidR="00041192">
        <w:t xml:space="preserve">, to form a project development plan and schedule. This led to a weekly catchup </w:t>
      </w:r>
      <w:r w:rsidR="00B62E1C">
        <w:t xml:space="preserve">held on a Friday evening for a one-two hour duration, which would involve the team </w:t>
      </w:r>
      <w:r w:rsidR="00E02DB6">
        <w:t>completing the SET</w:t>
      </w:r>
      <w:r w:rsidR="00461E98">
        <w:t xml:space="preserve"> with everyone contributing ideas</w:t>
      </w:r>
      <w:r w:rsidR="00AC139A">
        <w:t xml:space="preserve"> of different requirements</w:t>
      </w:r>
      <w:r w:rsidR="003411FF">
        <w:t xml:space="preserve"> or scorings. In addition to reviewing the SET, the team would allocate different tasks to complete during the week, </w:t>
      </w:r>
      <w:r w:rsidR="004B0749">
        <w:t xml:space="preserve">for each role. For example, the TR&amp;D / Manufacturing team would need to identify </w:t>
      </w:r>
      <w:r w:rsidR="00F06CAE">
        <w:t>trials and material selection</w:t>
      </w:r>
      <w:r w:rsidR="000470F5">
        <w:t>s</w:t>
      </w:r>
      <w:r w:rsidR="00F06CAE">
        <w:t xml:space="preserve"> to </w:t>
      </w:r>
      <w:r w:rsidR="000470F5">
        <w:t>allow</w:t>
      </w:r>
      <w:r w:rsidR="00F06CAE">
        <w:t xml:space="preserve"> the Product Safety, Environmental Safety and Breakdown &amp; Disposal</w:t>
      </w:r>
      <w:r w:rsidR="00AC139A">
        <w:t xml:space="preserve"> </w:t>
      </w:r>
      <w:r w:rsidR="00F06CAE">
        <w:t>sections</w:t>
      </w:r>
      <w:r w:rsidR="000470F5">
        <w:t xml:space="preserve"> to progress. </w:t>
      </w:r>
      <w:r w:rsidR="003E0108">
        <w:t>E.g. The use of Aluminium would have much different Safety/ Disposal connotations to wood.</w:t>
      </w:r>
      <w:r w:rsidR="00E971CB">
        <w:t xml:space="preserve"> These actions delegated at the end of each meeting would be put into the Teams ‘Microsoft Teams’ channel to </w:t>
      </w:r>
      <w:r w:rsidR="00B20883">
        <w:t>allow for a group point of reference and to summarise the meetings outputs for absent members.</w:t>
      </w:r>
    </w:p>
    <w:p w14:paraId="100724D9" w14:textId="14401E3D" w:rsidR="00EF16B1" w:rsidRDefault="00EF16B1" w:rsidP="00B807D8">
      <w:r>
        <w:t>Following the completion of the SET and the finalisation of each roles presentation slides, in-person rehearsals were conducted at the UWTSD IQ Campus</w:t>
      </w:r>
      <w:r w:rsidR="00B16F96">
        <w:t xml:space="preserve"> Library to ensure compliance to the timing restrictions, </w:t>
      </w:r>
      <w:r w:rsidR="00F93CEC">
        <w:t xml:space="preserve">no overlaps between slide packs, to collate the presentations into one </w:t>
      </w:r>
      <w:r w:rsidR="007B154E">
        <w:t xml:space="preserve">‘group’ format to address formatting differences and to </w:t>
      </w:r>
      <w:r w:rsidR="00814585">
        <w:t>allow for everyone to prepare for public speaking.</w:t>
      </w:r>
    </w:p>
    <w:p w14:paraId="7177B3B0" w14:textId="77777777" w:rsidR="00DA28B2" w:rsidRDefault="00DA28B2" w:rsidP="00DA28B2">
      <w:pPr>
        <w:pStyle w:val="Heading1"/>
        <w:sectPr w:rsidR="00DA28B2" w:rsidSect="00623A81">
          <w:headerReference w:type="default" r:id="rId15"/>
          <w:pgSz w:w="11906" w:h="16838" w:code="9"/>
          <w:pgMar w:top="1701" w:right="1701" w:bottom="1701" w:left="1701" w:header="709" w:footer="851" w:gutter="0"/>
          <w:cols w:space="708"/>
          <w:docGrid w:linePitch="360"/>
        </w:sectPr>
      </w:pPr>
    </w:p>
    <w:p w14:paraId="183549D8" w14:textId="43F625B5" w:rsidR="00DA28B2" w:rsidRDefault="00493483" w:rsidP="00DA28B2">
      <w:pPr>
        <w:pStyle w:val="Heading1"/>
      </w:pPr>
      <w:bookmarkStart w:id="40" w:name="_Toc228728591"/>
      <w:r>
        <w:lastRenderedPageBreak/>
        <w:t>Role within the Team</w:t>
      </w:r>
      <w:bookmarkEnd w:id="40"/>
      <w:r w:rsidR="0055293D">
        <w:t xml:space="preserve"> </w:t>
      </w:r>
    </w:p>
    <w:p w14:paraId="15A0D882" w14:textId="1D6250B7" w:rsidR="0055293D" w:rsidRDefault="00103174" w:rsidP="0055293D">
      <w:r>
        <w:t>The role covered within this report is ‘</w:t>
      </w:r>
      <w:r w:rsidR="0055293D">
        <w:t>Breakdown &amp; Disposal</w:t>
      </w:r>
      <w:r>
        <w:t xml:space="preserve">’ of OME components used within the Rocket Rake EOD </w:t>
      </w:r>
      <w:r w:rsidR="000A3671">
        <w:t xml:space="preserve">System. Breakdown and Disposal of mechatronic components adjacent to the OME within the systems were briefly touched, but due </w:t>
      </w:r>
      <w:r w:rsidR="00177049">
        <w:t>to</w:t>
      </w:r>
      <w:r w:rsidR="000A3671">
        <w:t xml:space="preserve"> the vast amount of sub system</w:t>
      </w:r>
      <w:r w:rsidR="00E33DFB">
        <w:t xml:space="preserve"> level components that could be addressed, the decision was to focus on the OME </w:t>
      </w:r>
      <w:r w:rsidR="00177049">
        <w:t>within the system to reflect the nature of this course</w:t>
      </w:r>
      <w:r w:rsidR="000925C3">
        <w:t xml:space="preserve">, with ‘grouping’ of </w:t>
      </w:r>
      <w:r w:rsidR="000756D3">
        <w:t xml:space="preserve">smaller components into categories seen within </w:t>
      </w:r>
      <w:r w:rsidR="000756D3">
        <w:fldChar w:fldCharType="begin"/>
      </w:r>
      <w:r w:rsidR="000756D3">
        <w:instrText xml:space="preserve"> REF _Ref228713103 \h </w:instrText>
      </w:r>
      <w:r w:rsidR="000756D3">
        <w:fldChar w:fldCharType="separate"/>
      </w:r>
      <w:r w:rsidR="000756D3">
        <w:t xml:space="preserve">Table </w:t>
      </w:r>
      <w:r w:rsidR="000756D3">
        <w:rPr>
          <w:noProof/>
        </w:rPr>
        <w:t>1</w:t>
      </w:r>
      <w:r w:rsidR="000756D3">
        <w:t xml:space="preserve"> - Waste Stream Management Plan</w:t>
      </w:r>
      <w:r w:rsidR="000756D3">
        <w:fldChar w:fldCharType="end"/>
      </w:r>
      <w:r w:rsidR="000756D3">
        <w:t>.</w:t>
      </w:r>
    </w:p>
    <w:p w14:paraId="769F7CCA" w14:textId="2710E49D" w:rsidR="00A03FE6" w:rsidRDefault="0072394A" w:rsidP="0055293D">
      <w:r>
        <w:t>To</w:t>
      </w:r>
      <w:r w:rsidR="00E00EAD">
        <w:t xml:space="preserve"> understand what will be required to be broken down and disposed </w:t>
      </w:r>
      <w:r>
        <w:t>of</w:t>
      </w:r>
      <w:r w:rsidR="00897009">
        <w:t xml:space="preserve"> it is essential to understand the customer requirements and the functional requirements</w:t>
      </w:r>
      <w:r>
        <w:t xml:space="preserve">. Following the group discussion and completion of the SET, notably customer requirements, </w:t>
      </w:r>
      <w:r w:rsidR="00396631">
        <w:t xml:space="preserve">functional requirements, </w:t>
      </w:r>
      <w:r>
        <w:t>QFD 1</w:t>
      </w:r>
      <w:r w:rsidR="0003085E">
        <w:t>,</w:t>
      </w:r>
      <w:r>
        <w:t xml:space="preserve"> QFD 2</w:t>
      </w:r>
      <w:r w:rsidR="0003085E">
        <w:t xml:space="preserve"> and concepts</w:t>
      </w:r>
      <w:r w:rsidR="00A86329">
        <w:t xml:space="preserve"> t</w:t>
      </w:r>
      <w:r w:rsidR="000B7B1C">
        <w:t>here was a need to breakdown the system into four subsystems, to start investigating what sort of components would be included and how they would require safe disposal.</w:t>
      </w:r>
      <w:r w:rsidR="0003085E">
        <w:t xml:space="preserve"> The four subsystems identified were:</w:t>
      </w:r>
    </w:p>
    <w:p w14:paraId="11E66FB1" w14:textId="35032018" w:rsidR="0003085E" w:rsidRDefault="0003085E" w:rsidP="0003085E">
      <w:pPr>
        <w:pStyle w:val="ListParagraph"/>
        <w:numPr>
          <w:ilvl w:val="0"/>
          <w:numId w:val="35"/>
        </w:numPr>
      </w:pPr>
      <w:r>
        <w:t>Vehicle Mounted System</w:t>
      </w:r>
      <w:r w:rsidR="00F62E71">
        <w:t xml:space="preserve"> (VMS)</w:t>
      </w:r>
      <w:r w:rsidR="00841E06">
        <w:t>: The EOD device which would be mounted to the vehicle.</w:t>
      </w:r>
    </w:p>
    <w:p w14:paraId="7691CD8D" w14:textId="54E48862" w:rsidR="0003085E" w:rsidRDefault="0003085E" w:rsidP="0003085E">
      <w:pPr>
        <w:pStyle w:val="ListParagraph"/>
        <w:numPr>
          <w:ilvl w:val="0"/>
          <w:numId w:val="35"/>
        </w:numPr>
      </w:pPr>
      <w:r>
        <w:t>Drone System</w:t>
      </w:r>
      <w:r w:rsidR="00841E06">
        <w:t xml:space="preserve">: A Drone device that could </w:t>
      </w:r>
      <w:r w:rsidR="00F62E71">
        <w:t xml:space="preserve">provide an EOD facility for scenarios where the VMS </w:t>
      </w:r>
      <w:r w:rsidR="003D597A">
        <w:t>would not suit.</w:t>
      </w:r>
    </w:p>
    <w:p w14:paraId="60A39205" w14:textId="1E67E525" w:rsidR="0003085E" w:rsidRDefault="0003085E" w:rsidP="0003085E">
      <w:pPr>
        <w:pStyle w:val="ListParagraph"/>
        <w:numPr>
          <w:ilvl w:val="0"/>
          <w:numId w:val="35"/>
        </w:numPr>
      </w:pPr>
      <w:r>
        <w:t>Ground Vehicle</w:t>
      </w:r>
      <w:r w:rsidR="003D597A">
        <w:t xml:space="preserve">: Vehicle used to transport the </w:t>
      </w:r>
      <w:r w:rsidR="00280B29">
        <w:t>EOD Systems</w:t>
      </w:r>
      <w:r w:rsidR="00E939CD">
        <w:t>.</w:t>
      </w:r>
    </w:p>
    <w:p w14:paraId="4B4785CE" w14:textId="51816FC7" w:rsidR="0003085E" w:rsidRDefault="0003085E" w:rsidP="0003085E">
      <w:pPr>
        <w:pStyle w:val="ListParagraph"/>
        <w:numPr>
          <w:ilvl w:val="0"/>
          <w:numId w:val="35"/>
        </w:numPr>
      </w:pPr>
      <w:r>
        <w:t>Power System</w:t>
      </w:r>
      <w:r w:rsidR="00280B29">
        <w:t xml:space="preserve">: To effectively power the </w:t>
      </w:r>
      <w:r w:rsidR="00F61DFE">
        <w:t>‘complete’ system.</w:t>
      </w:r>
    </w:p>
    <w:p w14:paraId="663E14B3" w14:textId="460C773E" w:rsidR="0003085E" w:rsidRDefault="0009517E" w:rsidP="0009517E">
      <w:r>
        <w:t xml:space="preserve">Based on the </w:t>
      </w:r>
      <w:r w:rsidR="00400D73">
        <w:t>top-level</w:t>
      </w:r>
      <w:r>
        <w:t xml:space="preserve"> requirements of Breakdown &amp; Disposal</w:t>
      </w:r>
      <w:r w:rsidR="00DD458F">
        <w:t>:</w:t>
      </w:r>
    </w:p>
    <w:p w14:paraId="73498EE8" w14:textId="2F910EB8" w:rsidR="00DD458F" w:rsidRDefault="00DD458F" w:rsidP="00DD458F">
      <w:pPr>
        <w:pStyle w:val="ListParagraph"/>
        <w:numPr>
          <w:ilvl w:val="0"/>
          <w:numId w:val="36"/>
        </w:numPr>
      </w:pPr>
      <w:r>
        <w:t>Transportation of Equipment</w:t>
      </w:r>
    </w:p>
    <w:p w14:paraId="5ACD889B" w14:textId="2A21FF57" w:rsidR="00DD458F" w:rsidRDefault="00DD458F" w:rsidP="00DD458F">
      <w:pPr>
        <w:pStyle w:val="ListParagraph"/>
        <w:numPr>
          <w:ilvl w:val="0"/>
          <w:numId w:val="36"/>
        </w:numPr>
      </w:pPr>
      <w:r>
        <w:t>Safe Breakdown of Equipment</w:t>
      </w:r>
    </w:p>
    <w:p w14:paraId="3B566FFB" w14:textId="7ECC282C" w:rsidR="00DD458F" w:rsidRDefault="00DD458F" w:rsidP="00DD458F">
      <w:pPr>
        <w:pStyle w:val="ListParagraph"/>
        <w:numPr>
          <w:ilvl w:val="0"/>
          <w:numId w:val="36"/>
        </w:numPr>
      </w:pPr>
      <w:r>
        <w:t>Safe Disposal of Equipment</w:t>
      </w:r>
    </w:p>
    <w:p w14:paraId="769BE587" w14:textId="5A2EEADD" w:rsidR="00DD458F" w:rsidRDefault="00DD458F" w:rsidP="00DD458F">
      <w:pPr>
        <w:pStyle w:val="ListParagraph"/>
        <w:numPr>
          <w:ilvl w:val="0"/>
          <w:numId w:val="36"/>
        </w:numPr>
      </w:pPr>
      <w:r>
        <w:t>No Threat to the Operator throughout</w:t>
      </w:r>
    </w:p>
    <w:p w14:paraId="787964E9" w14:textId="5B7BFBA8" w:rsidR="00400D73" w:rsidRDefault="00400D73" w:rsidP="00400D73">
      <w:r>
        <w:t xml:space="preserve">Noting that the term </w:t>
      </w:r>
      <w:r w:rsidR="009157AC">
        <w:t>‘</w:t>
      </w:r>
      <w:r>
        <w:t>equipment</w:t>
      </w:r>
      <w:r w:rsidR="009157AC">
        <w:t>’</w:t>
      </w:r>
      <w:r>
        <w:t xml:space="preserve"> would serve as </w:t>
      </w:r>
      <w:r w:rsidR="008478E3">
        <w:t>high level term to included components and materials within each subsystem.</w:t>
      </w:r>
    </w:p>
    <w:p w14:paraId="4273AE16" w14:textId="0D9C7B04" w:rsidR="008478E3" w:rsidRDefault="00AA0E8D" w:rsidP="00400D73">
      <w:r>
        <w:lastRenderedPageBreak/>
        <w:t xml:space="preserve">This role required constant communication between the rest of the team. </w:t>
      </w:r>
      <w:r w:rsidR="00B47F12">
        <w:t xml:space="preserve">For example, </w:t>
      </w:r>
      <w:r w:rsidR="004E14E4">
        <w:t xml:space="preserve">the ‘manufacturing’ project lead to </w:t>
      </w:r>
      <w:r w:rsidR="00B47F12">
        <w:t>understand</w:t>
      </w:r>
      <w:r w:rsidR="004E14E4">
        <w:t xml:space="preserve"> what </w:t>
      </w:r>
      <w:r w:rsidR="00E8760C">
        <w:t>specific OME used within the system,</w:t>
      </w:r>
      <w:r w:rsidR="00AF627A">
        <w:t xml:space="preserve"> </w:t>
      </w:r>
      <w:r w:rsidR="00B47F12">
        <w:t xml:space="preserve">with the eventual decision to produce an </w:t>
      </w:r>
      <w:r w:rsidR="00446BDD">
        <w:t xml:space="preserve">RDX </w:t>
      </w:r>
      <w:r w:rsidR="00AF627A">
        <w:t>Pellet which would be made in house</w:t>
      </w:r>
      <w:r w:rsidR="00446BDD">
        <w:t>, chosen by the manufacturing lead following a thorough QFD process</w:t>
      </w:r>
      <w:r w:rsidR="00B47F12">
        <w:t>.</w:t>
      </w:r>
      <w:r w:rsidR="004E14E4">
        <w:t xml:space="preserve"> In addition to the safety and environmental project leads to understand what exact legislation and regulations the system would have to conform to during transportation.</w:t>
      </w:r>
    </w:p>
    <w:p w14:paraId="2C06727C" w14:textId="77777777" w:rsidR="009A1945" w:rsidRDefault="009A1945" w:rsidP="0055293D"/>
    <w:p w14:paraId="7D2ADC0B" w14:textId="4925CCD8" w:rsidR="009A1945" w:rsidRDefault="009A1945" w:rsidP="0055293D"/>
    <w:p w14:paraId="2E1C10E4" w14:textId="77777777" w:rsidR="009A1945" w:rsidRDefault="009A1945">
      <w:pPr>
        <w:spacing w:before="0" w:after="200" w:line="276" w:lineRule="auto"/>
        <w:jc w:val="left"/>
        <w:sectPr w:rsidR="009A1945" w:rsidSect="00623A81">
          <w:headerReference w:type="default" r:id="rId16"/>
          <w:pgSz w:w="11906" w:h="16838" w:code="9"/>
          <w:pgMar w:top="1701" w:right="1701" w:bottom="1701" w:left="1701" w:header="709" w:footer="851" w:gutter="0"/>
          <w:cols w:space="708"/>
          <w:docGrid w:linePitch="360"/>
        </w:sectPr>
      </w:pPr>
    </w:p>
    <w:p w14:paraId="53723AAD" w14:textId="6BDBB7F8" w:rsidR="009A1945" w:rsidRPr="00FB1B9E" w:rsidRDefault="009A1945">
      <w:pPr>
        <w:spacing w:before="0" w:after="200" w:line="276" w:lineRule="auto"/>
        <w:jc w:val="left"/>
        <w:rPr>
          <w:b/>
          <w:bCs/>
          <w:u w:val="single"/>
        </w:rPr>
      </w:pPr>
      <w:r w:rsidRPr="00FB1B9E">
        <w:rPr>
          <w:b/>
          <w:bCs/>
          <w:u w:val="single"/>
        </w:rPr>
        <w:lastRenderedPageBreak/>
        <w:t>Waste Stream Management Plan</w:t>
      </w:r>
    </w:p>
    <w:tbl>
      <w:tblPr>
        <w:tblW w:w="13727" w:type="dxa"/>
        <w:tblCellMar>
          <w:left w:w="0" w:type="dxa"/>
          <w:right w:w="0" w:type="dxa"/>
        </w:tblCellMar>
        <w:tblLook w:val="0420" w:firstRow="1" w:lastRow="0" w:firstColumn="0" w:lastColumn="0" w:noHBand="0" w:noVBand="1"/>
      </w:tblPr>
      <w:tblGrid>
        <w:gridCol w:w="3009"/>
        <w:gridCol w:w="1968"/>
        <w:gridCol w:w="5318"/>
        <w:gridCol w:w="3432"/>
      </w:tblGrid>
      <w:tr w:rsidR="009A1945" w:rsidRPr="009A1945" w14:paraId="31442838" w14:textId="77777777" w:rsidTr="009A1945">
        <w:trPr>
          <w:trHeight w:val="571"/>
        </w:trPr>
        <w:tc>
          <w:tcPr>
            <w:tcW w:w="3009"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401F28D2" w14:textId="77777777" w:rsidR="009A1945" w:rsidRPr="009A1945" w:rsidRDefault="009A1945" w:rsidP="009A1945">
            <w:pPr>
              <w:spacing w:before="0" w:after="200" w:line="276" w:lineRule="auto"/>
              <w:jc w:val="left"/>
            </w:pPr>
            <w:r w:rsidRPr="009A1945">
              <w:rPr>
                <w:b/>
                <w:bCs/>
              </w:rPr>
              <w:t>Components</w:t>
            </w:r>
          </w:p>
        </w:tc>
        <w:tc>
          <w:tcPr>
            <w:tcW w:w="1968"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066DC920" w14:textId="77777777" w:rsidR="009A1945" w:rsidRPr="009A1945" w:rsidRDefault="009A1945" w:rsidP="009A1945">
            <w:pPr>
              <w:spacing w:before="0" w:after="200" w:line="276" w:lineRule="auto"/>
              <w:jc w:val="left"/>
            </w:pPr>
            <w:r w:rsidRPr="009A1945">
              <w:rPr>
                <w:b/>
                <w:bCs/>
              </w:rPr>
              <w:t>Materials</w:t>
            </w:r>
          </w:p>
        </w:tc>
        <w:tc>
          <w:tcPr>
            <w:tcW w:w="5318"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CC97305" w14:textId="77777777" w:rsidR="009A1945" w:rsidRPr="009A1945" w:rsidRDefault="009A1945" w:rsidP="009A1945">
            <w:pPr>
              <w:spacing w:before="0" w:after="200" w:line="276" w:lineRule="auto"/>
              <w:jc w:val="left"/>
            </w:pPr>
            <w:r w:rsidRPr="009A1945">
              <w:rPr>
                <w:b/>
                <w:bCs/>
              </w:rPr>
              <w:t>Legislation</w:t>
            </w:r>
          </w:p>
        </w:tc>
        <w:tc>
          <w:tcPr>
            <w:tcW w:w="3432"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174E489B" w14:textId="77777777" w:rsidR="009A1945" w:rsidRPr="009A1945" w:rsidRDefault="009A1945" w:rsidP="009A1945">
            <w:pPr>
              <w:spacing w:before="0" w:after="200" w:line="276" w:lineRule="auto"/>
              <w:jc w:val="left"/>
            </w:pPr>
            <w:r w:rsidRPr="009A1945">
              <w:rPr>
                <w:b/>
                <w:bCs/>
              </w:rPr>
              <w:t>Disposal Route</w:t>
            </w:r>
          </w:p>
        </w:tc>
      </w:tr>
      <w:tr w:rsidR="009A1945" w:rsidRPr="009A1945" w14:paraId="6D16F2A6" w14:textId="77777777" w:rsidTr="009A1945">
        <w:trPr>
          <w:trHeight w:val="846"/>
        </w:trPr>
        <w:tc>
          <w:tcPr>
            <w:tcW w:w="3009"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EC7B1E1" w14:textId="77777777" w:rsidR="009A1945" w:rsidRPr="009A1945" w:rsidRDefault="009A1945" w:rsidP="009A1945">
            <w:pPr>
              <w:spacing w:before="0" w:after="200" w:line="276" w:lineRule="auto"/>
              <w:jc w:val="left"/>
            </w:pPr>
            <w:r w:rsidRPr="009A1945">
              <w:t>Rake</w:t>
            </w:r>
          </w:p>
        </w:tc>
        <w:tc>
          <w:tcPr>
            <w:tcW w:w="1968"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DFFCDCA" w14:textId="77777777" w:rsidR="009A1945" w:rsidRPr="009A1945" w:rsidRDefault="009A1945" w:rsidP="009A1945">
            <w:pPr>
              <w:spacing w:before="0" w:after="200" w:line="276" w:lineRule="auto"/>
              <w:jc w:val="left"/>
            </w:pPr>
            <w:r w:rsidRPr="009A1945">
              <w:t>Steel</w:t>
            </w:r>
          </w:p>
        </w:tc>
        <w:tc>
          <w:tcPr>
            <w:tcW w:w="5318"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986C269" w14:textId="77777777" w:rsidR="009A1945" w:rsidRPr="009A1945" w:rsidRDefault="009A1945" w:rsidP="009A1945">
            <w:pPr>
              <w:spacing w:before="0" w:after="200" w:line="276" w:lineRule="auto"/>
              <w:jc w:val="left"/>
            </w:pPr>
            <w:r w:rsidRPr="009A1945">
              <w:t>Environmental Protection Act 1990</w:t>
            </w:r>
          </w:p>
          <w:p w14:paraId="11DCEBB9" w14:textId="77777777" w:rsidR="009A1945" w:rsidRPr="009A1945" w:rsidRDefault="009A1945" w:rsidP="009A1945">
            <w:pPr>
              <w:spacing w:before="0" w:after="200" w:line="276" w:lineRule="auto"/>
              <w:jc w:val="left"/>
            </w:pPr>
            <w:r w:rsidRPr="009A1945">
              <w:t>The Waste (England and Wales) Regulations 2011</w:t>
            </w:r>
          </w:p>
        </w:tc>
        <w:tc>
          <w:tcPr>
            <w:tcW w:w="3432"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34BC6D0" w14:textId="77777777" w:rsidR="009A1945" w:rsidRPr="009A1945" w:rsidRDefault="009A1945" w:rsidP="009A1945">
            <w:pPr>
              <w:spacing w:before="0" w:after="200" w:line="276" w:lineRule="auto"/>
              <w:jc w:val="left"/>
            </w:pPr>
            <w:r w:rsidRPr="009A1945">
              <w:t>Scrap Metal Recycling</w:t>
            </w:r>
          </w:p>
        </w:tc>
      </w:tr>
      <w:tr w:rsidR="009A1945" w:rsidRPr="009A1945" w14:paraId="0C35C31C" w14:textId="77777777" w:rsidTr="009A1945">
        <w:trPr>
          <w:trHeight w:val="846"/>
        </w:trPr>
        <w:tc>
          <w:tcPr>
            <w:tcW w:w="3009"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2467C963" w14:textId="77777777" w:rsidR="009A1945" w:rsidRPr="009A1945" w:rsidRDefault="009A1945" w:rsidP="009A1945">
            <w:pPr>
              <w:spacing w:before="0" w:after="200" w:line="276" w:lineRule="auto"/>
              <w:jc w:val="left"/>
            </w:pPr>
            <w:r w:rsidRPr="009A1945">
              <w:t>Cable System</w:t>
            </w:r>
          </w:p>
        </w:tc>
        <w:tc>
          <w:tcPr>
            <w:tcW w:w="196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CA590D7" w14:textId="77777777" w:rsidR="009A1945" w:rsidRPr="009A1945" w:rsidRDefault="009A1945" w:rsidP="009A1945">
            <w:pPr>
              <w:spacing w:before="0" w:after="200" w:line="276" w:lineRule="auto"/>
              <w:jc w:val="left"/>
            </w:pPr>
            <w:r w:rsidRPr="009A1945">
              <w:t>Copper</w:t>
            </w:r>
          </w:p>
          <w:p w14:paraId="36B25296" w14:textId="77777777" w:rsidR="009A1945" w:rsidRPr="009A1945" w:rsidRDefault="009A1945" w:rsidP="009A1945">
            <w:pPr>
              <w:spacing w:before="0" w:after="200" w:line="276" w:lineRule="auto"/>
              <w:jc w:val="left"/>
            </w:pPr>
            <w:r w:rsidRPr="009A1945">
              <w:t>Hazardous Coatings</w:t>
            </w:r>
          </w:p>
          <w:p w14:paraId="72170D18" w14:textId="77777777" w:rsidR="009A1945" w:rsidRPr="009A1945" w:rsidRDefault="009A1945" w:rsidP="009A1945">
            <w:pPr>
              <w:spacing w:before="0" w:after="200" w:line="276" w:lineRule="auto"/>
              <w:jc w:val="left"/>
            </w:pPr>
            <w:r w:rsidRPr="009A1945">
              <w:t>Insulation Polymers</w:t>
            </w:r>
          </w:p>
        </w:tc>
        <w:tc>
          <w:tcPr>
            <w:tcW w:w="531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95E524B" w14:textId="77777777" w:rsidR="009A1945" w:rsidRPr="009A1945" w:rsidRDefault="009A1945" w:rsidP="009A1945">
            <w:pPr>
              <w:spacing w:before="0" w:after="200" w:line="276" w:lineRule="auto"/>
              <w:jc w:val="left"/>
            </w:pPr>
            <w:r w:rsidRPr="009A1945">
              <w:t>Waste Electrical and Electronic Equipment (WEEE) 2013</w:t>
            </w:r>
          </w:p>
        </w:tc>
        <w:tc>
          <w:tcPr>
            <w:tcW w:w="3432"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287FBC3" w14:textId="77777777" w:rsidR="009A1945" w:rsidRPr="009A1945" w:rsidRDefault="009A1945" w:rsidP="009A1945">
            <w:pPr>
              <w:spacing w:before="0" w:after="200" w:line="276" w:lineRule="auto"/>
              <w:jc w:val="left"/>
            </w:pPr>
            <w:r w:rsidRPr="009A1945">
              <w:t>Electrical Waste Recycling Facility</w:t>
            </w:r>
          </w:p>
          <w:p w14:paraId="25D22CB3" w14:textId="77777777" w:rsidR="009A1945" w:rsidRPr="009A1945" w:rsidRDefault="009A1945" w:rsidP="009A1945">
            <w:pPr>
              <w:spacing w:before="0" w:after="200" w:line="276" w:lineRule="auto"/>
              <w:jc w:val="left"/>
            </w:pPr>
            <w:r w:rsidRPr="009A1945">
              <w:t>Scrap Metal Recycling</w:t>
            </w:r>
          </w:p>
          <w:p w14:paraId="0B09A619" w14:textId="77777777" w:rsidR="009A1945" w:rsidRPr="009A1945" w:rsidRDefault="009A1945" w:rsidP="009A1945">
            <w:pPr>
              <w:spacing w:before="0" w:after="200" w:line="276" w:lineRule="auto"/>
              <w:jc w:val="left"/>
            </w:pPr>
            <w:r w:rsidRPr="009A1945">
              <w:t>Hazardous Waste Treatment</w:t>
            </w:r>
          </w:p>
        </w:tc>
      </w:tr>
      <w:tr w:rsidR="009A1945" w:rsidRPr="009A1945" w14:paraId="60E94208" w14:textId="77777777" w:rsidTr="009A1945">
        <w:trPr>
          <w:trHeight w:val="611"/>
        </w:trPr>
        <w:tc>
          <w:tcPr>
            <w:tcW w:w="3009"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58ABB3A" w14:textId="77777777" w:rsidR="009A1945" w:rsidRPr="009A1945" w:rsidRDefault="009A1945" w:rsidP="009A1945">
            <w:pPr>
              <w:spacing w:before="0" w:after="200" w:line="276" w:lineRule="auto"/>
              <w:jc w:val="left"/>
            </w:pPr>
            <w:r w:rsidRPr="009A1945">
              <w:t xml:space="preserve">Rocket Motor </w:t>
            </w:r>
          </w:p>
        </w:tc>
        <w:tc>
          <w:tcPr>
            <w:tcW w:w="1968" w:type="dxa"/>
            <w:vMerge w:val="restart"/>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63D606F" w14:textId="77777777" w:rsidR="009A1945" w:rsidRPr="009A1945" w:rsidRDefault="009A1945" w:rsidP="009A1945">
            <w:pPr>
              <w:spacing w:before="0" w:after="200" w:line="276" w:lineRule="auto"/>
              <w:jc w:val="left"/>
            </w:pPr>
            <w:r w:rsidRPr="009A1945">
              <w:t>Energetics</w:t>
            </w:r>
          </w:p>
          <w:p w14:paraId="4F2BDF9F" w14:textId="77777777" w:rsidR="00AF755C" w:rsidRDefault="009A1945" w:rsidP="00880FCC">
            <w:pPr>
              <w:spacing w:before="0" w:after="200" w:line="276" w:lineRule="auto"/>
              <w:jc w:val="left"/>
            </w:pPr>
            <w:r w:rsidRPr="009A1945">
              <w:t>Metal</w:t>
            </w:r>
            <w:r w:rsidR="00880FCC">
              <w:t xml:space="preserve"> </w:t>
            </w:r>
          </w:p>
          <w:p w14:paraId="5B6CA6FD" w14:textId="26E8E1D1" w:rsidR="009A1945" w:rsidRPr="009A1945" w:rsidRDefault="009A1945" w:rsidP="00880FCC">
            <w:pPr>
              <w:spacing w:before="0" w:after="200" w:line="276" w:lineRule="auto"/>
              <w:jc w:val="left"/>
            </w:pPr>
            <w:proofErr w:type="spellStart"/>
            <w:r w:rsidRPr="009A1945">
              <w:t>Fuzes</w:t>
            </w:r>
            <w:proofErr w:type="spellEnd"/>
          </w:p>
        </w:tc>
        <w:tc>
          <w:tcPr>
            <w:tcW w:w="5318" w:type="dxa"/>
            <w:vMerge w:val="restart"/>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724F2048" w14:textId="77777777" w:rsidR="009A1945" w:rsidRPr="009A1945" w:rsidRDefault="009A1945" w:rsidP="009A1945">
            <w:pPr>
              <w:spacing w:before="0" w:after="200" w:line="276" w:lineRule="auto"/>
              <w:jc w:val="left"/>
            </w:pPr>
            <w:r w:rsidRPr="009A1945">
              <w:t>Carriage of Dangerous Goods and Use of Transportable Pressure Equipment Regulations 2009</w:t>
            </w:r>
          </w:p>
          <w:p w14:paraId="60966B55" w14:textId="77777777" w:rsidR="009A1945" w:rsidRPr="009A1945" w:rsidRDefault="009A1945" w:rsidP="009A1945">
            <w:pPr>
              <w:spacing w:before="0" w:after="200" w:line="276" w:lineRule="auto"/>
              <w:jc w:val="left"/>
            </w:pPr>
            <w:r w:rsidRPr="009A1945">
              <w:t>DSA 02.OME: Defence Ordnance, Munitions and Explosives (OME) regulations</w:t>
            </w:r>
          </w:p>
        </w:tc>
        <w:tc>
          <w:tcPr>
            <w:tcW w:w="3432"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5A07B6B" w14:textId="77777777" w:rsidR="009A1945" w:rsidRPr="009A1945" w:rsidRDefault="009A1945" w:rsidP="009A1945">
            <w:pPr>
              <w:spacing w:before="0" w:after="200" w:line="276" w:lineRule="auto"/>
              <w:jc w:val="left"/>
            </w:pPr>
            <w:r w:rsidRPr="009A1945">
              <w:t>Controlled Burn</w:t>
            </w:r>
          </w:p>
          <w:p w14:paraId="78AB5BAF" w14:textId="77777777" w:rsidR="009A1945" w:rsidRPr="009A1945" w:rsidRDefault="009A1945" w:rsidP="009A1945">
            <w:pPr>
              <w:spacing w:before="0" w:after="200" w:line="276" w:lineRule="auto"/>
              <w:jc w:val="left"/>
            </w:pPr>
            <w:r w:rsidRPr="009A1945">
              <w:t>Recycling of metal components</w:t>
            </w:r>
          </w:p>
        </w:tc>
      </w:tr>
      <w:tr w:rsidR="009A1945" w:rsidRPr="009A1945" w14:paraId="77B5CB05" w14:textId="77777777" w:rsidTr="009A1945">
        <w:trPr>
          <w:trHeight w:val="940"/>
        </w:trPr>
        <w:tc>
          <w:tcPr>
            <w:tcW w:w="3009"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F9717AD" w14:textId="77777777" w:rsidR="009A1945" w:rsidRPr="009A1945" w:rsidRDefault="009A1945" w:rsidP="009A1945">
            <w:pPr>
              <w:spacing w:before="0" w:after="200" w:line="276" w:lineRule="auto"/>
              <w:jc w:val="left"/>
            </w:pPr>
            <w:r w:rsidRPr="009A1945">
              <w:t xml:space="preserve">Explosive </w:t>
            </w:r>
            <w:proofErr w:type="gramStart"/>
            <w:r w:rsidRPr="009A1945">
              <w:t>Payload  (</w:t>
            </w:r>
            <w:proofErr w:type="gramEnd"/>
            <w:r w:rsidRPr="009A1945">
              <w:t>Shaped Charge)</w:t>
            </w:r>
          </w:p>
        </w:tc>
        <w:tc>
          <w:tcPr>
            <w:tcW w:w="0" w:type="auto"/>
            <w:vMerge/>
            <w:tcBorders>
              <w:top w:val="single" w:sz="8" w:space="0" w:color="FFFFFF"/>
              <w:left w:val="single" w:sz="8" w:space="0" w:color="FFFFFF"/>
              <w:bottom w:val="single" w:sz="8" w:space="0" w:color="FFFFFF"/>
              <w:right w:val="single" w:sz="8" w:space="0" w:color="FFFFFF"/>
            </w:tcBorders>
            <w:vAlign w:val="center"/>
            <w:hideMark/>
          </w:tcPr>
          <w:p w14:paraId="127441D6" w14:textId="77777777" w:rsidR="009A1945" w:rsidRPr="009A1945" w:rsidRDefault="009A1945" w:rsidP="009A1945">
            <w:pPr>
              <w:spacing w:before="0" w:after="200" w:line="276" w:lineRule="auto"/>
              <w:jc w:val="left"/>
            </w:pPr>
          </w:p>
        </w:tc>
        <w:tc>
          <w:tcPr>
            <w:tcW w:w="0" w:type="auto"/>
            <w:vMerge/>
            <w:tcBorders>
              <w:top w:val="single" w:sz="8" w:space="0" w:color="FFFFFF"/>
              <w:left w:val="single" w:sz="8" w:space="0" w:color="FFFFFF"/>
              <w:bottom w:val="single" w:sz="8" w:space="0" w:color="FFFFFF"/>
              <w:right w:val="single" w:sz="8" w:space="0" w:color="FFFFFF"/>
            </w:tcBorders>
            <w:vAlign w:val="center"/>
            <w:hideMark/>
          </w:tcPr>
          <w:p w14:paraId="110E5722" w14:textId="77777777" w:rsidR="009A1945" w:rsidRPr="009A1945" w:rsidRDefault="009A1945" w:rsidP="009A1945">
            <w:pPr>
              <w:spacing w:before="0" w:after="200" w:line="276" w:lineRule="auto"/>
              <w:jc w:val="left"/>
            </w:pPr>
          </w:p>
        </w:tc>
        <w:tc>
          <w:tcPr>
            <w:tcW w:w="3432"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E316327" w14:textId="77777777" w:rsidR="009A1945" w:rsidRPr="009A1945" w:rsidRDefault="009A1945" w:rsidP="009A1945">
            <w:pPr>
              <w:spacing w:before="0" w:after="200" w:line="276" w:lineRule="auto"/>
              <w:jc w:val="left"/>
            </w:pPr>
            <w:r w:rsidRPr="009A1945">
              <w:t>Controlled Detonation</w:t>
            </w:r>
          </w:p>
        </w:tc>
      </w:tr>
      <w:tr w:rsidR="009A1945" w:rsidRPr="009A1945" w14:paraId="6F4C1675" w14:textId="77777777" w:rsidTr="009A1945">
        <w:trPr>
          <w:trHeight w:val="1081"/>
        </w:trPr>
        <w:tc>
          <w:tcPr>
            <w:tcW w:w="3009"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43A88C3" w14:textId="77777777" w:rsidR="009A1945" w:rsidRPr="009A1945" w:rsidRDefault="009A1945" w:rsidP="009A1945">
            <w:pPr>
              <w:spacing w:before="0" w:after="200" w:line="276" w:lineRule="auto"/>
              <w:jc w:val="left"/>
            </w:pPr>
            <w:r w:rsidRPr="009A1945">
              <w:lastRenderedPageBreak/>
              <w:t>Ground Penetrating Radar (GPR)</w:t>
            </w:r>
          </w:p>
        </w:tc>
        <w:tc>
          <w:tcPr>
            <w:tcW w:w="196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249D63C1" w14:textId="77777777" w:rsidR="009A1945" w:rsidRPr="009A1945" w:rsidRDefault="009A1945" w:rsidP="009A1945">
            <w:pPr>
              <w:spacing w:before="0" w:after="200" w:line="276" w:lineRule="auto"/>
              <w:jc w:val="left"/>
            </w:pPr>
            <w:r w:rsidRPr="009A1945">
              <w:t>Electronics</w:t>
            </w:r>
          </w:p>
        </w:tc>
        <w:tc>
          <w:tcPr>
            <w:tcW w:w="531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45089E75" w14:textId="77777777" w:rsidR="009A1945" w:rsidRPr="009A1945" w:rsidRDefault="009A1945" w:rsidP="009A1945">
            <w:pPr>
              <w:spacing w:before="0" w:after="200" w:line="276" w:lineRule="auto"/>
              <w:jc w:val="left"/>
            </w:pPr>
            <w:r w:rsidRPr="009A1945">
              <w:t>Waste Electrical and Electronic Equipment (WEEE) 2013</w:t>
            </w:r>
          </w:p>
          <w:p w14:paraId="76B3C2F2" w14:textId="77777777" w:rsidR="009A1945" w:rsidRPr="009A1945" w:rsidRDefault="009A1945" w:rsidP="009A1945">
            <w:pPr>
              <w:spacing w:before="0" w:after="200" w:line="276" w:lineRule="auto"/>
              <w:jc w:val="left"/>
            </w:pPr>
            <w:r w:rsidRPr="009A1945">
              <w:t>Restriction of Hazardous Substances 2012</w:t>
            </w:r>
          </w:p>
        </w:tc>
        <w:tc>
          <w:tcPr>
            <w:tcW w:w="3432"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94AB2F3" w14:textId="77777777" w:rsidR="009A1945" w:rsidRPr="009A1945" w:rsidRDefault="009A1945" w:rsidP="009A1945">
            <w:pPr>
              <w:spacing w:before="0" w:after="200" w:line="276" w:lineRule="auto"/>
              <w:jc w:val="left"/>
            </w:pPr>
            <w:r w:rsidRPr="009A1945">
              <w:t>Electronic Waste Recycling</w:t>
            </w:r>
          </w:p>
          <w:p w14:paraId="71C009FD" w14:textId="77777777" w:rsidR="009A1945" w:rsidRPr="009A1945" w:rsidRDefault="009A1945" w:rsidP="009A1945">
            <w:pPr>
              <w:spacing w:before="0" w:after="200" w:line="276" w:lineRule="auto"/>
              <w:jc w:val="left"/>
            </w:pPr>
            <w:r w:rsidRPr="009A1945">
              <w:t>Recovery of Circuit Boards / Rare Metals</w:t>
            </w:r>
          </w:p>
        </w:tc>
      </w:tr>
      <w:tr w:rsidR="009A1945" w:rsidRPr="009A1945" w14:paraId="4DECF477" w14:textId="77777777" w:rsidTr="009A1945">
        <w:trPr>
          <w:trHeight w:val="1316"/>
        </w:trPr>
        <w:tc>
          <w:tcPr>
            <w:tcW w:w="3009"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550687E7" w14:textId="77777777" w:rsidR="009A1945" w:rsidRPr="009A1945" w:rsidRDefault="009A1945" w:rsidP="009A1945">
            <w:pPr>
              <w:spacing w:before="0" w:after="200" w:line="276" w:lineRule="auto"/>
              <w:jc w:val="left"/>
            </w:pPr>
            <w:r w:rsidRPr="009A1945">
              <w:t xml:space="preserve">Physical UAV </w:t>
            </w:r>
          </w:p>
        </w:tc>
        <w:tc>
          <w:tcPr>
            <w:tcW w:w="196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76989D6E" w14:textId="77777777" w:rsidR="009A1945" w:rsidRPr="009A1945" w:rsidRDefault="009A1945" w:rsidP="009A1945">
            <w:pPr>
              <w:spacing w:before="0" w:after="200" w:line="276" w:lineRule="auto"/>
              <w:jc w:val="left"/>
            </w:pPr>
            <w:r w:rsidRPr="009A1945">
              <w:t>Composite Materials</w:t>
            </w:r>
          </w:p>
          <w:p w14:paraId="57DC701B" w14:textId="77777777" w:rsidR="009A1945" w:rsidRPr="009A1945" w:rsidRDefault="009A1945" w:rsidP="009A1945">
            <w:pPr>
              <w:spacing w:before="0" w:after="200" w:line="276" w:lineRule="auto"/>
              <w:jc w:val="left"/>
            </w:pPr>
            <w:r w:rsidRPr="009A1945">
              <w:t>Lithium Ion Battery</w:t>
            </w:r>
          </w:p>
          <w:p w14:paraId="3EC5B26C" w14:textId="77777777" w:rsidR="009A1945" w:rsidRPr="009A1945" w:rsidRDefault="009A1945" w:rsidP="009A1945">
            <w:pPr>
              <w:spacing w:before="0" w:after="200" w:line="276" w:lineRule="auto"/>
              <w:jc w:val="left"/>
            </w:pPr>
            <w:r w:rsidRPr="009A1945">
              <w:t>Motor</w:t>
            </w:r>
          </w:p>
          <w:p w14:paraId="415AA151" w14:textId="77777777" w:rsidR="009A1945" w:rsidRPr="009A1945" w:rsidRDefault="009A1945" w:rsidP="009A1945">
            <w:pPr>
              <w:spacing w:before="0" w:after="200" w:line="276" w:lineRule="auto"/>
              <w:jc w:val="left"/>
            </w:pPr>
            <w:r w:rsidRPr="009A1945">
              <w:t>Electronics</w:t>
            </w:r>
          </w:p>
        </w:tc>
        <w:tc>
          <w:tcPr>
            <w:tcW w:w="531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CEB7039" w14:textId="77777777" w:rsidR="009A1945" w:rsidRPr="009A1945" w:rsidRDefault="009A1945" w:rsidP="009A1945">
            <w:pPr>
              <w:spacing w:before="0" w:after="200" w:line="276" w:lineRule="auto"/>
              <w:jc w:val="left"/>
            </w:pPr>
            <w:r w:rsidRPr="009A1945">
              <w:t>Waste Electrical and Electronic Equipment (WEEE) 2013</w:t>
            </w:r>
          </w:p>
          <w:p w14:paraId="7F3D25B3" w14:textId="77777777" w:rsidR="009A1945" w:rsidRPr="009A1945" w:rsidRDefault="009A1945" w:rsidP="009A1945">
            <w:pPr>
              <w:spacing w:before="0" w:after="200" w:line="276" w:lineRule="auto"/>
              <w:jc w:val="left"/>
            </w:pPr>
            <w:r w:rsidRPr="009A1945">
              <w:t>Environmental Protection Act 1990</w:t>
            </w:r>
          </w:p>
          <w:p w14:paraId="67DC52EA" w14:textId="77777777" w:rsidR="009A1945" w:rsidRPr="009A1945" w:rsidRDefault="009A1945" w:rsidP="009A1945">
            <w:pPr>
              <w:spacing w:before="0" w:after="200" w:line="276" w:lineRule="auto"/>
              <w:jc w:val="left"/>
            </w:pPr>
            <w:r w:rsidRPr="009A1945">
              <w:t xml:space="preserve">Waste Batteries and Accumulators Regulations 2009 </w:t>
            </w:r>
          </w:p>
        </w:tc>
        <w:tc>
          <w:tcPr>
            <w:tcW w:w="3432"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A65C3D6" w14:textId="77777777" w:rsidR="009A1945" w:rsidRPr="009A1945" w:rsidRDefault="009A1945" w:rsidP="009A1945">
            <w:pPr>
              <w:spacing w:before="0" w:after="200" w:line="276" w:lineRule="auto"/>
              <w:jc w:val="left"/>
            </w:pPr>
            <w:r w:rsidRPr="009A1945">
              <w:t>Electronics Removal</w:t>
            </w:r>
          </w:p>
          <w:p w14:paraId="7D16A0A3" w14:textId="77777777" w:rsidR="009A1945" w:rsidRPr="009A1945" w:rsidRDefault="009A1945" w:rsidP="009A1945">
            <w:pPr>
              <w:spacing w:before="0" w:after="200" w:line="276" w:lineRule="auto"/>
              <w:jc w:val="left"/>
            </w:pPr>
            <w:r w:rsidRPr="009A1945">
              <w:t>Composite Disposal</w:t>
            </w:r>
          </w:p>
          <w:p w14:paraId="681D7A62" w14:textId="77777777" w:rsidR="009A1945" w:rsidRPr="009A1945" w:rsidRDefault="009A1945" w:rsidP="009A1945">
            <w:pPr>
              <w:spacing w:before="0" w:after="200" w:line="276" w:lineRule="auto"/>
              <w:jc w:val="left"/>
            </w:pPr>
            <w:r w:rsidRPr="009A1945">
              <w:t>Recycling of Metals</w:t>
            </w:r>
          </w:p>
        </w:tc>
      </w:tr>
      <w:tr w:rsidR="009A1945" w:rsidRPr="009A1945" w14:paraId="4003635F" w14:textId="77777777" w:rsidTr="009A1945">
        <w:trPr>
          <w:trHeight w:val="846"/>
        </w:trPr>
        <w:tc>
          <w:tcPr>
            <w:tcW w:w="3009"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66B6488" w14:textId="77777777" w:rsidR="009A1945" w:rsidRPr="009A1945" w:rsidRDefault="009A1945" w:rsidP="009A1945">
            <w:pPr>
              <w:spacing w:before="0" w:after="200" w:line="276" w:lineRule="auto"/>
              <w:jc w:val="left"/>
            </w:pPr>
            <w:r w:rsidRPr="009A1945">
              <w:t>Vehicle Chassis</w:t>
            </w:r>
          </w:p>
        </w:tc>
        <w:tc>
          <w:tcPr>
            <w:tcW w:w="196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30FC6D14" w14:textId="77777777" w:rsidR="009A1945" w:rsidRPr="009A1945" w:rsidRDefault="009A1945" w:rsidP="009A1945">
            <w:pPr>
              <w:spacing w:before="0" w:after="200" w:line="276" w:lineRule="auto"/>
              <w:jc w:val="left"/>
            </w:pPr>
            <w:r w:rsidRPr="009A1945">
              <w:t>Metal</w:t>
            </w:r>
          </w:p>
        </w:tc>
        <w:tc>
          <w:tcPr>
            <w:tcW w:w="531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EF17088" w14:textId="77777777" w:rsidR="009A1945" w:rsidRPr="009A1945" w:rsidRDefault="009A1945" w:rsidP="009A1945">
            <w:pPr>
              <w:spacing w:before="0" w:after="200" w:line="276" w:lineRule="auto"/>
              <w:jc w:val="left"/>
            </w:pPr>
            <w:r w:rsidRPr="009A1945">
              <w:t>End-of-Life Vehicles Regulations 2003</w:t>
            </w:r>
          </w:p>
        </w:tc>
        <w:tc>
          <w:tcPr>
            <w:tcW w:w="3432"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F76EA32" w14:textId="77777777" w:rsidR="009A1945" w:rsidRPr="009A1945" w:rsidRDefault="009A1945" w:rsidP="00FB1B9E">
            <w:pPr>
              <w:keepNext/>
              <w:spacing w:before="0" w:after="200" w:line="276" w:lineRule="auto"/>
              <w:jc w:val="left"/>
            </w:pPr>
            <w:r w:rsidRPr="009A1945">
              <w:t>Reuse / Transfer of safe components</w:t>
            </w:r>
            <w:r w:rsidRPr="009A1945">
              <w:br/>
              <w:t>Metal Recycling</w:t>
            </w:r>
          </w:p>
        </w:tc>
      </w:tr>
    </w:tbl>
    <w:p w14:paraId="0AD457A0" w14:textId="5A16C5DE" w:rsidR="009A1945" w:rsidRDefault="00FB1B9E" w:rsidP="00FB1B9E">
      <w:pPr>
        <w:pStyle w:val="Caption"/>
        <w:jc w:val="center"/>
        <w:sectPr w:rsidR="009A1945" w:rsidSect="009A1945">
          <w:pgSz w:w="16838" w:h="11906" w:orient="landscape" w:code="9"/>
          <w:pgMar w:top="1701" w:right="1701" w:bottom="1701" w:left="1701" w:header="709" w:footer="851" w:gutter="0"/>
          <w:cols w:space="708"/>
          <w:docGrid w:linePitch="360"/>
        </w:sectPr>
      </w:pPr>
      <w:bookmarkStart w:id="41" w:name="_Ref228714491"/>
      <w:bookmarkStart w:id="42" w:name="_Ref228713103"/>
      <w:bookmarkStart w:id="43" w:name="_Toc228743768"/>
      <w:r>
        <w:t xml:space="preserve">Table </w:t>
      </w:r>
      <w:fldSimple w:instr=" SEQ Table \* ARABIC ">
        <w:r>
          <w:rPr>
            <w:noProof/>
          </w:rPr>
          <w:t>1</w:t>
        </w:r>
      </w:fldSimple>
      <w:bookmarkEnd w:id="41"/>
      <w:r>
        <w:t xml:space="preserve"> - Waste Stream Management Plan</w:t>
      </w:r>
      <w:bookmarkEnd w:id="42"/>
      <w:bookmarkEnd w:id="43"/>
    </w:p>
    <w:p w14:paraId="112BD74A" w14:textId="77777777" w:rsidR="00F93EF6" w:rsidRDefault="002E6631">
      <w:pPr>
        <w:spacing w:before="0" w:after="200" w:line="276" w:lineRule="auto"/>
        <w:jc w:val="left"/>
      </w:pPr>
      <w:r>
        <w:lastRenderedPageBreak/>
        <w:fldChar w:fldCharType="begin"/>
      </w:r>
      <w:r>
        <w:instrText xml:space="preserve"> REF _Ref228714491 \h </w:instrText>
      </w:r>
      <w:r>
        <w:fldChar w:fldCharType="separate"/>
      </w:r>
      <w:r>
        <w:t xml:space="preserve">Table </w:t>
      </w:r>
      <w:r>
        <w:rPr>
          <w:noProof/>
        </w:rPr>
        <w:t>1</w:t>
      </w:r>
      <w:r>
        <w:fldChar w:fldCharType="end"/>
      </w:r>
      <w:r>
        <w:t xml:space="preserve"> </w:t>
      </w:r>
      <w:r w:rsidR="00F93DC6">
        <w:t xml:space="preserve">encompasses the Waste Stream Management Plan which </w:t>
      </w:r>
      <w:r>
        <w:t xml:space="preserve">highlights the components within the EOD system </w:t>
      </w:r>
      <w:r w:rsidR="00DC74C1">
        <w:t xml:space="preserve">on a sub system level, showing what the components are, what materials they will be manufactured from, the legislation they must comply to when </w:t>
      </w:r>
      <w:r w:rsidR="009C4FA8">
        <w:t>managing their disposal in addition to how they would be disposed of.</w:t>
      </w:r>
    </w:p>
    <w:p w14:paraId="4A305F06" w14:textId="62B249B3" w:rsidR="009A1945" w:rsidRDefault="00F93EF6">
      <w:pPr>
        <w:spacing w:before="0" w:after="200" w:line="276" w:lineRule="auto"/>
        <w:jc w:val="left"/>
      </w:pPr>
      <w:r>
        <w:t xml:space="preserve">The use of the waste stream management plan in addition to </w:t>
      </w:r>
      <w:r w:rsidR="00902699">
        <w:t>the outputs received from the initial design, TR&amp;D and T&amp;E team</w:t>
      </w:r>
      <w:r w:rsidR="007C1A7C">
        <w:t xml:space="preserve"> allowed for a thorough analysis of the system itself and </w:t>
      </w:r>
      <w:r w:rsidR="00205905">
        <w:t xml:space="preserve">improvements to be made for legislative conformance and design features. </w:t>
      </w:r>
      <w:r w:rsidR="009A1945">
        <w:br w:type="page"/>
      </w:r>
    </w:p>
    <w:p w14:paraId="41446382" w14:textId="2D758BD6" w:rsidR="001F7EE6" w:rsidRDefault="001F7EE6" w:rsidP="001F7EE6">
      <w:pPr>
        <w:pStyle w:val="Heading2"/>
      </w:pPr>
      <w:bookmarkStart w:id="44" w:name="_Toc228728592"/>
      <w:r>
        <w:lastRenderedPageBreak/>
        <w:t>Literature review</w:t>
      </w:r>
      <w:bookmarkEnd w:id="44"/>
    </w:p>
    <w:p w14:paraId="2DE69DBA" w14:textId="5128AF68" w:rsidR="001F7EE6" w:rsidRDefault="00C64663" w:rsidP="001F7EE6">
      <w:r>
        <w:t xml:space="preserve">When conducting </w:t>
      </w:r>
      <w:r w:rsidR="001F7EE6">
        <w:t>Breakdown &amp; Disposal of OME</w:t>
      </w:r>
      <w:r>
        <w:t xml:space="preserve"> activities there are </w:t>
      </w:r>
      <w:r w:rsidR="003F4699">
        <w:t>3 overarching requirements to conform to:</w:t>
      </w:r>
    </w:p>
    <w:p w14:paraId="01B26CF2" w14:textId="154BFBD8" w:rsidR="003F4699" w:rsidRDefault="003F4699" w:rsidP="003F4699">
      <w:pPr>
        <w:pStyle w:val="ListParagraph"/>
        <w:numPr>
          <w:ilvl w:val="0"/>
          <w:numId w:val="35"/>
        </w:numPr>
      </w:pPr>
      <w:r>
        <w:t>Transportation of the OME</w:t>
      </w:r>
    </w:p>
    <w:p w14:paraId="5E040037" w14:textId="49758829" w:rsidR="003F4699" w:rsidRDefault="003F4699" w:rsidP="003F4699">
      <w:pPr>
        <w:pStyle w:val="ListParagraph"/>
        <w:numPr>
          <w:ilvl w:val="0"/>
          <w:numId w:val="35"/>
        </w:numPr>
      </w:pPr>
      <w:r>
        <w:t>Safe Breakdown of the OME</w:t>
      </w:r>
    </w:p>
    <w:p w14:paraId="5A892BC0" w14:textId="08A183CC" w:rsidR="003F4699" w:rsidRDefault="003F4699" w:rsidP="003F4699">
      <w:pPr>
        <w:pStyle w:val="ListParagraph"/>
        <w:numPr>
          <w:ilvl w:val="0"/>
          <w:numId w:val="35"/>
        </w:numPr>
      </w:pPr>
      <w:r>
        <w:t>Safe Disposal of the OME</w:t>
      </w:r>
    </w:p>
    <w:p w14:paraId="406C5CD4" w14:textId="61E694E0" w:rsidR="003F4699" w:rsidRDefault="003F4699" w:rsidP="003F4699">
      <w:pPr>
        <w:pStyle w:val="ListParagraph"/>
        <w:numPr>
          <w:ilvl w:val="0"/>
          <w:numId w:val="35"/>
        </w:numPr>
      </w:pPr>
      <w:r>
        <w:t>No threat to the Operator throughout the previous processes</w:t>
      </w:r>
    </w:p>
    <w:p w14:paraId="3595D0D3" w14:textId="00AA3BF3" w:rsidR="001F7EE6" w:rsidRPr="001F7EE6" w:rsidRDefault="00850593" w:rsidP="001F7EE6">
      <w:r>
        <w:t xml:space="preserve">These are managed through mandatory compliance to </w:t>
      </w:r>
      <w:r w:rsidR="00F502FF">
        <w:t>legislation and regulations controlling the transportation and disposal of explosive goods such as</w:t>
      </w:r>
      <w:r w:rsidR="00EC03B0">
        <w:t xml:space="preserve"> DSA02.OME regulations </w:t>
      </w:r>
      <w:sdt>
        <w:sdtPr>
          <w:id w:val="2050180529"/>
          <w:citation/>
        </w:sdtPr>
        <w:sdtEndPr/>
        <w:sdtContent>
          <w:r w:rsidR="00EC03B0">
            <w:fldChar w:fldCharType="begin"/>
          </w:r>
          <w:r w:rsidR="00EC03B0">
            <w:instrText xml:space="preserve"> CITATION Def24 \l 2057 </w:instrText>
          </w:r>
          <w:r w:rsidR="00EC03B0">
            <w:fldChar w:fldCharType="separate"/>
          </w:r>
          <w:r w:rsidR="006357D3">
            <w:rPr>
              <w:noProof/>
            </w:rPr>
            <w:t>[1]</w:t>
          </w:r>
          <w:r w:rsidR="00EC03B0">
            <w:fldChar w:fldCharType="end"/>
          </w:r>
        </w:sdtContent>
      </w:sdt>
      <w:r w:rsidR="000442BC">
        <w:t xml:space="preserve">, notably DSA.02.OME 211: Discarding and Disposal of Explosives </w:t>
      </w:r>
      <w:sdt>
        <w:sdtPr>
          <w:id w:val="-432050577"/>
          <w:citation/>
        </w:sdtPr>
        <w:sdtEndPr/>
        <w:sdtContent>
          <w:r w:rsidR="00D7059C">
            <w:fldChar w:fldCharType="begin"/>
          </w:r>
          <w:r w:rsidR="00D7059C">
            <w:instrText xml:space="preserve"> CITATION Def20 \l 2057 </w:instrText>
          </w:r>
          <w:r w:rsidR="00D7059C">
            <w:fldChar w:fldCharType="separate"/>
          </w:r>
          <w:r w:rsidR="006357D3">
            <w:rPr>
              <w:noProof/>
            </w:rPr>
            <w:t>[2]</w:t>
          </w:r>
          <w:r w:rsidR="00D7059C">
            <w:fldChar w:fldCharType="end"/>
          </w:r>
        </w:sdtContent>
      </w:sdt>
      <w:r w:rsidR="004A34BD">
        <w:t xml:space="preserve"> in addition to the HSE’s Explosives Regulations 2014 </w:t>
      </w:r>
      <w:sdt>
        <w:sdtPr>
          <w:id w:val="-970522739"/>
          <w:citation/>
        </w:sdtPr>
        <w:sdtEndPr/>
        <w:sdtContent>
          <w:r w:rsidR="0071371B">
            <w:fldChar w:fldCharType="begin"/>
          </w:r>
          <w:r w:rsidR="0071371B">
            <w:instrText xml:space="preserve"> CITATION Hea14 \l 2057 </w:instrText>
          </w:r>
          <w:r w:rsidR="0071371B">
            <w:fldChar w:fldCharType="separate"/>
          </w:r>
          <w:r w:rsidR="006357D3">
            <w:rPr>
              <w:noProof/>
            </w:rPr>
            <w:t>[3]</w:t>
          </w:r>
          <w:r w:rsidR="0071371B">
            <w:fldChar w:fldCharType="end"/>
          </w:r>
        </w:sdtContent>
      </w:sdt>
      <w:r w:rsidR="0071371B">
        <w:t xml:space="preserve"> which cover the requirement</w:t>
      </w:r>
      <w:r w:rsidR="004062F5">
        <w:t xml:space="preserve"> of</w:t>
      </w:r>
      <w:r w:rsidR="0071371B">
        <w:t xml:space="preserve"> transporting explosive material </w:t>
      </w:r>
      <w:r w:rsidR="00C1537B">
        <w:t xml:space="preserve">into and </w:t>
      </w:r>
      <w:r w:rsidR="0071371B">
        <w:t>within the UK.</w:t>
      </w:r>
    </w:p>
    <w:p w14:paraId="11C46233" w14:textId="402A2798" w:rsidR="00E86C80" w:rsidRDefault="0016407D" w:rsidP="0016407D">
      <w:pPr>
        <w:pStyle w:val="Heading3"/>
      </w:pPr>
      <w:bookmarkStart w:id="45" w:name="_Toc228728593"/>
      <w:r>
        <w:t xml:space="preserve">Method of Disposal - </w:t>
      </w:r>
      <w:r w:rsidR="00C5697F">
        <w:t>Ro</w:t>
      </w:r>
      <w:r w:rsidR="00702718">
        <w:t>u</w:t>
      </w:r>
      <w:r w:rsidR="003C051A">
        <w:t xml:space="preserve">tine </w:t>
      </w:r>
      <w:r w:rsidR="002D2FCB">
        <w:t>Disposal</w:t>
      </w:r>
      <w:bookmarkEnd w:id="45"/>
    </w:p>
    <w:p w14:paraId="3E849D54" w14:textId="36462821" w:rsidR="0060292A" w:rsidRPr="000B549F" w:rsidRDefault="0060292A">
      <w:pPr>
        <w:rPr>
          <w:b/>
          <w:bCs/>
          <w:u w:val="single"/>
        </w:rPr>
      </w:pPr>
      <w:r w:rsidRPr="000B549F">
        <w:rPr>
          <w:b/>
          <w:bCs/>
          <w:u w:val="single"/>
        </w:rPr>
        <w:t>Rocket Motor Disposal</w:t>
      </w:r>
    </w:p>
    <w:p w14:paraId="589F90A5" w14:textId="4EFAF4BB" w:rsidR="00247E82" w:rsidRDefault="00F55668">
      <w:r>
        <w:t>Disposal of a Rocket Motor</w:t>
      </w:r>
      <w:r w:rsidR="00FC111B">
        <w:t xml:space="preserve"> (RM)</w:t>
      </w:r>
      <w:r>
        <w:t xml:space="preserve"> will be </w:t>
      </w:r>
      <w:r w:rsidR="0065729F">
        <w:t>contracted through</w:t>
      </w:r>
      <w:r>
        <w:t xml:space="preserve"> a UK Based Disposal Authority</w:t>
      </w:r>
      <w:r w:rsidR="00FC111B">
        <w:t xml:space="preserve"> (DA)</w:t>
      </w:r>
      <w:r>
        <w:t xml:space="preserve">, </w:t>
      </w:r>
      <w:r w:rsidR="00FC111B">
        <w:t xml:space="preserve">which will receive the RMs </w:t>
      </w:r>
      <w:proofErr w:type="spellStart"/>
      <w:r w:rsidR="00FA3E52" w:rsidRPr="00FA3E52">
        <w:t>i.a.w</w:t>
      </w:r>
      <w:proofErr w:type="spellEnd"/>
      <w:r w:rsidR="00FA3E52" w:rsidRPr="00FA3E52">
        <w:t>. The Carriage of Dangerous Goods and Use of Transportable Pressure Equipment Regulations 2009</w:t>
      </w:r>
      <w:r w:rsidR="00FC111B">
        <w:t>. The DA will dispose of the RM through a demilitarisation (Demil) method</w:t>
      </w:r>
      <w:r w:rsidR="00450B90">
        <w:t xml:space="preserve">, most likely </w:t>
      </w:r>
      <w:r w:rsidR="002A435E">
        <w:t>using</w:t>
      </w:r>
      <w:r w:rsidR="00450B90">
        <w:t xml:space="preserve"> a Static Fire Propellant Burn, where the RM is secured in place and the </w:t>
      </w:r>
      <w:r w:rsidR="007D1BA9">
        <w:t>propellant used is ignited and burnt until there are no energetics left within the RM and all that is left is the metal housing. Th</w:t>
      </w:r>
      <w:r w:rsidR="00247E82">
        <w:t>is method will be used for the following reasons:</w:t>
      </w:r>
    </w:p>
    <w:p w14:paraId="5299DDC2" w14:textId="188A5594" w:rsidR="0060292A" w:rsidRDefault="00247E82" w:rsidP="00247E82">
      <w:pPr>
        <w:pStyle w:val="ListParagraph"/>
        <w:numPr>
          <w:ilvl w:val="0"/>
          <w:numId w:val="35"/>
        </w:numPr>
      </w:pPr>
      <w:r>
        <w:t xml:space="preserve">Contractor – These </w:t>
      </w:r>
      <w:r w:rsidR="00AC4887">
        <w:t>are organisations who will compete for contractual tender and have the facilities/ processes in place to store, transport and dispose of Energetic</w:t>
      </w:r>
      <w:r w:rsidR="001D6077">
        <w:t xml:space="preserve">s safely and are frequently audited by the Health and Safety Executive (HSE) and Defence Safety Authority (DSA) </w:t>
      </w:r>
      <w:r w:rsidR="00C06734">
        <w:t xml:space="preserve">and other Safety/ Procedural </w:t>
      </w:r>
      <w:r w:rsidR="00E16A00">
        <w:t>governing bodies.</w:t>
      </w:r>
    </w:p>
    <w:p w14:paraId="62042175" w14:textId="4D926657" w:rsidR="004C134F" w:rsidRDefault="004C134F" w:rsidP="00247E82">
      <w:pPr>
        <w:pStyle w:val="ListParagraph"/>
        <w:numPr>
          <w:ilvl w:val="0"/>
          <w:numId w:val="35"/>
        </w:numPr>
      </w:pPr>
      <w:r>
        <w:t xml:space="preserve">Disposal of Energetic Compositions – Energetic compositions generally cannot be ‘recycled’ due to the nature of </w:t>
      </w:r>
      <w:r w:rsidR="00B41C48">
        <w:t>explosive materials and the strict safety regulat</w:t>
      </w:r>
      <w:r w:rsidR="00893A70">
        <w:t>ory requirements imposed on them</w:t>
      </w:r>
    </w:p>
    <w:p w14:paraId="1F5F8E29" w14:textId="26954C2B" w:rsidR="005F22FA" w:rsidRDefault="00893A70" w:rsidP="0013084A">
      <w:pPr>
        <w:pStyle w:val="ListParagraph"/>
        <w:numPr>
          <w:ilvl w:val="0"/>
          <w:numId w:val="35"/>
        </w:numPr>
      </w:pPr>
      <w:r>
        <w:lastRenderedPageBreak/>
        <w:t xml:space="preserve">Disposal of metal housing – The controlled propellant burn would allow for the recycling of the metal housing units </w:t>
      </w:r>
      <w:proofErr w:type="spellStart"/>
      <w:r w:rsidR="004F39C0">
        <w:t>i.a.w</w:t>
      </w:r>
      <w:proofErr w:type="spellEnd"/>
      <w:r w:rsidR="004F39C0">
        <w:t xml:space="preserve"> WEEE regulations for waste metal.</w:t>
      </w:r>
    </w:p>
    <w:p w14:paraId="0BF0CC75" w14:textId="6318326F" w:rsidR="0060292A" w:rsidRPr="000B549F" w:rsidRDefault="0041637F">
      <w:pPr>
        <w:rPr>
          <w:b/>
          <w:bCs/>
          <w:u w:val="single"/>
        </w:rPr>
      </w:pPr>
      <w:r w:rsidRPr="000B549F">
        <w:rPr>
          <w:b/>
          <w:bCs/>
          <w:u w:val="single"/>
        </w:rPr>
        <w:t>Shaped Charge Disposal</w:t>
      </w:r>
    </w:p>
    <w:p w14:paraId="542C0B5F" w14:textId="018F75B4" w:rsidR="00667EEF" w:rsidRDefault="0013084A" w:rsidP="00D10601">
      <w:r>
        <w:t xml:space="preserve">Disposal of a Shaped Charge (SC) will be contracted through a UK Based Disposal Authority (DA), which will receive the SCs </w:t>
      </w:r>
      <w:proofErr w:type="spellStart"/>
      <w:r w:rsidRPr="00FA3E52">
        <w:t>i.a.w</w:t>
      </w:r>
      <w:proofErr w:type="spellEnd"/>
      <w:r w:rsidRPr="00FA3E52">
        <w:t>. The Carriage of Dangerous Goods and Use of Transportable Pressure Equipment Regulations 2009</w:t>
      </w:r>
      <w:r>
        <w:t xml:space="preserve">. </w:t>
      </w:r>
      <w:r w:rsidR="000A4BA4">
        <w:t xml:space="preserve">Due to the cost burden this would incur for such a small item, this method of disposal would be predominantly used if the SC was being stored within a UK munitions depot and had exceeded its safe life cycle and thus required using. Should this occur in operation within an overseas </w:t>
      </w:r>
      <w:r w:rsidR="00E51689">
        <w:t>territory, a controlled detonation would likely be carried out by the EOD SQEP operators</w:t>
      </w:r>
      <w:r w:rsidR="00667EEF">
        <w:t>.</w:t>
      </w:r>
    </w:p>
    <w:p w14:paraId="039D6042" w14:textId="3462C4E1" w:rsidR="0053129E" w:rsidRDefault="009E4EBC" w:rsidP="00D10601">
      <w:r>
        <w:t>Shaped Charges, requiring B</w:t>
      </w:r>
      <w:r w:rsidR="008B2C4D">
        <w:t>&amp;D</w:t>
      </w:r>
      <w:r>
        <w:t xml:space="preserve"> are often used by </w:t>
      </w:r>
      <w:r w:rsidR="00667EEF">
        <w:t>energetic</w:t>
      </w:r>
      <w:r>
        <w:t xml:space="preserve"> companies </w:t>
      </w:r>
      <w:r w:rsidR="008B2C4D">
        <w:t xml:space="preserve">to neutralise </w:t>
      </w:r>
      <w:r w:rsidR="007315F6">
        <w:t xml:space="preserve">other explosive devices, for example </w:t>
      </w:r>
      <w:r w:rsidR="00D10601">
        <w:t xml:space="preserve">‘In the early hours of 2 April 2026, at a construction site along Tanah Merah Coast Road, Singapore, EOD operators successfully neutralised a 250kg aerial bomb dating back to the Second World War. The operation, led by the Singapore Armed Forces (SAF) Explosive Ordnance Disposal (EOD) team, was completed without injury, disruption to Changi Airport flight operations, or damage to surrounding infrastructure. EOD operators successfully deployed Alford Technologies’ Vulcan shaped charge to neutralise the threat’ </w:t>
      </w:r>
      <w:sdt>
        <w:sdtPr>
          <w:id w:val="873655308"/>
          <w:citation/>
        </w:sdtPr>
        <w:sdtEndPr/>
        <w:sdtContent>
          <w:r w:rsidR="00D10601">
            <w:fldChar w:fldCharType="begin"/>
          </w:r>
          <w:r w:rsidR="00D10601">
            <w:instrText xml:space="preserve"> CITATION Hal2 \l 2057 </w:instrText>
          </w:r>
          <w:r w:rsidR="00D10601">
            <w:fldChar w:fldCharType="separate"/>
          </w:r>
          <w:r w:rsidR="00D10601">
            <w:rPr>
              <w:noProof/>
            </w:rPr>
            <w:t>[4]</w:t>
          </w:r>
          <w:r w:rsidR="00D10601">
            <w:fldChar w:fldCharType="end"/>
          </w:r>
        </w:sdtContent>
      </w:sdt>
      <w:r w:rsidR="00C21B62">
        <w:t>.</w:t>
      </w:r>
      <w:r w:rsidR="00667EEF">
        <w:t xml:space="preserve"> Although this was not a SC that had required disposal from a UK munitions depot, they are commonly shipped to a DA and used </w:t>
      </w:r>
      <w:r w:rsidR="00F55C68">
        <w:t>to perform a controlled detonation on large scale OME products that require disposal.</w:t>
      </w:r>
    </w:p>
    <w:p w14:paraId="4C6E3BCD" w14:textId="77777777" w:rsidR="00C21B62" w:rsidRDefault="00C21B62" w:rsidP="00D10601"/>
    <w:p w14:paraId="588964B1" w14:textId="77777777" w:rsidR="00C21B62" w:rsidRDefault="00C21B62" w:rsidP="00D10601"/>
    <w:p w14:paraId="63784B07" w14:textId="77777777" w:rsidR="00C21B62" w:rsidRDefault="00C21B62" w:rsidP="00D10601"/>
    <w:p w14:paraId="5F207B1F" w14:textId="77777777" w:rsidR="00C21B62" w:rsidRDefault="00C21B62" w:rsidP="00D10601"/>
    <w:p w14:paraId="41456701" w14:textId="401168C2" w:rsidR="00E86C80" w:rsidRDefault="0016407D" w:rsidP="00402910">
      <w:pPr>
        <w:pStyle w:val="Heading3"/>
      </w:pPr>
      <w:bookmarkStart w:id="46" w:name="_Toc228728594"/>
      <w:r>
        <w:lastRenderedPageBreak/>
        <w:t xml:space="preserve">Method of Disposal - </w:t>
      </w:r>
      <w:r w:rsidR="00DE62D9">
        <w:t>Emergen</w:t>
      </w:r>
      <w:r w:rsidR="009123CA">
        <w:t>cy Dispos</w:t>
      </w:r>
      <w:r w:rsidR="00C142D7">
        <w:t>al</w:t>
      </w:r>
      <w:bookmarkEnd w:id="46"/>
    </w:p>
    <w:p w14:paraId="256D700C" w14:textId="77777777" w:rsidR="00C0637A" w:rsidRDefault="00C0637A" w:rsidP="00C0637A">
      <w:pPr>
        <w:rPr>
          <w:b/>
          <w:bCs/>
          <w:u w:val="single"/>
        </w:rPr>
      </w:pPr>
      <w:r w:rsidRPr="000B549F">
        <w:rPr>
          <w:b/>
          <w:bCs/>
          <w:u w:val="single"/>
        </w:rPr>
        <w:t>Rocket Motor Disposal</w:t>
      </w:r>
    </w:p>
    <w:p w14:paraId="495CF132" w14:textId="29F0B563" w:rsidR="00C0637A" w:rsidRDefault="0016407D" w:rsidP="0002596E">
      <w:r>
        <w:t>Emergency Disposal of a RM</w:t>
      </w:r>
      <w:r w:rsidR="005B3DB5">
        <w:t xml:space="preserve"> will be conducted though on </w:t>
      </w:r>
      <w:r w:rsidR="00EB2A47">
        <w:t>site,</w:t>
      </w:r>
      <w:r w:rsidR="005B3DB5">
        <w:t xml:space="preserve"> r</w:t>
      </w:r>
      <w:r w:rsidR="0002596E" w:rsidRPr="0002596E">
        <w:t xml:space="preserve">ender </w:t>
      </w:r>
      <w:r w:rsidR="005B3DB5">
        <w:t>s</w:t>
      </w:r>
      <w:r w:rsidR="0002596E" w:rsidRPr="0002596E">
        <w:t xml:space="preserve">afe </w:t>
      </w:r>
      <w:r w:rsidR="005B3DB5">
        <w:t>p</w:t>
      </w:r>
      <w:r w:rsidR="0002596E" w:rsidRPr="0002596E">
        <w:t>rocedure</w:t>
      </w:r>
      <w:r w:rsidR="005B3DB5">
        <w:t xml:space="preserve">s. These will be developed during the </w:t>
      </w:r>
      <w:r w:rsidR="0096083F">
        <w:t>trials conducted within the Test &amp; Evaluation (T&amp;E) of energetic prototypes once the exact dimensions</w:t>
      </w:r>
      <w:r w:rsidR="00EB2A47">
        <w:t xml:space="preserve"> and structure of the RMs used within the EOD are confirmed. </w:t>
      </w:r>
    </w:p>
    <w:p w14:paraId="2C392543" w14:textId="733120C8" w:rsidR="00EB2A47" w:rsidRPr="0002596E" w:rsidRDefault="00DD5729" w:rsidP="0002596E">
      <w:r>
        <w:t>‘</w:t>
      </w:r>
      <w:r w:rsidRPr="00DD5729">
        <w:t>Render Safe involves systematically applying specialised procedures to disrupt the operational mechanisms of a hazardous item, such as an explosive device or ordnance. This process aims to eliminate the potential for detonation or other hazardous effects by disabling critical components and breaking the chain of events required for functionality.</w:t>
      </w:r>
      <w:r>
        <w:t xml:space="preserve">’ </w:t>
      </w:r>
      <w:sdt>
        <w:sdtPr>
          <w:id w:val="83967919"/>
          <w:citation/>
        </w:sdtPr>
        <w:sdtEndPr/>
        <w:sdtContent>
          <w:r>
            <w:fldChar w:fldCharType="begin"/>
          </w:r>
          <w:r>
            <w:instrText xml:space="preserve"> CITATION Ren25 \l 2057 </w:instrText>
          </w:r>
          <w:r>
            <w:fldChar w:fldCharType="separate"/>
          </w:r>
          <w:r>
            <w:rPr>
              <w:noProof/>
            </w:rPr>
            <w:t>[4]</w:t>
          </w:r>
          <w:r>
            <w:fldChar w:fldCharType="end"/>
          </w:r>
        </w:sdtContent>
      </w:sdt>
      <w:r>
        <w:t xml:space="preserve"> </w:t>
      </w:r>
      <w:r w:rsidR="00017774">
        <w:t xml:space="preserve">Essentially, if a RM is damaged in operation to a point where it is deemed unsafe for routine disposal, </w:t>
      </w:r>
      <w:r w:rsidR="00055862">
        <w:t xml:space="preserve">it would be </w:t>
      </w:r>
      <w:r w:rsidR="006D207E">
        <w:t xml:space="preserve">disposed of through a </w:t>
      </w:r>
      <w:r w:rsidR="00AB1FBB">
        <w:t>pre-determined</w:t>
      </w:r>
      <w:r w:rsidR="006D207E">
        <w:t xml:space="preserve"> </w:t>
      </w:r>
      <w:r w:rsidR="00AB1FBB">
        <w:t>Render Safe Procedure (RPS) which would ideally break the initiation chain</w:t>
      </w:r>
      <w:r w:rsidR="0071605C">
        <w:t xml:space="preserve">, without initiation the propellent. </w:t>
      </w:r>
      <w:r w:rsidR="00B93E4E">
        <w:t xml:space="preserve">The RM would be examined from a safe distance, potentially applying the Drone System with an additional capability of </w:t>
      </w:r>
      <w:r w:rsidR="0032123F">
        <w:t>a camera, to ensure no threat to the operators throughout the examination in case an accidental initiation occurs.</w:t>
      </w:r>
    </w:p>
    <w:p w14:paraId="007AC59B" w14:textId="77777777" w:rsidR="00C0637A" w:rsidRDefault="00C0637A" w:rsidP="00C0637A">
      <w:pPr>
        <w:rPr>
          <w:b/>
          <w:bCs/>
          <w:u w:val="single"/>
        </w:rPr>
      </w:pPr>
    </w:p>
    <w:p w14:paraId="72703860" w14:textId="77777777" w:rsidR="00C0637A" w:rsidRPr="000B549F" w:rsidRDefault="00C0637A" w:rsidP="00C0637A">
      <w:pPr>
        <w:rPr>
          <w:b/>
          <w:bCs/>
          <w:u w:val="single"/>
        </w:rPr>
      </w:pPr>
      <w:r w:rsidRPr="000B549F">
        <w:rPr>
          <w:b/>
          <w:bCs/>
          <w:u w:val="single"/>
        </w:rPr>
        <w:t>Shaped Charge Disposal</w:t>
      </w:r>
    </w:p>
    <w:p w14:paraId="4DA41FC6" w14:textId="141E861B" w:rsidR="00C21B62" w:rsidRDefault="00C21B62" w:rsidP="00C21B62">
      <w:r>
        <w:t>Emergency Disposal of a SC will be conducted though on site, r</w:t>
      </w:r>
      <w:r w:rsidRPr="0002596E">
        <w:t xml:space="preserve">ender </w:t>
      </w:r>
      <w:r>
        <w:t>s</w:t>
      </w:r>
      <w:r w:rsidRPr="0002596E">
        <w:t xml:space="preserve">afe </w:t>
      </w:r>
      <w:r>
        <w:t>p</w:t>
      </w:r>
      <w:r w:rsidRPr="0002596E">
        <w:t>rocedure</w:t>
      </w:r>
      <w:r>
        <w:t xml:space="preserve">s. These will be developed during the trials conducted within the Test &amp; Evaluation (T&amp;E) of energetic prototypes once the exact dimensions and structure of the SCs used within the EOD are confirmed. However, should a SC be deemed unsafe for transportation </w:t>
      </w:r>
      <w:r w:rsidR="001E686A">
        <w:t xml:space="preserve">or human contact, it would be </w:t>
      </w:r>
      <w:r w:rsidR="009762F7">
        <w:t>remotely detonated in a controlled fashion with a clear danger zone in place to protect the personnel within the vicinity.</w:t>
      </w:r>
    </w:p>
    <w:p w14:paraId="30E9E006" w14:textId="3EC25BB8" w:rsidR="00DA28B2" w:rsidRDefault="00DA28B2" w:rsidP="00941D35"/>
    <w:p w14:paraId="17440DE4" w14:textId="77777777" w:rsidR="00DA28B2" w:rsidRDefault="00DA28B2" w:rsidP="00941D35"/>
    <w:p w14:paraId="28D590C9" w14:textId="77777777" w:rsidR="00DA28B2" w:rsidRDefault="00DA28B2" w:rsidP="00941D35"/>
    <w:p w14:paraId="06AC0647" w14:textId="77777777" w:rsidR="00DA28B2" w:rsidRDefault="00DA28B2" w:rsidP="00DA28B2">
      <w:pPr>
        <w:pStyle w:val="Heading1nonumber"/>
        <w:sectPr w:rsidR="00DA28B2" w:rsidSect="00623A81">
          <w:pgSz w:w="11906" w:h="16838" w:code="9"/>
          <w:pgMar w:top="1701" w:right="1701" w:bottom="1701" w:left="1701" w:header="709" w:footer="851" w:gutter="0"/>
          <w:cols w:space="708"/>
          <w:docGrid w:linePitch="360"/>
        </w:sectPr>
      </w:pPr>
      <w:bookmarkStart w:id="47" w:name="_Toc51833419"/>
    </w:p>
    <w:p w14:paraId="1C47D8E0" w14:textId="7BD5560B" w:rsidR="0003205E" w:rsidRDefault="00493483" w:rsidP="0003205E">
      <w:pPr>
        <w:pStyle w:val="Heading1"/>
      </w:pPr>
      <w:bookmarkStart w:id="48" w:name="_Toc228728595"/>
      <w:bookmarkStart w:id="49" w:name="_Toc299631675"/>
      <w:bookmarkStart w:id="50" w:name="_Toc299621222"/>
      <w:bookmarkStart w:id="51" w:name="_Toc290554257"/>
      <w:bookmarkStart w:id="52" w:name="_Toc299631509"/>
      <w:bookmarkStart w:id="53" w:name="_Toc299631599"/>
      <w:bookmarkStart w:id="54" w:name="_Toc299631447"/>
      <w:r>
        <w:lastRenderedPageBreak/>
        <w:t>Presentation</w:t>
      </w:r>
      <w:bookmarkEnd w:id="48"/>
    </w:p>
    <w:p w14:paraId="770730AD" w14:textId="1DE704FA" w:rsidR="0003205E" w:rsidRPr="0003205E" w:rsidRDefault="0003205E" w:rsidP="0003205E">
      <w:pPr>
        <w:pStyle w:val="Heading2"/>
      </w:pPr>
      <w:bookmarkStart w:id="55" w:name="_Toc228728596"/>
      <w:r>
        <w:t>Feedback</w:t>
      </w:r>
      <w:bookmarkEnd w:id="55"/>
    </w:p>
    <w:p w14:paraId="6B00B763" w14:textId="77777777" w:rsidR="0003205E" w:rsidRDefault="0003205E">
      <w:pPr>
        <w:spacing w:before="0" w:after="200" w:line="276" w:lineRule="auto"/>
        <w:jc w:val="left"/>
      </w:pPr>
    </w:p>
    <w:p w14:paraId="3465A4FC" w14:textId="72CF4306" w:rsidR="005D1563" w:rsidRDefault="00836D07">
      <w:pPr>
        <w:spacing w:before="0" w:after="200" w:line="276" w:lineRule="auto"/>
        <w:jc w:val="left"/>
      </w:pPr>
      <w:r>
        <w:t>The presentation was delivered to a Suitably Qualified Experience Personnel (SQEP) Panel</w:t>
      </w:r>
      <w:r w:rsidR="00536087">
        <w:t xml:space="preserve">, including </w:t>
      </w:r>
      <w:r>
        <w:t>Subject Matter Experts (SMEs)</w:t>
      </w:r>
      <w:r w:rsidR="004F6C77">
        <w:t xml:space="preserve"> on </w:t>
      </w:r>
      <w:r w:rsidR="00FE538F">
        <w:t>Explosive Ordnance Disposal (EOD) activities.</w:t>
      </w:r>
      <w:r w:rsidR="004A243B">
        <w:t xml:space="preserve"> The feedback from this panel was split into two sections:</w:t>
      </w:r>
      <w:r w:rsidR="004A243B">
        <w:br/>
        <w:t xml:space="preserve">- </w:t>
      </w:r>
      <w:r w:rsidR="00A961FA">
        <w:tab/>
      </w:r>
      <w:r w:rsidR="004A243B">
        <w:t>Section 1 – Team Feedback: This</w:t>
      </w:r>
      <w:r w:rsidR="00BD04D9">
        <w:t xml:space="preserve"> covered the information gathered during the group project with the Systems Engineering Toolset (SET</w:t>
      </w:r>
      <w:r w:rsidR="005D1563">
        <w:t>) such as the customer requirements, functional requirements and concept chosen in addition to how the group presented as a whole.</w:t>
      </w:r>
    </w:p>
    <w:p w14:paraId="10D21B68" w14:textId="292A63CB" w:rsidR="005D1563" w:rsidRDefault="005D1563">
      <w:pPr>
        <w:spacing w:before="0" w:after="200" w:line="276" w:lineRule="auto"/>
        <w:jc w:val="left"/>
      </w:pPr>
      <w:r>
        <w:t xml:space="preserve">- </w:t>
      </w:r>
      <w:r w:rsidR="00A961FA">
        <w:tab/>
      </w:r>
      <w:r>
        <w:t xml:space="preserve">Section 2 – </w:t>
      </w:r>
      <w:r w:rsidR="00CD4CF9">
        <w:t>Bespoke</w:t>
      </w:r>
      <w:r>
        <w:t xml:space="preserve"> Feedback: This was indiv</w:t>
      </w:r>
      <w:r w:rsidR="009E0C5A">
        <w:t>idua</w:t>
      </w:r>
      <w:r>
        <w:t xml:space="preserve">lised feedback delivered to </w:t>
      </w:r>
      <w:r w:rsidR="000B7603">
        <w:t xml:space="preserve">each personnel within the group on their delivery, participation and </w:t>
      </w:r>
      <w:r w:rsidR="009E0C5A">
        <w:t>knowledge on the subject they delivered within the group project, for this report, the subject was ‘Breakdown &amp; Disposal’.</w:t>
      </w:r>
    </w:p>
    <w:p w14:paraId="21A8B142" w14:textId="77777777" w:rsidR="003F3698" w:rsidRDefault="00CD4CF9">
      <w:pPr>
        <w:spacing w:before="0" w:after="200" w:line="276" w:lineRule="auto"/>
        <w:jc w:val="left"/>
      </w:pPr>
      <w:r>
        <w:t xml:space="preserve">The feedback </w:t>
      </w:r>
      <w:r w:rsidR="002515B1">
        <w:t xml:space="preserve">analysis </w:t>
      </w:r>
      <w:r>
        <w:t xml:space="preserve">and subsequent </w:t>
      </w:r>
      <w:r w:rsidR="00164353">
        <w:t xml:space="preserve">reflection within this report will be based on the </w:t>
      </w:r>
      <w:r w:rsidR="002515B1">
        <w:t>feedback received by the ‘Breakdown &amp; Disposal’ Group SME</w:t>
      </w:r>
      <w:r w:rsidR="00B513ED">
        <w:t>, shown in Annex A.</w:t>
      </w:r>
    </w:p>
    <w:p w14:paraId="580A57B4" w14:textId="77777777" w:rsidR="003F3698" w:rsidRDefault="003F3698">
      <w:pPr>
        <w:spacing w:before="0" w:after="200" w:line="276" w:lineRule="auto"/>
        <w:jc w:val="left"/>
      </w:pPr>
    </w:p>
    <w:p w14:paraId="0D60DD4C" w14:textId="77777777" w:rsidR="003F3698" w:rsidRDefault="003F3698">
      <w:pPr>
        <w:spacing w:before="0" w:after="200" w:line="276" w:lineRule="auto"/>
        <w:jc w:val="left"/>
      </w:pPr>
    </w:p>
    <w:p w14:paraId="7039DD97" w14:textId="77777777" w:rsidR="003F3698" w:rsidRDefault="003F3698">
      <w:pPr>
        <w:spacing w:before="0" w:after="200" w:line="276" w:lineRule="auto"/>
        <w:jc w:val="left"/>
      </w:pPr>
      <w:r>
        <w:br w:type="page"/>
      </w:r>
    </w:p>
    <w:p w14:paraId="1AAC0EA4" w14:textId="77777777" w:rsidR="00B76A37" w:rsidRDefault="00B76A37" w:rsidP="00B76A37">
      <w:pPr>
        <w:pStyle w:val="Heading2"/>
      </w:pPr>
      <w:bookmarkStart w:id="56" w:name="_Toc228728597"/>
      <w:r>
        <w:lastRenderedPageBreak/>
        <w:t>Team Feedback</w:t>
      </w:r>
      <w:bookmarkEnd w:id="56"/>
    </w:p>
    <w:p w14:paraId="73C70231" w14:textId="51FE42C2" w:rsidR="00B76A37" w:rsidRDefault="00B76A37" w:rsidP="00B76A37">
      <w:r>
        <w:t>The key points raised within the team feedback comments delivered by the panel members were as follows</w:t>
      </w:r>
      <w:r w:rsidR="00FD1504">
        <w:t xml:space="preserve">, with comments </w:t>
      </w:r>
      <w:r w:rsidR="00F15404">
        <w:t xml:space="preserve">in </w:t>
      </w:r>
      <w:r w:rsidR="00F15404">
        <w:rPr>
          <w:color w:val="EE0000"/>
        </w:rPr>
        <w:t>red</w:t>
      </w:r>
      <w:r>
        <w:t>:</w:t>
      </w:r>
    </w:p>
    <w:p w14:paraId="450BF359" w14:textId="21ACFF41" w:rsidR="00331C41" w:rsidRDefault="00331C41" w:rsidP="008B7E0F">
      <w:pPr>
        <w:pStyle w:val="ListParagraph"/>
        <w:numPr>
          <w:ilvl w:val="0"/>
          <w:numId w:val="34"/>
        </w:numPr>
      </w:pPr>
      <w:r>
        <w:t xml:space="preserve">The use of Acronyms throughout the </w:t>
      </w:r>
      <w:r w:rsidR="00FD1504">
        <w:t>presentation</w:t>
      </w:r>
      <w:r w:rsidR="00471AE4">
        <w:t xml:space="preserve"> (without explanation)</w:t>
      </w:r>
      <w:r>
        <w:t>.</w:t>
      </w:r>
      <w:r w:rsidR="00A2051E">
        <w:t xml:space="preserve"> E.g. CAPEX</w:t>
      </w:r>
      <w:r w:rsidR="00895931">
        <w:t xml:space="preserve"> </w:t>
      </w:r>
      <w:r w:rsidR="00FD1504">
        <w:t>–</w:t>
      </w:r>
      <w:r w:rsidR="00895931">
        <w:t xml:space="preserve"> </w:t>
      </w:r>
      <w:r w:rsidR="00FD1504" w:rsidRPr="00F15404">
        <w:rPr>
          <w:color w:val="EE0000"/>
        </w:rPr>
        <w:t xml:space="preserve">Noted, all acronyms used within this report </w:t>
      </w:r>
      <w:r w:rsidR="00747547" w:rsidRPr="00F15404">
        <w:rPr>
          <w:color w:val="EE0000"/>
        </w:rPr>
        <w:t>have been described with the inclusion of an Acronym list</w:t>
      </w:r>
      <w:r w:rsidR="00747547">
        <w:t>.</w:t>
      </w:r>
    </w:p>
    <w:p w14:paraId="6F30B0F4" w14:textId="0BE7D55B" w:rsidR="00471AE4" w:rsidRDefault="00471AE4" w:rsidP="00331C41">
      <w:pPr>
        <w:pStyle w:val="ListParagraph"/>
        <w:numPr>
          <w:ilvl w:val="0"/>
          <w:numId w:val="34"/>
        </w:numPr>
      </w:pPr>
      <w:r>
        <w:t>(No identification of) The Material used to construct the rake.</w:t>
      </w:r>
      <w:r w:rsidR="00F15404">
        <w:t xml:space="preserve"> </w:t>
      </w:r>
      <w:r w:rsidR="00F15404">
        <w:rPr>
          <w:color w:val="EE0000"/>
        </w:rPr>
        <w:t>– Noted, this was detailed within the Waste Stream Management Plan</w:t>
      </w:r>
      <w:r w:rsidR="00060872">
        <w:rPr>
          <w:color w:val="EE0000"/>
        </w:rPr>
        <w:t>, but not clear and obvious.</w:t>
      </w:r>
    </w:p>
    <w:p w14:paraId="57FC175A" w14:textId="3FCAD967" w:rsidR="00A2051E" w:rsidRDefault="00B64024" w:rsidP="00331C41">
      <w:pPr>
        <w:pStyle w:val="ListParagraph"/>
        <w:numPr>
          <w:ilvl w:val="0"/>
          <w:numId w:val="34"/>
        </w:numPr>
      </w:pPr>
      <w:r>
        <w:t>No detail about the</w:t>
      </w:r>
      <w:r w:rsidR="00A2051E">
        <w:t xml:space="preserve"> vehicle modification package</w:t>
      </w:r>
      <w:r>
        <w:t xml:space="preserve"> required.</w:t>
      </w:r>
      <w:r w:rsidR="00060872">
        <w:t xml:space="preserve"> </w:t>
      </w:r>
      <w:r w:rsidR="00060872">
        <w:rPr>
          <w:color w:val="EE0000"/>
        </w:rPr>
        <w:t xml:space="preserve">– Noted, the ‘general idea’ was </w:t>
      </w:r>
      <w:r w:rsidR="00607017">
        <w:rPr>
          <w:color w:val="EE0000"/>
        </w:rPr>
        <w:t>explained following Q&amp;</w:t>
      </w:r>
      <w:proofErr w:type="gramStart"/>
      <w:r w:rsidR="00607017">
        <w:rPr>
          <w:color w:val="EE0000"/>
        </w:rPr>
        <w:t>A</w:t>
      </w:r>
      <w:proofErr w:type="gramEnd"/>
      <w:r w:rsidR="00607017">
        <w:rPr>
          <w:color w:val="EE0000"/>
        </w:rPr>
        <w:t xml:space="preserve"> but not clear description shown within the presentation</w:t>
      </w:r>
    </w:p>
    <w:p w14:paraId="2C587CD1" w14:textId="51B2D38A" w:rsidR="00B64024" w:rsidRDefault="00B64024" w:rsidP="00331C41">
      <w:pPr>
        <w:pStyle w:val="ListParagraph"/>
        <w:numPr>
          <w:ilvl w:val="0"/>
          <w:numId w:val="34"/>
        </w:numPr>
      </w:pPr>
      <w:r>
        <w:t>No explanation of the trials required to evaluate the maximum range of the system.</w:t>
      </w:r>
      <w:r w:rsidR="00B97E07">
        <w:t xml:space="preserve"> </w:t>
      </w:r>
      <w:r w:rsidR="00B97E07">
        <w:rPr>
          <w:color w:val="EE0000"/>
        </w:rPr>
        <w:t xml:space="preserve">– Noted, should this project be revisited in the future, this comment would be passed on to the T&amp;E team to </w:t>
      </w:r>
      <w:r w:rsidR="00A77C67">
        <w:rPr>
          <w:color w:val="EE0000"/>
        </w:rPr>
        <w:t>conduct.</w:t>
      </w:r>
    </w:p>
    <w:p w14:paraId="4D998928" w14:textId="6FB31120" w:rsidR="00B64024" w:rsidRDefault="00B64024" w:rsidP="00967CD5">
      <w:pPr>
        <w:pStyle w:val="ListParagraph"/>
        <w:numPr>
          <w:ilvl w:val="0"/>
          <w:numId w:val="34"/>
        </w:numPr>
      </w:pPr>
      <w:r>
        <w:t>Lack o</w:t>
      </w:r>
      <w:r w:rsidR="008960F0">
        <w:t>f fragmentation danger areas.</w:t>
      </w:r>
      <w:r w:rsidR="00A77C67">
        <w:t xml:space="preserve"> </w:t>
      </w:r>
      <w:r w:rsidR="00A77C67" w:rsidRPr="00A77C67">
        <w:rPr>
          <w:color w:val="EE0000"/>
        </w:rPr>
        <w:t>– Noted, should this project be revisited in the future, this comment would be passed on to the T&amp;E team to conduct</w:t>
      </w:r>
      <w:r w:rsidR="00A77C67">
        <w:rPr>
          <w:color w:val="EE0000"/>
        </w:rPr>
        <w:t xml:space="preserve">. This would be fed into the B&amp;D team to plan for </w:t>
      </w:r>
      <w:r w:rsidR="006828BF">
        <w:rPr>
          <w:color w:val="EE0000"/>
        </w:rPr>
        <w:t>Emergency Disposal Procedures.</w:t>
      </w:r>
    </w:p>
    <w:p w14:paraId="45B389B1" w14:textId="21DFC519" w:rsidR="00331C41" w:rsidRDefault="008960F0" w:rsidP="00331C41">
      <w:pPr>
        <w:pStyle w:val="ListParagraph"/>
        <w:numPr>
          <w:ilvl w:val="0"/>
          <w:numId w:val="34"/>
        </w:numPr>
      </w:pPr>
      <w:r>
        <w:t>How would the device be positioned and how would this effect the ‘time on target’</w:t>
      </w:r>
      <w:r w:rsidR="00D03B19">
        <w:t xml:space="preserve"> - </w:t>
      </w:r>
      <w:r w:rsidR="00D03B19">
        <w:rPr>
          <w:color w:val="EE0000"/>
        </w:rPr>
        <w:t>Noted, should this project be revisited in the future, this comment would be addressed at prototype stage to ensure the configuration performs optimally.</w:t>
      </w:r>
    </w:p>
    <w:p w14:paraId="40F8B38F" w14:textId="03A5D9DA" w:rsidR="00A44620" w:rsidRDefault="00895931" w:rsidP="00D03B19">
      <w:pPr>
        <w:pStyle w:val="ListParagraph"/>
        <w:numPr>
          <w:ilvl w:val="0"/>
          <w:numId w:val="34"/>
        </w:numPr>
      </w:pPr>
      <w:r>
        <w:t>Too much information on some slides, audience unable to read.</w:t>
      </w:r>
      <w:r w:rsidR="00D03B19" w:rsidRPr="00D03B19">
        <w:rPr>
          <w:color w:val="EE0000"/>
        </w:rPr>
        <w:t xml:space="preserve"> </w:t>
      </w:r>
      <w:r w:rsidR="00D03B19" w:rsidRPr="00A77C67">
        <w:rPr>
          <w:color w:val="EE0000"/>
        </w:rPr>
        <w:t xml:space="preserve">– Noted, should this project be revisited in the future, </w:t>
      </w:r>
      <w:r w:rsidR="00D03B19">
        <w:rPr>
          <w:color w:val="EE0000"/>
        </w:rPr>
        <w:t xml:space="preserve">the </w:t>
      </w:r>
      <w:proofErr w:type="spellStart"/>
      <w:r w:rsidR="00D03B19">
        <w:rPr>
          <w:color w:val="EE0000"/>
        </w:rPr>
        <w:t>slidepack</w:t>
      </w:r>
      <w:proofErr w:type="spellEnd"/>
      <w:r w:rsidR="00D03B19">
        <w:rPr>
          <w:color w:val="EE0000"/>
        </w:rPr>
        <w:t xml:space="preserve"> would be reduced.</w:t>
      </w:r>
    </w:p>
    <w:p w14:paraId="05391162" w14:textId="738015C6" w:rsidR="00895931" w:rsidRDefault="00895931" w:rsidP="00331C41">
      <w:pPr>
        <w:pStyle w:val="ListParagraph"/>
        <w:numPr>
          <w:ilvl w:val="0"/>
          <w:numId w:val="34"/>
        </w:numPr>
      </w:pPr>
      <w:r>
        <w:t>No ‘reference’ slide</w:t>
      </w:r>
      <w:r w:rsidR="00D03B19">
        <w:t xml:space="preserve"> </w:t>
      </w:r>
      <w:r w:rsidR="00D03B19" w:rsidRPr="00A77C67">
        <w:rPr>
          <w:color w:val="EE0000"/>
        </w:rPr>
        <w:t xml:space="preserve">– Noted, should this project be revisited in the future, </w:t>
      </w:r>
      <w:r w:rsidR="00D03B19">
        <w:rPr>
          <w:color w:val="EE0000"/>
        </w:rPr>
        <w:t xml:space="preserve">reference list will be collated though </w:t>
      </w:r>
      <w:r w:rsidR="008B3651">
        <w:rPr>
          <w:color w:val="EE0000"/>
        </w:rPr>
        <w:t>each project team and form a master reference list</w:t>
      </w:r>
    </w:p>
    <w:p w14:paraId="6A31E999" w14:textId="77777777" w:rsidR="00E75F7D" w:rsidRDefault="00E75F7D" w:rsidP="00331C41"/>
    <w:p w14:paraId="3D5A726F" w14:textId="41043C82" w:rsidR="000F4A52" w:rsidRPr="009F638C" w:rsidRDefault="00E75F7D" w:rsidP="000F4A52">
      <w:pPr>
        <w:spacing w:before="0" w:after="200" w:line="276" w:lineRule="auto"/>
        <w:jc w:val="left"/>
        <w:rPr>
          <w:b/>
          <w:bCs/>
          <w:u w:val="single"/>
        </w:rPr>
      </w:pPr>
      <w:r>
        <w:br w:type="page"/>
      </w:r>
      <w:r w:rsidRPr="009F638C">
        <w:rPr>
          <w:b/>
          <w:bCs/>
          <w:u w:val="single"/>
        </w:rPr>
        <w:lastRenderedPageBreak/>
        <w:t xml:space="preserve">Bespoke Feedback </w:t>
      </w:r>
    </w:p>
    <w:p w14:paraId="52568DD9" w14:textId="0503E67C" w:rsidR="000F4A52" w:rsidRDefault="00DF10D0" w:rsidP="000F4A52">
      <w:pPr>
        <w:spacing w:before="0" w:after="200" w:line="276" w:lineRule="auto"/>
        <w:jc w:val="left"/>
      </w:pPr>
      <w:r>
        <w:t>The key points raised within the bespoke feedback comments delivered by the panel were as follows</w:t>
      </w:r>
      <w:r w:rsidR="00946FD6">
        <w:t xml:space="preserve">, with comments in </w:t>
      </w:r>
      <w:r w:rsidR="00946FD6">
        <w:rPr>
          <w:color w:val="EE0000"/>
        </w:rPr>
        <w:t>red</w:t>
      </w:r>
      <w:r w:rsidR="00946FD6">
        <w:t>:</w:t>
      </w:r>
      <w:r w:rsidR="000F4A52">
        <w:t xml:space="preserve"> </w:t>
      </w:r>
    </w:p>
    <w:p w14:paraId="12F3D92E" w14:textId="5221A222" w:rsidR="00562B5C" w:rsidRDefault="00562B5C" w:rsidP="008B7E0F">
      <w:pPr>
        <w:pStyle w:val="ListParagraph"/>
        <w:numPr>
          <w:ilvl w:val="0"/>
          <w:numId w:val="37"/>
        </w:numPr>
        <w:spacing w:before="0" w:after="200" w:line="276" w:lineRule="auto"/>
        <w:jc w:val="left"/>
      </w:pPr>
      <w:r>
        <w:t xml:space="preserve">Describe Waste Stream Management Plan within </w:t>
      </w:r>
      <w:r w:rsidR="00CA29F5">
        <w:t>Report.</w:t>
      </w:r>
      <w:r w:rsidR="00CA29F5">
        <w:rPr>
          <w:color w:val="EE0000"/>
        </w:rPr>
        <w:t xml:space="preserve"> -</w:t>
      </w:r>
      <w:r w:rsidR="00946FD6">
        <w:rPr>
          <w:color w:val="EE0000"/>
        </w:rPr>
        <w:t xml:space="preserve"> Noted and actioned. PSA.</w:t>
      </w:r>
    </w:p>
    <w:p w14:paraId="3DB5D864" w14:textId="30E361F1" w:rsidR="00562B5C" w:rsidRDefault="00562B5C" w:rsidP="008B7E0F">
      <w:pPr>
        <w:pStyle w:val="ListParagraph"/>
        <w:numPr>
          <w:ilvl w:val="0"/>
          <w:numId w:val="37"/>
        </w:numPr>
        <w:spacing w:before="0" w:after="200" w:line="276" w:lineRule="auto"/>
        <w:jc w:val="left"/>
      </w:pPr>
      <w:r>
        <w:t>What tools were most useful?</w:t>
      </w:r>
      <w:r w:rsidR="00CA29F5">
        <w:t xml:space="preserve"> </w:t>
      </w:r>
      <w:r w:rsidR="00CA29F5" w:rsidRPr="00CA29F5">
        <w:rPr>
          <w:color w:val="EE0000"/>
        </w:rPr>
        <w:t xml:space="preserve">– Noted and </w:t>
      </w:r>
      <w:r w:rsidR="003D07C4">
        <w:rPr>
          <w:color w:val="EE0000"/>
        </w:rPr>
        <w:t>actioned</w:t>
      </w:r>
      <w:r w:rsidR="00CA29F5" w:rsidRPr="00CA29F5">
        <w:rPr>
          <w:color w:val="EE0000"/>
        </w:rPr>
        <w:t xml:space="preserve"> within this report</w:t>
      </w:r>
      <w:r w:rsidR="00CA29F5">
        <w:rPr>
          <w:color w:val="EE0000"/>
        </w:rPr>
        <w:t>.</w:t>
      </w:r>
    </w:p>
    <w:p w14:paraId="2DA177B2" w14:textId="58C255E6" w:rsidR="00720F4F" w:rsidRDefault="00720F4F" w:rsidP="008B7E0F">
      <w:pPr>
        <w:pStyle w:val="ListParagraph"/>
        <w:numPr>
          <w:ilvl w:val="0"/>
          <w:numId w:val="37"/>
        </w:numPr>
        <w:spacing w:before="0" w:after="200" w:line="276" w:lineRule="auto"/>
        <w:jc w:val="left"/>
      </w:pPr>
      <w:r>
        <w:t>Were disposal methods compared, or just selected?</w:t>
      </w:r>
      <w:r w:rsidR="00CA29F5">
        <w:t xml:space="preserve"> </w:t>
      </w:r>
      <w:r w:rsidR="00CA29F5">
        <w:rPr>
          <w:color w:val="EE0000"/>
        </w:rPr>
        <w:t>- Noted and actioned</w:t>
      </w:r>
      <w:r w:rsidR="003D07C4">
        <w:rPr>
          <w:color w:val="EE0000"/>
        </w:rPr>
        <w:t xml:space="preserve"> within this report</w:t>
      </w:r>
      <w:r w:rsidR="00CA29F5">
        <w:rPr>
          <w:color w:val="EE0000"/>
        </w:rPr>
        <w:t>.</w:t>
      </w:r>
    </w:p>
    <w:p w14:paraId="157CFE39" w14:textId="15FE0B40" w:rsidR="00DF10D0" w:rsidRDefault="00720F4F" w:rsidP="008B7E0F">
      <w:pPr>
        <w:pStyle w:val="ListParagraph"/>
        <w:numPr>
          <w:ilvl w:val="0"/>
          <w:numId w:val="37"/>
        </w:numPr>
        <w:spacing w:before="0" w:after="200" w:line="276" w:lineRule="auto"/>
        <w:jc w:val="left"/>
      </w:pPr>
      <w:r>
        <w:t>Explain Acronyms.</w:t>
      </w:r>
      <w:r w:rsidR="00CA29F5" w:rsidRPr="00CA29F5">
        <w:rPr>
          <w:color w:val="EE0000"/>
        </w:rPr>
        <w:t xml:space="preserve"> – Noted and reflected within this report</w:t>
      </w:r>
      <w:r w:rsidR="00CA29F5">
        <w:rPr>
          <w:color w:val="EE0000"/>
        </w:rPr>
        <w:t>. Please see List of Abbreviations.</w:t>
      </w:r>
    </w:p>
    <w:p w14:paraId="2C460F20" w14:textId="667F5DFE" w:rsidR="00DF10D0" w:rsidRDefault="00DF10D0" w:rsidP="00B054C2">
      <w:pPr>
        <w:pStyle w:val="ListParagraph"/>
        <w:numPr>
          <w:ilvl w:val="0"/>
          <w:numId w:val="37"/>
        </w:numPr>
        <w:spacing w:before="0" w:after="200" w:line="276" w:lineRule="auto"/>
        <w:jc w:val="left"/>
      </w:pPr>
      <w:r>
        <w:t>Why were the four subsystems selected?</w:t>
      </w:r>
      <w:r w:rsidR="00B054C2">
        <w:t xml:space="preserve"> </w:t>
      </w:r>
      <w:r w:rsidR="00B054C2" w:rsidRPr="00B054C2">
        <w:rPr>
          <w:color w:val="EE0000"/>
        </w:rPr>
        <w:t>– Noted and actioned. PSA.</w:t>
      </w:r>
    </w:p>
    <w:p w14:paraId="090DACE0" w14:textId="20FC55F7" w:rsidR="00DF10D0" w:rsidRDefault="00DF10D0" w:rsidP="008B7E0F">
      <w:pPr>
        <w:pStyle w:val="ListParagraph"/>
        <w:numPr>
          <w:ilvl w:val="0"/>
          <w:numId w:val="37"/>
        </w:numPr>
        <w:spacing w:before="0" w:after="200" w:line="276" w:lineRule="auto"/>
        <w:jc w:val="left"/>
      </w:pPr>
      <w:r>
        <w:t>Show feedback into Design Process within the report.</w:t>
      </w:r>
      <w:r w:rsidR="00B054C2">
        <w:t xml:space="preserve"> </w:t>
      </w:r>
      <w:r w:rsidR="00B054C2" w:rsidRPr="00B054C2">
        <w:rPr>
          <w:color w:val="EE0000"/>
        </w:rPr>
        <w:t>–</w:t>
      </w:r>
      <w:r w:rsidR="00B054C2">
        <w:rPr>
          <w:color w:val="EE0000"/>
        </w:rPr>
        <w:t xml:space="preserve"> Noted and actioned. PSA</w:t>
      </w:r>
    </w:p>
    <w:p w14:paraId="56BC9EA8" w14:textId="0C7B0D18" w:rsidR="00DF10D0" w:rsidRDefault="00DF10D0" w:rsidP="008B7E0F">
      <w:pPr>
        <w:pStyle w:val="ListParagraph"/>
        <w:numPr>
          <w:ilvl w:val="0"/>
          <w:numId w:val="37"/>
        </w:numPr>
        <w:spacing w:before="0" w:after="200" w:line="276" w:lineRule="auto"/>
        <w:jc w:val="left"/>
      </w:pPr>
      <w:r>
        <w:t>Try to interact with the audience more in the future</w:t>
      </w:r>
      <w:r w:rsidR="00E425B2">
        <w:t>, emphasis on body language/ eye contact.</w:t>
      </w:r>
      <w:r w:rsidR="00B054C2">
        <w:t xml:space="preserve"> </w:t>
      </w:r>
      <w:r w:rsidR="00B054C2" w:rsidRPr="00B054C2">
        <w:rPr>
          <w:color w:val="EE0000"/>
        </w:rPr>
        <w:t>–</w:t>
      </w:r>
      <w:r w:rsidR="00B054C2">
        <w:rPr>
          <w:color w:val="EE0000"/>
        </w:rPr>
        <w:t xml:space="preserve"> Noted, will take forward for future presentations</w:t>
      </w:r>
      <w:r w:rsidR="00C14A81">
        <w:rPr>
          <w:color w:val="EE0000"/>
        </w:rPr>
        <w:t>.</w:t>
      </w:r>
    </w:p>
    <w:p w14:paraId="1AF1669A" w14:textId="348973E6" w:rsidR="0003205E" w:rsidRDefault="0003205E">
      <w:pPr>
        <w:spacing w:before="0" w:after="200" w:line="276" w:lineRule="auto"/>
        <w:jc w:val="left"/>
      </w:pPr>
      <w:r>
        <w:br w:type="page"/>
      </w:r>
    </w:p>
    <w:p w14:paraId="63D8EC94" w14:textId="3D357C79" w:rsidR="0003205E" w:rsidRDefault="0003205E" w:rsidP="0003205E">
      <w:pPr>
        <w:pStyle w:val="Heading1"/>
      </w:pPr>
      <w:bookmarkStart w:id="57" w:name="_Toc228728598"/>
      <w:r>
        <w:lastRenderedPageBreak/>
        <w:t>Reflections</w:t>
      </w:r>
      <w:bookmarkEnd w:id="57"/>
      <w:r>
        <w:t xml:space="preserve"> </w:t>
      </w:r>
    </w:p>
    <w:p w14:paraId="15A1EBA7" w14:textId="681AC05B" w:rsidR="00FB1B9E" w:rsidRDefault="00053AA8" w:rsidP="008B7E0F">
      <w:pPr>
        <w:pStyle w:val="Heading2"/>
      </w:pPr>
      <w:bookmarkStart w:id="58" w:name="_Toc228728599"/>
      <w:r>
        <w:t>Feedback</w:t>
      </w:r>
      <w:bookmarkEnd w:id="58"/>
    </w:p>
    <w:p w14:paraId="417CE5C6" w14:textId="77777777" w:rsidR="00C16760" w:rsidRDefault="00C16760">
      <w:pPr>
        <w:spacing w:before="0" w:after="200" w:line="276" w:lineRule="auto"/>
        <w:jc w:val="left"/>
      </w:pPr>
    </w:p>
    <w:p w14:paraId="152FA729" w14:textId="74FCC609" w:rsidR="00C16760" w:rsidRDefault="00C16760">
      <w:pPr>
        <w:spacing w:before="0" w:after="200" w:line="276" w:lineRule="auto"/>
        <w:jc w:val="left"/>
      </w:pPr>
      <w:r>
        <w:t>The leading theme to the feedback received w</w:t>
      </w:r>
      <w:r w:rsidR="00E203C8">
        <w:t xml:space="preserve">ere gaps of information pertinent to </w:t>
      </w:r>
      <w:r w:rsidR="00F77B2C">
        <w:t>the complete system itself and the choices made during the project as a team collective</w:t>
      </w:r>
      <w:r w:rsidR="00F3357A">
        <w:t>. E.g. Material selection, Vehicle Modification package information</w:t>
      </w:r>
      <w:r w:rsidR="00F63055">
        <w:t xml:space="preserve">, Trial information &amp; Fragmentation Danger Areas. </w:t>
      </w:r>
      <w:r w:rsidR="004968BB">
        <w:t xml:space="preserve">This leads to a future requirement of prioritisation and </w:t>
      </w:r>
      <w:r w:rsidR="00485469">
        <w:t xml:space="preserve">analysis. </w:t>
      </w:r>
      <w:r w:rsidR="009F3C22">
        <w:t>A key issue found within the team was to streamline the information gathered into the timeslot allocated to each time; leading to a reduction of information w</w:t>
      </w:r>
      <w:r w:rsidR="00102EFF">
        <w:t xml:space="preserve">here potentially required in addition to overcrowding of slides. </w:t>
      </w:r>
      <w:r w:rsidR="00BA6908">
        <w:t xml:space="preserve">In future scenarios, this could be addressed through a longer, more detailed, review period where prioritisation of key information is subjected to a more rigorous </w:t>
      </w:r>
      <w:r w:rsidR="000B05BD">
        <w:t>systems-based</w:t>
      </w:r>
      <w:r w:rsidR="00BA6908">
        <w:t xml:space="preserve"> approach</w:t>
      </w:r>
      <w:r w:rsidR="000B05BD">
        <w:t xml:space="preserve"> to ensure nothing of value is left out. Furthermore, repetition and learning of a script would enable the whole team to </w:t>
      </w:r>
      <w:r w:rsidR="00271921">
        <w:t>pace themselves better and incorporate more information into the presentation.</w:t>
      </w:r>
    </w:p>
    <w:p w14:paraId="214F4976" w14:textId="77777777" w:rsidR="004968BB" w:rsidRDefault="004968BB">
      <w:pPr>
        <w:spacing w:before="0" w:after="200" w:line="276" w:lineRule="auto"/>
        <w:jc w:val="left"/>
      </w:pPr>
    </w:p>
    <w:p w14:paraId="6AA24C63" w14:textId="4C44F368" w:rsidR="00292D61" w:rsidRDefault="00902B9E" w:rsidP="00292D61">
      <w:pPr>
        <w:pStyle w:val="Heading2"/>
      </w:pPr>
      <w:bookmarkStart w:id="59" w:name="_Toc228728600"/>
      <w:r>
        <w:t>Implementation into the design process</w:t>
      </w:r>
      <w:bookmarkEnd w:id="59"/>
      <w:r>
        <w:tab/>
      </w:r>
    </w:p>
    <w:p w14:paraId="741C82B4" w14:textId="77777777" w:rsidR="00753CAD" w:rsidRDefault="00902B9E" w:rsidP="00292D61">
      <w:r>
        <w:t xml:space="preserve">From the completion of the B&amp;D </w:t>
      </w:r>
      <w:r w:rsidR="000676DE">
        <w:t xml:space="preserve">research required for </w:t>
      </w:r>
      <w:r>
        <w:t xml:space="preserve">this </w:t>
      </w:r>
      <w:r w:rsidR="000676DE">
        <w:t xml:space="preserve">proposed EOD design, the following features </w:t>
      </w:r>
      <w:r w:rsidR="00E333C8">
        <w:t xml:space="preserve">have been identified to feed into the </w:t>
      </w:r>
      <w:r w:rsidR="00753CAD">
        <w:t>system design process:</w:t>
      </w:r>
    </w:p>
    <w:p w14:paraId="73865DC8" w14:textId="77777777" w:rsidR="00A70B1C" w:rsidRDefault="00A70B1C" w:rsidP="00753CAD">
      <w:pPr>
        <w:pStyle w:val="ListParagraph"/>
        <w:numPr>
          <w:ilvl w:val="0"/>
          <w:numId w:val="35"/>
        </w:numPr>
      </w:pPr>
      <w:r>
        <w:t>Transportation of Energetic Goods</w:t>
      </w:r>
    </w:p>
    <w:p w14:paraId="47D434C1" w14:textId="77777777" w:rsidR="00A70B1C" w:rsidRDefault="00A70B1C" w:rsidP="00A70B1C">
      <w:pPr>
        <w:pStyle w:val="ListParagraph"/>
        <w:numPr>
          <w:ilvl w:val="1"/>
          <w:numId w:val="35"/>
        </w:numPr>
      </w:pPr>
      <w:r>
        <w:t>Look to understand how the RM &amp; Shaped Charge will be stored; transported and deployed.</w:t>
      </w:r>
    </w:p>
    <w:p w14:paraId="0A2E3D33" w14:textId="27829ED3" w:rsidR="00945A05" w:rsidRDefault="00BF512D" w:rsidP="00945A05">
      <w:pPr>
        <w:pStyle w:val="ListParagraph"/>
        <w:numPr>
          <w:ilvl w:val="1"/>
          <w:numId w:val="35"/>
        </w:numPr>
      </w:pPr>
      <w:r>
        <w:t>The packaging they will be put into</w:t>
      </w:r>
      <w:r w:rsidR="00945A05">
        <w:t xml:space="preserve">/ conformance to applicable legislation such as </w:t>
      </w:r>
      <w:r w:rsidR="00945A05" w:rsidRPr="00945A05">
        <w:t>The Carriage of Dangerous</w:t>
      </w:r>
      <w:r w:rsidR="00F91C3F">
        <w:t xml:space="preserve"> Goods</w:t>
      </w:r>
      <w:r w:rsidR="00945A05" w:rsidRPr="00945A05">
        <w:t xml:space="preserve"> Regulations 2009</w:t>
      </w:r>
      <w:r w:rsidR="00945A05">
        <w:t>.</w:t>
      </w:r>
    </w:p>
    <w:p w14:paraId="7196F990" w14:textId="7FDD17DA" w:rsidR="008343BD" w:rsidRDefault="008343BD" w:rsidP="00945A05">
      <w:pPr>
        <w:pStyle w:val="ListParagraph"/>
        <w:numPr>
          <w:ilvl w:val="1"/>
          <w:numId w:val="35"/>
        </w:numPr>
      </w:pPr>
      <w:r>
        <w:t xml:space="preserve">Material Selection based on proposed disposal strategy/ </w:t>
      </w:r>
      <w:r w:rsidR="0050540B">
        <w:t>risks they present. If a rocket motor is a nice to have, but not essential, is it worth the potential risk to the operators?</w:t>
      </w:r>
    </w:p>
    <w:p w14:paraId="088215FF" w14:textId="6B271EE0" w:rsidR="0050540B" w:rsidRDefault="0050540B" w:rsidP="0050540B">
      <w:pPr>
        <w:pStyle w:val="ListParagraph"/>
        <w:numPr>
          <w:ilvl w:val="0"/>
          <w:numId w:val="35"/>
        </w:numPr>
      </w:pPr>
      <w:r>
        <w:t>Trial Plans</w:t>
      </w:r>
    </w:p>
    <w:p w14:paraId="4587E785" w14:textId="278F1A17" w:rsidR="0050540B" w:rsidRDefault="0050540B" w:rsidP="0050540B">
      <w:pPr>
        <w:pStyle w:val="ListParagraph"/>
        <w:numPr>
          <w:ilvl w:val="1"/>
          <w:numId w:val="35"/>
        </w:numPr>
      </w:pPr>
      <w:r>
        <w:t xml:space="preserve">Qualification and understanding of the Energetics used within the system. </w:t>
      </w:r>
      <w:r w:rsidR="006A7119">
        <w:t>To</w:t>
      </w:r>
      <w:r w:rsidR="006F7756">
        <w:t xml:space="preserve"> transport and dispose of the energetic compositions, </w:t>
      </w:r>
      <w:r w:rsidR="006F7756">
        <w:lastRenderedPageBreak/>
        <w:t xml:space="preserve">they must be fully characterised and understood </w:t>
      </w:r>
      <w:proofErr w:type="spellStart"/>
      <w:r w:rsidR="00203B65">
        <w:t>iaw</w:t>
      </w:r>
      <w:proofErr w:type="spellEnd"/>
      <w:r w:rsidR="00203B65">
        <w:t xml:space="preserve"> DSA02.OME regulations and NATO STANAG 4170 - </w:t>
      </w:r>
      <w:r w:rsidR="00203B65" w:rsidRPr="00203B65">
        <w:t>Principles and Methodology for the Qualification of Explosive Materials for Military Use</w:t>
      </w:r>
      <w:r w:rsidR="00203B65">
        <w:t xml:space="preserve">. </w:t>
      </w:r>
      <w:r w:rsidR="00067C41">
        <w:t>To potentially reduce cost and transportation restrictions, could a different composition be selected that has either been fully qualified or type qualified</w:t>
      </w:r>
      <w:r w:rsidR="00B51246">
        <w:t xml:space="preserve"> (it has been deemed safe for service)</w:t>
      </w:r>
      <w:r w:rsidR="0047660C">
        <w:t>.</w:t>
      </w:r>
    </w:p>
    <w:p w14:paraId="54459D09" w14:textId="7913778D" w:rsidR="006A7119" w:rsidRDefault="006A7119" w:rsidP="006A7119">
      <w:pPr>
        <w:pStyle w:val="ListParagraph"/>
        <w:numPr>
          <w:ilvl w:val="0"/>
          <w:numId w:val="35"/>
        </w:numPr>
      </w:pPr>
      <w:r>
        <w:t>EOD Design.</w:t>
      </w:r>
    </w:p>
    <w:p w14:paraId="3EBABCDC" w14:textId="29C0E3BD" w:rsidR="006A7119" w:rsidRDefault="006A7119" w:rsidP="006A7119">
      <w:pPr>
        <w:pStyle w:val="ListParagraph"/>
        <w:numPr>
          <w:ilvl w:val="1"/>
          <w:numId w:val="35"/>
        </w:numPr>
      </w:pPr>
      <w:r>
        <w:t xml:space="preserve">The Vehicle Mounted System would be a lot easier to transport and recycle, </w:t>
      </w:r>
      <w:r w:rsidR="0001187B">
        <w:t>potentially alter</w:t>
      </w:r>
      <w:r>
        <w:t xml:space="preserve"> the system b</w:t>
      </w:r>
      <w:r w:rsidR="0033303C">
        <w:t>e ‘modular’ and easily detach from the vehicle</w:t>
      </w:r>
      <w:r w:rsidR="0001187B">
        <w:t>.</w:t>
      </w:r>
    </w:p>
    <w:p w14:paraId="5DB44C55" w14:textId="22D3C21E" w:rsidR="0033303C" w:rsidRDefault="00F416CE" w:rsidP="0033303C">
      <w:pPr>
        <w:pStyle w:val="ListParagraph"/>
        <w:numPr>
          <w:ilvl w:val="0"/>
          <w:numId w:val="35"/>
        </w:numPr>
      </w:pPr>
      <w:r>
        <w:t>Vehicle Chassis.</w:t>
      </w:r>
    </w:p>
    <w:p w14:paraId="6E5441BA" w14:textId="694E51A3" w:rsidR="00F416CE" w:rsidRPr="00945A05" w:rsidRDefault="00F416CE" w:rsidP="00F416CE">
      <w:pPr>
        <w:pStyle w:val="ListParagraph"/>
        <w:numPr>
          <w:ilvl w:val="1"/>
          <w:numId w:val="35"/>
        </w:numPr>
      </w:pPr>
      <w:r>
        <w:t xml:space="preserve">Investigation to be held to identify </w:t>
      </w:r>
      <w:r w:rsidR="005C03B2">
        <w:t>whether</w:t>
      </w:r>
      <w:r>
        <w:t xml:space="preserve"> a complete structural amendment (Drilling/ Welding/ </w:t>
      </w:r>
      <w:r w:rsidR="005C03B2">
        <w:t xml:space="preserve">Cutting/ permanent damage) is required to complete the system? </w:t>
      </w:r>
      <w:r w:rsidR="00707F92">
        <w:t>A modular design which can detach from the Toyota Hi-Lux and reattach without any permanent changes would allow for the Hi-Lux to be either sold or re deployed as a different capability.</w:t>
      </w:r>
    </w:p>
    <w:p w14:paraId="6E79214C" w14:textId="2AEE7A90" w:rsidR="00FB1B9E" w:rsidRDefault="00FB1B9E" w:rsidP="00A70B1C">
      <w:pPr>
        <w:pStyle w:val="ListParagraph"/>
        <w:numPr>
          <w:ilvl w:val="1"/>
          <w:numId w:val="35"/>
        </w:numPr>
      </w:pPr>
      <w:r>
        <w:br w:type="page"/>
      </w:r>
    </w:p>
    <w:p w14:paraId="562A1CE0" w14:textId="77777777" w:rsidR="002C533C" w:rsidRDefault="00FB1B9E" w:rsidP="00FB1B9E">
      <w:pPr>
        <w:pStyle w:val="Heading1"/>
      </w:pPr>
      <w:bookmarkStart w:id="60" w:name="_Toc228728601"/>
      <w:r>
        <w:lastRenderedPageBreak/>
        <w:t>Conclusion</w:t>
      </w:r>
      <w:bookmarkEnd w:id="60"/>
      <w:r>
        <w:t xml:space="preserve"> </w:t>
      </w:r>
    </w:p>
    <w:p w14:paraId="739842BE" w14:textId="541387D1" w:rsidR="0003205E" w:rsidRDefault="009716A8" w:rsidP="002C533C">
      <w:r>
        <w:t xml:space="preserve">A group led, systems-based engineering approach to a technical engineering problem allows for identification of issues and flaws within a design from the start of the process. It prevents </w:t>
      </w:r>
      <w:r w:rsidR="00910E38">
        <w:t xml:space="preserve">the progression of an engineering problem from a / concept into </w:t>
      </w:r>
      <w:r w:rsidR="00C25CEB">
        <w:t>the</w:t>
      </w:r>
      <w:r w:rsidR="00910E38">
        <w:t xml:space="preserve"> manufacturing stage </w:t>
      </w:r>
      <w:r w:rsidR="00C25CEB">
        <w:t xml:space="preserve">with clear and obvious errors that are instantly visible, or discrete and would be found out during later stages such as implementation and </w:t>
      </w:r>
      <w:r w:rsidR="001F1DDE">
        <w:t xml:space="preserve">system disposal. The use of </w:t>
      </w:r>
      <w:r w:rsidR="00022508">
        <w:t>a group</w:t>
      </w:r>
      <w:r w:rsidR="001F1DDE">
        <w:t xml:space="preserve"> allows for an unbiased holistic perspective throughout the process, with countering viewpoints and </w:t>
      </w:r>
      <w:r w:rsidR="00022508">
        <w:t>engineering discussion</w:t>
      </w:r>
      <w:r w:rsidR="0015095C">
        <w:t xml:space="preserve"> feeding into product safety </w:t>
      </w:r>
      <w:r w:rsidR="006F58A4">
        <w:t>and design alterations.</w:t>
      </w:r>
      <w:r w:rsidR="0003205E">
        <w:br w:type="page"/>
      </w:r>
    </w:p>
    <w:p w14:paraId="44B35169" w14:textId="77777777" w:rsidR="0003205E" w:rsidRPr="0003205E" w:rsidRDefault="0003205E" w:rsidP="0003205E"/>
    <w:bookmarkEnd w:id="54" w:displacedByCustomXml="next"/>
    <w:bookmarkEnd w:id="53" w:displacedByCustomXml="next"/>
    <w:bookmarkEnd w:id="52" w:displacedByCustomXml="next"/>
    <w:bookmarkEnd w:id="51" w:displacedByCustomXml="next"/>
    <w:bookmarkEnd w:id="50" w:displacedByCustomXml="next"/>
    <w:bookmarkEnd w:id="49" w:displacedByCustomXml="next"/>
    <w:bookmarkEnd w:id="47" w:displacedByCustomXml="next"/>
    <w:bookmarkStart w:id="61" w:name="_Toc228728602" w:displacedByCustomXml="next"/>
    <w:sdt>
      <w:sdtPr>
        <w:rPr>
          <w:rFonts w:cs="Times New Roman"/>
          <w:b w:val="0"/>
          <w:bCs w:val="0"/>
          <w:kern w:val="0"/>
          <w:sz w:val="24"/>
          <w:szCs w:val="24"/>
        </w:rPr>
        <w:id w:val="2057349570"/>
        <w:docPartObj>
          <w:docPartGallery w:val="Bibliographies"/>
          <w:docPartUnique/>
        </w:docPartObj>
      </w:sdtPr>
      <w:sdtEndPr/>
      <w:sdtContent>
        <w:p w14:paraId="66FB0A7C" w14:textId="57323CBA" w:rsidR="00AD0366" w:rsidRDefault="00AD0366">
          <w:pPr>
            <w:pStyle w:val="Heading1"/>
          </w:pPr>
          <w:r>
            <w:t>References</w:t>
          </w:r>
          <w:bookmarkEnd w:id="61"/>
        </w:p>
        <w:sdt>
          <w:sdtPr>
            <w:id w:val="-573587230"/>
            <w:bibliography/>
          </w:sdtPr>
          <w:sdtEndPr/>
          <w:sdtContent>
            <w:p w14:paraId="31E7F830" w14:textId="77777777" w:rsidR="0047660C" w:rsidRDefault="00AD0366">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5"/>
                <w:gridCol w:w="8079"/>
              </w:tblGrid>
              <w:tr w:rsidR="0047660C" w14:paraId="6A186A56" w14:textId="77777777" w:rsidTr="00357C6E">
                <w:trPr>
                  <w:divId w:val="1134760632"/>
                  <w:tblCellSpacing w:w="15" w:type="dxa"/>
                </w:trPr>
                <w:tc>
                  <w:tcPr>
                    <w:tcW w:w="224" w:type="pct"/>
                    <w:hideMark/>
                  </w:tcPr>
                  <w:p w14:paraId="3937DE39" w14:textId="1D0DB510" w:rsidR="0047660C" w:rsidRDefault="0047660C">
                    <w:pPr>
                      <w:pStyle w:val="Bibliography"/>
                      <w:rPr>
                        <w:noProof/>
                      </w:rPr>
                    </w:pPr>
                    <w:r>
                      <w:rPr>
                        <w:noProof/>
                      </w:rPr>
                      <w:t xml:space="preserve">[1] </w:t>
                    </w:r>
                  </w:p>
                </w:tc>
                <w:tc>
                  <w:tcPr>
                    <w:tcW w:w="4723" w:type="pct"/>
                    <w:hideMark/>
                  </w:tcPr>
                  <w:p w14:paraId="2F54FA70" w14:textId="77777777" w:rsidR="0047660C" w:rsidRDefault="0047660C">
                    <w:pPr>
                      <w:pStyle w:val="Bibliography"/>
                      <w:rPr>
                        <w:noProof/>
                      </w:rPr>
                    </w:pPr>
                    <w:r>
                      <w:rPr>
                        <w:noProof/>
                      </w:rPr>
                      <w:t>D. S. Authority, “DSA 02.OME: Defence Ordnance, Munitions and Explosives (OME) regulations,” MoD &amp; DSA, 16 September 2024. [Online]. Available: https://www.gov.uk/government/publications/dsa-02ome-defence-ordnance-munitions-and-explosives-ome-regulations. [Accessed 20 April 2026].</w:t>
                    </w:r>
                  </w:p>
                </w:tc>
              </w:tr>
              <w:tr w:rsidR="0047660C" w14:paraId="226B5EAA" w14:textId="77777777" w:rsidTr="00357C6E">
                <w:trPr>
                  <w:divId w:val="1134760632"/>
                  <w:tblCellSpacing w:w="15" w:type="dxa"/>
                </w:trPr>
                <w:tc>
                  <w:tcPr>
                    <w:tcW w:w="224" w:type="pct"/>
                    <w:hideMark/>
                  </w:tcPr>
                  <w:p w14:paraId="45B4424E" w14:textId="77777777" w:rsidR="0047660C" w:rsidRDefault="0047660C">
                    <w:pPr>
                      <w:pStyle w:val="Bibliography"/>
                      <w:rPr>
                        <w:noProof/>
                      </w:rPr>
                    </w:pPr>
                    <w:r>
                      <w:rPr>
                        <w:noProof/>
                      </w:rPr>
                      <w:t xml:space="preserve">[2] </w:t>
                    </w:r>
                  </w:p>
                </w:tc>
                <w:tc>
                  <w:tcPr>
                    <w:tcW w:w="4723" w:type="pct"/>
                    <w:hideMark/>
                  </w:tcPr>
                  <w:p w14:paraId="2F6074BE" w14:textId="77777777" w:rsidR="0047660C" w:rsidRDefault="0047660C">
                    <w:pPr>
                      <w:pStyle w:val="Bibliography"/>
                      <w:rPr>
                        <w:noProof/>
                      </w:rPr>
                    </w:pPr>
                    <w:r>
                      <w:rPr>
                        <w:noProof/>
                      </w:rPr>
                      <w:t>D. S. Authority, “DSA03 OME part 2: In-Service and Operational Safety Management of OME,” MoD &amp; DSA, 10 November 2020. [Online]. Available: https://assets.publishing.service.gov.uk/government/uploads/system/uploads/attachment_data/file/892688/DSA_03_OME_PART_2__JSP_482__CH_10-05__Nov_19__-_mod_gov_uk.pdf. [Accessed 21 April 2026].</w:t>
                    </w:r>
                  </w:p>
                </w:tc>
              </w:tr>
              <w:tr w:rsidR="0047660C" w14:paraId="2201046D" w14:textId="77777777" w:rsidTr="00357C6E">
                <w:trPr>
                  <w:divId w:val="1134760632"/>
                  <w:tblCellSpacing w:w="15" w:type="dxa"/>
                </w:trPr>
                <w:tc>
                  <w:tcPr>
                    <w:tcW w:w="224" w:type="pct"/>
                    <w:hideMark/>
                  </w:tcPr>
                  <w:p w14:paraId="0C1B57BC" w14:textId="77777777" w:rsidR="0047660C" w:rsidRDefault="0047660C">
                    <w:pPr>
                      <w:pStyle w:val="Bibliography"/>
                      <w:rPr>
                        <w:noProof/>
                      </w:rPr>
                    </w:pPr>
                    <w:r>
                      <w:rPr>
                        <w:noProof/>
                      </w:rPr>
                      <w:t xml:space="preserve">[3] </w:t>
                    </w:r>
                  </w:p>
                </w:tc>
                <w:tc>
                  <w:tcPr>
                    <w:tcW w:w="4723" w:type="pct"/>
                    <w:hideMark/>
                  </w:tcPr>
                  <w:p w14:paraId="10016EB6" w14:textId="77777777" w:rsidR="0047660C" w:rsidRDefault="0047660C">
                    <w:pPr>
                      <w:pStyle w:val="Bibliography"/>
                      <w:rPr>
                        <w:noProof/>
                      </w:rPr>
                    </w:pPr>
                    <w:r>
                      <w:rPr>
                        <w:noProof/>
                      </w:rPr>
                      <w:t>H. a. S. Executive, “The Explosives Regulations 2014,” Gov Legislation, 2014. [Online]. Available: https://www.legislation.gov.uk/uksi/2014/1638/contents. [Accessed 15 April 2026].</w:t>
                    </w:r>
                  </w:p>
                </w:tc>
              </w:tr>
              <w:tr w:rsidR="0047660C" w14:paraId="6A87C1F0" w14:textId="77777777" w:rsidTr="00357C6E">
                <w:trPr>
                  <w:divId w:val="1134760632"/>
                  <w:tblCellSpacing w:w="15" w:type="dxa"/>
                </w:trPr>
                <w:tc>
                  <w:tcPr>
                    <w:tcW w:w="224" w:type="pct"/>
                    <w:hideMark/>
                  </w:tcPr>
                  <w:p w14:paraId="1C1387F1" w14:textId="77777777" w:rsidR="0047660C" w:rsidRDefault="0047660C">
                    <w:pPr>
                      <w:pStyle w:val="Bibliography"/>
                      <w:rPr>
                        <w:noProof/>
                      </w:rPr>
                    </w:pPr>
                    <w:r>
                      <w:rPr>
                        <w:noProof/>
                      </w:rPr>
                      <w:t xml:space="preserve">[4] </w:t>
                    </w:r>
                  </w:p>
                </w:tc>
                <w:tc>
                  <w:tcPr>
                    <w:tcW w:w="4723" w:type="pct"/>
                    <w:hideMark/>
                  </w:tcPr>
                  <w:p w14:paraId="3452E0D3" w14:textId="77777777" w:rsidR="0047660C" w:rsidRDefault="0047660C">
                    <w:pPr>
                      <w:pStyle w:val="Bibliography"/>
                      <w:rPr>
                        <w:noProof/>
                      </w:rPr>
                    </w:pPr>
                    <w:r>
                      <w:rPr>
                        <w:noProof/>
                      </w:rPr>
                      <w:t>J. Hall, “When the Past Resurfaces: How Alford’s Vulcan Shaped Charge Safely Neutralised a WWII Bomb at Changi Airport,” Alford Technologies, 2026 April 2. [Online]. Available: https://www.explosives.net/alford-vulcan-defeats-uxo-singapore-airport/. [Accessed 2026 April 12].</w:t>
                    </w:r>
                  </w:p>
                </w:tc>
              </w:tr>
              <w:tr w:rsidR="0047660C" w14:paraId="03169908" w14:textId="77777777" w:rsidTr="00357C6E">
                <w:trPr>
                  <w:divId w:val="1134760632"/>
                  <w:tblCellSpacing w:w="15" w:type="dxa"/>
                </w:trPr>
                <w:tc>
                  <w:tcPr>
                    <w:tcW w:w="224" w:type="pct"/>
                    <w:hideMark/>
                  </w:tcPr>
                  <w:p w14:paraId="7527F25F" w14:textId="77777777" w:rsidR="0047660C" w:rsidRDefault="0047660C">
                    <w:pPr>
                      <w:pStyle w:val="Bibliography"/>
                      <w:rPr>
                        <w:noProof/>
                      </w:rPr>
                    </w:pPr>
                    <w:r>
                      <w:rPr>
                        <w:noProof/>
                      </w:rPr>
                      <w:t xml:space="preserve">[5] </w:t>
                    </w:r>
                  </w:p>
                </w:tc>
                <w:tc>
                  <w:tcPr>
                    <w:tcW w:w="4723" w:type="pct"/>
                    <w:hideMark/>
                  </w:tcPr>
                  <w:p w14:paraId="188A0CB7" w14:textId="77777777" w:rsidR="0047660C" w:rsidRDefault="0047660C">
                    <w:pPr>
                      <w:pStyle w:val="Bibliography"/>
                      <w:rPr>
                        <w:noProof/>
                      </w:rPr>
                    </w:pPr>
                    <w:r>
                      <w:rPr>
                        <w:noProof/>
                      </w:rPr>
                      <w:t>“Render Safe,” Alford Technology, 15 January 2025. [Online]. Available: https://www.explosives.net/glossary/render-safe/. [Accessed 13 April 2026].</w:t>
                    </w:r>
                  </w:p>
                </w:tc>
              </w:tr>
            </w:tbl>
            <w:p w14:paraId="14F98580" w14:textId="77777777" w:rsidR="0047660C" w:rsidRDefault="0047660C">
              <w:pPr>
                <w:divId w:val="1134760632"/>
                <w:rPr>
                  <w:noProof/>
                </w:rPr>
              </w:pPr>
            </w:p>
            <w:p w14:paraId="47CE245E" w14:textId="51B87D59" w:rsidR="00AD0366" w:rsidRDefault="00AD0366">
              <w:r>
                <w:rPr>
                  <w:b/>
                  <w:bCs/>
                  <w:noProof/>
                </w:rPr>
                <w:fldChar w:fldCharType="end"/>
              </w:r>
            </w:p>
          </w:sdtContent>
        </w:sdt>
      </w:sdtContent>
    </w:sdt>
    <w:p w14:paraId="3FD2E47F" w14:textId="436958DB" w:rsidR="00DA28B2" w:rsidRDefault="00DA28B2" w:rsidP="00941D35"/>
    <w:p w14:paraId="1894A412" w14:textId="5AE15AF7" w:rsidR="00DA28B2" w:rsidRDefault="00DA28B2" w:rsidP="00941D35"/>
    <w:p w14:paraId="40B688BF" w14:textId="12104B24" w:rsidR="00DA28B2" w:rsidRDefault="004C2C9C" w:rsidP="00DA28B2">
      <w:pPr>
        <w:pStyle w:val="Heading1nonumber"/>
      </w:pPr>
      <w:bookmarkStart w:id="62" w:name="_Toc51833420"/>
      <w:bookmarkStart w:id="63" w:name="_Toc299631676"/>
      <w:bookmarkStart w:id="64" w:name="_Toc299631448"/>
      <w:bookmarkStart w:id="65" w:name="_Toc299631600"/>
      <w:bookmarkStart w:id="66" w:name="_Toc290554258"/>
      <w:bookmarkStart w:id="67" w:name="_Toc299631510"/>
      <w:bookmarkStart w:id="68" w:name="_Toc299621223"/>
      <w:bookmarkStart w:id="69" w:name="_Toc228728603"/>
      <w:r>
        <w:lastRenderedPageBreak/>
        <w:t>Appendices</w:t>
      </w:r>
      <w:bookmarkEnd w:id="62"/>
      <w:bookmarkEnd w:id="63"/>
      <w:bookmarkEnd w:id="64"/>
      <w:bookmarkEnd w:id="65"/>
      <w:bookmarkEnd w:id="66"/>
      <w:bookmarkEnd w:id="67"/>
      <w:bookmarkEnd w:id="68"/>
      <w:bookmarkEnd w:id="69"/>
    </w:p>
    <w:p w14:paraId="6DBF3720" w14:textId="09C55899" w:rsidR="000D3AB7" w:rsidRDefault="001F0897" w:rsidP="00423DB3">
      <w:pPr>
        <w:pStyle w:val="Heading7"/>
      </w:pPr>
      <w:bookmarkStart w:id="70" w:name="_Toc228728604"/>
      <w:r>
        <w:t xml:space="preserve">– </w:t>
      </w:r>
      <w:r w:rsidR="00A91C6E">
        <w:t>Supervisor Feedback</w:t>
      </w:r>
      <w:bookmarkEnd w:id="70"/>
    </w:p>
    <w:p w14:paraId="44E77A99" w14:textId="77777777" w:rsidR="008D00C5" w:rsidRDefault="008D00C5" w:rsidP="000D3AB7"/>
    <w:tbl>
      <w:tblPr>
        <w:tblW w:w="7760" w:type="dxa"/>
        <w:tblLook w:val="04A0" w:firstRow="1" w:lastRow="0" w:firstColumn="1" w:lastColumn="0" w:noHBand="0" w:noVBand="1"/>
      </w:tblPr>
      <w:tblGrid>
        <w:gridCol w:w="4180"/>
        <w:gridCol w:w="1420"/>
        <w:gridCol w:w="2160"/>
      </w:tblGrid>
      <w:tr w:rsidR="00A91C6E" w:rsidRPr="00A91C6E" w14:paraId="61765D97" w14:textId="77777777" w:rsidTr="00A91C6E">
        <w:trPr>
          <w:trHeight w:val="300"/>
        </w:trPr>
        <w:tc>
          <w:tcPr>
            <w:tcW w:w="4180" w:type="dxa"/>
            <w:tcBorders>
              <w:top w:val="single" w:sz="8" w:space="0" w:color="auto"/>
              <w:left w:val="single" w:sz="8" w:space="0" w:color="auto"/>
              <w:bottom w:val="single" w:sz="8" w:space="0" w:color="auto"/>
              <w:right w:val="single" w:sz="8" w:space="0" w:color="auto"/>
            </w:tcBorders>
            <w:noWrap/>
            <w:vAlign w:val="bottom"/>
            <w:hideMark/>
          </w:tcPr>
          <w:p w14:paraId="4F4EAC36" w14:textId="77777777" w:rsidR="00A91C6E" w:rsidRPr="00A91C6E" w:rsidRDefault="00A91C6E" w:rsidP="00A91C6E">
            <w:pPr>
              <w:spacing w:before="0" w:line="240" w:lineRule="auto"/>
              <w:jc w:val="left"/>
              <w:rPr>
                <w:rFonts w:ascii="Aptos Narrow" w:hAnsi="Aptos Narrow"/>
                <w:b/>
                <w:bCs/>
                <w:color w:val="000000"/>
                <w:sz w:val="22"/>
                <w:szCs w:val="22"/>
                <w:lang w:eastAsia="en-GB"/>
              </w:rPr>
            </w:pPr>
            <w:r w:rsidRPr="00A91C6E">
              <w:rPr>
                <w:rFonts w:ascii="Aptos Narrow" w:hAnsi="Aptos Narrow"/>
                <w:b/>
                <w:bCs/>
                <w:color w:val="000000"/>
                <w:sz w:val="22"/>
                <w:szCs w:val="22"/>
                <w:lang w:eastAsia="en-GB"/>
              </w:rPr>
              <w:t>Adam Foley</w:t>
            </w:r>
          </w:p>
        </w:tc>
        <w:tc>
          <w:tcPr>
            <w:tcW w:w="1420" w:type="dxa"/>
            <w:tcBorders>
              <w:top w:val="single" w:sz="8" w:space="0" w:color="auto"/>
              <w:left w:val="nil"/>
              <w:bottom w:val="single" w:sz="8" w:space="0" w:color="auto"/>
              <w:right w:val="single" w:sz="8" w:space="0" w:color="auto"/>
            </w:tcBorders>
            <w:noWrap/>
            <w:vAlign w:val="bottom"/>
            <w:hideMark/>
          </w:tcPr>
          <w:p w14:paraId="18316764" w14:textId="77777777" w:rsidR="00A91C6E" w:rsidRPr="00A91C6E" w:rsidRDefault="00A91C6E" w:rsidP="00A91C6E">
            <w:pPr>
              <w:spacing w:before="0" w:line="240" w:lineRule="auto"/>
              <w:jc w:val="left"/>
              <w:rPr>
                <w:rFonts w:ascii="Aptos Narrow" w:hAnsi="Aptos Narrow"/>
                <w:b/>
                <w:bCs/>
                <w:color w:val="000000"/>
                <w:sz w:val="22"/>
                <w:szCs w:val="22"/>
                <w:lang w:eastAsia="en-GB"/>
              </w:rPr>
            </w:pPr>
            <w:r w:rsidRPr="00A91C6E">
              <w:rPr>
                <w:rFonts w:ascii="Aptos Narrow" w:hAnsi="Aptos Narrow"/>
                <w:b/>
                <w:bCs/>
                <w:color w:val="000000"/>
                <w:sz w:val="22"/>
                <w:szCs w:val="22"/>
                <w:lang w:eastAsia="en-GB"/>
              </w:rPr>
              <w:t>Team 3</w:t>
            </w:r>
          </w:p>
        </w:tc>
        <w:tc>
          <w:tcPr>
            <w:tcW w:w="2160" w:type="dxa"/>
            <w:tcBorders>
              <w:top w:val="nil"/>
              <w:left w:val="nil"/>
              <w:bottom w:val="nil"/>
              <w:right w:val="nil"/>
            </w:tcBorders>
            <w:noWrap/>
            <w:vAlign w:val="bottom"/>
            <w:hideMark/>
          </w:tcPr>
          <w:p w14:paraId="3A581DA7" w14:textId="77777777" w:rsidR="00A91C6E" w:rsidRPr="00A91C6E" w:rsidRDefault="00A91C6E" w:rsidP="00A91C6E">
            <w:pPr>
              <w:spacing w:before="0" w:line="240" w:lineRule="auto"/>
              <w:jc w:val="left"/>
              <w:rPr>
                <w:rFonts w:ascii="Aptos Narrow" w:hAnsi="Aptos Narrow"/>
                <w:b/>
                <w:bCs/>
                <w:color w:val="000000"/>
                <w:sz w:val="22"/>
                <w:szCs w:val="22"/>
                <w:lang w:eastAsia="en-GB"/>
              </w:rPr>
            </w:pPr>
          </w:p>
        </w:tc>
      </w:tr>
      <w:tr w:rsidR="00A91C6E" w:rsidRPr="00A91C6E" w14:paraId="0BF49955" w14:textId="77777777" w:rsidTr="00A91C6E">
        <w:trPr>
          <w:trHeight w:val="300"/>
        </w:trPr>
        <w:tc>
          <w:tcPr>
            <w:tcW w:w="7760" w:type="dxa"/>
            <w:gridSpan w:val="3"/>
            <w:tcBorders>
              <w:top w:val="single" w:sz="8" w:space="0" w:color="auto"/>
              <w:left w:val="single" w:sz="8" w:space="0" w:color="auto"/>
              <w:bottom w:val="single" w:sz="8" w:space="0" w:color="auto"/>
              <w:right w:val="single" w:sz="8" w:space="0" w:color="000000"/>
            </w:tcBorders>
            <w:noWrap/>
            <w:hideMark/>
          </w:tcPr>
          <w:p w14:paraId="14F16677" w14:textId="77777777" w:rsidR="00A91C6E" w:rsidRPr="00A91C6E" w:rsidRDefault="00A91C6E" w:rsidP="00A91C6E">
            <w:pPr>
              <w:spacing w:before="0" w:line="240" w:lineRule="auto"/>
              <w:jc w:val="left"/>
              <w:rPr>
                <w:rFonts w:ascii="Aptos Narrow" w:hAnsi="Aptos Narrow"/>
                <w:b/>
                <w:bCs/>
                <w:color w:val="000000"/>
                <w:sz w:val="22"/>
                <w:szCs w:val="22"/>
                <w:lang w:eastAsia="en-GB"/>
              </w:rPr>
            </w:pPr>
            <w:r w:rsidRPr="00A91C6E">
              <w:rPr>
                <w:rFonts w:ascii="Aptos Narrow" w:hAnsi="Aptos Narrow"/>
                <w:b/>
                <w:bCs/>
                <w:color w:val="000000"/>
                <w:sz w:val="22"/>
                <w:szCs w:val="22"/>
                <w:lang w:eastAsia="en-GB"/>
              </w:rPr>
              <w:t xml:space="preserve">Team feedback </w:t>
            </w:r>
            <w:proofErr w:type="gramStart"/>
            <w:r w:rsidRPr="00A91C6E">
              <w:rPr>
                <w:rFonts w:ascii="Aptos Narrow" w:hAnsi="Aptos Narrow"/>
                <w:b/>
                <w:bCs/>
                <w:color w:val="000000"/>
                <w:sz w:val="22"/>
                <w:szCs w:val="22"/>
                <w:lang w:eastAsia="en-GB"/>
              </w:rPr>
              <w:t>/  Questions</w:t>
            </w:r>
            <w:proofErr w:type="gramEnd"/>
          </w:p>
        </w:tc>
      </w:tr>
      <w:tr w:rsidR="00A91C6E" w:rsidRPr="00A91C6E" w14:paraId="59CDFC29" w14:textId="77777777" w:rsidTr="00A91C6E">
        <w:trPr>
          <w:trHeight w:val="8145"/>
        </w:trPr>
        <w:tc>
          <w:tcPr>
            <w:tcW w:w="7760" w:type="dxa"/>
            <w:gridSpan w:val="3"/>
            <w:tcBorders>
              <w:top w:val="single" w:sz="8" w:space="0" w:color="auto"/>
              <w:left w:val="single" w:sz="8" w:space="0" w:color="auto"/>
              <w:bottom w:val="single" w:sz="8" w:space="0" w:color="auto"/>
              <w:right w:val="single" w:sz="8" w:space="0" w:color="000000"/>
            </w:tcBorders>
            <w:hideMark/>
          </w:tcPr>
          <w:p w14:paraId="41AB0AE6" w14:textId="77777777" w:rsidR="00A91C6E" w:rsidRPr="00A91C6E" w:rsidRDefault="00A91C6E" w:rsidP="00A91C6E">
            <w:pPr>
              <w:spacing w:before="0" w:line="240" w:lineRule="auto"/>
              <w:jc w:val="left"/>
              <w:rPr>
                <w:rFonts w:ascii="Aptos Narrow" w:hAnsi="Aptos Narrow"/>
                <w:color w:val="000000"/>
                <w:sz w:val="22"/>
                <w:szCs w:val="22"/>
                <w:lang w:eastAsia="en-GB"/>
              </w:rPr>
            </w:pPr>
            <w:r w:rsidRPr="00A91C6E">
              <w:rPr>
                <w:rFonts w:ascii="Aptos Narrow" w:hAnsi="Aptos Narrow"/>
                <w:color w:val="000000"/>
                <w:sz w:val="22"/>
                <w:szCs w:val="22"/>
                <w:lang w:eastAsia="en-GB"/>
              </w:rPr>
              <w:t>CAPEX? Acronyms in general</w:t>
            </w:r>
            <w:r w:rsidRPr="00A91C6E">
              <w:rPr>
                <w:rFonts w:ascii="Aptos Narrow" w:hAnsi="Aptos Narrow"/>
                <w:color w:val="000000"/>
                <w:sz w:val="22"/>
                <w:szCs w:val="22"/>
                <w:lang w:eastAsia="en-GB"/>
              </w:rPr>
              <w:br/>
              <w:t>What are you making the rake out off?</w:t>
            </w:r>
            <w:r w:rsidRPr="00A91C6E">
              <w:rPr>
                <w:rFonts w:ascii="Aptos Narrow" w:hAnsi="Aptos Narrow"/>
                <w:color w:val="000000"/>
                <w:sz w:val="22"/>
                <w:szCs w:val="22"/>
                <w:lang w:eastAsia="en-GB"/>
              </w:rPr>
              <w:br/>
            </w:r>
            <w:proofErr w:type="spellStart"/>
            <w:proofErr w:type="gramStart"/>
            <w:r w:rsidRPr="00A91C6E">
              <w:rPr>
                <w:rFonts w:ascii="Aptos Narrow" w:hAnsi="Aptos Narrow"/>
                <w:color w:val="000000"/>
                <w:sz w:val="22"/>
                <w:szCs w:val="22"/>
                <w:lang w:eastAsia="en-GB"/>
              </w:rPr>
              <w:t>Jeep..</w:t>
            </w:r>
            <w:proofErr w:type="gramEnd"/>
            <w:r w:rsidRPr="00A91C6E">
              <w:rPr>
                <w:rFonts w:ascii="Aptos Narrow" w:hAnsi="Aptos Narrow"/>
                <w:color w:val="000000"/>
                <w:sz w:val="22"/>
                <w:szCs w:val="22"/>
                <w:lang w:eastAsia="en-GB"/>
              </w:rPr>
              <w:t>needs</w:t>
            </w:r>
            <w:proofErr w:type="spellEnd"/>
            <w:r w:rsidRPr="00A91C6E">
              <w:rPr>
                <w:rFonts w:ascii="Aptos Narrow" w:hAnsi="Aptos Narrow"/>
                <w:color w:val="000000"/>
                <w:sz w:val="22"/>
                <w:szCs w:val="22"/>
                <w:lang w:eastAsia="en-GB"/>
              </w:rPr>
              <w:t xml:space="preserve"> mods to the vehicle? Will it be man enough?</w:t>
            </w:r>
            <w:r w:rsidRPr="00A91C6E">
              <w:rPr>
                <w:rFonts w:ascii="Aptos Narrow" w:hAnsi="Aptos Narrow"/>
                <w:color w:val="000000"/>
                <w:sz w:val="22"/>
                <w:szCs w:val="22"/>
                <w:lang w:eastAsia="en-GB"/>
              </w:rPr>
              <w:br/>
              <w:t xml:space="preserve">Gareth, reaction loads </w:t>
            </w:r>
            <w:r w:rsidRPr="00A91C6E">
              <w:rPr>
                <w:rFonts w:ascii="Aptos Narrow" w:hAnsi="Aptos Narrow"/>
                <w:color w:val="000000"/>
                <w:sz w:val="22"/>
                <w:szCs w:val="22"/>
                <w:lang w:eastAsia="en-GB"/>
              </w:rPr>
              <w:br/>
              <w:t>Carl…Need to work in 30m increments? Trials needed to evaluate max range.</w:t>
            </w:r>
            <w:r w:rsidRPr="00A91C6E">
              <w:rPr>
                <w:rFonts w:ascii="Aptos Narrow" w:hAnsi="Aptos Narrow"/>
                <w:color w:val="000000"/>
                <w:sz w:val="22"/>
                <w:szCs w:val="22"/>
                <w:lang w:eastAsia="en-GB"/>
              </w:rPr>
              <w:br/>
              <w:t>Calculations preformed on blast radius</w:t>
            </w:r>
            <w:r w:rsidRPr="00A91C6E">
              <w:rPr>
                <w:rFonts w:ascii="Aptos Narrow" w:hAnsi="Aptos Narrow"/>
                <w:color w:val="000000"/>
                <w:sz w:val="22"/>
                <w:szCs w:val="22"/>
                <w:lang w:eastAsia="en-GB"/>
              </w:rPr>
              <w:br/>
              <w:t>What are frag danger areas (Areas of effectiveness of mine)</w:t>
            </w:r>
            <w:r w:rsidRPr="00A91C6E">
              <w:rPr>
                <w:rFonts w:ascii="Aptos Narrow" w:hAnsi="Aptos Narrow"/>
                <w:color w:val="000000"/>
                <w:sz w:val="22"/>
                <w:szCs w:val="22"/>
                <w:lang w:eastAsia="en-GB"/>
              </w:rPr>
              <w:br/>
              <w:t>How do you position the device? How does this effect time on target</w:t>
            </w:r>
            <w:r w:rsidRPr="00A91C6E">
              <w:rPr>
                <w:rFonts w:ascii="Aptos Narrow" w:hAnsi="Aptos Narrow"/>
                <w:color w:val="000000"/>
                <w:sz w:val="22"/>
                <w:szCs w:val="22"/>
                <w:lang w:eastAsia="en-GB"/>
              </w:rPr>
              <w:br/>
              <w:t>You may need to map out a functional sequence for the device to answer Jacko’s question.</w:t>
            </w:r>
            <w:r w:rsidRPr="00A91C6E">
              <w:rPr>
                <w:rFonts w:ascii="Aptos Narrow" w:hAnsi="Aptos Narrow"/>
                <w:color w:val="000000"/>
                <w:sz w:val="22"/>
                <w:szCs w:val="22"/>
                <w:lang w:eastAsia="en-GB"/>
              </w:rPr>
              <w:br/>
              <w:t>Targeting for AP mines.</w:t>
            </w:r>
            <w:r w:rsidRPr="00A91C6E">
              <w:rPr>
                <w:rFonts w:ascii="Aptos Narrow" w:hAnsi="Aptos Narrow"/>
                <w:color w:val="000000"/>
                <w:sz w:val="22"/>
                <w:szCs w:val="22"/>
                <w:lang w:eastAsia="en-GB"/>
              </w:rPr>
              <w:br/>
              <w:t xml:space="preserve">Gareth. Think about anchoring and alternative launches. Double impulse </w:t>
            </w:r>
            <w:proofErr w:type="spellStart"/>
            <w:r w:rsidRPr="00A91C6E">
              <w:rPr>
                <w:rFonts w:ascii="Aptos Narrow" w:hAnsi="Aptos Narrow"/>
                <w:color w:val="000000"/>
                <w:sz w:val="22"/>
                <w:szCs w:val="22"/>
                <w:lang w:eastAsia="en-GB"/>
              </w:rPr>
              <w:t>fuze</w:t>
            </w:r>
            <w:proofErr w:type="spellEnd"/>
            <w:r w:rsidRPr="00A91C6E">
              <w:rPr>
                <w:rFonts w:ascii="Aptos Narrow" w:hAnsi="Aptos Narrow"/>
                <w:color w:val="000000"/>
                <w:sz w:val="22"/>
                <w:szCs w:val="22"/>
                <w:lang w:eastAsia="en-GB"/>
              </w:rPr>
              <w:t xml:space="preserve"> on M15 mine</w:t>
            </w:r>
            <w:r w:rsidRPr="00A91C6E">
              <w:rPr>
                <w:rFonts w:ascii="Aptos Narrow" w:hAnsi="Aptos Narrow"/>
                <w:color w:val="000000"/>
                <w:sz w:val="22"/>
                <w:szCs w:val="22"/>
                <w:lang w:eastAsia="en-GB"/>
              </w:rPr>
              <w:br/>
              <w:t>Ewa. Manufacturing FTIR as quantitative measure? Why?</w:t>
            </w:r>
            <w:r w:rsidRPr="00A91C6E">
              <w:rPr>
                <w:rFonts w:ascii="Aptos Narrow" w:hAnsi="Aptos Narrow"/>
                <w:color w:val="000000"/>
                <w:sz w:val="22"/>
                <w:szCs w:val="22"/>
                <w:lang w:eastAsia="en-GB"/>
              </w:rPr>
              <w:br/>
            </w:r>
            <w:r w:rsidRPr="00A91C6E">
              <w:rPr>
                <w:rFonts w:ascii="Aptos Narrow" w:hAnsi="Aptos Narrow"/>
                <w:color w:val="000000"/>
                <w:sz w:val="22"/>
                <w:szCs w:val="22"/>
                <w:lang w:eastAsia="en-GB"/>
              </w:rPr>
              <w:br/>
              <w:t>Suitably professional appearance. Slides have a simplistic and effective design, good use of visuals throughout to help the audience. Some of the test and background colours on the slides (particularly noises and controls graphs) have a low contrast which makes it difficult to read, especially from the back of a room. Consider using a better contrast as you have for the rest of the slides. A lot of acronyms are used, remember that not everyone in the will be an expert and may need this explaining. Some slides (particularly critical analysis of disposal design data and preparation of design) have a lot of text which is impossible for the audience to read. Consider practicing your presentation by standing at the back of a large room before delivery. Would have been nice to see a reference slide just to show that the information came from somewhere legitimate, make sure this is demonstrated in the report.</w:t>
            </w:r>
          </w:p>
        </w:tc>
      </w:tr>
      <w:tr w:rsidR="00A91C6E" w:rsidRPr="00A91C6E" w14:paraId="5CC39D61" w14:textId="77777777" w:rsidTr="00A91C6E">
        <w:trPr>
          <w:trHeight w:val="300"/>
        </w:trPr>
        <w:tc>
          <w:tcPr>
            <w:tcW w:w="7760" w:type="dxa"/>
            <w:gridSpan w:val="3"/>
            <w:tcBorders>
              <w:top w:val="single" w:sz="8" w:space="0" w:color="auto"/>
              <w:left w:val="single" w:sz="8" w:space="0" w:color="auto"/>
              <w:bottom w:val="single" w:sz="8" w:space="0" w:color="auto"/>
              <w:right w:val="single" w:sz="8" w:space="0" w:color="000000"/>
            </w:tcBorders>
            <w:noWrap/>
            <w:hideMark/>
          </w:tcPr>
          <w:p w14:paraId="4E4F8C3B" w14:textId="77777777" w:rsidR="00A91C6E" w:rsidRPr="00A91C6E" w:rsidRDefault="00A91C6E" w:rsidP="00A91C6E">
            <w:pPr>
              <w:spacing w:before="0" w:line="240" w:lineRule="auto"/>
              <w:jc w:val="left"/>
              <w:rPr>
                <w:rFonts w:ascii="Aptos Narrow" w:hAnsi="Aptos Narrow"/>
                <w:b/>
                <w:bCs/>
                <w:color w:val="000000"/>
                <w:sz w:val="22"/>
                <w:szCs w:val="22"/>
                <w:lang w:eastAsia="en-GB"/>
              </w:rPr>
            </w:pPr>
            <w:r w:rsidRPr="00A91C6E">
              <w:rPr>
                <w:rFonts w:ascii="Aptos Narrow" w:hAnsi="Aptos Narrow"/>
                <w:b/>
                <w:bCs/>
                <w:color w:val="000000"/>
                <w:sz w:val="22"/>
                <w:szCs w:val="22"/>
                <w:lang w:eastAsia="en-GB"/>
              </w:rPr>
              <w:t>Feedback / Comments Dave</w:t>
            </w:r>
          </w:p>
        </w:tc>
      </w:tr>
      <w:tr w:rsidR="00A91C6E" w:rsidRPr="00A91C6E" w14:paraId="6D081553" w14:textId="77777777" w:rsidTr="00A91C6E">
        <w:trPr>
          <w:trHeight w:val="5985"/>
        </w:trPr>
        <w:tc>
          <w:tcPr>
            <w:tcW w:w="7760" w:type="dxa"/>
            <w:gridSpan w:val="3"/>
            <w:tcBorders>
              <w:top w:val="single" w:sz="8" w:space="0" w:color="auto"/>
              <w:left w:val="single" w:sz="8" w:space="0" w:color="auto"/>
              <w:bottom w:val="single" w:sz="8" w:space="0" w:color="auto"/>
              <w:right w:val="single" w:sz="8" w:space="0" w:color="000000"/>
            </w:tcBorders>
            <w:hideMark/>
          </w:tcPr>
          <w:p w14:paraId="57798C4C" w14:textId="77777777" w:rsidR="00A91C6E" w:rsidRPr="00A91C6E" w:rsidRDefault="00A91C6E" w:rsidP="00A91C6E">
            <w:pPr>
              <w:spacing w:before="0" w:line="240" w:lineRule="auto"/>
              <w:jc w:val="left"/>
              <w:rPr>
                <w:rFonts w:ascii="Aptos Narrow" w:hAnsi="Aptos Narrow"/>
                <w:color w:val="000000"/>
                <w:sz w:val="22"/>
                <w:szCs w:val="22"/>
                <w:lang w:eastAsia="en-GB"/>
              </w:rPr>
            </w:pPr>
            <w:r w:rsidRPr="00A91C6E">
              <w:rPr>
                <w:rFonts w:ascii="Aptos Narrow" w:hAnsi="Aptos Narrow"/>
                <w:color w:val="000000"/>
                <w:sz w:val="22"/>
                <w:szCs w:val="22"/>
                <w:lang w:eastAsia="en-GB"/>
              </w:rPr>
              <w:lastRenderedPageBreak/>
              <w:t>B&amp;D</w:t>
            </w:r>
            <w:r w:rsidRPr="00A91C6E">
              <w:rPr>
                <w:rFonts w:ascii="Aptos Narrow" w:hAnsi="Aptos Narrow"/>
                <w:color w:val="000000"/>
                <w:sz w:val="22"/>
                <w:szCs w:val="22"/>
                <w:lang w:eastAsia="en-GB"/>
              </w:rPr>
              <w:br w:type="page"/>
            </w:r>
            <w:r w:rsidRPr="00A91C6E">
              <w:rPr>
                <w:rFonts w:ascii="Aptos Narrow" w:hAnsi="Aptos Narrow"/>
                <w:color w:val="000000"/>
                <w:sz w:val="22"/>
                <w:szCs w:val="22"/>
                <w:lang w:eastAsia="en-GB"/>
              </w:rPr>
              <w:br w:type="page"/>
              <w:t>Planning for disposal, Risks recognised</w:t>
            </w:r>
            <w:r w:rsidRPr="00A91C6E">
              <w:rPr>
                <w:rFonts w:ascii="Aptos Narrow" w:hAnsi="Aptos Narrow"/>
                <w:color w:val="000000"/>
                <w:sz w:val="22"/>
                <w:szCs w:val="22"/>
                <w:lang w:eastAsia="en-GB"/>
              </w:rPr>
              <w:br w:type="page"/>
              <w:t xml:space="preserve">Four subsystems used (n squared or common sense?) </w:t>
            </w:r>
            <w:r w:rsidRPr="00A91C6E">
              <w:rPr>
                <w:rFonts w:ascii="Aptos Narrow" w:hAnsi="Aptos Narrow"/>
                <w:color w:val="000000"/>
                <w:sz w:val="22"/>
                <w:szCs w:val="22"/>
                <w:lang w:eastAsia="en-GB"/>
              </w:rPr>
              <w:br w:type="page"/>
              <w:t>Requirements well presented.</w:t>
            </w:r>
            <w:r w:rsidRPr="00A91C6E">
              <w:rPr>
                <w:rFonts w:ascii="Aptos Narrow" w:hAnsi="Aptos Narrow"/>
                <w:color w:val="000000"/>
                <w:sz w:val="22"/>
                <w:szCs w:val="22"/>
                <w:lang w:eastAsia="en-GB"/>
              </w:rPr>
              <w:br w:type="page"/>
              <w:t>Redeployment OK</w:t>
            </w:r>
            <w:r w:rsidRPr="00A91C6E">
              <w:rPr>
                <w:rFonts w:ascii="Aptos Narrow" w:hAnsi="Aptos Narrow"/>
                <w:color w:val="000000"/>
                <w:sz w:val="22"/>
                <w:szCs w:val="22"/>
                <w:lang w:eastAsia="en-GB"/>
              </w:rPr>
              <w:br w:type="page"/>
            </w:r>
            <w:r w:rsidRPr="00A91C6E">
              <w:rPr>
                <w:rFonts w:ascii="Aptos Narrow" w:hAnsi="Aptos Narrow"/>
                <w:color w:val="000000"/>
                <w:sz w:val="22"/>
                <w:szCs w:val="22"/>
                <w:lang w:eastAsia="en-GB"/>
              </w:rPr>
              <w:br w:type="page"/>
              <w:t>Sale who wants a lightly modified hi lux (Made me smile)</w:t>
            </w:r>
            <w:r w:rsidRPr="00A91C6E">
              <w:rPr>
                <w:rFonts w:ascii="Aptos Narrow" w:hAnsi="Aptos Narrow"/>
                <w:color w:val="000000"/>
                <w:sz w:val="22"/>
                <w:szCs w:val="22"/>
                <w:lang w:eastAsia="en-GB"/>
              </w:rPr>
              <w:br w:type="page"/>
            </w:r>
            <w:r w:rsidRPr="00A91C6E">
              <w:rPr>
                <w:rFonts w:ascii="Aptos Narrow" w:hAnsi="Aptos Narrow"/>
                <w:color w:val="000000"/>
                <w:sz w:val="22"/>
                <w:szCs w:val="22"/>
                <w:lang w:eastAsia="en-GB"/>
              </w:rPr>
              <w:br w:type="page"/>
              <w:t>Disposal of Explosives, Difference between routing and emergency understood</w:t>
            </w:r>
            <w:r w:rsidRPr="00A91C6E">
              <w:rPr>
                <w:rFonts w:ascii="Aptos Narrow" w:hAnsi="Aptos Narrow"/>
                <w:color w:val="000000"/>
                <w:sz w:val="22"/>
                <w:szCs w:val="22"/>
                <w:lang w:eastAsia="en-GB"/>
              </w:rPr>
              <w:br w:type="page"/>
              <w:t>Again, explain acronyms</w:t>
            </w:r>
            <w:r w:rsidRPr="00A91C6E">
              <w:rPr>
                <w:rFonts w:ascii="Aptos Narrow" w:hAnsi="Aptos Narrow"/>
                <w:color w:val="000000"/>
                <w:sz w:val="22"/>
                <w:szCs w:val="22"/>
                <w:lang w:eastAsia="en-GB"/>
              </w:rPr>
              <w:br w:type="page"/>
              <w:t>Did you compare and contrast disposal methods or just select the ones presented.</w:t>
            </w:r>
            <w:r w:rsidRPr="00A91C6E">
              <w:rPr>
                <w:rFonts w:ascii="Aptos Narrow" w:hAnsi="Aptos Narrow"/>
                <w:color w:val="000000"/>
                <w:sz w:val="22"/>
                <w:szCs w:val="22"/>
                <w:lang w:eastAsia="en-GB"/>
              </w:rPr>
              <w:br w:type="page"/>
              <w:t>Shaped chare and RM schemes explained.</w:t>
            </w:r>
            <w:r w:rsidRPr="00A91C6E">
              <w:rPr>
                <w:rFonts w:ascii="Aptos Narrow" w:hAnsi="Aptos Narrow"/>
                <w:color w:val="000000"/>
                <w:sz w:val="22"/>
                <w:szCs w:val="22"/>
                <w:lang w:eastAsia="en-GB"/>
              </w:rPr>
              <w:br w:type="page"/>
            </w:r>
            <w:r w:rsidRPr="00A91C6E">
              <w:rPr>
                <w:rFonts w:ascii="Aptos Narrow" w:hAnsi="Aptos Narrow"/>
                <w:color w:val="000000"/>
                <w:sz w:val="22"/>
                <w:szCs w:val="22"/>
                <w:lang w:eastAsia="en-GB"/>
              </w:rPr>
              <w:br w:type="page"/>
              <w:t>Safety characteristics for disposal well tabulated.</w:t>
            </w:r>
            <w:r w:rsidRPr="00A91C6E">
              <w:rPr>
                <w:rFonts w:ascii="Aptos Narrow" w:hAnsi="Aptos Narrow"/>
                <w:color w:val="000000"/>
                <w:sz w:val="22"/>
                <w:szCs w:val="22"/>
                <w:lang w:eastAsia="en-GB"/>
              </w:rPr>
              <w:br w:type="page"/>
              <w:t>Tools tabulated. Which of these was most useful?</w:t>
            </w:r>
            <w:r w:rsidRPr="00A91C6E">
              <w:rPr>
                <w:rFonts w:ascii="Aptos Narrow" w:hAnsi="Aptos Narrow"/>
                <w:color w:val="000000"/>
                <w:sz w:val="22"/>
                <w:szCs w:val="22"/>
                <w:lang w:eastAsia="en-GB"/>
              </w:rPr>
              <w:br w:type="page"/>
            </w:r>
            <w:r w:rsidRPr="00A91C6E">
              <w:rPr>
                <w:rFonts w:ascii="Aptos Narrow" w:hAnsi="Aptos Narrow"/>
                <w:color w:val="000000"/>
                <w:sz w:val="22"/>
                <w:szCs w:val="22"/>
                <w:lang w:eastAsia="en-GB"/>
              </w:rPr>
              <w:br w:type="page"/>
              <w:t>Show feedback into design process in report.</w:t>
            </w:r>
            <w:r w:rsidRPr="00A91C6E">
              <w:rPr>
                <w:rFonts w:ascii="Aptos Narrow" w:hAnsi="Aptos Narrow"/>
                <w:color w:val="000000"/>
                <w:sz w:val="22"/>
                <w:szCs w:val="22"/>
                <w:lang w:eastAsia="en-GB"/>
              </w:rPr>
              <w:br w:type="page"/>
            </w:r>
            <w:r w:rsidRPr="00A91C6E">
              <w:rPr>
                <w:rFonts w:ascii="Aptos Narrow" w:hAnsi="Aptos Narrow"/>
                <w:color w:val="000000"/>
                <w:sz w:val="22"/>
                <w:szCs w:val="22"/>
                <w:lang w:eastAsia="en-GB"/>
              </w:rPr>
              <w:br w:type="page"/>
              <w:t>Waste steam management plan presented. Ensure this is described in the report.</w:t>
            </w:r>
          </w:p>
        </w:tc>
      </w:tr>
      <w:tr w:rsidR="00A91C6E" w:rsidRPr="00A91C6E" w14:paraId="76A6AF41" w14:textId="77777777" w:rsidTr="00A91C6E">
        <w:trPr>
          <w:trHeight w:val="300"/>
        </w:trPr>
        <w:tc>
          <w:tcPr>
            <w:tcW w:w="7760" w:type="dxa"/>
            <w:gridSpan w:val="3"/>
            <w:tcBorders>
              <w:top w:val="single" w:sz="8" w:space="0" w:color="auto"/>
              <w:left w:val="single" w:sz="8" w:space="0" w:color="auto"/>
              <w:bottom w:val="single" w:sz="8" w:space="0" w:color="auto"/>
              <w:right w:val="single" w:sz="8" w:space="0" w:color="000000"/>
            </w:tcBorders>
            <w:noWrap/>
            <w:hideMark/>
          </w:tcPr>
          <w:p w14:paraId="6A27098F" w14:textId="77777777" w:rsidR="00A91C6E" w:rsidRPr="00A91C6E" w:rsidRDefault="00A91C6E" w:rsidP="00A91C6E">
            <w:pPr>
              <w:spacing w:before="0" w:line="240" w:lineRule="auto"/>
              <w:jc w:val="left"/>
              <w:rPr>
                <w:rFonts w:ascii="Aptos Narrow" w:hAnsi="Aptos Narrow"/>
                <w:b/>
                <w:bCs/>
                <w:color w:val="000000"/>
                <w:sz w:val="22"/>
                <w:szCs w:val="22"/>
                <w:lang w:eastAsia="en-GB"/>
              </w:rPr>
            </w:pPr>
            <w:r w:rsidRPr="00A91C6E">
              <w:rPr>
                <w:rFonts w:ascii="Aptos Narrow" w:hAnsi="Aptos Narrow"/>
                <w:b/>
                <w:bCs/>
                <w:color w:val="000000"/>
                <w:sz w:val="22"/>
                <w:szCs w:val="22"/>
                <w:lang w:eastAsia="en-GB"/>
              </w:rPr>
              <w:t>Feedback / Comments Jenni</w:t>
            </w:r>
          </w:p>
        </w:tc>
      </w:tr>
      <w:tr w:rsidR="00A91C6E" w:rsidRPr="00A91C6E" w14:paraId="17C67F55" w14:textId="77777777" w:rsidTr="00A91C6E">
        <w:trPr>
          <w:trHeight w:val="3180"/>
        </w:trPr>
        <w:tc>
          <w:tcPr>
            <w:tcW w:w="7760" w:type="dxa"/>
            <w:gridSpan w:val="3"/>
            <w:tcBorders>
              <w:top w:val="single" w:sz="8" w:space="0" w:color="auto"/>
              <w:left w:val="single" w:sz="8" w:space="0" w:color="auto"/>
              <w:bottom w:val="single" w:sz="8" w:space="0" w:color="auto"/>
              <w:right w:val="single" w:sz="8" w:space="0" w:color="000000"/>
            </w:tcBorders>
            <w:hideMark/>
          </w:tcPr>
          <w:p w14:paraId="739E3790" w14:textId="77777777" w:rsidR="00A91C6E" w:rsidRPr="00A91C6E" w:rsidRDefault="00A91C6E" w:rsidP="00A91C6E">
            <w:pPr>
              <w:spacing w:before="0" w:line="240" w:lineRule="auto"/>
              <w:jc w:val="left"/>
              <w:rPr>
                <w:rFonts w:ascii="Aptos" w:hAnsi="Aptos"/>
                <w:color w:val="000000"/>
                <w:lang w:eastAsia="en-GB"/>
              </w:rPr>
            </w:pPr>
            <w:r w:rsidRPr="00A91C6E">
              <w:rPr>
                <w:rFonts w:ascii="Aptos" w:hAnsi="Aptos"/>
                <w:color w:val="000000"/>
                <w:lang w:eastAsia="en-GB"/>
              </w:rPr>
              <w:t>Good volume and pace. A lot of reading from the slides, this can give the impression that you are unfamiliar with the material or unprepared when this is not the case. Try and interact more with the audience and make more eye contact to avoid this in future. Presented with hands in pockets, this is not the most ideal body language, but I do appreciate it can be difficult to know what to do with your hands, this will become more natural over time. Steps required for disposal process are clearly explained with the reasoning why. Consideration of routine and emergency disposal to cover all potential situations.</w:t>
            </w:r>
          </w:p>
        </w:tc>
      </w:tr>
    </w:tbl>
    <w:p w14:paraId="10AF172C" w14:textId="77777777" w:rsidR="00686B4D" w:rsidRDefault="00686B4D" w:rsidP="00BE1C94">
      <w:pPr>
        <w:pStyle w:val="BodyText"/>
        <w:sectPr w:rsidR="00686B4D" w:rsidSect="000D3AB7">
          <w:headerReference w:type="default" r:id="rId17"/>
          <w:pgSz w:w="11906" w:h="16838" w:code="9"/>
          <w:pgMar w:top="1701" w:right="1701" w:bottom="1701" w:left="1701" w:header="709" w:footer="851" w:gutter="0"/>
          <w:cols w:space="708"/>
          <w:docGrid w:linePitch="360"/>
        </w:sectPr>
      </w:pPr>
    </w:p>
    <w:p w14:paraId="6131CB69" w14:textId="7891E946" w:rsidR="004747AF" w:rsidRDefault="00686B4D" w:rsidP="00686B4D">
      <w:pPr>
        <w:pStyle w:val="Heading7"/>
      </w:pPr>
      <w:bookmarkStart w:id="71" w:name="_Toc228728605"/>
      <w:r>
        <w:lastRenderedPageBreak/>
        <w:t>– Breakdown &amp; Disposal Slide Pack</w:t>
      </w:r>
      <w:bookmarkEnd w:id="71"/>
    </w:p>
    <w:p w14:paraId="54B6CE8A" w14:textId="12871976" w:rsidR="00686B4D" w:rsidRDefault="005070D4" w:rsidP="00686B4D">
      <w:r>
        <w:rPr>
          <w:noProof/>
        </w:rPr>
        <w:drawing>
          <wp:inline distT="0" distB="0" distL="0" distR="0" wp14:anchorId="63E87CA9" wp14:editId="1A5AC2B7">
            <wp:extent cx="8531860" cy="4799330"/>
            <wp:effectExtent l="0" t="0" r="2540" b="1270"/>
            <wp:docPr id="10729108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1085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8531860" cy="4799330"/>
                    </a:xfrm>
                    <a:prstGeom prst="rect">
                      <a:avLst/>
                    </a:prstGeom>
                  </pic:spPr>
                </pic:pic>
              </a:graphicData>
            </a:graphic>
          </wp:inline>
        </w:drawing>
      </w:r>
    </w:p>
    <w:p w14:paraId="5EDDD209" w14:textId="037FAD81" w:rsidR="005070D4" w:rsidRDefault="005070D4" w:rsidP="00686B4D">
      <w:r>
        <w:rPr>
          <w:noProof/>
        </w:rPr>
        <w:lastRenderedPageBreak/>
        <w:drawing>
          <wp:inline distT="0" distB="0" distL="0" distR="0" wp14:anchorId="542FD20E" wp14:editId="49956CCB">
            <wp:extent cx="8531860" cy="4799330"/>
            <wp:effectExtent l="0" t="0" r="2540" b="1270"/>
            <wp:docPr id="12694704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70488"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8531860" cy="4799330"/>
                    </a:xfrm>
                    <a:prstGeom prst="rect">
                      <a:avLst/>
                    </a:prstGeom>
                  </pic:spPr>
                </pic:pic>
              </a:graphicData>
            </a:graphic>
          </wp:inline>
        </w:drawing>
      </w:r>
    </w:p>
    <w:p w14:paraId="12B99710" w14:textId="1E92B178" w:rsidR="00135E34" w:rsidRDefault="005716BA" w:rsidP="00686B4D">
      <w:r>
        <w:rPr>
          <w:noProof/>
        </w:rPr>
        <w:lastRenderedPageBreak/>
        <w:drawing>
          <wp:inline distT="0" distB="0" distL="0" distR="0" wp14:anchorId="3AAE49D2" wp14:editId="0038A363">
            <wp:extent cx="8531860" cy="4799330"/>
            <wp:effectExtent l="0" t="0" r="2540" b="1270"/>
            <wp:docPr id="11882308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3088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8531860" cy="4799330"/>
                    </a:xfrm>
                    <a:prstGeom prst="rect">
                      <a:avLst/>
                    </a:prstGeom>
                  </pic:spPr>
                </pic:pic>
              </a:graphicData>
            </a:graphic>
          </wp:inline>
        </w:drawing>
      </w:r>
    </w:p>
    <w:p w14:paraId="7CAF1B50" w14:textId="77777777" w:rsidR="00135E34" w:rsidRDefault="00135E34">
      <w:pPr>
        <w:spacing w:before="0" w:after="200" w:line="276" w:lineRule="auto"/>
        <w:jc w:val="left"/>
      </w:pPr>
      <w:r>
        <w:br w:type="page"/>
      </w:r>
    </w:p>
    <w:p w14:paraId="4820924E" w14:textId="587974D4" w:rsidR="00135E34" w:rsidRDefault="00135E34">
      <w:pPr>
        <w:spacing w:before="0" w:after="200" w:line="276" w:lineRule="auto"/>
        <w:jc w:val="left"/>
      </w:pPr>
      <w:r>
        <w:rPr>
          <w:noProof/>
        </w:rPr>
        <w:lastRenderedPageBreak/>
        <w:drawing>
          <wp:inline distT="0" distB="0" distL="0" distR="0" wp14:anchorId="29F5DA42" wp14:editId="74BD7474">
            <wp:extent cx="8531860" cy="4799330"/>
            <wp:effectExtent l="0" t="0" r="2540" b="1270"/>
            <wp:docPr id="16180006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0060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8531860" cy="4799330"/>
                    </a:xfrm>
                    <a:prstGeom prst="rect">
                      <a:avLst/>
                    </a:prstGeom>
                  </pic:spPr>
                </pic:pic>
              </a:graphicData>
            </a:graphic>
          </wp:inline>
        </w:drawing>
      </w:r>
    </w:p>
    <w:p w14:paraId="77723D7C" w14:textId="00E26306" w:rsidR="00135E34" w:rsidRDefault="00135E34" w:rsidP="00686B4D"/>
    <w:p w14:paraId="07FD8C8A" w14:textId="77777777" w:rsidR="00135E34" w:rsidRDefault="00135E34">
      <w:pPr>
        <w:spacing w:before="0" w:after="200" w:line="276" w:lineRule="auto"/>
        <w:jc w:val="left"/>
      </w:pPr>
      <w:r>
        <w:br w:type="page"/>
      </w:r>
    </w:p>
    <w:p w14:paraId="330FD16F" w14:textId="6C148747" w:rsidR="00135E34" w:rsidRDefault="00103174" w:rsidP="00686B4D">
      <w:r>
        <w:rPr>
          <w:noProof/>
        </w:rPr>
        <w:lastRenderedPageBreak/>
        <w:drawing>
          <wp:inline distT="0" distB="0" distL="0" distR="0" wp14:anchorId="6A96A015" wp14:editId="79A91BAB">
            <wp:extent cx="8531860" cy="4799330"/>
            <wp:effectExtent l="0" t="0" r="2540" b="1270"/>
            <wp:docPr id="2627790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7909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8531860" cy="4799330"/>
                    </a:xfrm>
                    <a:prstGeom prst="rect">
                      <a:avLst/>
                    </a:prstGeom>
                  </pic:spPr>
                </pic:pic>
              </a:graphicData>
            </a:graphic>
          </wp:inline>
        </w:drawing>
      </w:r>
    </w:p>
    <w:p w14:paraId="073538D1" w14:textId="77777777" w:rsidR="00135E34" w:rsidRDefault="00135E34">
      <w:pPr>
        <w:spacing w:before="0" w:after="200" w:line="276" w:lineRule="auto"/>
        <w:jc w:val="left"/>
      </w:pPr>
      <w:r>
        <w:br w:type="page"/>
      </w:r>
    </w:p>
    <w:p w14:paraId="53EE744B" w14:textId="0ABF494A" w:rsidR="00135E34" w:rsidRDefault="00103174" w:rsidP="00686B4D">
      <w:r>
        <w:rPr>
          <w:noProof/>
        </w:rPr>
        <w:lastRenderedPageBreak/>
        <w:drawing>
          <wp:inline distT="0" distB="0" distL="0" distR="0" wp14:anchorId="676B4C5C" wp14:editId="44E0B0E8">
            <wp:extent cx="8531860" cy="4799330"/>
            <wp:effectExtent l="0" t="0" r="2540" b="1270"/>
            <wp:docPr id="1734452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52914"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8531860" cy="4799330"/>
                    </a:xfrm>
                    <a:prstGeom prst="rect">
                      <a:avLst/>
                    </a:prstGeom>
                  </pic:spPr>
                </pic:pic>
              </a:graphicData>
            </a:graphic>
          </wp:inline>
        </w:drawing>
      </w:r>
    </w:p>
    <w:p w14:paraId="23DD6300" w14:textId="77777777" w:rsidR="00135E34" w:rsidRDefault="00135E34">
      <w:pPr>
        <w:spacing w:before="0" w:after="200" w:line="276" w:lineRule="auto"/>
        <w:jc w:val="left"/>
      </w:pPr>
      <w:r>
        <w:br w:type="page"/>
      </w:r>
    </w:p>
    <w:p w14:paraId="3F8B77FC" w14:textId="0E995D3E" w:rsidR="005070D4" w:rsidRDefault="00103174" w:rsidP="00686B4D">
      <w:r>
        <w:rPr>
          <w:noProof/>
        </w:rPr>
        <w:lastRenderedPageBreak/>
        <w:drawing>
          <wp:inline distT="0" distB="0" distL="0" distR="0" wp14:anchorId="2C9ACF9E" wp14:editId="00F369F8">
            <wp:extent cx="8531860" cy="4799330"/>
            <wp:effectExtent l="0" t="0" r="2540" b="1270"/>
            <wp:docPr id="122077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710"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8531860" cy="4799330"/>
                    </a:xfrm>
                    <a:prstGeom prst="rect">
                      <a:avLst/>
                    </a:prstGeom>
                  </pic:spPr>
                </pic:pic>
              </a:graphicData>
            </a:graphic>
          </wp:inline>
        </w:drawing>
      </w:r>
    </w:p>
    <w:p w14:paraId="236ECA4C" w14:textId="1144E5CD" w:rsidR="00103174" w:rsidRDefault="00103174" w:rsidP="00686B4D"/>
    <w:p w14:paraId="1B30AC29" w14:textId="1DD68CA8" w:rsidR="00103174" w:rsidRDefault="00103174">
      <w:pPr>
        <w:spacing w:before="0" w:after="200" w:line="276" w:lineRule="auto"/>
        <w:jc w:val="left"/>
      </w:pPr>
      <w:r>
        <w:rPr>
          <w:noProof/>
        </w:rPr>
        <w:lastRenderedPageBreak/>
        <w:drawing>
          <wp:inline distT="0" distB="0" distL="0" distR="0" wp14:anchorId="4ADEB803" wp14:editId="6ACFC9BA">
            <wp:extent cx="8531860" cy="4799330"/>
            <wp:effectExtent l="0" t="0" r="2540" b="1270"/>
            <wp:docPr id="7275899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89915"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8531860" cy="4799330"/>
                    </a:xfrm>
                    <a:prstGeom prst="rect">
                      <a:avLst/>
                    </a:prstGeom>
                  </pic:spPr>
                </pic:pic>
              </a:graphicData>
            </a:graphic>
          </wp:inline>
        </w:drawing>
      </w:r>
      <w:r>
        <w:br w:type="page"/>
      </w:r>
    </w:p>
    <w:p w14:paraId="526895BA" w14:textId="6E2FDBC3" w:rsidR="00103174" w:rsidRDefault="00103174" w:rsidP="00686B4D">
      <w:r>
        <w:rPr>
          <w:noProof/>
        </w:rPr>
        <w:lastRenderedPageBreak/>
        <w:drawing>
          <wp:inline distT="0" distB="0" distL="0" distR="0" wp14:anchorId="3D0EAE58" wp14:editId="024C45F8">
            <wp:extent cx="8531860" cy="4799330"/>
            <wp:effectExtent l="0" t="0" r="2540" b="1270"/>
            <wp:docPr id="4856684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68402"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8531860" cy="4799330"/>
                    </a:xfrm>
                    <a:prstGeom prst="rect">
                      <a:avLst/>
                    </a:prstGeom>
                  </pic:spPr>
                </pic:pic>
              </a:graphicData>
            </a:graphic>
          </wp:inline>
        </w:drawing>
      </w:r>
    </w:p>
    <w:p w14:paraId="0394FDFF" w14:textId="77777777" w:rsidR="00103174" w:rsidRDefault="00103174">
      <w:pPr>
        <w:spacing w:before="0" w:after="200" w:line="276" w:lineRule="auto"/>
        <w:jc w:val="left"/>
      </w:pPr>
      <w:r>
        <w:br w:type="page"/>
      </w:r>
    </w:p>
    <w:p w14:paraId="5D022678" w14:textId="36CD8E96" w:rsidR="005716BA" w:rsidRPr="00686B4D" w:rsidRDefault="00103174" w:rsidP="00686B4D">
      <w:r>
        <w:rPr>
          <w:noProof/>
        </w:rPr>
        <w:lastRenderedPageBreak/>
        <w:drawing>
          <wp:inline distT="0" distB="0" distL="0" distR="0" wp14:anchorId="06E3CEC3" wp14:editId="6F39D856">
            <wp:extent cx="8531860" cy="4799330"/>
            <wp:effectExtent l="0" t="0" r="2540" b="1270"/>
            <wp:docPr id="20955742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74206"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8531860" cy="4799330"/>
                    </a:xfrm>
                    <a:prstGeom prst="rect">
                      <a:avLst/>
                    </a:prstGeom>
                  </pic:spPr>
                </pic:pic>
              </a:graphicData>
            </a:graphic>
          </wp:inline>
        </w:drawing>
      </w:r>
    </w:p>
    <w:sectPr w:rsidR="005716BA" w:rsidRPr="00686B4D" w:rsidSect="005070D4">
      <w:pgSz w:w="16838" w:h="11906" w:orient="landscape"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8CCDA" w14:textId="77777777" w:rsidR="00F42C19" w:rsidRDefault="00F42C19">
      <w:r>
        <w:separator/>
      </w:r>
    </w:p>
  </w:endnote>
  <w:endnote w:type="continuationSeparator" w:id="0">
    <w:p w14:paraId="6F769E75" w14:textId="77777777" w:rsidR="00F42C19" w:rsidRDefault="00F42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AFD20" w14:textId="77777777" w:rsidR="00AD0366" w:rsidRDefault="00AD0366"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1E29C" w14:textId="77777777" w:rsidR="00AD0366" w:rsidRDefault="00AD036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C68C7" w14:textId="77777777" w:rsidR="00F42C19" w:rsidRDefault="00F42C19">
      <w:r>
        <w:separator/>
      </w:r>
    </w:p>
  </w:footnote>
  <w:footnote w:type="continuationSeparator" w:id="0">
    <w:p w14:paraId="524EADC4" w14:textId="77777777" w:rsidR="00F42C19" w:rsidRDefault="00F42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EAD8" w14:textId="77777777" w:rsidR="00AD0366" w:rsidRDefault="00AD0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4DB4" w14:textId="77777777" w:rsidR="00AD0366" w:rsidRDefault="00AD0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C710" w14:textId="77777777" w:rsidR="00AD0366" w:rsidRDefault="00AD03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11157" w14:textId="77777777" w:rsidR="00AD0366" w:rsidRDefault="00AD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EB7A14"/>
    <w:multiLevelType w:val="hybridMultilevel"/>
    <w:tmpl w:val="485EA664"/>
    <w:lvl w:ilvl="0" w:tplc="DE480B08">
      <w:start w:val="1"/>
      <w:numFmt w:val="decimal"/>
      <w:lvlText w:val="%1."/>
      <w:lvlJc w:val="left"/>
      <w:pPr>
        <w:ind w:left="720" w:hanging="360"/>
      </w:pPr>
      <w:rPr>
        <w:rFonts w:ascii="Arial" w:eastAsia="Times New Roman" w:hAnsi="Arial"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FF5A94"/>
    <w:multiLevelType w:val="hybridMultilevel"/>
    <w:tmpl w:val="1FB6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6C6C8E"/>
    <w:multiLevelType w:val="hybridMultilevel"/>
    <w:tmpl w:val="A15833CE"/>
    <w:lvl w:ilvl="0" w:tplc="C5E0C6C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6A6B66BF"/>
    <w:multiLevelType w:val="hybridMultilevel"/>
    <w:tmpl w:val="485EA664"/>
    <w:lvl w:ilvl="0" w:tplc="FFFFFFFF">
      <w:start w:val="1"/>
      <w:numFmt w:val="decimal"/>
      <w:lvlText w:val="%1."/>
      <w:lvlJc w:val="left"/>
      <w:pPr>
        <w:ind w:left="720" w:hanging="360"/>
      </w:pPr>
      <w:rPr>
        <w:rFonts w:ascii="Arial" w:eastAsia="Times New Roman" w:hAnsi="Arial"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194269456">
    <w:abstractNumId w:val="15"/>
  </w:num>
  <w:num w:numId="2" w16cid:durableId="1257400981">
    <w:abstractNumId w:val="0"/>
  </w:num>
  <w:num w:numId="3" w16cid:durableId="1266575997">
    <w:abstractNumId w:val="30"/>
  </w:num>
  <w:num w:numId="4" w16cid:durableId="1275744786">
    <w:abstractNumId w:val="17"/>
  </w:num>
  <w:num w:numId="5" w16cid:durableId="1407845423">
    <w:abstractNumId w:val="18"/>
  </w:num>
  <w:num w:numId="6" w16cid:durableId="147602424">
    <w:abstractNumId w:val="6"/>
  </w:num>
  <w:num w:numId="7" w16cid:durableId="1494569613">
    <w:abstractNumId w:val="4"/>
  </w:num>
  <w:num w:numId="8" w16cid:durableId="1598370022">
    <w:abstractNumId w:val="28"/>
  </w:num>
  <w:num w:numId="9" w16cid:durableId="1623612925">
    <w:abstractNumId w:val="11"/>
  </w:num>
  <w:num w:numId="10" w16cid:durableId="1625454351">
    <w:abstractNumId w:val="32"/>
  </w:num>
  <w:num w:numId="11" w16cid:durableId="1794396515">
    <w:abstractNumId w:val="14"/>
  </w:num>
  <w:num w:numId="12" w16cid:durableId="1821725146">
    <w:abstractNumId w:val="36"/>
  </w:num>
  <w:num w:numId="13" w16cid:durableId="1906597919">
    <w:abstractNumId w:val="7"/>
  </w:num>
  <w:num w:numId="14" w16cid:durableId="1910311604">
    <w:abstractNumId w:val="35"/>
  </w:num>
  <w:num w:numId="15" w16cid:durableId="2055886972">
    <w:abstractNumId w:val="29"/>
  </w:num>
  <w:num w:numId="16" w16cid:durableId="2070230801">
    <w:abstractNumId w:val="27"/>
  </w:num>
  <w:num w:numId="17" w16cid:durableId="2141609523">
    <w:abstractNumId w:val="16"/>
  </w:num>
  <w:num w:numId="18" w16cid:durableId="225336218">
    <w:abstractNumId w:val="8"/>
  </w:num>
  <w:num w:numId="19" w16cid:durableId="342903928">
    <w:abstractNumId w:val="22"/>
  </w:num>
  <w:num w:numId="20" w16cid:durableId="345445341">
    <w:abstractNumId w:val="33"/>
  </w:num>
  <w:num w:numId="21" w16cid:durableId="356004541">
    <w:abstractNumId w:val="34"/>
  </w:num>
  <w:num w:numId="22" w16cid:durableId="356809682">
    <w:abstractNumId w:val="23"/>
  </w:num>
  <w:num w:numId="23" w16cid:durableId="478034383">
    <w:abstractNumId w:val="3"/>
  </w:num>
  <w:num w:numId="24" w16cid:durableId="540290606">
    <w:abstractNumId w:val="5"/>
  </w:num>
  <w:num w:numId="25" w16cid:durableId="55058402">
    <w:abstractNumId w:val="10"/>
  </w:num>
  <w:num w:numId="26" w16cid:durableId="738358921">
    <w:abstractNumId w:val="26"/>
  </w:num>
  <w:num w:numId="27" w16cid:durableId="832336684">
    <w:abstractNumId w:val="1"/>
  </w:num>
  <w:num w:numId="28" w16cid:durableId="83261707">
    <w:abstractNumId w:val="24"/>
  </w:num>
  <w:num w:numId="29" w16cid:durableId="855922121">
    <w:abstractNumId w:val="9"/>
  </w:num>
  <w:num w:numId="30" w16cid:durableId="86001695">
    <w:abstractNumId w:val="2"/>
  </w:num>
  <w:num w:numId="31" w16cid:durableId="866452741">
    <w:abstractNumId w:val="13"/>
  </w:num>
  <w:num w:numId="32" w16cid:durableId="930703033">
    <w:abstractNumId w:val="20"/>
  </w:num>
  <w:num w:numId="33" w16cid:durableId="933561067">
    <w:abstractNumId w:val="21"/>
  </w:num>
  <w:num w:numId="34" w16cid:durableId="1321814795">
    <w:abstractNumId w:val="12"/>
  </w:num>
  <w:num w:numId="35" w16cid:durableId="1200312507">
    <w:abstractNumId w:val="25"/>
  </w:num>
  <w:num w:numId="36" w16cid:durableId="357194357">
    <w:abstractNumId w:val="19"/>
  </w:num>
  <w:num w:numId="37" w16cid:durableId="210568581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4F4"/>
    <w:rsid w:val="000052F7"/>
    <w:rsid w:val="0001187B"/>
    <w:rsid w:val="000146A5"/>
    <w:rsid w:val="00015A13"/>
    <w:rsid w:val="00016BC8"/>
    <w:rsid w:val="00017774"/>
    <w:rsid w:val="00022508"/>
    <w:rsid w:val="0002596E"/>
    <w:rsid w:val="0003085E"/>
    <w:rsid w:val="0003188E"/>
    <w:rsid w:val="0003205E"/>
    <w:rsid w:val="000376E1"/>
    <w:rsid w:val="00041192"/>
    <w:rsid w:val="000442BC"/>
    <w:rsid w:val="00045D6F"/>
    <w:rsid w:val="000470F5"/>
    <w:rsid w:val="000508D9"/>
    <w:rsid w:val="00053AA8"/>
    <w:rsid w:val="00055862"/>
    <w:rsid w:val="00060872"/>
    <w:rsid w:val="00061607"/>
    <w:rsid w:val="00063CEE"/>
    <w:rsid w:val="00065259"/>
    <w:rsid w:val="00065A60"/>
    <w:rsid w:val="00067512"/>
    <w:rsid w:val="000676DE"/>
    <w:rsid w:val="00067C41"/>
    <w:rsid w:val="00071CD5"/>
    <w:rsid w:val="000756D3"/>
    <w:rsid w:val="00086305"/>
    <w:rsid w:val="000925C3"/>
    <w:rsid w:val="0009517E"/>
    <w:rsid w:val="0009618A"/>
    <w:rsid w:val="00097727"/>
    <w:rsid w:val="000A3671"/>
    <w:rsid w:val="000A4407"/>
    <w:rsid w:val="000A4BA4"/>
    <w:rsid w:val="000A5FF1"/>
    <w:rsid w:val="000B05BD"/>
    <w:rsid w:val="000B1E1C"/>
    <w:rsid w:val="000B549F"/>
    <w:rsid w:val="000B6677"/>
    <w:rsid w:val="000B7603"/>
    <w:rsid w:val="000B7B1C"/>
    <w:rsid w:val="000C6559"/>
    <w:rsid w:val="000D3236"/>
    <w:rsid w:val="000D3AB7"/>
    <w:rsid w:val="000E1E14"/>
    <w:rsid w:val="000E4DEC"/>
    <w:rsid w:val="000E5531"/>
    <w:rsid w:val="000F3FC7"/>
    <w:rsid w:val="000F4A52"/>
    <w:rsid w:val="000F5578"/>
    <w:rsid w:val="00102EFF"/>
    <w:rsid w:val="00103174"/>
    <w:rsid w:val="001135E8"/>
    <w:rsid w:val="0011611E"/>
    <w:rsid w:val="00126903"/>
    <w:rsid w:val="00130109"/>
    <w:rsid w:val="0013084A"/>
    <w:rsid w:val="00132B6A"/>
    <w:rsid w:val="00135E34"/>
    <w:rsid w:val="00145332"/>
    <w:rsid w:val="001507DE"/>
    <w:rsid w:val="0015095C"/>
    <w:rsid w:val="0016407D"/>
    <w:rsid w:val="00164353"/>
    <w:rsid w:val="00171953"/>
    <w:rsid w:val="00177049"/>
    <w:rsid w:val="001850E2"/>
    <w:rsid w:val="00187AAB"/>
    <w:rsid w:val="00196CAA"/>
    <w:rsid w:val="001B0633"/>
    <w:rsid w:val="001B352D"/>
    <w:rsid w:val="001B63F7"/>
    <w:rsid w:val="001B786B"/>
    <w:rsid w:val="001C1A69"/>
    <w:rsid w:val="001C2208"/>
    <w:rsid w:val="001C23E5"/>
    <w:rsid w:val="001C37F8"/>
    <w:rsid w:val="001D1974"/>
    <w:rsid w:val="001D2FAF"/>
    <w:rsid w:val="001D6077"/>
    <w:rsid w:val="001D636A"/>
    <w:rsid w:val="001D7982"/>
    <w:rsid w:val="001E00D5"/>
    <w:rsid w:val="001E388D"/>
    <w:rsid w:val="001E686A"/>
    <w:rsid w:val="001E7302"/>
    <w:rsid w:val="001F0897"/>
    <w:rsid w:val="001F1539"/>
    <w:rsid w:val="001F1DDE"/>
    <w:rsid w:val="001F3055"/>
    <w:rsid w:val="001F41DE"/>
    <w:rsid w:val="001F485F"/>
    <w:rsid w:val="001F7EBB"/>
    <w:rsid w:val="001F7EE6"/>
    <w:rsid w:val="00203B65"/>
    <w:rsid w:val="00204473"/>
    <w:rsid w:val="002045A2"/>
    <w:rsid w:val="00205905"/>
    <w:rsid w:val="002121F3"/>
    <w:rsid w:val="00224C6D"/>
    <w:rsid w:val="00224E7F"/>
    <w:rsid w:val="00230B99"/>
    <w:rsid w:val="00232B80"/>
    <w:rsid w:val="00242A00"/>
    <w:rsid w:val="00243313"/>
    <w:rsid w:val="00245DA7"/>
    <w:rsid w:val="00246995"/>
    <w:rsid w:val="00247E82"/>
    <w:rsid w:val="0025099B"/>
    <w:rsid w:val="002515B1"/>
    <w:rsid w:val="00256E45"/>
    <w:rsid w:val="00264E8F"/>
    <w:rsid w:val="00266280"/>
    <w:rsid w:val="00267F4D"/>
    <w:rsid w:val="00271921"/>
    <w:rsid w:val="00280B29"/>
    <w:rsid w:val="00285034"/>
    <w:rsid w:val="00292D61"/>
    <w:rsid w:val="002A435E"/>
    <w:rsid w:val="002A5491"/>
    <w:rsid w:val="002A7DD0"/>
    <w:rsid w:val="002B0693"/>
    <w:rsid w:val="002B133F"/>
    <w:rsid w:val="002B7456"/>
    <w:rsid w:val="002B7B28"/>
    <w:rsid w:val="002C533C"/>
    <w:rsid w:val="002D05CE"/>
    <w:rsid w:val="002D2FCB"/>
    <w:rsid w:val="002D4A7B"/>
    <w:rsid w:val="002E6631"/>
    <w:rsid w:val="002F7211"/>
    <w:rsid w:val="00304798"/>
    <w:rsid w:val="0032123F"/>
    <w:rsid w:val="00330802"/>
    <w:rsid w:val="00331C41"/>
    <w:rsid w:val="0033303C"/>
    <w:rsid w:val="003411FF"/>
    <w:rsid w:val="003500A4"/>
    <w:rsid w:val="00351E83"/>
    <w:rsid w:val="003550A0"/>
    <w:rsid w:val="0035720C"/>
    <w:rsid w:val="00357C6E"/>
    <w:rsid w:val="00361371"/>
    <w:rsid w:val="00361EFD"/>
    <w:rsid w:val="00363978"/>
    <w:rsid w:val="0037068D"/>
    <w:rsid w:val="00372935"/>
    <w:rsid w:val="0037624C"/>
    <w:rsid w:val="00393F05"/>
    <w:rsid w:val="00396631"/>
    <w:rsid w:val="003A5815"/>
    <w:rsid w:val="003B075E"/>
    <w:rsid w:val="003B1C9F"/>
    <w:rsid w:val="003B2155"/>
    <w:rsid w:val="003B6CE8"/>
    <w:rsid w:val="003B77A9"/>
    <w:rsid w:val="003C051A"/>
    <w:rsid w:val="003C1EE4"/>
    <w:rsid w:val="003C6675"/>
    <w:rsid w:val="003D07C4"/>
    <w:rsid w:val="003D597A"/>
    <w:rsid w:val="003E0108"/>
    <w:rsid w:val="003F3698"/>
    <w:rsid w:val="003F4699"/>
    <w:rsid w:val="003F67A2"/>
    <w:rsid w:val="00400C23"/>
    <w:rsid w:val="00400D73"/>
    <w:rsid w:val="004015E2"/>
    <w:rsid w:val="0040259F"/>
    <w:rsid w:val="00402910"/>
    <w:rsid w:val="00404309"/>
    <w:rsid w:val="004062F5"/>
    <w:rsid w:val="0041637F"/>
    <w:rsid w:val="0041685B"/>
    <w:rsid w:val="00423DB3"/>
    <w:rsid w:val="00445061"/>
    <w:rsid w:val="00445556"/>
    <w:rsid w:val="00446BDD"/>
    <w:rsid w:val="00450B90"/>
    <w:rsid w:val="00450E9D"/>
    <w:rsid w:val="004520F8"/>
    <w:rsid w:val="004534AC"/>
    <w:rsid w:val="00456CE3"/>
    <w:rsid w:val="00460314"/>
    <w:rsid w:val="0046152D"/>
    <w:rsid w:val="00461E98"/>
    <w:rsid w:val="00471AE4"/>
    <w:rsid w:val="00474263"/>
    <w:rsid w:val="004747AF"/>
    <w:rsid w:val="0047660C"/>
    <w:rsid w:val="00485469"/>
    <w:rsid w:val="0049076B"/>
    <w:rsid w:val="00493483"/>
    <w:rsid w:val="004968BB"/>
    <w:rsid w:val="004A1164"/>
    <w:rsid w:val="004A133A"/>
    <w:rsid w:val="004A243B"/>
    <w:rsid w:val="004A260E"/>
    <w:rsid w:val="004A34BD"/>
    <w:rsid w:val="004A40E7"/>
    <w:rsid w:val="004B0749"/>
    <w:rsid w:val="004B5530"/>
    <w:rsid w:val="004B5597"/>
    <w:rsid w:val="004B5D2E"/>
    <w:rsid w:val="004C03F0"/>
    <w:rsid w:val="004C134F"/>
    <w:rsid w:val="004C2C9C"/>
    <w:rsid w:val="004D265B"/>
    <w:rsid w:val="004D5EBD"/>
    <w:rsid w:val="004E14E4"/>
    <w:rsid w:val="004E323C"/>
    <w:rsid w:val="004E7AF1"/>
    <w:rsid w:val="004F39C0"/>
    <w:rsid w:val="004F6C77"/>
    <w:rsid w:val="0050540B"/>
    <w:rsid w:val="005064F6"/>
    <w:rsid w:val="005070D4"/>
    <w:rsid w:val="00511F21"/>
    <w:rsid w:val="005125CD"/>
    <w:rsid w:val="005134B3"/>
    <w:rsid w:val="0052247A"/>
    <w:rsid w:val="005244BB"/>
    <w:rsid w:val="00524E57"/>
    <w:rsid w:val="005304A9"/>
    <w:rsid w:val="0053129E"/>
    <w:rsid w:val="0053453C"/>
    <w:rsid w:val="00536087"/>
    <w:rsid w:val="00541950"/>
    <w:rsid w:val="00543179"/>
    <w:rsid w:val="00543B2E"/>
    <w:rsid w:val="005451B2"/>
    <w:rsid w:val="00547EA4"/>
    <w:rsid w:val="005528A4"/>
    <w:rsid w:val="0055293D"/>
    <w:rsid w:val="00562B5C"/>
    <w:rsid w:val="0056491F"/>
    <w:rsid w:val="005658AF"/>
    <w:rsid w:val="005716BA"/>
    <w:rsid w:val="00571D27"/>
    <w:rsid w:val="00577EA0"/>
    <w:rsid w:val="005800F4"/>
    <w:rsid w:val="0058616C"/>
    <w:rsid w:val="005A29B0"/>
    <w:rsid w:val="005B0819"/>
    <w:rsid w:val="005B3DB5"/>
    <w:rsid w:val="005C03B2"/>
    <w:rsid w:val="005C0AF1"/>
    <w:rsid w:val="005C2DC0"/>
    <w:rsid w:val="005C6FA2"/>
    <w:rsid w:val="005D1563"/>
    <w:rsid w:val="005D4968"/>
    <w:rsid w:val="005D68D1"/>
    <w:rsid w:val="005E200B"/>
    <w:rsid w:val="005E3ACA"/>
    <w:rsid w:val="005E4B39"/>
    <w:rsid w:val="005F22FA"/>
    <w:rsid w:val="005F2BA8"/>
    <w:rsid w:val="00600F1E"/>
    <w:rsid w:val="0060292A"/>
    <w:rsid w:val="00607017"/>
    <w:rsid w:val="00610E55"/>
    <w:rsid w:val="00612086"/>
    <w:rsid w:val="0061528F"/>
    <w:rsid w:val="006159AA"/>
    <w:rsid w:val="00620197"/>
    <w:rsid w:val="00623A81"/>
    <w:rsid w:val="00626744"/>
    <w:rsid w:val="0062728E"/>
    <w:rsid w:val="00627307"/>
    <w:rsid w:val="00632A18"/>
    <w:rsid w:val="006342AB"/>
    <w:rsid w:val="006357D3"/>
    <w:rsid w:val="006454D8"/>
    <w:rsid w:val="0065601E"/>
    <w:rsid w:val="0065729F"/>
    <w:rsid w:val="006573D9"/>
    <w:rsid w:val="006575E8"/>
    <w:rsid w:val="00667EEF"/>
    <w:rsid w:val="00671FA2"/>
    <w:rsid w:val="006828BF"/>
    <w:rsid w:val="00684F95"/>
    <w:rsid w:val="00685088"/>
    <w:rsid w:val="00686B4D"/>
    <w:rsid w:val="00693975"/>
    <w:rsid w:val="006959EE"/>
    <w:rsid w:val="0069637D"/>
    <w:rsid w:val="006A19EC"/>
    <w:rsid w:val="006A3182"/>
    <w:rsid w:val="006A7119"/>
    <w:rsid w:val="006A797F"/>
    <w:rsid w:val="006C6C98"/>
    <w:rsid w:val="006D207E"/>
    <w:rsid w:val="006D680A"/>
    <w:rsid w:val="006D7906"/>
    <w:rsid w:val="006E7473"/>
    <w:rsid w:val="006F48A8"/>
    <w:rsid w:val="006F58A4"/>
    <w:rsid w:val="006F6F09"/>
    <w:rsid w:val="006F7756"/>
    <w:rsid w:val="00700D30"/>
    <w:rsid w:val="0070144B"/>
    <w:rsid w:val="00702718"/>
    <w:rsid w:val="0070544E"/>
    <w:rsid w:val="00706FC0"/>
    <w:rsid w:val="00707F92"/>
    <w:rsid w:val="0071371B"/>
    <w:rsid w:val="0071605C"/>
    <w:rsid w:val="00720589"/>
    <w:rsid w:val="00720F4F"/>
    <w:rsid w:val="007235EA"/>
    <w:rsid w:val="0072394A"/>
    <w:rsid w:val="007240B6"/>
    <w:rsid w:val="007315F6"/>
    <w:rsid w:val="00733903"/>
    <w:rsid w:val="00735256"/>
    <w:rsid w:val="00747547"/>
    <w:rsid w:val="00747900"/>
    <w:rsid w:val="0075020C"/>
    <w:rsid w:val="007504CD"/>
    <w:rsid w:val="00751BC0"/>
    <w:rsid w:val="00753CAD"/>
    <w:rsid w:val="00792A54"/>
    <w:rsid w:val="00793459"/>
    <w:rsid w:val="00795AC0"/>
    <w:rsid w:val="007A0F4F"/>
    <w:rsid w:val="007A5657"/>
    <w:rsid w:val="007B154E"/>
    <w:rsid w:val="007C07AB"/>
    <w:rsid w:val="007C1A7C"/>
    <w:rsid w:val="007D1BA9"/>
    <w:rsid w:val="007D2338"/>
    <w:rsid w:val="007D48F0"/>
    <w:rsid w:val="007F0255"/>
    <w:rsid w:val="007F186D"/>
    <w:rsid w:val="007F5C55"/>
    <w:rsid w:val="00801843"/>
    <w:rsid w:val="00806B8E"/>
    <w:rsid w:val="00807610"/>
    <w:rsid w:val="00807CDF"/>
    <w:rsid w:val="00814585"/>
    <w:rsid w:val="00821D13"/>
    <w:rsid w:val="00830238"/>
    <w:rsid w:val="00833618"/>
    <w:rsid w:val="008343BD"/>
    <w:rsid w:val="00834A39"/>
    <w:rsid w:val="00835E1B"/>
    <w:rsid w:val="00836D07"/>
    <w:rsid w:val="00837448"/>
    <w:rsid w:val="00841E06"/>
    <w:rsid w:val="008428F4"/>
    <w:rsid w:val="008462C0"/>
    <w:rsid w:val="008464CC"/>
    <w:rsid w:val="008478E3"/>
    <w:rsid w:val="00850593"/>
    <w:rsid w:val="00851ADB"/>
    <w:rsid w:val="00854DCB"/>
    <w:rsid w:val="00875B58"/>
    <w:rsid w:val="00876ECB"/>
    <w:rsid w:val="0088087A"/>
    <w:rsid w:val="00880FCC"/>
    <w:rsid w:val="00884ECE"/>
    <w:rsid w:val="008906BD"/>
    <w:rsid w:val="00890C0E"/>
    <w:rsid w:val="00893A70"/>
    <w:rsid w:val="00895931"/>
    <w:rsid w:val="008960F0"/>
    <w:rsid w:val="00897009"/>
    <w:rsid w:val="008B2C4D"/>
    <w:rsid w:val="008B3651"/>
    <w:rsid w:val="008B72AE"/>
    <w:rsid w:val="008B731F"/>
    <w:rsid w:val="008B7E0F"/>
    <w:rsid w:val="008C251D"/>
    <w:rsid w:val="008C2A56"/>
    <w:rsid w:val="008C2F70"/>
    <w:rsid w:val="008C3996"/>
    <w:rsid w:val="008C56B9"/>
    <w:rsid w:val="008D00C5"/>
    <w:rsid w:val="008D0F71"/>
    <w:rsid w:val="008D1F23"/>
    <w:rsid w:val="008D5D60"/>
    <w:rsid w:val="008D5DD7"/>
    <w:rsid w:val="008D5E4C"/>
    <w:rsid w:val="008E5A35"/>
    <w:rsid w:val="008E7822"/>
    <w:rsid w:val="008F0A2B"/>
    <w:rsid w:val="008F2598"/>
    <w:rsid w:val="00902699"/>
    <w:rsid w:val="00902B9E"/>
    <w:rsid w:val="009040E1"/>
    <w:rsid w:val="00910E38"/>
    <w:rsid w:val="009123CA"/>
    <w:rsid w:val="009157AC"/>
    <w:rsid w:val="00922BCA"/>
    <w:rsid w:val="0092529A"/>
    <w:rsid w:val="00925B40"/>
    <w:rsid w:val="0093381A"/>
    <w:rsid w:val="009404A4"/>
    <w:rsid w:val="0094060A"/>
    <w:rsid w:val="00941D35"/>
    <w:rsid w:val="00945A05"/>
    <w:rsid w:val="00946FD6"/>
    <w:rsid w:val="009504C2"/>
    <w:rsid w:val="00953EBD"/>
    <w:rsid w:val="0096083F"/>
    <w:rsid w:val="009616E1"/>
    <w:rsid w:val="009716A8"/>
    <w:rsid w:val="00974BD2"/>
    <w:rsid w:val="009762F7"/>
    <w:rsid w:val="00995B4F"/>
    <w:rsid w:val="00996FFA"/>
    <w:rsid w:val="00997381"/>
    <w:rsid w:val="009A1945"/>
    <w:rsid w:val="009B36BB"/>
    <w:rsid w:val="009B52E2"/>
    <w:rsid w:val="009B68EF"/>
    <w:rsid w:val="009B7734"/>
    <w:rsid w:val="009C3B4B"/>
    <w:rsid w:val="009C4FA8"/>
    <w:rsid w:val="009D118E"/>
    <w:rsid w:val="009E0C5A"/>
    <w:rsid w:val="009E4EBC"/>
    <w:rsid w:val="009E524F"/>
    <w:rsid w:val="009F241B"/>
    <w:rsid w:val="009F3C22"/>
    <w:rsid w:val="009F42D6"/>
    <w:rsid w:val="009F4F9E"/>
    <w:rsid w:val="009F638C"/>
    <w:rsid w:val="00A0329E"/>
    <w:rsid w:val="00A03FE6"/>
    <w:rsid w:val="00A0798D"/>
    <w:rsid w:val="00A128AB"/>
    <w:rsid w:val="00A2051E"/>
    <w:rsid w:val="00A216B0"/>
    <w:rsid w:val="00A226AF"/>
    <w:rsid w:val="00A259D4"/>
    <w:rsid w:val="00A25E3F"/>
    <w:rsid w:val="00A27D91"/>
    <w:rsid w:val="00A33D5D"/>
    <w:rsid w:val="00A36F61"/>
    <w:rsid w:val="00A44620"/>
    <w:rsid w:val="00A633BD"/>
    <w:rsid w:val="00A651C5"/>
    <w:rsid w:val="00A66351"/>
    <w:rsid w:val="00A70B1C"/>
    <w:rsid w:val="00A77C67"/>
    <w:rsid w:val="00A86329"/>
    <w:rsid w:val="00A916EE"/>
    <w:rsid w:val="00A91C6E"/>
    <w:rsid w:val="00A95671"/>
    <w:rsid w:val="00A961FA"/>
    <w:rsid w:val="00AA0E8D"/>
    <w:rsid w:val="00AA1E42"/>
    <w:rsid w:val="00AA2009"/>
    <w:rsid w:val="00AA4D83"/>
    <w:rsid w:val="00AA61F1"/>
    <w:rsid w:val="00AA74C8"/>
    <w:rsid w:val="00AB1FBB"/>
    <w:rsid w:val="00AB618B"/>
    <w:rsid w:val="00AC139A"/>
    <w:rsid w:val="00AC4325"/>
    <w:rsid w:val="00AC4887"/>
    <w:rsid w:val="00AD0366"/>
    <w:rsid w:val="00AD1A00"/>
    <w:rsid w:val="00AD1BC8"/>
    <w:rsid w:val="00AD6D75"/>
    <w:rsid w:val="00AE480E"/>
    <w:rsid w:val="00AF627A"/>
    <w:rsid w:val="00AF755C"/>
    <w:rsid w:val="00B03D9F"/>
    <w:rsid w:val="00B054C2"/>
    <w:rsid w:val="00B12035"/>
    <w:rsid w:val="00B140EB"/>
    <w:rsid w:val="00B1530F"/>
    <w:rsid w:val="00B16F96"/>
    <w:rsid w:val="00B17824"/>
    <w:rsid w:val="00B20072"/>
    <w:rsid w:val="00B20883"/>
    <w:rsid w:val="00B20B2C"/>
    <w:rsid w:val="00B212EF"/>
    <w:rsid w:val="00B2492B"/>
    <w:rsid w:val="00B30745"/>
    <w:rsid w:val="00B3409E"/>
    <w:rsid w:val="00B40908"/>
    <w:rsid w:val="00B41C48"/>
    <w:rsid w:val="00B47F12"/>
    <w:rsid w:val="00B51246"/>
    <w:rsid w:val="00B513ED"/>
    <w:rsid w:val="00B516D8"/>
    <w:rsid w:val="00B531F1"/>
    <w:rsid w:val="00B53E08"/>
    <w:rsid w:val="00B62048"/>
    <w:rsid w:val="00B62E1C"/>
    <w:rsid w:val="00B64024"/>
    <w:rsid w:val="00B652CF"/>
    <w:rsid w:val="00B765F2"/>
    <w:rsid w:val="00B76A37"/>
    <w:rsid w:val="00B77263"/>
    <w:rsid w:val="00B807D8"/>
    <w:rsid w:val="00B8410B"/>
    <w:rsid w:val="00B8752D"/>
    <w:rsid w:val="00B93E4E"/>
    <w:rsid w:val="00B96699"/>
    <w:rsid w:val="00B9798F"/>
    <w:rsid w:val="00B97E07"/>
    <w:rsid w:val="00BA0D4C"/>
    <w:rsid w:val="00BA279E"/>
    <w:rsid w:val="00BA3BB4"/>
    <w:rsid w:val="00BA5321"/>
    <w:rsid w:val="00BA6908"/>
    <w:rsid w:val="00BC00B2"/>
    <w:rsid w:val="00BC4978"/>
    <w:rsid w:val="00BD04D9"/>
    <w:rsid w:val="00BD2A70"/>
    <w:rsid w:val="00BE1C94"/>
    <w:rsid w:val="00BE77DE"/>
    <w:rsid w:val="00BF4B1B"/>
    <w:rsid w:val="00BF512D"/>
    <w:rsid w:val="00BF5778"/>
    <w:rsid w:val="00C04DD4"/>
    <w:rsid w:val="00C0637A"/>
    <w:rsid w:val="00C06734"/>
    <w:rsid w:val="00C10332"/>
    <w:rsid w:val="00C142D7"/>
    <w:rsid w:val="00C14A81"/>
    <w:rsid w:val="00C1537B"/>
    <w:rsid w:val="00C16760"/>
    <w:rsid w:val="00C21B62"/>
    <w:rsid w:val="00C23009"/>
    <w:rsid w:val="00C23094"/>
    <w:rsid w:val="00C25CEB"/>
    <w:rsid w:val="00C27103"/>
    <w:rsid w:val="00C4482E"/>
    <w:rsid w:val="00C44DF7"/>
    <w:rsid w:val="00C473DF"/>
    <w:rsid w:val="00C52F9C"/>
    <w:rsid w:val="00C53236"/>
    <w:rsid w:val="00C5697F"/>
    <w:rsid w:val="00C626AF"/>
    <w:rsid w:val="00C62DD8"/>
    <w:rsid w:val="00C64663"/>
    <w:rsid w:val="00C658CA"/>
    <w:rsid w:val="00C71D1F"/>
    <w:rsid w:val="00C82E8D"/>
    <w:rsid w:val="00C844F5"/>
    <w:rsid w:val="00C90A14"/>
    <w:rsid w:val="00CA29F5"/>
    <w:rsid w:val="00CA7AF4"/>
    <w:rsid w:val="00CB0924"/>
    <w:rsid w:val="00CC21F1"/>
    <w:rsid w:val="00CC312D"/>
    <w:rsid w:val="00CD4CF9"/>
    <w:rsid w:val="00CD6BE3"/>
    <w:rsid w:val="00CD7166"/>
    <w:rsid w:val="00CD7D60"/>
    <w:rsid w:val="00CE24A7"/>
    <w:rsid w:val="00CE3F44"/>
    <w:rsid w:val="00CF58FD"/>
    <w:rsid w:val="00CF66E5"/>
    <w:rsid w:val="00CF6AA9"/>
    <w:rsid w:val="00D00922"/>
    <w:rsid w:val="00D02B80"/>
    <w:rsid w:val="00D02C61"/>
    <w:rsid w:val="00D03B19"/>
    <w:rsid w:val="00D03E8E"/>
    <w:rsid w:val="00D04795"/>
    <w:rsid w:val="00D10601"/>
    <w:rsid w:val="00D135C3"/>
    <w:rsid w:val="00D233FE"/>
    <w:rsid w:val="00D234C6"/>
    <w:rsid w:val="00D23D5B"/>
    <w:rsid w:val="00D32336"/>
    <w:rsid w:val="00D333B2"/>
    <w:rsid w:val="00D34064"/>
    <w:rsid w:val="00D351A6"/>
    <w:rsid w:val="00D3724C"/>
    <w:rsid w:val="00D507DF"/>
    <w:rsid w:val="00D52A0C"/>
    <w:rsid w:val="00D52AC3"/>
    <w:rsid w:val="00D54B4D"/>
    <w:rsid w:val="00D7059C"/>
    <w:rsid w:val="00DA28B2"/>
    <w:rsid w:val="00DA7B8C"/>
    <w:rsid w:val="00DB0932"/>
    <w:rsid w:val="00DC6E45"/>
    <w:rsid w:val="00DC74C1"/>
    <w:rsid w:val="00DD3DA3"/>
    <w:rsid w:val="00DD458F"/>
    <w:rsid w:val="00DD5729"/>
    <w:rsid w:val="00DE2D8C"/>
    <w:rsid w:val="00DE315E"/>
    <w:rsid w:val="00DE4B07"/>
    <w:rsid w:val="00DE62D9"/>
    <w:rsid w:val="00DF10D0"/>
    <w:rsid w:val="00DF6781"/>
    <w:rsid w:val="00E00EAD"/>
    <w:rsid w:val="00E025DC"/>
    <w:rsid w:val="00E02DB6"/>
    <w:rsid w:val="00E0347F"/>
    <w:rsid w:val="00E04041"/>
    <w:rsid w:val="00E06505"/>
    <w:rsid w:val="00E16A00"/>
    <w:rsid w:val="00E17857"/>
    <w:rsid w:val="00E203C8"/>
    <w:rsid w:val="00E22337"/>
    <w:rsid w:val="00E27131"/>
    <w:rsid w:val="00E27644"/>
    <w:rsid w:val="00E333C8"/>
    <w:rsid w:val="00E33DFB"/>
    <w:rsid w:val="00E367E5"/>
    <w:rsid w:val="00E37F83"/>
    <w:rsid w:val="00E425B2"/>
    <w:rsid w:val="00E51689"/>
    <w:rsid w:val="00E53D4B"/>
    <w:rsid w:val="00E5637A"/>
    <w:rsid w:val="00E60686"/>
    <w:rsid w:val="00E66614"/>
    <w:rsid w:val="00E7003E"/>
    <w:rsid w:val="00E71C90"/>
    <w:rsid w:val="00E75826"/>
    <w:rsid w:val="00E75F7D"/>
    <w:rsid w:val="00E8030E"/>
    <w:rsid w:val="00E81DD4"/>
    <w:rsid w:val="00E833C6"/>
    <w:rsid w:val="00E86C80"/>
    <w:rsid w:val="00E8760C"/>
    <w:rsid w:val="00E87846"/>
    <w:rsid w:val="00E939CD"/>
    <w:rsid w:val="00E94248"/>
    <w:rsid w:val="00E94F51"/>
    <w:rsid w:val="00E94FC1"/>
    <w:rsid w:val="00E971CB"/>
    <w:rsid w:val="00EA3654"/>
    <w:rsid w:val="00EA79F4"/>
    <w:rsid w:val="00EB2A47"/>
    <w:rsid w:val="00EB311A"/>
    <w:rsid w:val="00EB47D6"/>
    <w:rsid w:val="00EC03B0"/>
    <w:rsid w:val="00EC42E2"/>
    <w:rsid w:val="00EC4663"/>
    <w:rsid w:val="00EC473B"/>
    <w:rsid w:val="00EC746C"/>
    <w:rsid w:val="00EE07F2"/>
    <w:rsid w:val="00EF16B1"/>
    <w:rsid w:val="00EF21A6"/>
    <w:rsid w:val="00EF35D7"/>
    <w:rsid w:val="00EF5C69"/>
    <w:rsid w:val="00F06CAE"/>
    <w:rsid w:val="00F133FC"/>
    <w:rsid w:val="00F15404"/>
    <w:rsid w:val="00F15523"/>
    <w:rsid w:val="00F16E24"/>
    <w:rsid w:val="00F2159F"/>
    <w:rsid w:val="00F32ADB"/>
    <w:rsid w:val="00F3357A"/>
    <w:rsid w:val="00F33B50"/>
    <w:rsid w:val="00F3422B"/>
    <w:rsid w:val="00F4072F"/>
    <w:rsid w:val="00F416CE"/>
    <w:rsid w:val="00F42C19"/>
    <w:rsid w:val="00F44E18"/>
    <w:rsid w:val="00F46DE5"/>
    <w:rsid w:val="00F4729A"/>
    <w:rsid w:val="00F502FF"/>
    <w:rsid w:val="00F509C2"/>
    <w:rsid w:val="00F551D0"/>
    <w:rsid w:val="00F55668"/>
    <w:rsid w:val="00F55C68"/>
    <w:rsid w:val="00F55D31"/>
    <w:rsid w:val="00F61DFE"/>
    <w:rsid w:val="00F62E71"/>
    <w:rsid w:val="00F63055"/>
    <w:rsid w:val="00F63537"/>
    <w:rsid w:val="00F636E5"/>
    <w:rsid w:val="00F65825"/>
    <w:rsid w:val="00F70D29"/>
    <w:rsid w:val="00F718E3"/>
    <w:rsid w:val="00F72FA5"/>
    <w:rsid w:val="00F73103"/>
    <w:rsid w:val="00F73DA6"/>
    <w:rsid w:val="00F77B2C"/>
    <w:rsid w:val="00F84DA7"/>
    <w:rsid w:val="00F86DFA"/>
    <w:rsid w:val="00F91C3F"/>
    <w:rsid w:val="00F93CEC"/>
    <w:rsid w:val="00F93DC6"/>
    <w:rsid w:val="00F93EF6"/>
    <w:rsid w:val="00FA319E"/>
    <w:rsid w:val="00FA3E52"/>
    <w:rsid w:val="00FA46DB"/>
    <w:rsid w:val="00FA55B5"/>
    <w:rsid w:val="00FA7F7D"/>
    <w:rsid w:val="00FB1B9E"/>
    <w:rsid w:val="00FB6B73"/>
    <w:rsid w:val="00FB6BE4"/>
    <w:rsid w:val="00FC111B"/>
    <w:rsid w:val="00FC489D"/>
    <w:rsid w:val="00FD1504"/>
    <w:rsid w:val="00FD7766"/>
    <w:rsid w:val="00FE538F"/>
    <w:rsid w:val="00FE7279"/>
    <w:rsid w:val="00FE7543"/>
    <w:rsid w:val="00FE7B73"/>
    <w:rsid w:val="00FF2483"/>
    <w:rsid w:val="00FF2553"/>
    <w:rsid w:val="00FF3216"/>
    <w:rsid w:val="00FF7844"/>
    <w:rsid w:val="00FF7A4A"/>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E32C222-DDFA-4BC4-AA91-18BEDFA5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4"/>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4"/>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4"/>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4"/>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4"/>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4"/>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4"/>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4"/>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4"/>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635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528065">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45092799">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74132044">
      <w:bodyDiv w:val="1"/>
      <w:marLeft w:val="0"/>
      <w:marRight w:val="0"/>
      <w:marTop w:val="0"/>
      <w:marBottom w:val="0"/>
      <w:divBdr>
        <w:top w:val="none" w:sz="0" w:space="0" w:color="auto"/>
        <w:left w:val="none" w:sz="0" w:space="0" w:color="auto"/>
        <w:bottom w:val="none" w:sz="0" w:space="0" w:color="auto"/>
        <w:right w:val="none" w:sz="0" w:space="0" w:color="auto"/>
      </w:divBdr>
    </w:div>
    <w:div w:id="841355643">
      <w:bodyDiv w:val="1"/>
      <w:marLeft w:val="0"/>
      <w:marRight w:val="0"/>
      <w:marTop w:val="0"/>
      <w:marBottom w:val="0"/>
      <w:divBdr>
        <w:top w:val="none" w:sz="0" w:space="0" w:color="auto"/>
        <w:left w:val="none" w:sz="0" w:space="0" w:color="auto"/>
        <w:bottom w:val="none" w:sz="0" w:space="0" w:color="auto"/>
        <w:right w:val="none" w:sz="0" w:space="0" w:color="auto"/>
      </w:divBdr>
    </w:div>
    <w:div w:id="851645088">
      <w:bodyDiv w:val="1"/>
      <w:marLeft w:val="0"/>
      <w:marRight w:val="0"/>
      <w:marTop w:val="0"/>
      <w:marBottom w:val="0"/>
      <w:divBdr>
        <w:top w:val="none" w:sz="0" w:space="0" w:color="auto"/>
        <w:left w:val="none" w:sz="0" w:space="0" w:color="auto"/>
        <w:bottom w:val="none" w:sz="0" w:space="0" w:color="auto"/>
        <w:right w:val="none" w:sz="0" w:space="0" w:color="auto"/>
      </w:divBdr>
    </w:div>
    <w:div w:id="971985307">
      <w:bodyDiv w:val="1"/>
      <w:marLeft w:val="0"/>
      <w:marRight w:val="0"/>
      <w:marTop w:val="0"/>
      <w:marBottom w:val="0"/>
      <w:divBdr>
        <w:top w:val="none" w:sz="0" w:space="0" w:color="auto"/>
        <w:left w:val="none" w:sz="0" w:space="0" w:color="auto"/>
        <w:bottom w:val="none" w:sz="0" w:space="0" w:color="auto"/>
        <w:right w:val="none" w:sz="0" w:space="0" w:color="auto"/>
      </w:divBdr>
    </w:div>
    <w:div w:id="1022513306">
      <w:bodyDiv w:val="1"/>
      <w:marLeft w:val="0"/>
      <w:marRight w:val="0"/>
      <w:marTop w:val="0"/>
      <w:marBottom w:val="0"/>
      <w:divBdr>
        <w:top w:val="none" w:sz="0" w:space="0" w:color="auto"/>
        <w:left w:val="none" w:sz="0" w:space="0" w:color="auto"/>
        <w:bottom w:val="none" w:sz="0" w:space="0" w:color="auto"/>
        <w:right w:val="none" w:sz="0" w:space="0" w:color="auto"/>
      </w:divBdr>
    </w:div>
    <w:div w:id="1134760632">
      <w:bodyDiv w:val="1"/>
      <w:marLeft w:val="0"/>
      <w:marRight w:val="0"/>
      <w:marTop w:val="0"/>
      <w:marBottom w:val="0"/>
      <w:divBdr>
        <w:top w:val="none" w:sz="0" w:space="0" w:color="auto"/>
        <w:left w:val="none" w:sz="0" w:space="0" w:color="auto"/>
        <w:bottom w:val="none" w:sz="0" w:space="0" w:color="auto"/>
        <w:right w:val="none" w:sz="0" w:space="0" w:color="auto"/>
      </w:divBdr>
    </w:div>
    <w:div w:id="1163932728">
      <w:bodyDiv w:val="1"/>
      <w:marLeft w:val="0"/>
      <w:marRight w:val="0"/>
      <w:marTop w:val="0"/>
      <w:marBottom w:val="0"/>
      <w:divBdr>
        <w:top w:val="none" w:sz="0" w:space="0" w:color="auto"/>
        <w:left w:val="none" w:sz="0" w:space="0" w:color="auto"/>
        <w:bottom w:val="none" w:sz="0" w:space="0" w:color="auto"/>
        <w:right w:val="none" w:sz="0" w:space="0" w:color="auto"/>
      </w:divBdr>
    </w:div>
    <w:div w:id="1425150116">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718629165">
      <w:bodyDiv w:val="1"/>
      <w:marLeft w:val="0"/>
      <w:marRight w:val="0"/>
      <w:marTop w:val="0"/>
      <w:marBottom w:val="0"/>
      <w:divBdr>
        <w:top w:val="none" w:sz="0" w:space="0" w:color="auto"/>
        <w:left w:val="none" w:sz="0" w:space="0" w:color="auto"/>
        <w:bottom w:val="none" w:sz="0" w:space="0" w:color="auto"/>
        <w:right w:val="none" w:sz="0" w:space="0" w:color="auto"/>
      </w:divBdr>
    </w:div>
    <w:div w:id="195166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theme" Target="theme/theme1.xml"/><Relationship Id="rId21" Type="http://schemas.openxmlformats.org/officeDocument/2006/relationships/image" Target="media/image5.svg"/><Relationship Id="rId34" Type="http://schemas.openxmlformats.org/officeDocument/2006/relationships/image" Target="media/image1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9.svg"/><Relationship Id="rId33" Type="http://schemas.openxmlformats.org/officeDocument/2006/relationships/image" Target="media/image17.sv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image" Target="media/image13.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sv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sv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svg"/><Relationship Id="rId31" Type="http://schemas.openxmlformats.org/officeDocument/2006/relationships/image" Target="media/image15.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image" Target="media/image11.svg"/><Relationship Id="rId30" Type="http://schemas.openxmlformats.org/officeDocument/2006/relationships/image" Target="media/image14.png"/><Relationship Id="rId35" Type="http://schemas.openxmlformats.org/officeDocument/2006/relationships/image" Target="media/image19.sv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Def24</b:Tag>
    <b:SourceType>InternetSite</b:SourceType>
    <b:Guid>{60C374E0-8161-457C-9116-D5D31FD3AFB2}</b:Guid>
    <b:Author>
      <b:Author>
        <b:NameList>
          <b:Person>
            <b:Last>Authority</b:Last>
            <b:First>Defence</b:First>
            <b:Middle>Safety</b:Middle>
          </b:Person>
        </b:NameList>
      </b:Author>
    </b:Author>
    <b:Title>DSA 02.OME: Defence Ordnance, Munitions and Explosives (OME) regulations</b:Title>
    <b:ProductionCompany>MoD &amp; DSA</b:ProductionCompany>
    <b:Year>2024</b:Year>
    <b:Month>September</b:Month>
    <b:Day>16</b:Day>
    <b:YearAccessed>2026</b:YearAccessed>
    <b:MonthAccessed>April</b:MonthAccessed>
    <b:DayAccessed>20</b:DayAccessed>
    <b:URL>https://www.gov.uk/government/publications/dsa-02ome-defence-ordnance-munitions-and-explosives-ome-regulations</b:URL>
    <b:RefOrder>1</b:RefOrder>
  </b:Source>
  <b:Source>
    <b:Tag>Def20</b:Tag>
    <b:SourceType>InternetSite</b:SourceType>
    <b:Guid>{0358EBAC-A4A9-4EEA-8770-EB24F34DAFF9}</b:Guid>
    <b:Author>
      <b:Author>
        <b:NameList>
          <b:Person>
            <b:Last>Authority</b:Last>
            <b:First>Defence</b:First>
            <b:Middle>Safety</b:Middle>
          </b:Person>
        </b:NameList>
      </b:Author>
    </b:Author>
    <b:Title>DSA03 OME part 2: In-Service and Operational Safety Management of OME</b:Title>
    <b:ProductionCompany>MoD &amp; DSA</b:ProductionCompany>
    <b:Year>2020</b:Year>
    <b:Month>November</b:Month>
    <b:Day>10</b:Day>
    <b:YearAccessed>2026</b:YearAccessed>
    <b:MonthAccessed>April</b:MonthAccessed>
    <b:DayAccessed>21</b:DayAccessed>
    <b:URL>https://assets.publishing.service.gov.uk/government/uploads/system/uploads/attachment_data/file/892688/DSA_03_OME_PART_2__JSP_482__CH_10-05__Nov_19__-_mod_gov_uk.pdf</b:URL>
    <b:RefOrder>2</b:RefOrder>
  </b:Source>
  <b:Source>
    <b:Tag>Hea14</b:Tag>
    <b:SourceType>InternetSite</b:SourceType>
    <b:Guid>{59C53882-62C4-4C67-A4E6-B902CA41C77C}</b:Guid>
    <b:Author>
      <b:Author>
        <b:NameList>
          <b:Person>
            <b:Last>Executive</b:Last>
            <b:First>Health</b:First>
            <b:Middle>and Safety</b:Middle>
          </b:Person>
        </b:NameList>
      </b:Author>
    </b:Author>
    <b:Title>The Explosives Regulations 2014</b:Title>
    <b:ProductionCompany>Gov Legislation</b:ProductionCompany>
    <b:Year>2014</b:Year>
    <b:YearAccessed>2026</b:YearAccessed>
    <b:MonthAccessed>April</b:MonthAccessed>
    <b:DayAccessed>15</b:DayAccessed>
    <b:URL>https://www.legislation.gov.uk/uksi/2014/1638/contents</b:URL>
    <b:RefOrder>3</b:RefOrder>
  </b:Source>
  <b:Source>
    <b:Tag>Ren25</b:Tag>
    <b:SourceType>InternetSite</b:SourceType>
    <b:Guid>{8172D13E-1AD7-4422-9381-FE1C37356AED}</b:Guid>
    <b:Title>Render Safe</b:Title>
    <b:ProductionCompany>Alford Technology</b:ProductionCompany>
    <b:Year>2025</b:Year>
    <b:Month>January</b:Month>
    <b:Day>15</b:Day>
    <b:YearAccessed>2026</b:YearAccessed>
    <b:MonthAccessed>April</b:MonthAccessed>
    <b:DayAccessed>13</b:DayAccessed>
    <b:URL>https://www.explosives.net/glossary/render-safe/</b:URL>
    <b:RefOrder>5</b:RefOrder>
  </b:Source>
  <b:Source>
    <b:Tag>Hal2</b:Tag>
    <b:SourceType>InternetSite</b:SourceType>
    <b:Guid>{C1DFC0F4-EFDC-42ED-9028-E799559AD6D9}</b:Guid>
    <b:Author>
      <b:Author>
        <b:NameList>
          <b:Person>
            <b:Last>Hall</b:Last>
            <b:First>Jon</b:First>
          </b:Person>
        </b:NameList>
      </b:Author>
    </b:Author>
    <b:Title>When the Past Resurfaces: How Alford’s Vulcan Shaped Charge Safely Neutralised a WWII Bomb at Changi Airport</b:Title>
    <b:ProductionCompany>Alford Technologies</b:ProductionCompany>
    <b:Year>2</b:Year>
    <b:Month>April</b:Month>
    <b:Day>2026</b:Day>
    <b:YearAccessed>12</b:YearAccessed>
    <b:MonthAccessed>April</b:MonthAccessed>
    <b:DayAccessed>2026</b:DayAccessed>
    <b:URL>https://www.explosives.net/alford-vulcan-defeats-uxo-singapore-airport/</b:URL>
    <b:RefOrder>4</b:RefOrder>
  </b:Source>
</b:Sourc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791F68-9D45-405E-B8AA-71441AA3D428}">
  <ds:schemaRefs>
    <ds:schemaRef ds:uri="http://schemas.openxmlformats.org/officeDocument/2006/bibliography"/>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4086</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27323</CharactersWithSpaces>
  <SharedDoc>false</SharedDoc>
  <HLinks>
    <vt:vector size="300" baseType="variant">
      <vt:variant>
        <vt:i4>1769526</vt:i4>
      </vt:variant>
      <vt:variant>
        <vt:i4>314</vt:i4>
      </vt:variant>
      <vt:variant>
        <vt:i4>0</vt:i4>
      </vt:variant>
      <vt:variant>
        <vt:i4>5</vt:i4>
      </vt:variant>
      <vt:variant>
        <vt:lpwstr/>
      </vt:variant>
      <vt:variant>
        <vt:lpwstr>_Toc134027180</vt:lpwstr>
      </vt:variant>
      <vt:variant>
        <vt:i4>1310774</vt:i4>
      </vt:variant>
      <vt:variant>
        <vt:i4>305</vt:i4>
      </vt:variant>
      <vt:variant>
        <vt:i4>0</vt:i4>
      </vt:variant>
      <vt:variant>
        <vt:i4>5</vt:i4>
      </vt:variant>
      <vt:variant>
        <vt:lpwstr/>
      </vt:variant>
      <vt:variant>
        <vt:lpwstr>_Toc134027179</vt:lpwstr>
      </vt:variant>
      <vt:variant>
        <vt:i4>1310774</vt:i4>
      </vt:variant>
      <vt:variant>
        <vt:i4>296</vt:i4>
      </vt:variant>
      <vt:variant>
        <vt:i4>0</vt:i4>
      </vt:variant>
      <vt:variant>
        <vt:i4>5</vt:i4>
      </vt:variant>
      <vt:variant>
        <vt:lpwstr/>
      </vt:variant>
      <vt:variant>
        <vt:lpwstr>_Toc134027178</vt:lpwstr>
      </vt:variant>
      <vt:variant>
        <vt:i4>1900594</vt:i4>
      </vt:variant>
      <vt:variant>
        <vt:i4>287</vt:i4>
      </vt:variant>
      <vt:variant>
        <vt:i4>0</vt:i4>
      </vt:variant>
      <vt:variant>
        <vt:i4>5</vt:i4>
      </vt:variant>
      <vt:variant>
        <vt:lpwstr/>
      </vt:variant>
      <vt:variant>
        <vt:lpwstr>_Toc137806479</vt:lpwstr>
      </vt:variant>
      <vt:variant>
        <vt:i4>1900594</vt:i4>
      </vt:variant>
      <vt:variant>
        <vt:i4>281</vt:i4>
      </vt:variant>
      <vt:variant>
        <vt:i4>0</vt:i4>
      </vt:variant>
      <vt:variant>
        <vt:i4>5</vt:i4>
      </vt:variant>
      <vt:variant>
        <vt:lpwstr/>
      </vt:variant>
      <vt:variant>
        <vt:lpwstr>_Toc137806478</vt:lpwstr>
      </vt:variant>
      <vt:variant>
        <vt:i4>1900594</vt:i4>
      </vt:variant>
      <vt:variant>
        <vt:i4>275</vt:i4>
      </vt:variant>
      <vt:variant>
        <vt:i4>0</vt:i4>
      </vt:variant>
      <vt:variant>
        <vt:i4>5</vt:i4>
      </vt:variant>
      <vt:variant>
        <vt:lpwstr/>
      </vt:variant>
      <vt:variant>
        <vt:lpwstr>_Toc137806477</vt:lpwstr>
      </vt:variant>
      <vt:variant>
        <vt:i4>1900594</vt:i4>
      </vt:variant>
      <vt:variant>
        <vt:i4>269</vt:i4>
      </vt:variant>
      <vt:variant>
        <vt:i4>0</vt:i4>
      </vt:variant>
      <vt:variant>
        <vt:i4>5</vt:i4>
      </vt:variant>
      <vt:variant>
        <vt:lpwstr/>
      </vt:variant>
      <vt:variant>
        <vt:lpwstr>_Toc137806476</vt:lpwstr>
      </vt:variant>
      <vt:variant>
        <vt:i4>1900594</vt:i4>
      </vt:variant>
      <vt:variant>
        <vt:i4>263</vt:i4>
      </vt:variant>
      <vt:variant>
        <vt:i4>0</vt:i4>
      </vt:variant>
      <vt:variant>
        <vt:i4>5</vt:i4>
      </vt:variant>
      <vt:variant>
        <vt:lpwstr/>
      </vt:variant>
      <vt:variant>
        <vt:lpwstr>_Toc137806475</vt:lpwstr>
      </vt:variant>
      <vt:variant>
        <vt:i4>1900594</vt:i4>
      </vt:variant>
      <vt:variant>
        <vt:i4>257</vt:i4>
      </vt:variant>
      <vt:variant>
        <vt:i4>0</vt:i4>
      </vt:variant>
      <vt:variant>
        <vt:i4>5</vt:i4>
      </vt:variant>
      <vt:variant>
        <vt:lpwstr/>
      </vt:variant>
      <vt:variant>
        <vt:lpwstr>_Toc137806474</vt:lpwstr>
      </vt:variant>
      <vt:variant>
        <vt:i4>1900594</vt:i4>
      </vt:variant>
      <vt:variant>
        <vt:i4>251</vt:i4>
      </vt:variant>
      <vt:variant>
        <vt:i4>0</vt:i4>
      </vt:variant>
      <vt:variant>
        <vt:i4>5</vt:i4>
      </vt:variant>
      <vt:variant>
        <vt:lpwstr/>
      </vt:variant>
      <vt:variant>
        <vt:lpwstr>_Toc137806473</vt:lpwstr>
      </vt:variant>
      <vt:variant>
        <vt:i4>1900594</vt:i4>
      </vt:variant>
      <vt:variant>
        <vt:i4>245</vt:i4>
      </vt:variant>
      <vt:variant>
        <vt:i4>0</vt:i4>
      </vt:variant>
      <vt:variant>
        <vt:i4>5</vt:i4>
      </vt:variant>
      <vt:variant>
        <vt:lpwstr/>
      </vt:variant>
      <vt:variant>
        <vt:lpwstr>_Toc137806472</vt:lpwstr>
      </vt:variant>
      <vt:variant>
        <vt:i4>1900594</vt:i4>
      </vt:variant>
      <vt:variant>
        <vt:i4>239</vt:i4>
      </vt:variant>
      <vt:variant>
        <vt:i4>0</vt:i4>
      </vt:variant>
      <vt:variant>
        <vt:i4>5</vt:i4>
      </vt:variant>
      <vt:variant>
        <vt:lpwstr/>
      </vt:variant>
      <vt:variant>
        <vt:lpwstr>_Toc137806471</vt:lpwstr>
      </vt:variant>
      <vt:variant>
        <vt:i4>1900594</vt:i4>
      </vt:variant>
      <vt:variant>
        <vt:i4>233</vt:i4>
      </vt:variant>
      <vt:variant>
        <vt:i4>0</vt:i4>
      </vt:variant>
      <vt:variant>
        <vt:i4>5</vt:i4>
      </vt:variant>
      <vt:variant>
        <vt:lpwstr/>
      </vt:variant>
      <vt:variant>
        <vt:lpwstr>_Toc137806470</vt:lpwstr>
      </vt:variant>
      <vt:variant>
        <vt:i4>1835058</vt:i4>
      </vt:variant>
      <vt:variant>
        <vt:i4>227</vt:i4>
      </vt:variant>
      <vt:variant>
        <vt:i4>0</vt:i4>
      </vt:variant>
      <vt:variant>
        <vt:i4>5</vt:i4>
      </vt:variant>
      <vt:variant>
        <vt:lpwstr/>
      </vt:variant>
      <vt:variant>
        <vt:lpwstr>_Toc137806469</vt:lpwstr>
      </vt:variant>
      <vt:variant>
        <vt:i4>1835058</vt:i4>
      </vt:variant>
      <vt:variant>
        <vt:i4>221</vt:i4>
      </vt:variant>
      <vt:variant>
        <vt:i4>0</vt:i4>
      </vt:variant>
      <vt:variant>
        <vt:i4>5</vt:i4>
      </vt:variant>
      <vt:variant>
        <vt:lpwstr/>
      </vt:variant>
      <vt:variant>
        <vt:lpwstr>_Toc137806468</vt:lpwstr>
      </vt:variant>
      <vt:variant>
        <vt:i4>1835058</vt:i4>
      </vt:variant>
      <vt:variant>
        <vt:i4>215</vt:i4>
      </vt:variant>
      <vt:variant>
        <vt:i4>0</vt:i4>
      </vt:variant>
      <vt:variant>
        <vt:i4>5</vt:i4>
      </vt:variant>
      <vt:variant>
        <vt:lpwstr/>
      </vt:variant>
      <vt:variant>
        <vt:lpwstr>_Toc137806467</vt:lpwstr>
      </vt:variant>
      <vt:variant>
        <vt:i4>1835058</vt:i4>
      </vt:variant>
      <vt:variant>
        <vt:i4>209</vt:i4>
      </vt:variant>
      <vt:variant>
        <vt:i4>0</vt:i4>
      </vt:variant>
      <vt:variant>
        <vt:i4>5</vt:i4>
      </vt:variant>
      <vt:variant>
        <vt:lpwstr/>
      </vt:variant>
      <vt:variant>
        <vt:lpwstr>_Toc137806466</vt:lpwstr>
      </vt:variant>
      <vt:variant>
        <vt:i4>1835058</vt:i4>
      </vt:variant>
      <vt:variant>
        <vt:i4>203</vt:i4>
      </vt:variant>
      <vt:variant>
        <vt:i4>0</vt:i4>
      </vt:variant>
      <vt:variant>
        <vt:i4>5</vt:i4>
      </vt:variant>
      <vt:variant>
        <vt:lpwstr/>
      </vt:variant>
      <vt:variant>
        <vt:lpwstr>_Toc137806465</vt:lpwstr>
      </vt:variant>
      <vt:variant>
        <vt:i4>1835058</vt:i4>
      </vt:variant>
      <vt:variant>
        <vt:i4>197</vt:i4>
      </vt:variant>
      <vt:variant>
        <vt:i4>0</vt:i4>
      </vt:variant>
      <vt:variant>
        <vt:i4>5</vt:i4>
      </vt:variant>
      <vt:variant>
        <vt:lpwstr/>
      </vt:variant>
      <vt:variant>
        <vt:lpwstr>_Toc137806464</vt:lpwstr>
      </vt:variant>
      <vt:variant>
        <vt:i4>1835058</vt:i4>
      </vt:variant>
      <vt:variant>
        <vt:i4>191</vt:i4>
      </vt:variant>
      <vt:variant>
        <vt:i4>0</vt:i4>
      </vt:variant>
      <vt:variant>
        <vt:i4>5</vt:i4>
      </vt:variant>
      <vt:variant>
        <vt:lpwstr/>
      </vt:variant>
      <vt:variant>
        <vt:lpwstr>_Toc137806463</vt:lpwstr>
      </vt:variant>
      <vt:variant>
        <vt:i4>1835058</vt:i4>
      </vt:variant>
      <vt:variant>
        <vt:i4>185</vt:i4>
      </vt:variant>
      <vt:variant>
        <vt:i4>0</vt:i4>
      </vt:variant>
      <vt:variant>
        <vt:i4>5</vt:i4>
      </vt:variant>
      <vt:variant>
        <vt:lpwstr/>
      </vt:variant>
      <vt:variant>
        <vt:lpwstr>_Toc137806462</vt:lpwstr>
      </vt:variant>
      <vt:variant>
        <vt:i4>1835058</vt:i4>
      </vt:variant>
      <vt:variant>
        <vt:i4>179</vt:i4>
      </vt:variant>
      <vt:variant>
        <vt:i4>0</vt:i4>
      </vt:variant>
      <vt:variant>
        <vt:i4>5</vt:i4>
      </vt:variant>
      <vt:variant>
        <vt:lpwstr/>
      </vt:variant>
      <vt:variant>
        <vt:lpwstr>_Toc137806461</vt:lpwstr>
      </vt:variant>
      <vt:variant>
        <vt:i4>1835058</vt:i4>
      </vt:variant>
      <vt:variant>
        <vt:i4>173</vt:i4>
      </vt:variant>
      <vt:variant>
        <vt:i4>0</vt:i4>
      </vt:variant>
      <vt:variant>
        <vt:i4>5</vt:i4>
      </vt:variant>
      <vt:variant>
        <vt:lpwstr/>
      </vt:variant>
      <vt:variant>
        <vt:lpwstr>_Toc137806460</vt:lpwstr>
      </vt:variant>
      <vt:variant>
        <vt:i4>2031666</vt:i4>
      </vt:variant>
      <vt:variant>
        <vt:i4>167</vt:i4>
      </vt:variant>
      <vt:variant>
        <vt:i4>0</vt:i4>
      </vt:variant>
      <vt:variant>
        <vt:i4>5</vt:i4>
      </vt:variant>
      <vt:variant>
        <vt:lpwstr/>
      </vt:variant>
      <vt:variant>
        <vt:lpwstr>_Toc137806459</vt:lpwstr>
      </vt:variant>
      <vt:variant>
        <vt:i4>2031666</vt:i4>
      </vt:variant>
      <vt:variant>
        <vt:i4>161</vt:i4>
      </vt:variant>
      <vt:variant>
        <vt:i4>0</vt:i4>
      </vt:variant>
      <vt:variant>
        <vt:i4>5</vt:i4>
      </vt:variant>
      <vt:variant>
        <vt:lpwstr/>
      </vt:variant>
      <vt:variant>
        <vt:lpwstr>_Toc137806458</vt:lpwstr>
      </vt:variant>
      <vt:variant>
        <vt:i4>2031666</vt:i4>
      </vt:variant>
      <vt:variant>
        <vt:i4>155</vt:i4>
      </vt:variant>
      <vt:variant>
        <vt:i4>0</vt:i4>
      </vt:variant>
      <vt:variant>
        <vt:i4>5</vt:i4>
      </vt:variant>
      <vt:variant>
        <vt:lpwstr/>
      </vt:variant>
      <vt:variant>
        <vt:lpwstr>_Toc137806457</vt:lpwstr>
      </vt:variant>
      <vt:variant>
        <vt:i4>2031666</vt:i4>
      </vt:variant>
      <vt:variant>
        <vt:i4>149</vt:i4>
      </vt:variant>
      <vt:variant>
        <vt:i4>0</vt:i4>
      </vt:variant>
      <vt:variant>
        <vt:i4>5</vt:i4>
      </vt:variant>
      <vt:variant>
        <vt:lpwstr/>
      </vt:variant>
      <vt:variant>
        <vt:lpwstr>_Toc137806456</vt:lpwstr>
      </vt:variant>
      <vt:variant>
        <vt:i4>2031666</vt:i4>
      </vt:variant>
      <vt:variant>
        <vt:i4>143</vt:i4>
      </vt:variant>
      <vt:variant>
        <vt:i4>0</vt:i4>
      </vt:variant>
      <vt:variant>
        <vt:i4>5</vt:i4>
      </vt:variant>
      <vt:variant>
        <vt:lpwstr/>
      </vt:variant>
      <vt:variant>
        <vt:lpwstr>_Toc137806455</vt:lpwstr>
      </vt:variant>
      <vt:variant>
        <vt:i4>2031666</vt:i4>
      </vt:variant>
      <vt:variant>
        <vt:i4>137</vt:i4>
      </vt:variant>
      <vt:variant>
        <vt:i4>0</vt:i4>
      </vt:variant>
      <vt:variant>
        <vt:i4>5</vt:i4>
      </vt:variant>
      <vt:variant>
        <vt:lpwstr/>
      </vt:variant>
      <vt:variant>
        <vt:lpwstr>_Toc137806454</vt:lpwstr>
      </vt:variant>
      <vt:variant>
        <vt:i4>2031666</vt:i4>
      </vt:variant>
      <vt:variant>
        <vt:i4>131</vt:i4>
      </vt:variant>
      <vt:variant>
        <vt:i4>0</vt:i4>
      </vt:variant>
      <vt:variant>
        <vt:i4>5</vt:i4>
      </vt:variant>
      <vt:variant>
        <vt:lpwstr/>
      </vt:variant>
      <vt:variant>
        <vt:lpwstr>_Toc137806453</vt:lpwstr>
      </vt:variant>
      <vt:variant>
        <vt:i4>2031666</vt:i4>
      </vt:variant>
      <vt:variant>
        <vt:i4>125</vt:i4>
      </vt:variant>
      <vt:variant>
        <vt:i4>0</vt:i4>
      </vt:variant>
      <vt:variant>
        <vt:i4>5</vt:i4>
      </vt:variant>
      <vt:variant>
        <vt:lpwstr/>
      </vt:variant>
      <vt:variant>
        <vt:lpwstr>_Toc137806452</vt:lpwstr>
      </vt:variant>
      <vt:variant>
        <vt:i4>2031666</vt:i4>
      </vt:variant>
      <vt:variant>
        <vt:i4>119</vt:i4>
      </vt:variant>
      <vt:variant>
        <vt:i4>0</vt:i4>
      </vt:variant>
      <vt:variant>
        <vt:i4>5</vt:i4>
      </vt:variant>
      <vt:variant>
        <vt:lpwstr/>
      </vt:variant>
      <vt:variant>
        <vt:lpwstr>_Toc137806451</vt:lpwstr>
      </vt:variant>
      <vt:variant>
        <vt:i4>2031666</vt:i4>
      </vt:variant>
      <vt:variant>
        <vt:i4>113</vt:i4>
      </vt:variant>
      <vt:variant>
        <vt:i4>0</vt:i4>
      </vt:variant>
      <vt:variant>
        <vt:i4>5</vt:i4>
      </vt:variant>
      <vt:variant>
        <vt:lpwstr/>
      </vt:variant>
      <vt:variant>
        <vt:lpwstr>_Toc137806450</vt:lpwstr>
      </vt:variant>
      <vt:variant>
        <vt:i4>1966130</vt:i4>
      </vt:variant>
      <vt:variant>
        <vt:i4>107</vt:i4>
      </vt:variant>
      <vt:variant>
        <vt:i4>0</vt:i4>
      </vt:variant>
      <vt:variant>
        <vt:i4>5</vt:i4>
      </vt:variant>
      <vt:variant>
        <vt:lpwstr/>
      </vt:variant>
      <vt:variant>
        <vt:lpwstr>_Toc137806449</vt:lpwstr>
      </vt:variant>
      <vt:variant>
        <vt:i4>1966130</vt:i4>
      </vt:variant>
      <vt:variant>
        <vt:i4>101</vt:i4>
      </vt:variant>
      <vt:variant>
        <vt:i4>0</vt:i4>
      </vt:variant>
      <vt:variant>
        <vt:i4>5</vt:i4>
      </vt:variant>
      <vt:variant>
        <vt:lpwstr/>
      </vt:variant>
      <vt:variant>
        <vt:lpwstr>_Toc137806448</vt:lpwstr>
      </vt:variant>
      <vt:variant>
        <vt:i4>1966130</vt:i4>
      </vt:variant>
      <vt:variant>
        <vt:i4>95</vt:i4>
      </vt:variant>
      <vt:variant>
        <vt:i4>0</vt:i4>
      </vt:variant>
      <vt:variant>
        <vt:i4>5</vt:i4>
      </vt:variant>
      <vt:variant>
        <vt:lpwstr/>
      </vt:variant>
      <vt:variant>
        <vt:lpwstr>_Toc137806447</vt:lpwstr>
      </vt:variant>
      <vt:variant>
        <vt:i4>1966130</vt:i4>
      </vt:variant>
      <vt:variant>
        <vt:i4>89</vt:i4>
      </vt:variant>
      <vt:variant>
        <vt:i4>0</vt:i4>
      </vt:variant>
      <vt:variant>
        <vt:i4>5</vt:i4>
      </vt:variant>
      <vt:variant>
        <vt:lpwstr/>
      </vt:variant>
      <vt:variant>
        <vt:lpwstr>_Toc137806446</vt:lpwstr>
      </vt:variant>
      <vt:variant>
        <vt:i4>1966130</vt:i4>
      </vt:variant>
      <vt:variant>
        <vt:i4>83</vt:i4>
      </vt:variant>
      <vt:variant>
        <vt:i4>0</vt:i4>
      </vt:variant>
      <vt:variant>
        <vt:i4>5</vt:i4>
      </vt:variant>
      <vt:variant>
        <vt:lpwstr/>
      </vt:variant>
      <vt:variant>
        <vt:lpwstr>_Toc137806445</vt:lpwstr>
      </vt:variant>
      <vt:variant>
        <vt:i4>1966130</vt:i4>
      </vt:variant>
      <vt:variant>
        <vt:i4>77</vt:i4>
      </vt:variant>
      <vt:variant>
        <vt:i4>0</vt:i4>
      </vt:variant>
      <vt:variant>
        <vt:i4>5</vt:i4>
      </vt:variant>
      <vt:variant>
        <vt:lpwstr/>
      </vt:variant>
      <vt:variant>
        <vt:lpwstr>_Toc137806444</vt:lpwstr>
      </vt:variant>
      <vt:variant>
        <vt:i4>1966130</vt:i4>
      </vt:variant>
      <vt:variant>
        <vt:i4>71</vt:i4>
      </vt:variant>
      <vt:variant>
        <vt:i4>0</vt:i4>
      </vt:variant>
      <vt:variant>
        <vt:i4>5</vt:i4>
      </vt:variant>
      <vt:variant>
        <vt:lpwstr/>
      </vt:variant>
      <vt:variant>
        <vt:lpwstr>_Toc137806443</vt:lpwstr>
      </vt:variant>
      <vt:variant>
        <vt:i4>1966130</vt:i4>
      </vt:variant>
      <vt:variant>
        <vt:i4>65</vt:i4>
      </vt:variant>
      <vt:variant>
        <vt:i4>0</vt:i4>
      </vt:variant>
      <vt:variant>
        <vt:i4>5</vt:i4>
      </vt:variant>
      <vt:variant>
        <vt:lpwstr/>
      </vt:variant>
      <vt:variant>
        <vt:lpwstr>_Toc137806442</vt:lpwstr>
      </vt:variant>
      <vt:variant>
        <vt:i4>1966130</vt:i4>
      </vt:variant>
      <vt:variant>
        <vt:i4>59</vt:i4>
      </vt:variant>
      <vt:variant>
        <vt:i4>0</vt:i4>
      </vt:variant>
      <vt:variant>
        <vt:i4>5</vt:i4>
      </vt:variant>
      <vt:variant>
        <vt:lpwstr/>
      </vt:variant>
      <vt:variant>
        <vt:lpwstr>_Toc137806441</vt:lpwstr>
      </vt:variant>
      <vt:variant>
        <vt:i4>1966130</vt:i4>
      </vt:variant>
      <vt:variant>
        <vt:i4>53</vt:i4>
      </vt:variant>
      <vt:variant>
        <vt:i4>0</vt:i4>
      </vt:variant>
      <vt:variant>
        <vt:i4>5</vt:i4>
      </vt:variant>
      <vt:variant>
        <vt:lpwstr/>
      </vt:variant>
      <vt:variant>
        <vt:lpwstr>_Toc137806440</vt:lpwstr>
      </vt:variant>
      <vt:variant>
        <vt:i4>1638450</vt:i4>
      </vt:variant>
      <vt:variant>
        <vt:i4>47</vt:i4>
      </vt:variant>
      <vt:variant>
        <vt:i4>0</vt:i4>
      </vt:variant>
      <vt:variant>
        <vt:i4>5</vt:i4>
      </vt:variant>
      <vt:variant>
        <vt:lpwstr/>
      </vt:variant>
      <vt:variant>
        <vt:lpwstr>_Toc137806439</vt:lpwstr>
      </vt:variant>
      <vt:variant>
        <vt:i4>1638450</vt:i4>
      </vt:variant>
      <vt:variant>
        <vt:i4>41</vt:i4>
      </vt:variant>
      <vt:variant>
        <vt:i4>0</vt:i4>
      </vt:variant>
      <vt:variant>
        <vt:i4>5</vt:i4>
      </vt:variant>
      <vt:variant>
        <vt:lpwstr/>
      </vt:variant>
      <vt:variant>
        <vt:lpwstr>_Toc137806438</vt:lpwstr>
      </vt:variant>
      <vt:variant>
        <vt:i4>1638450</vt:i4>
      </vt:variant>
      <vt:variant>
        <vt:i4>35</vt:i4>
      </vt:variant>
      <vt:variant>
        <vt:i4>0</vt:i4>
      </vt:variant>
      <vt:variant>
        <vt:i4>5</vt:i4>
      </vt:variant>
      <vt:variant>
        <vt:lpwstr/>
      </vt:variant>
      <vt:variant>
        <vt:lpwstr>_Toc137806437</vt:lpwstr>
      </vt:variant>
      <vt:variant>
        <vt:i4>1638450</vt:i4>
      </vt:variant>
      <vt:variant>
        <vt:i4>29</vt:i4>
      </vt:variant>
      <vt:variant>
        <vt:i4>0</vt:i4>
      </vt:variant>
      <vt:variant>
        <vt:i4>5</vt:i4>
      </vt:variant>
      <vt:variant>
        <vt:lpwstr/>
      </vt:variant>
      <vt:variant>
        <vt:lpwstr>_Toc137806436</vt:lpwstr>
      </vt:variant>
      <vt:variant>
        <vt:i4>1638450</vt:i4>
      </vt:variant>
      <vt:variant>
        <vt:i4>23</vt:i4>
      </vt:variant>
      <vt:variant>
        <vt:i4>0</vt:i4>
      </vt:variant>
      <vt:variant>
        <vt:i4>5</vt:i4>
      </vt:variant>
      <vt:variant>
        <vt:lpwstr/>
      </vt:variant>
      <vt:variant>
        <vt:lpwstr>_Toc137806435</vt:lpwstr>
      </vt:variant>
      <vt:variant>
        <vt:i4>1638450</vt:i4>
      </vt:variant>
      <vt:variant>
        <vt:i4>17</vt:i4>
      </vt:variant>
      <vt:variant>
        <vt:i4>0</vt:i4>
      </vt:variant>
      <vt:variant>
        <vt:i4>5</vt:i4>
      </vt:variant>
      <vt:variant>
        <vt:lpwstr/>
      </vt:variant>
      <vt:variant>
        <vt:lpwstr>_Toc137806434</vt:lpwstr>
      </vt:variant>
      <vt:variant>
        <vt:i4>1638450</vt:i4>
      </vt:variant>
      <vt:variant>
        <vt:i4>11</vt:i4>
      </vt:variant>
      <vt:variant>
        <vt:i4>0</vt:i4>
      </vt:variant>
      <vt:variant>
        <vt:i4>5</vt:i4>
      </vt:variant>
      <vt:variant>
        <vt:lpwstr/>
      </vt:variant>
      <vt:variant>
        <vt:lpwstr>_Toc137806433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Adam R. Foley</dc:creator>
  <cp:keywords/>
  <cp:lastModifiedBy>Adam Foley (2308380)</cp:lastModifiedBy>
  <cp:revision>2</cp:revision>
  <dcterms:created xsi:type="dcterms:W3CDTF">2026-05-03T22:37:00Z</dcterms:created>
  <dcterms:modified xsi:type="dcterms:W3CDTF">2026-05-03T22:37:00Z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