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E3BC3" w14:textId="1DA265C7" w:rsidR="00685F5C" w:rsidRDefault="00685F5C" w:rsidP="009C0A85">
      <w:pPr>
        <w:spacing w:line="480" w:lineRule="auto"/>
      </w:pPr>
      <w:r>
        <w:t xml:space="preserve">This area of my dissertation aims to critically analyse existing published academic literature in relation to the subject of Gender and Assaults against female police officers, and whether female police officers are at greater risk of being assaulted. This objective will be met by analysing literature that will be sourced from the UWSTD online learning and further reading library, and through Google Scholar. </w:t>
      </w:r>
    </w:p>
    <w:p w14:paraId="74C5812F" w14:textId="0CAC22B8" w:rsidR="00685F5C" w:rsidRDefault="00685F5C" w:rsidP="009C0A85">
      <w:pPr>
        <w:spacing w:line="480" w:lineRule="auto"/>
      </w:pPr>
      <w:r>
        <w:t xml:space="preserve">Throughout this area of my dissertation, I will reflect my understanding of current literature relating to this subject and will provide an evaluation of published literature. I will analyse their methodologies and evaluate relevant literature, identifying limitations existing literature that creates opportunity for my research going forward. </w:t>
      </w:r>
    </w:p>
    <w:p w14:paraId="2A03E73F" w14:textId="230A637F" w:rsidR="00685F5C" w:rsidRDefault="00685F5C" w:rsidP="009C0A85">
      <w:pPr>
        <w:spacing w:line="480" w:lineRule="auto"/>
      </w:pPr>
      <w:proofErr w:type="gramStart"/>
      <w:r>
        <w:t>In order to</w:t>
      </w:r>
      <w:proofErr w:type="gramEnd"/>
      <w:r>
        <w:t xml:space="preserve"> meet the objectives outlined in my research proposal, I will be examining literature around the prevalence and circumstances of assaults against female police officers in comparison to male officers, and the psychological effects of being assaulted as a female police officer. </w:t>
      </w:r>
    </w:p>
    <w:p w14:paraId="71035E12" w14:textId="77777777" w:rsidR="009C0A85" w:rsidRDefault="009C0A85" w:rsidP="009C0A85">
      <w:pPr>
        <w:spacing w:line="480" w:lineRule="auto"/>
      </w:pPr>
    </w:p>
    <w:p w14:paraId="3BC2281F" w14:textId="19A1BE11" w:rsidR="00657F7B" w:rsidRDefault="00657F7B" w:rsidP="009C0A85">
      <w:pPr>
        <w:pStyle w:val="ListParagraph"/>
        <w:numPr>
          <w:ilvl w:val="0"/>
          <w:numId w:val="1"/>
        </w:numPr>
        <w:spacing w:line="480" w:lineRule="auto"/>
      </w:pPr>
      <w:r>
        <w:t xml:space="preserve">Prevalence of assaults against female officers in comparison with male officers </w:t>
      </w:r>
    </w:p>
    <w:p w14:paraId="7E50C935" w14:textId="77777777" w:rsidR="00657F7B" w:rsidRDefault="00657F7B" w:rsidP="009C0A85">
      <w:pPr>
        <w:spacing w:line="480" w:lineRule="auto"/>
      </w:pPr>
    </w:p>
    <w:p w14:paraId="10F7756E" w14:textId="77777777" w:rsidR="00690B43" w:rsidRDefault="000828C3" w:rsidP="009C0A85">
      <w:pPr>
        <w:spacing w:line="480" w:lineRule="auto"/>
      </w:pPr>
      <w:r>
        <w:t>Despite many police departments recognising that there is a range of requirements to fulfil the role of a police officer, there is still a held belief that the role of a police officer is an inappropriate role for a female, and that male officers are better suited due to their characteristics including size, build, and strength.  (Morash &amp; Haar, 2012 as cited in Risman, 2004).</w:t>
      </w:r>
    </w:p>
    <w:p w14:paraId="1F231507" w14:textId="096F80C2" w:rsidR="00690B43" w:rsidRDefault="00690B43" w:rsidP="009C0A85">
      <w:pPr>
        <w:spacing w:line="480" w:lineRule="auto"/>
      </w:pPr>
      <w:r>
        <w:lastRenderedPageBreak/>
        <w:t xml:space="preserve">With </w:t>
      </w:r>
      <w:r w:rsidR="00932D32">
        <w:t>police forces</w:t>
      </w:r>
      <w:r w:rsidR="00B44AE9">
        <w:t xml:space="preserve"> being made up of 80% - 90% male officers,</w:t>
      </w:r>
      <w:r w:rsidR="00733A97">
        <w:t xml:space="preserve"> female officers are typically associated with being deployed to incidents that pose less risk of physical aggression and violence such as </w:t>
      </w:r>
      <w:r w:rsidR="007F17BC">
        <w:t>dealing with sexual offences or vulnerable children</w:t>
      </w:r>
      <w:r w:rsidR="00F76542">
        <w:t xml:space="preserve"> (Santos</w:t>
      </w:r>
      <w:r w:rsidR="00E267D0">
        <w:t>,</w:t>
      </w:r>
      <w:r w:rsidR="00F76542">
        <w:t xml:space="preserve"> et al. 2009</w:t>
      </w:r>
      <w:r w:rsidR="00E267D0">
        <w:t xml:space="preserve">). </w:t>
      </w:r>
    </w:p>
    <w:p w14:paraId="2179CDA0" w14:textId="3104C3B9" w:rsidR="00690B43" w:rsidRDefault="00386349" w:rsidP="009C0A85">
      <w:pPr>
        <w:spacing w:line="480" w:lineRule="auto"/>
      </w:pPr>
      <w:r>
        <w:t xml:space="preserve">Research conducted by </w:t>
      </w:r>
      <w:r w:rsidR="00CB775A">
        <w:t>(Covington, et al. 201</w:t>
      </w:r>
      <w:r w:rsidR="00593072">
        <w:t>4</w:t>
      </w:r>
      <w:proofErr w:type="gramStart"/>
      <w:r w:rsidR="00593072">
        <w:t xml:space="preserve">) </w:t>
      </w:r>
      <w:r>
        <w:t xml:space="preserve"> explored</w:t>
      </w:r>
      <w:proofErr w:type="gramEnd"/>
      <w:r>
        <w:t xml:space="preserve"> factors that heighten an officers risk of being assaulted including time of day</w:t>
      </w:r>
      <w:r w:rsidR="00BE37FA">
        <w:t xml:space="preserve">, </w:t>
      </w:r>
      <w:r w:rsidR="00593072">
        <w:t>intoxicants</w:t>
      </w:r>
      <w:r w:rsidR="00BE37FA">
        <w:t xml:space="preserve">, and weapons and found that an officer is more likely to be </w:t>
      </w:r>
      <w:r w:rsidR="00593072">
        <w:t>assaulted</w:t>
      </w:r>
      <w:r w:rsidR="00BE37FA">
        <w:t xml:space="preserve"> if they are white, male, and young. </w:t>
      </w:r>
      <w:r w:rsidR="002C053D">
        <w:t xml:space="preserve">This study examined factors such as double crewing and the competency of an officer as opposed to strength in numbers, however no comparison was made in relation to male and female officers. </w:t>
      </w:r>
      <w:r w:rsidR="00E96736">
        <w:t xml:space="preserve">This study found that female offenders are more likely to assault a police officer, </w:t>
      </w:r>
      <w:r w:rsidR="00593072">
        <w:t>however,</w:t>
      </w:r>
      <w:r w:rsidR="00E96736">
        <w:t xml:space="preserve"> did not specify whether male or female. </w:t>
      </w:r>
    </w:p>
    <w:p w14:paraId="27745AD6" w14:textId="6ECBA430" w:rsidR="00685F5C" w:rsidRDefault="00C141CE" w:rsidP="009C0A85">
      <w:pPr>
        <w:spacing w:line="480" w:lineRule="auto"/>
      </w:pPr>
      <w:r>
        <w:t xml:space="preserve">Research examining the prevalence of assaults against female police officers shows that whilst female officers do face assaults, the seriousness and frequency of these varies depending on circumstances. Research has also found that female officers are more likely to be subjected to </w:t>
      </w:r>
      <w:r w:rsidR="009C0A85">
        <w:t>nonphysical</w:t>
      </w:r>
      <w:r>
        <w:t xml:space="preserve"> types of aggression such as inappropriate sexual comments and verbal abuse, as opposed to male officers who will be more likely to face forms of physical assault (Morash &amp; Haar, 2012). </w:t>
      </w:r>
    </w:p>
    <w:p w14:paraId="7A3ACD8A" w14:textId="77777777" w:rsidR="00C141CE" w:rsidRDefault="00C141CE" w:rsidP="009C0A85">
      <w:pPr>
        <w:spacing w:line="480" w:lineRule="auto"/>
      </w:pPr>
    </w:p>
    <w:p w14:paraId="4C460DA0" w14:textId="13692468" w:rsidR="00C141CE" w:rsidRDefault="00470FDC" w:rsidP="009C0A85">
      <w:pPr>
        <w:pStyle w:val="ListParagraph"/>
        <w:numPr>
          <w:ilvl w:val="0"/>
          <w:numId w:val="1"/>
        </w:numPr>
        <w:spacing w:line="480" w:lineRule="auto"/>
      </w:pPr>
      <w:r>
        <w:t xml:space="preserve">The psychological </w:t>
      </w:r>
      <w:r w:rsidR="00FE73BC">
        <w:t xml:space="preserve">impacts on officers being assaulted when conducting their duties </w:t>
      </w:r>
    </w:p>
    <w:p w14:paraId="4E62FE05" w14:textId="71C7CEB4" w:rsidR="002B36D2" w:rsidRDefault="00707DD7" w:rsidP="009C0A85">
      <w:pPr>
        <w:spacing w:line="480" w:lineRule="auto"/>
      </w:pPr>
      <w:r w:rsidRPr="00707DD7">
        <w:t xml:space="preserve">Police officers in the United Kingdom regularly face </w:t>
      </w:r>
      <w:r>
        <w:t xml:space="preserve">threat of </w:t>
      </w:r>
      <w:r w:rsidRPr="00707DD7">
        <w:t xml:space="preserve">violence </w:t>
      </w:r>
      <w:r>
        <w:t>and aggression from members of the public when conducting their duties</w:t>
      </w:r>
      <w:r w:rsidR="000D61CF">
        <w:t xml:space="preserve">, with the number of assaults </w:t>
      </w:r>
      <w:r w:rsidR="000D61CF">
        <w:lastRenderedPageBreak/>
        <w:t xml:space="preserve">against police officers increasing. </w:t>
      </w:r>
      <w:r w:rsidR="00181BF0">
        <w:t xml:space="preserve">Over 41,000 assaults against police officers were recorded in the United Kingdom </w:t>
      </w:r>
      <w:r w:rsidR="00A541FE">
        <w:t xml:space="preserve">in the year ending March 2022, 11,730 of those assaults were reported to have resulted in injury (Office for National Statistics, 2022). </w:t>
      </w:r>
    </w:p>
    <w:p w14:paraId="156E1454" w14:textId="7FE9436E" w:rsidR="002B36D2" w:rsidRDefault="00E323E1" w:rsidP="009C0A85">
      <w:pPr>
        <w:spacing w:line="480" w:lineRule="auto"/>
      </w:pPr>
      <w:r>
        <w:t xml:space="preserve">Research conducted in 2023 through a semi-structured survey </w:t>
      </w:r>
      <w:r w:rsidR="00D56795">
        <w:t xml:space="preserve">found that </w:t>
      </w:r>
      <w:r w:rsidR="00431B7B">
        <w:t xml:space="preserve">both male and female officers had been victim of assaults ranging from being spat at </w:t>
      </w:r>
      <w:r w:rsidR="00DC4B63">
        <w:t xml:space="preserve">to being headbutted and resulted in injury ranging from </w:t>
      </w:r>
      <w:r w:rsidR="00B51A4B">
        <w:t xml:space="preserve">minor grazes to brain damage. </w:t>
      </w:r>
      <w:r w:rsidR="00C73F04">
        <w:t xml:space="preserve">The main impact factors of being assaulted were identified as being stress, anxiety, and negative emotions, </w:t>
      </w:r>
      <w:r w:rsidR="009965BE">
        <w:t xml:space="preserve">difficulty with personal </w:t>
      </w:r>
      <w:r w:rsidR="00B22205">
        <w:t>relationships</w:t>
      </w:r>
      <w:r w:rsidR="009965BE">
        <w:t xml:space="preserve">, and physical effects. </w:t>
      </w:r>
      <w:r w:rsidR="002B36D2">
        <w:t>(Davidson, et al</w:t>
      </w:r>
      <w:r w:rsidR="00474D56">
        <w:t>.</w:t>
      </w:r>
      <w:r w:rsidR="002B36D2">
        <w:t xml:space="preserve"> 2023). </w:t>
      </w:r>
      <w:r w:rsidR="00A9111D">
        <w:t>Whilst this study examined</w:t>
      </w:r>
      <w:r w:rsidR="002872AA">
        <w:t xml:space="preserve"> a range of effects, there is a limitation in the comparison in data of assaults in relation </w:t>
      </w:r>
      <w:r w:rsidR="00356EA4">
        <w:t>to male and female officers and the differences in effects between male and female officers</w:t>
      </w:r>
      <w:r w:rsidR="00B22205">
        <w:t xml:space="preserve"> and whether these differ. </w:t>
      </w:r>
    </w:p>
    <w:p w14:paraId="7B1058AC" w14:textId="23ACDE7E" w:rsidR="004D4D83" w:rsidRDefault="00B91D51" w:rsidP="009C0A85">
      <w:pPr>
        <w:spacing w:line="480" w:lineRule="auto"/>
      </w:pPr>
      <w:r>
        <w:t xml:space="preserve">Research conducted by </w:t>
      </w:r>
      <w:r w:rsidR="00DE764B" w:rsidRPr="00040B94">
        <w:t xml:space="preserve">Ellrich &amp; </w:t>
      </w:r>
      <w:proofErr w:type="gramStart"/>
      <w:r w:rsidR="00DE764B" w:rsidRPr="00040B94">
        <w:t>Baier</w:t>
      </w:r>
      <w:r w:rsidR="00DE764B">
        <w:t xml:space="preserve">, </w:t>
      </w:r>
      <w:r w:rsidR="00DE764B" w:rsidRPr="00040B94">
        <w:t xml:space="preserve"> (</w:t>
      </w:r>
      <w:proofErr w:type="gramEnd"/>
      <w:r w:rsidR="00DE764B" w:rsidRPr="00040B94">
        <w:t>2017</w:t>
      </w:r>
      <w:r w:rsidR="00DE764B">
        <w:t xml:space="preserve">) </w:t>
      </w:r>
      <w:r w:rsidR="000B1CBB">
        <w:t xml:space="preserve">based on a sample of 681 police officers </w:t>
      </w:r>
      <w:r w:rsidR="009C0A85">
        <w:t>post-traumatic</w:t>
      </w:r>
      <w:r w:rsidR="00A60FC8">
        <w:t xml:space="preserve"> stress disorder was following a serious assault was more prevalent in male or female officers</w:t>
      </w:r>
      <w:r w:rsidR="00A27415">
        <w:t>, and found that female officers are more likely to develop post traumatic effects due to them being more emotionally aware and</w:t>
      </w:r>
      <w:r w:rsidR="003A0790">
        <w:t xml:space="preserve"> demonstrating </w:t>
      </w:r>
      <w:r w:rsidR="009C0A85">
        <w:t>self-blame</w:t>
      </w:r>
      <w:r w:rsidR="003A0790">
        <w:t xml:space="preserve">. This was </w:t>
      </w:r>
      <w:proofErr w:type="gramStart"/>
      <w:r w:rsidR="003A0790">
        <w:t>in particular when</w:t>
      </w:r>
      <w:proofErr w:type="gramEnd"/>
      <w:r w:rsidR="003A0790">
        <w:t xml:space="preserve"> dealing with an incident whereby a colleague had been seriously assaulted and </w:t>
      </w:r>
      <w:r w:rsidR="0067513A">
        <w:t xml:space="preserve">reflected a </w:t>
      </w:r>
      <w:r w:rsidR="009C0A85">
        <w:t>female’s</w:t>
      </w:r>
      <w:r w:rsidR="0067513A">
        <w:t xml:space="preserve"> tendency to form an unconscious bias around females not being as physically competent as men when dealing with conflict. </w:t>
      </w:r>
    </w:p>
    <w:p w14:paraId="589C2458" w14:textId="77777777" w:rsidR="009C0A85" w:rsidRDefault="009C0A85" w:rsidP="009C0A85">
      <w:pPr>
        <w:spacing w:line="480" w:lineRule="auto"/>
      </w:pPr>
    </w:p>
    <w:p w14:paraId="49599F32" w14:textId="77777777" w:rsidR="009C0A85" w:rsidRDefault="009C0A85" w:rsidP="009C0A85">
      <w:pPr>
        <w:spacing w:line="480" w:lineRule="auto"/>
      </w:pPr>
    </w:p>
    <w:p w14:paraId="5E067451" w14:textId="77777777" w:rsidR="009C0A85" w:rsidRDefault="009C0A85" w:rsidP="009C0A85">
      <w:pPr>
        <w:spacing w:line="480" w:lineRule="auto"/>
      </w:pPr>
    </w:p>
    <w:p w14:paraId="4B29027A" w14:textId="77777777" w:rsidR="009C0A85" w:rsidRDefault="009C0A85" w:rsidP="009C0A85">
      <w:pPr>
        <w:spacing w:line="480" w:lineRule="auto"/>
      </w:pPr>
    </w:p>
    <w:p w14:paraId="5F5C7D0F" w14:textId="77777777" w:rsidR="009C0A85" w:rsidRDefault="009C0A85" w:rsidP="009C0A85">
      <w:pPr>
        <w:spacing w:line="480" w:lineRule="auto"/>
      </w:pPr>
    </w:p>
    <w:p w14:paraId="1CFF6B35" w14:textId="77777777" w:rsidR="009C0A85" w:rsidRDefault="009C0A85" w:rsidP="009C0A85">
      <w:pPr>
        <w:spacing w:line="480" w:lineRule="auto"/>
      </w:pPr>
    </w:p>
    <w:p w14:paraId="2DA16D93" w14:textId="77777777" w:rsidR="009C0A85" w:rsidRDefault="009C0A85" w:rsidP="009C0A85">
      <w:pPr>
        <w:spacing w:line="480" w:lineRule="auto"/>
      </w:pPr>
    </w:p>
    <w:p w14:paraId="735D67DF" w14:textId="77777777" w:rsidR="009C0A85" w:rsidRDefault="009C0A85"/>
    <w:p w14:paraId="72AD7BB4" w14:textId="6CFDE2EF" w:rsidR="00C141CE" w:rsidRPr="009C0A85" w:rsidRDefault="00C141CE">
      <w:pPr>
        <w:rPr>
          <w:u w:val="single"/>
        </w:rPr>
      </w:pPr>
      <w:r w:rsidRPr="009C0A85">
        <w:rPr>
          <w:u w:val="single"/>
        </w:rPr>
        <w:t>R</w:t>
      </w:r>
      <w:r w:rsidR="009C0A85" w:rsidRPr="009C0A85">
        <w:rPr>
          <w:u w:val="single"/>
        </w:rPr>
        <w:t xml:space="preserve">eference List </w:t>
      </w:r>
    </w:p>
    <w:p w14:paraId="5487095F" w14:textId="77777777" w:rsidR="009C0A85" w:rsidRDefault="009C0A85"/>
    <w:p w14:paraId="5B7F5D5F" w14:textId="77777777" w:rsidR="009C0A85" w:rsidRDefault="009C0A85"/>
    <w:p w14:paraId="402DF9E0" w14:textId="77777777" w:rsidR="009C0A85" w:rsidRDefault="009C0A85"/>
    <w:p w14:paraId="3ED7E396" w14:textId="77777777" w:rsidR="009C0A85" w:rsidRPr="002D1C62" w:rsidRDefault="009C0A85">
      <w:r w:rsidRPr="00B938A7">
        <w:t>COVINGTON, M.W., PHD., HUFF-CORZINE, L. and CORZINE, J., PHD., 2014. Battered Police: Risk Factors for Violence Against Law Enforcement Officers. </w:t>
      </w:r>
      <w:r w:rsidRPr="00B938A7">
        <w:rPr>
          <w:i/>
          <w:iCs/>
        </w:rPr>
        <w:t>Violence and victims, </w:t>
      </w:r>
      <w:r w:rsidRPr="00B938A7">
        <w:rPr>
          <w:b/>
          <w:bCs/>
        </w:rPr>
        <w:t>29</w:t>
      </w:r>
      <w:r w:rsidRPr="00B938A7">
        <w:t>(1), pp. 34-52</w:t>
      </w:r>
      <w:r>
        <w:t xml:space="preserve"> Available at: </w:t>
      </w:r>
      <w:hyperlink r:id="rId5" w:history="1">
        <w:r w:rsidRPr="00CB775A">
          <w:rPr>
            <w:rStyle w:val="Hyperlink"/>
          </w:rPr>
          <w:t>Battered Police: Risk Factors for Violence Against Law Enforcement Officers - ProQuest</w:t>
        </w:r>
      </w:hyperlink>
      <w:r>
        <w:t xml:space="preserve"> (Accessed 24</w:t>
      </w:r>
      <w:r w:rsidRPr="00CB775A">
        <w:rPr>
          <w:vertAlign w:val="superscript"/>
        </w:rPr>
        <w:t>th</w:t>
      </w:r>
      <w:r>
        <w:t xml:space="preserve"> January 2025). </w:t>
      </w:r>
    </w:p>
    <w:p w14:paraId="7B42C9D4" w14:textId="77777777" w:rsidR="009C0A85" w:rsidRDefault="009C0A85">
      <w:r w:rsidRPr="002D1C62">
        <w:t xml:space="preserve">Davidson, L., Dennis, A., Theodoropoulou, A., Carter, H., </w:t>
      </w:r>
      <w:proofErr w:type="spellStart"/>
      <w:r w:rsidRPr="002D1C62">
        <w:t>Amlôt</w:t>
      </w:r>
      <w:proofErr w:type="spellEnd"/>
      <w:r w:rsidRPr="002D1C62">
        <w:t>, R. and Hesketh, I., 2023. “I don’t want to be a victim again”: the impact of repeat assault on police officers. </w:t>
      </w:r>
      <w:r>
        <w:t xml:space="preserve">Available at: </w:t>
      </w:r>
      <w:hyperlink r:id="rId6" w:history="1">
        <w:r w:rsidRPr="006D183F">
          <w:rPr>
            <w:rStyle w:val="Hyperlink"/>
          </w:rPr>
          <w:t>Frontiers | “I don’t want to be a victim again”: the impact of repeat assault on police officers</w:t>
        </w:r>
      </w:hyperlink>
      <w:r>
        <w:t xml:space="preserve"> (Accessed 24</w:t>
      </w:r>
      <w:r w:rsidRPr="006D183F">
        <w:rPr>
          <w:vertAlign w:val="superscript"/>
        </w:rPr>
        <w:t>th</w:t>
      </w:r>
      <w:r>
        <w:t xml:space="preserve"> January 2025). </w:t>
      </w:r>
    </w:p>
    <w:p w14:paraId="4C45D023" w14:textId="77777777" w:rsidR="009C0A85" w:rsidRDefault="009C0A85">
      <w:r w:rsidRPr="00040B94">
        <w:t>Ellrich, K., &amp; Baier, D. (2017). Post-Traumatic Stress Symptoms in Police Officers Following Violent Assaults: A Study on General and Police-Specific Risk and Protective Factors. </w:t>
      </w:r>
      <w:r w:rsidRPr="00040B94">
        <w:rPr>
          <w:i/>
          <w:iCs/>
        </w:rPr>
        <w:t>Journal of Interpersonal Violence</w:t>
      </w:r>
      <w:r w:rsidRPr="00040B94">
        <w:t>, </w:t>
      </w:r>
      <w:r w:rsidRPr="00040B94">
        <w:rPr>
          <w:i/>
          <w:iCs/>
        </w:rPr>
        <w:t>32</w:t>
      </w:r>
      <w:r w:rsidRPr="00040B94">
        <w:t xml:space="preserve">(3), 331–356. </w:t>
      </w:r>
      <w:hyperlink r:id="rId7" w:history="1">
        <w:r w:rsidRPr="00431C91">
          <w:rPr>
            <w:rStyle w:val="Hyperlink"/>
          </w:rPr>
          <w:t>https://doi.org/10.1177/0886260515586358</w:t>
        </w:r>
      </w:hyperlink>
      <w:r>
        <w:t xml:space="preserve"> </w:t>
      </w:r>
    </w:p>
    <w:p w14:paraId="2D4EADF3" w14:textId="77777777" w:rsidR="009C0A85" w:rsidRDefault="009C0A85">
      <w:r w:rsidRPr="00C141CE">
        <w:t>Morash, M., &amp; Haarr, R. N. (2012). Doing, Redoing, and Undoing Gender: Variation in Gender Identities of Women Working as Police Officers. </w:t>
      </w:r>
      <w:r w:rsidRPr="00C141CE">
        <w:rPr>
          <w:i/>
          <w:iCs/>
        </w:rPr>
        <w:t>Feminist Criminology</w:t>
      </w:r>
      <w:r w:rsidRPr="00C141CE">
        <w:t>, </w:t>
      </w:r>
      <w:r w:rsidRPr="00C141CE">
        <w:rPr>
          <w:i/>
          <w:iCs/>
        </w:rPr>
        <w:t>7</w:t>
      </w:r>
      <w:r w:rsidRPr="00C141CE">
        <w:t xml:space="preserve">(1), 3–23. </w:t>
      </w:r>
      <w:hyperlink r:id="rId8" w:history="1">
        <w:r w:rsidRPr="00431C91">
          <w:rPr>
            <w:rStyle w:val="Hyperlink"/>
          </w:rPr>
          <w:t>https://doi.org/10.1177/1557085111413253</w:t>
        </w:r>
      </w:hyperlink>
      <w:r>
        <w:t xml:space="preserve"> (Accessed 24</w:t>
      </w:r>
      <w:r w:rsidRPr="00C45630">
        <w:rPr>
          <w:vertAlign w:val="superscript"/>
        </w:rPr>
        <w:t>th</w:t>
      </w:r>
      <w:r>
        <w:t xml:space="preserve"> January 2025). </w:t>
      </w:r>
    </w:p>
    <w:p w14:paraId="3E7417F2" w14:textId="77777777" w:rsidR="009C0A85" w:rsidRDefault="009C0A85">
      <w:r w:rsidRPr="00D8044D">
        <w:t xml:space="preserve">Office for National Statistics. (2022). Crime in England and Wales, year ending March 2022. </w:t>
      </w:r>
      <w:r>
        <w:t xml:space="preserve">Available at: </w:t>
      </w:r>
      <w:r w:rsidRPr="00D8044D">
        <w:t>from: </w:t>
      </w:r>
      <w:hyperlink r:id="rId9" w:history="1">
        <w:r w:rsidRPr="00D8044D">
          <w:rPr>
            <w:rStyle w:val="Hyperlink"/>
          </w:rPr>
          <w:t>https://www.ons.gov.uk/peoplepopulationandcommunity/crimeandjustice/bulletins/crimeinenglandandwales/yearendingmarch2022</w:t>
        </w:r>
      </w:hyperlink>
      <w:r w:rsidRPr="00D8044D">
        <w:t>.</w:t>
      </w:r>
      <w:r>
        <w:t xml:space="preserve"> (Accessed 24</w:t>
      </w:r>
      <w:r w:rsidRPr="00C45630">
        <w:rPr>
          <w:vertAlign w:val="superscript"/>
        </w:rPr>
        <w:t>th</w:t>
      </w:r>
      <w:r>
        <w:t xml:space="preserve"> January 2025). </w:t>
      </w:r>
    </w:p>
    <w:p w14:paraId="06C7827F" w14:textId="77777777" w:rsidR="009C0A85" w:rsidRDefault="009C0A85">
      <w:r w:rsidRPr="00F76542">
        <w:t xml:space="preserve">Santos, A., Leather, P., Dunn, J., &amp; Zarola, A. (2009). Gender differences in exposure to co-worker and public-initiated violence: Assessing the impact of work-related violence </w:t>
      </w:r>
      <w:r w:rsidRPr="00F76542">
        <w:lastRenderedPageBreak/>
        <w:t>and aggression in police work. </w:t>
      </w:r>
      <w:r w:rsidRPr="00F76542">
        <w:rPr>
          <w:i/>
          <w:iCs/>
        </w:rPr>
        <w:t>Work and Stress</w:t>
      </w:r>
      <w:r w:rsidRPr="00F76542">
        <w:t>, </w:t>
      </w:r>
      <w:r w:rsidRPr="00F76542">
        <w:rPr>
          <w:i/>
          <w:iCs/>
        </w:rPr>
        <w:t>23</w:t>
      </w:r>
      <w:r w:rsidRPr="00F76542">
        <w:t xml:space="preserve">(2), 137–154. </w:t>
      </w:r>
      <w:hyperlink r:id="rId10" w:history="1">
        <w:r w:rsidRPr="00431C91">
          <w:rPr>
            <w:rStyle w:val="Hyperlink"/>
          </w:rPr>
          <w:t>https://doi.org/10.1080/02678370903087934</w:t>
        </w:r>
      </w:hyperlink>
      <w:r>
        <w:t xml:space="preserve"> </w:t>
      </w:r>
    </w:p>
    <w:sectPr w:rsidR="009C0A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B5CBC"/>
    <w:multiLevelType w:val="hybridMultilevel"/>
    <w:tmpl w:val="D7E2B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109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F5C"/>
    <w:rsid w:val="00040B94"/>
    <w:rsid w:val="000828C3"/>
    <w:rsid w:val="000B1CBB"/>
    <w:rsid w:val="000D61CF"/>
    <w:rsid w:val="00181BF0"/>
    <w:rsid w:val="002872AA"/>
    <w:rsid w:val="002B36D2"/>
    <w:rsid w:val="002C053D"/>
    <w:rsid w:val="002D1C62"/>
    <w:rsid w:val="00356EA4"/>
    <w:rsid w:val="00386349"/>
    <w:rsid w:val="003A0790"/>
    <w:rsid w:val="00431B7B"/>
    <w:rsid w:val="004441CF"/>
    <w:rsid w:val="00445D1E"/>
    <w:rsid w:val="00470FDC"/>
    <w:rsid w:val="00474D56"/>
    <w:rsid w:val="004D4D83"/>
    <w:rsid w:val="00593072"/>
    <w:rsid w:val="006248D5"/>
    <w:rsid w:val="00657F7B"/>
    <w:rsid w:val="0067513A"/>
    <w:rsid w:val="00685F5C"/>
    <w:rsid w:val="00690B43"/>
    <w:rsid w:val="006D183F"/>
    <w:rsid w:val="00707DD7"/>
    <w:rsid w:val="00733A97"/>
    <w:rsid w:val="007A5E44"/>
    <w:rsid w:val="007F17BC"/>
    <w:rsid w:val="00923D42"/>
    <w:rsid w:val="00932D32"/>
    <w:rsid w:val="00971344"/>
    <w:rsid w:val="009965BE"/>
    <w:rsid w:val="009C0A85"/>
    <w:rsid w:val="00A27415"/>
    <w:rsid w:val="00A541FE"/>
    <w:rsid w:val="00A60FC8"/>
    <w:rsid w:val="00A9111D"/>
    <w:rsid w:val="00B16D09"/>
    <w:rsid w:val="00B22205"/>
    <w:rsid w:val="00B44AE9"/>
    <w:rsid w:val="00B51A4B"/>
    <w:rsid w:val="00B91D51"/>
    <w:rsid w:val="00B938A7"/>
    <w:rsid w:val="00BE37FA"/>
    <w:rsid w:val="00C141CE"/>
    <w:rsid w:val="00C45630"/>
    <w:rsid w:val="00C5715C"/>
    <w:rsid w:val="00C73F04"/>
    <w:rsid w:val="00CB775A"/>
    <w:rsid w:val="00D56795"/>
    <w:rsid w:val="00D8044D"/>
    <w:rsid w:val="00DC4B63"/>
    <w:rsid w:val="00DE764B"/>
    <w:rsid w:val="00E267D0"/>
    <w:rsid w:val="00E323E1"/>
    <w:rsid w:val="00E96736"/>
    <w:rsid w:val="00EF7FD9"/>
    <w:rsid w:val="00F76542"/>
    <w:rsid w:val="00FE7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CC98"/>
  <w15:chartTrackingRefBased/>
  <w15:docId w15:val="{D67C7F43-47AD-45EB-B1F2-C3C493616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F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F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F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F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F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F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F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F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F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F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F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F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F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F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F5C"/>
    <w:rPr>
      <w:rFonts w:eastAsiaTheme="majorEastAsia" w:cstheme="majorBidi"/>
      <w:color w:val="272727" w:themeColor="text1" w:themeTint="D8"/>
    </w:rPr>
  </w:style>
  <w:style w:type="paragraph" w:styleId="Title">
    <w:name w:val="Title"/>
    <w:basedOn w:val="Normal"/>
    <w:next w:val="Normal"/>
    <w:link w:val="TitleChar"/>
    <w:uiPriority w:val="10"/>
    <w:qFormat/>
    <w:rsid w:val="00685F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F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F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F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F5C"/>
    <w:pPr>
      <w:spacing w:before="160"/>
      <w:jc w:val="center"/>
    </w:pPr>
    <w:rPr>
      <w:i/>
      <w:iCs/>
      <w:color w:val="404040" w:themeColor="text1" w:themeTint="BF"/>
    </w:rPr>
  </w:style>
  <w:style w:type="character" w:customStyle="1" w:styleId="QuoteChar">
    <w:name w:val="Quote Char"/>
    <w:basedOn w:val="DefaultParagraphFont"/>
    <w:link w:val="Quote"/>
    <w:uiPriority w:val="29"/>
    <w:rsid w:val="00685F5C"/>
    <w:rPr>
      <w:i/>
      <w:iCs/>
      <w:color w:val="404040" w:themeColor="text1" w:themeTint="BF"/>
    </w:rPr>
  </w:style>
  <w:style w:type="paragraph" w:styleId="ListParagraph">
    <w:name w:val="List Paragraph"/>
    <w:basedOn w:val="Normal"/>
    <w:uiPriority w:val="34"/>
    <w:qFormat/>
    <w:rsid w:val="00685F5C"/>
    <w:pPr>
      <w:ind w:left="720"/>
      <w:contextualSpacing/>
    </w:pPr>
  </w:style>
  <w:style w:type="character" w:styleId="IntenseEmphasis">
    <w:name w:val="Intense Emphasis"/>
    <w:basedOn w:val="DefaultParagraphFont"/>
    <w:uiPriority w:val="21"/>
    <w:qFormat/>
    <w:rsid w:val="00685F5C"/>
    <w:rPr>
      <w:i/>
      <w:iCs/>
      <w:color w:val="0F4761" w:themeColor="accent1" w:themeShade="BF"/>
    </w:rPr>
  </w:style>
  <w:style w:type="paragraph" w:styleId="IntenseQuote">
    <w:name w:val="Intense Quote"/>
    <w:basedOn w:val="Normal"/>
    <w:next w:val="Normal"/>
    <w:link w:val="IntenseQuoteChar"/>
    <w:uiPriority w:val="30"/>
    <w:qFormat/>
    <w:rsid w:val="00685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F5C"/>
    <w:rPr>
      <w:i/>
      <w:iCs/>
      <w:color w:val="0F4761" w:themeColor="accent1" w:themeShade="BF"/>
    </w:rPr>
  </w:style>
  <w:style w:type="character" w:styleId="IntenseReference">
    <w:name w:val="Intense Reference"/>
    <w:basedOn w:val="DefaultParagraphFont"/>
    <w:uiPriority w:val="32"/>
    <w:qFormat/>
    <w:rsid w:val="00685F5C"/>
    <w:rPr>
      <w:b/>
      <w:bCs/>
      <w:smallCaps/>
      <w:color w:val="0F4761" w:themeColor="accent1" w:themeShade="BF"/>
      <w:spacing w:val="5"/>
    </w:rPr>
  </w:style>
  <w:style w:type="character" w:styleId="Hyperlink">
    <w:name w:val="Hyperlink"/>
    <w:basedOn w:val="DefaultParagraphFont"/>
    <w:uiPriority w:val="99"/>
    <w:unhideWhenUsed/>
    <w:rsid w:val="00C141CE"/>
    <w:rPr>
      <w:color w:val="467886" w:themeColor="hyperlink"/>
      <w:u w:val="single"/>
    </w:rPr>
  </w:style>
  <w:style w:type="character" w:styleId="UnresolvedMention">
    <w:name w:val="Unresolved Mention"/>
    <w:basedOn w:val="DefaultParagraphFont"/>
    <w:uiPriority w:val="99"/>
    <w:semiHidden/>
    <w:unhideWhenUsed/>
    <w:rsid w:val="00C14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557085111413253" TargetMode="External"/><Relationship Id="rId3" Type="http://schemas.openxmlformats.org/officeDocument/2006/relationships/settings" Target="settings.xml"/><Relationship Id="rId7" Type="http://schemas.openxmlformats.org/officeDocument/2006/relationships/hyperlink" Target="https://doi.org/10.1177/088626051558635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rontiersin.org/journals/psychology/articles/10.3389/fpsyg.2023.1145944/full" TargetMode="External"/><Relationship Id="rId11" Type="http://schemas.openxmlformats.org/officeDocument/2006/relationships/fontTable" Target="fontTable.xml"/><Relationship Id="rId5" Type="http://schemas.openxmlformats.org/officeDocument/2006/relationships/hyperlink" Target="https://www.proquest.com/docview/1500942853?accountid=130472" TargetMode="External"/><Relationship Id="rId10" Type="http://schemas.openxmlformats.org/officeDocument/2006/relationships/hyperlink" Target="https://doi.org/10.1080/02678370903087934" TargetMode="External"/><Relationship Id="rId4" Type="http://schemas.openxmlformats.org/officeDocument/2006/relationships/webSettings" Target="webSettings.xml"/><Relationship Id="rId9" Type="http://schemas.openxmlformats.org/officeDocument/2006/relationships/hyperlink" Target="https://www.ons.gov.uk/peoplepopulationandcommunity/crimeandjustice/bulletins/crimeinenglandandwales/yearendingmarch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5</Pages>
  <Words>1022</Words>
  <Characters>5827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Coyle, Emma</dc:creator>
  <cp:keywords/>
  <dc:description/>
  <cp:lastModifiedBy>Coyle, Emma</cp:lastModifiedBy>
  <cp:revision>53</cp:revision>
  <dcterms:created xsi:type="dcterms:W3CDTF">2025-01-24T12:53:00Z</dcterms:created>
  <dcterms:modified xsi:type="dcterms:W3CDTF">2025-01-27T18:55:00Z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2025-01-24T14:03:57Z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69d730c1-18e6-49a5-ac0b-1acfda9db849</vt:lpwstr>
  </property>
  <property fmtid="{D5CDD505-2E9C-101B-9397-08002B2CF9AE}" pid="8" name="MSIP_Label_f2acd28b-79a3-4a0f-b0ff-4b75658b1549_ContentBits">
    <vt:lpwstr>0</vt:lpwstr>
  </property>
</Properties>
</file>