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b w:val="1"/>
          <w:sz w:val="32"/>
          <w:szCs w:val="32"/>
        </w:rPr>
      </w:pPr>
      <w:r w:rsidDel="00000000" w:rsidR="00000000" w:rsidRPr="00000000">
        <w:rPr>
          <w:rtl w:val="0"/>
        </w:rPr>
      </w:r>
    </w:p>
    <w:p w:rsidR="00000000" w:rsidDel="00000000" w:rsidP="00000000" w:rsidRDefault="00000000" w:rsidRPr="00000000" w14:paraId="00000002">
      <w:pPr>
        <w:spacing w:line="276" w:lineRule="auto"/>
        <w:jc w:val="left"/>
        <w:rPr>
          <w:b w:val="1"/>
          <w:sz w:val="36"/>
          <w:szCs w:val="36"/>
          <w:u w:val="single"/>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1109663</wp:posOffset>
            </wp:positionH>
            <wp:positionV relativeFrom="paragraph">
              <wp:posOffset>228600</wp:posOffset>
            </wp:positionV>
            <wp:extent cx="3726656" cy="1547813"/>
            <wp:effectExtent b="0" l="0" r="0" t="0"/>
            <wp:wrapNone/>
            <wp:docPr id="152054449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726656" cy="1547813"/>
                    </a:xfrm>
                    <a:prstGeom prst="rect"/>
                    <a:ln/>
                  </pic:spPr>
                </pic:pic>
              </a:graphicData>
            </a:graphic>
          </wp:anchor>
        </w:drawing>
      </w:r>
    </w:p>
    <w:p w:rsidR="00000000" w:rsidDel="00000000" w:rsidP="00000000" w:rsidRDefault="00000000" w:rsidRPr="00000000" w14:paraId="00000003">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4">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5">
      <w:pPr>
        <w:spacing w:line="276" w:lineRule="auto"/>
        <w:jc w:val="left"/>
        <w:rPr>
          <w:b w:val="1"/>
          <w:sz w:val="36"/>
          <w:szCs w:val="36"/>
          <w:u w:val="single"/>
        </w:rPr>
      </w:pPr>
      <w:r w:rsidDel="00000000" w:rsidR="00000000" w:rsidRPr="00000000">
        <w:rPr>
          <w:b w:val="1"/>
          <w:sz w:val="36"/>
          <w:szCs w:val="36"/>
          <w:u w:val="single"/>
          <w:rtl w:val="0"/>
        </w:rPr>
        <w:t xml:space="preserve">                                                </w:t>
      </w:r>
    </w:p>
    <w:p w:rsidR="00000000" w:rsidDel="00000000" w:rsidP="00000000" w:rsidRDefault="00000000" w:rsidRPr="00000000" w14:paraId="00000006">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7">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8">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9">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A">
      <w:pPr>
        <w:spacing w:line="276" w:lineRule="auto"/>
        <w:jc w:val="left"/>
        <w:rPr>
          <w:b w:val="1"/>
          <w:sz w:val="36"/>
          <w:szCs w:val="36"/>
          <w:u w:val="single"/>
        </w:rPr>
      </w:pPr>
      <w:r w:rsidDel="00000000" w:rsidR="00000000" w:rsidRPr="00000000">
        <w:rPr>
          <w:rtl w:val="0"/>
        </w:rPr>
      </w:r>
    </w:p>
    <w:p w:rsidR="00000000" w:rsidDel="00000000" w:rsidP="00000000" w:rsidRDefault="00000000" w:rsidRPr="00000000" w14:paraId="0000000B">
      <w:pPr>
        <w:pStyle w:val="Title"/>
        <w:spacing w:line="276" w:lineRule="auto"/>
        <w:jc w:val="left"/>
        <w:rPr>
          <w:rFonts w:ascii="Arial" w:cs="Arial" w:eastAsia="Arial" w:hAnsi="Arial"/>
        </w:rPr>
      </w:pPr>
      <w:bookmarkStart w:colFirst="0" w:colLast="0" w:name="_heading=h.23qk884yq5oc" w:id="0"/>
      <w:bookmarkEnd w:id="0"/>
      <w:r w:rsidDel="00000000" w:rsidR="00000000" w:rsidRPr="00000000">
        <w:rPr>
          <w:rFonts w:ascii="Arial" w:cs="Arial" w:eastAsia="Arial" w:hAnsi="Arial"/>
          <w:rtl w:val="0"/>
        </w:rPr>
        <w:t xml:space="preserve">     </w:t>
      </w:r>
      <w:r w:rsidDel="00000000" w:rsidR="00000000" w:rsidRPr="00000000">
        <w:rPr>
          <w:rFonts w:ascii="Arial" w:cs="Arial" w:eastAsia="Arial" w:hAnsi="Arial"/>
          <w:sz w:val="72"/>
          <w:szCs w:val="72"/>
          <w:rtl w:val="0"/>
        </w:rPr>
        <w:t xml:space="preserve">Strategic Management</w:t>
      </w:r>
      <w:r w:rsidDel="00000000" w:rsidR="00000000" w:rsidRPr="00000000">
        <w:rPr>
          <w:rtl w:val="0"/>
        </w:rPr>
      </w:r>
    </w:p>
    <w:p w:rsidR="00000000" w:rsidDel="00000000" w:rsidP="00000000" w:rsidRDefault="00000000" w:rsidRPr="00000000" w14:paraId="0000000C">
      <w:pPr>
        <w:pStyle w:val="Title"/>
        <w:spacing w:line="276" w:lineRule="auto"/>
        <w:jc w:val="left"/>
        <w:rPr>
          <w:rFonts w:ascii="Arial" w:cs="Arial" w:eastAsia="Arial" w:hAnsi="Arial"/>
          <w:sz w:val="68"/>
          <w:szCs w:val="68"/>
        </w:rPr>
      </w:pPr>
      <w:bookmarkStart w:colFirst="0" w:colLast="0" w:name="_heading=h.o52pzuvaygbe" w:id="1"/>
      <w:bookmarkEnd w:id="1"/>
      <w:r w:rsidDel="00000000" w:rsidR="00000000" w:rsidRPr="00000000">
        <w:rPr>
          <w:rFonts w:ascii="Arial" w:cs="Arial" w:eastAsia="Arial" w:hAnsi="Arial"/>
          <w:rtl w:val="0"/>
        </w:rPr>
        <w:t xml:space="preserve">              </w:t>
      </w:r>
      <w:r w:rsidDel="00000000" w:rsidR="00000000" w:rsidRPr="00000000">
        <w:rPr>
          <w:rFonts w:ascii="Arial" w:cs="Arial" w:eastAsia="Arial" w:hAnsi="Arial"/>
          <w:sz w:val="68"/>
          <w:szCs w:val="68"/>
          <w:rtl w:val="0"/>
        </w:rPr>
        <w:t xml:space="preserve">Assignment </w:t>
      </w:r>
    </w:p>
    <w:p w:rsidR="00000000" w:rsidDel="00000000" w:rsidP="00000000" w:rsidRDefault="00000000" w:rsidRPr="00000000" w14:paraId="0000000D">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spacing w:line="276"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pStyle w:val="Heading1"/>
        <w:spacing w:after="0" w:before="0" w:lineRule="auto"/>
        <w:rPr>
          <w:rFonts w:ascii="Arial" w:cs="Arial" w:eastAsia="Arial" w:hAnsi="Arial"/>
          <w:b w:val="0"/>
          <w:sz w:val="34"/>
          <w:szCs w:val="34"/>
        </w:rPr>
      </w:pPr>
      <w:bookmarkStart w:colFirst="0" w:colLast="0" w:name="_heading=h.emdfisqtezae" w:id="2"/>
      <w:bookmarkEnd w:id="2"/>
      <w:r w:rsidDel="00000000" w:rsidR="00000000" w:rsidRPr="00000000">
        <w:rPr>
          <w:rFonts w:ascii="Arial" w:cs="Arial" w:eastAsia="Arial" w:hAnsi="Arial"/>
          <w:b w:val="0"/>
          <w:sz w:val="34"/>
          <w:szCs w:val="34"/>
          <w:rtl w:val="0"/>
        </w:rPr>
        <w:t xml:space="preserve">          </w:t>
        <w:tab/>
        <w:tab/>
        <w:t xml:space="preserve"> NAME </w:t>
        <w:tab/>
        <w:t xml:space="preserve"> :</w:t>
        <w:tab/>
        <w:t xml:space="preserve">SIMRANJIT KAUR</w:t>
      </w:r>
    </w:p>
    <w:p w:rsidR="00000000" w:rsidDel="00000000" w:rsidP="00000000" w:rsidRDefault="00000000" w:rsidRPr="00000000" w14:paraId="00000011">
      <w:pPr>
        <w:pStyle w:val="Heading1"/>
        <w:spacing w:after="0" w:before="0" w:lineRule="auto"/>
        <w:rPr>
          <w:rFonts w:ascii="Arial" w:cs="Arial" w:eastAsia="Arial" w:hAnsi="Arial"/>
          <w:b w:val="0"/>
          <w:sz w:val="32"/>
          <w:szCs w:val="32"/>
        </w:rPr>
      </w:pPr>
      <w:bookmarkStart w:colFirst="0" w:colLast="0" w:name="_heading=h.7u65lt7zgjk0" w:id="3"/>
      <w:bookmarkEnd w:id="3"/>
      <w:r w:rsidDel="00000000" w:rsidR="00000000" w:rsidRPr="00000000">
        <w:rPr>
          <w:rFonts w:ascii="Arial" w:cs="Arial" w:eastAsia="Arial" w:hAnsi="Arial"/>
          <w:b w:val="0"/>
          <w:sz w:val="34"/>
          <w:szCs w:val="34"/>
          <w:rtl w:val="0"/>
        </w:rPr>
        <w:t xml:space="preserve">             STUDENT ID     :</w:t>
        <w:tab/>
        <w:t xml:space="preserve">2216400          </w:t>
        <w:tab/>
        <w:tab/>
        <w:tab/>
        <w:t xml:space="preserve">NAME OF LECTURER   :</w:t>
        <w:tab/>
      </w:r>
      <w:r w:rsidDel="00000000" w:rsidR="00000000" w:rsidRPr="00000000">
        <w:rPr>
          <w:rFonts w:ascii="Arial" w:cs="Arial" w:eastAsia="Arial" w:hAnsi="Arial"/>
          <w:b w:val="0"/>
          <w:sz w:val="32"/>
          <w:szCs w:val="32"/>
          <w:rtl w:val="0"/>
        </w:rPr>
        <w:t xml:space="preserve">DR.GLADIUS KULOTHUNGAN</w:t>
      </w:r>
    </w:p>
    <w:p w:rsidR="00000000" w:rsidDel="00000000" w:rsidP="00000000" w:rsidRDefault="00000000" w:rsidRPr="00000000" w14:paraId="00000012">
      <w:pPr>
        <w:pStyle w:val="Heading1"/>
        <w:spacing w:after="0" w:before="0" w:lineRule="auto"/>
        <w:rPr>
          <w:b w:val="1"/>
          <w:sz w:val="32"/>
          <w:szCs w:val="32"/>
        </w:rPr>
      </w:pPr>
      <w:bookmarkStart w:colFirst="0" w:colLast="0" w:name="_heading=h.ese0dc9neyfs" w:id="4"/>
      <w:bookmarkEnd w:id="4"/>
      <w:r w:rsidDel="00000000" w:rsidR="00000000" w:rsidRPr="00000000">
        <w:rPr>
          <w:rFonts w:ascii="Arial" w:cs="Arial" w:eastAsia="Arial" w:hAnsi="Arial"/>
          <w:b w:val="0"/>
          <w:sz w:val="34"/>
          <w:szCs w:val="34"/>
          <w:rtl w:val="0"/>
        </w:rPr>
        <w:t xml:space="preserve">          MODULE NAME   :  </w:t>
        <w:tab/>
        <w:t xml:space="preserve">STRATEGIC MANAGEMENT</w:t>
        <w:br w:type="textWrapping"/>
        <w:t xml:space="preserve">          MODULE CODE   :     LCMB7003</w:t>
        <w:br w:type="textWrapping"/>
      </w:r>
      <w:r w:rsidDel="00000000" w:rsidR="00000000" w:rsidRPr="00000000">
        <w:rPr>
          <w:sz w:val="24"/>
          <w:szCs w:val="24"/>
          <w:rtl w:val="0"/>
        </w:rPr>
        <w:br w:type="textWrapping"/>
      </w:r>
      <w:r w:rsidDel="00000000" w:rsidR="00000000" w:rsidRPr="00000000">
        <w:rPr>
          <w:rtl w:val="0"/>
        </w:rPr>
      </w:r>
    </w:p>
    <w:p w:rsidR="00000000" w:rsidDel="00000000" w:rsidP="00000000" w:rsidRDefault="00000000" w:rsidRPr="00000000" w14:paraId="00000013">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 of Google</w:t>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Mission and objectives</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Macro environmental analysis</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Pestel analysis</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Micro environment analysis</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Porter’s five forces analysis</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Industry life cycle</w:t>
            </w:r>
          </w:hyperlink>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Internal Analysis</w:t>
            </w:r>
          </w:hyperlink>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Strategic resources and capabilities of Google</w:t>
            </w:r>
          </w:hyperlink>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Value chain analysis</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VRIO Analysis</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SWOT analysis</w:t>
            </w:r>
          </w:hyperlink>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Strategies for Sustainable Competitive Advantage</w:t>
              <w:tab/>
              <w:t xml:space="preserve">16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Growth Strategies</w:t>
            </w:r>
          </w:hyperlink>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Green Strategy and CSR</w:t>
            </w:r>
          </w:hyperlink>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Conclusion</w:t>
            </w:r>
          </w:hyperlink>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Recommendation</w:t>
            </w:r>
          </w:hyperlink>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24</w:t>
            </w:r>
          </w:hyperlink>
          <w:r w:rsidDel="00000000" w:rsidR="00000000" w:rsidRPr="00000000">
            <w:rPr>
              <w:rtl w:val="0"/>
            </w:rPr>
          </w:r>
        </w:p>
        <w:p w:rsidR="00000000" w:rsidDel="00000000" w:rsidP="00000000" w:rsidRDefault="00000000" w:rsidRPr="00000000" w14:paraId="0000002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B">
      <w:pPr>
        <w:rPr>
          <w:b w:val="1"/>
          <w:sz w:val="28"/>
          <w:szCs w:val="28"/>
        </w:rPr>
      </w:pPr>
      <w:r w:rsidDel="00000000" w:rsidR="00000000" w:rsidRPr="00000000">
        <w:rPr>
          <w:rtl w:val="0"/>
        </w:rPr>
      </w:r>
    </w:p>
    <w:p w:rsidR="00000000" w:rsidDel="00000000" w:rsidP="00000000" w:rsidRDefault="00000000" w:rsidRPr="00000000" w14:paraId="0000002C">
      <w:pPr>
        <w:pStyle w:val="Heading1"/>
        <w:rPr/>
      </w:pPr>
      <w:bookmarkStart w:colFirst="0" w:colLast="0" w:name="_heading=h.gjdgxs" w:id="5"/>
      <w:bookmarkEnd w:id="5"/>
      <w:r w:rsidDel="00000000" w:rsidR="00000000" w:rsidRPr="00000000">
        <w:rPr>
          <w:rtl w:val="0"/>
        </w:rPr>
        <w:t xml:space="preserve">Introduction</w:t>
      </w:r>
    </w:p>
    <w:p w:rsidR="00000000" w:rsidDel="00000000" w:rsidP="00000000" w:rsidRDefault="00000000" w:rsidRPr="00000000" w14:paraId="0000002D">
      <w:pPr>
        <w:rPr/>
      </w:pPr>
      <w:r w:rsidDel="00000000" w:rsidR="00000000" w:rsidRPr="00000000">
        <w:rPr>
          <w:color w:val="222222"/>
          <w:highlight w:val="white"/>
          <w:rtl w:val="0"/>
        </w:rPr>
        <w:t xml:space="preserve">The assessment aims to discuss the strategic analysis of Google as a case study by implementing the theories of macro and macro environmental analysis along with internal analysis. The analysis will allow for identifying the strategies of sustainable competitive advantages.</w:t>
      </w:r>
      <w:r w:rsidDel="00000000" w:rsidR="00000000" w:rsidRPr="00000000">
        <w:rPr>
          <w:rtl w:val="0"/>
        </w:rPr>
      </w:r>
    </w:p>
    <w:p w:rsidR="00000000" w:rsidDel="00000000" w:rsidP="00000000" w:rsidRDefault="00000000" w:rsidRPr="00000000" w14:paraId="0000002E">
      <w:pPr>
        <w:pStyle w:val="Heading1"/>
        <w:rPr/>
      </w:pPr>
      <w:bookmarkStart w:colFirst="0" w:colLast="0" w:name="_heading=h.30j0zll" w:id="6"/>
      <w:bookmarkEnd w:id="6"/>
      <w:r w:rsidDel="00000000" w:rsidR="00000000" w:rsidRPr="00000000">
        <w:rPr>
          <w:rtl w:val="0"/>
        </w:rPr>
        <w:t xml:space="preserve">Background of Google</w:t>
      </w:r>
    </w:p>
    <w:p w:rsidR="00000000" w:rsidDel="00000000" w:rsidP="00000000" w:rsidRDefault="00000000" w:rsidRPr="00000000" w14:paraId="0000002F">
      <w:pPr>
        <w:rPr>
          <w:b w:val="1"/>
          <w:sz w:val="28"/>
          <w:szCs w:val="28"/>
        </w:rPr>
      </w:pPr>
      <w:r w:rsidDel="00000000" w:rsidR="00000000" w:rsidRPr="00000000">
        <w:rPr>
          <w:color w:val="222222"/>
          <w:highlight w:val="white"/>
          <w:rtl w:val="0"/>
        </w:rPr>
        <w:t xml:space="preserve">Larry Page and Sergey Brin established Google in 1995 (Knaak, 2019). Google is one of the most popular technology-oriented organisations that offer products like Android, YouTube, Google Maps, search, drive and Cloud. Google offers a diverse range of products creating a stake in corresponding markets of productivity suits, advertising, search, mobile and office suits (Witzenburg, 2018). The technological organisation has 70 global offices with over 88000 workforces. Google is recognised as one of the most valuable and respected companies globally and a tech giant in Silicon Valley. Google primarily focuses on generating its revenue from advertising and search results with the flagship product of Google search branching out the subdivision of the parent company Alphabet (Marketline, 2020).</w:t>
      </w:r>
      <w:r w:rsidDel="00000000" w:rsidR="00000000" w:rsidRPr="00000000">
        <w:rPr>
          <w:rtl w:val="0"/>
        </w:rPr>
      </w:r>
    </w:p>
    <w:p w:rsidR="00000000" w:rsidDel="00000000" w:rsidP="00000000" w:rsidRDefault="00000000" w:rsidRPr="00000000" w14:paraId="00000030">
      <w:pPr>
        <w:pStyle w:val="Heading1"/>
        <w:rPr>
          <w:highlight w:val="white"/>
        </w:rPr>
      </w:pPr>
      <w:bookmarkStart w:colFirst="0" w:colLast="0" w:name="_heading=h.1fob9te" w:id="7"/>
      <w:bookmarkEnd w:id="7"/>
      <w:r w:rsidDel="00000000" w:rsidR="00000000" w:rsidRPr="00000000">
        <w:rPr>
          <w:highlight w:val="white"/>
          <w:rtl w:val="0"/>
        </w:rPr>
        <w:t xml:space="preserve">Mission and objectives </w:t>
      </w:r>
    </w:p>
    <w:p w:rsidR="00000000" w:rsidDel="00000000" w:rsidP="00000000" w:rsidRDefault="00000000" w:rsidRPr="00000000" w14:paraId="00000031">
      <w:pPr>
        <w:rPr>
          <w:b w:val="1"/>
          <w:color w:val="222222"/>
          <w:sz w:val="28"/>
          <w:szCs w:val="28"/>
          <w:highlight w:val="white"/>
        </w:rPr>
      </w:pPr>
      <w:r w:rsidDel="00000000" w:rsidR="00000000" w:rsidRPr="00000000">
        <w:rPr>
          <w:color w:val="222222"/>
          <w:highlight w:val="white"/>
          <w:rtl w:val="0"/>
        </w:rPr>
        <w:t xml:space="preserve">The organisational mission of Google focused on creating universally accessible and useful information. The mission statement reflects the commitment of the firm to provide users with access to knowledge and information efficiently (Witzenburg, 2018). Google focuses on delivering relevant and reliable information with the objective of maximising access to information that allows users to use Google search to easily discover a diverse range of information from a wide array of sources. The company focuses on protecting the privacy of users through privacy principles creating tools and explanations for making use of data in Google searches more helpful (Google, 2023). Moreover, Google supports a healthy ecosystem for creating fresh and valuable content in global languages to help people businesses and publishers of different sizes succeed through resource or listing business addresses and providing free tools and resources to help users.</w:t>
      </w:r>
      <w:r w:rsidDel="00000000" w:rsidR="00000000" w:rsidRPr="00000000">
        <w:rPr>
          <w:rtl w:val="0"/>
        </w:rPr>
      </w:r>
    </w:p>
    <w:p w:rsidR="00000000" w:rsidDel="00000000" w:rsidP="00000000" w:rsidRDefault="00000000" w:rsidRPr="00000000" w14:paraId="00000032">
      <w:pPr>
        <w:pStyle w:val="Heading1"/>
        <w:rPr>
          <w:highlight w:val="white"/>
        </w:rPr>
      </w:pPr>
      <w:bookmarkStart w:colFirst="0" w:colLast="0" w:name="_heading=h.3znysh7" w:id="8"/>
      <w:bookmarkEnd w:id="8"/>
      <w:r w:rsidDel="00000000" w:rsidR="00000000" w:rsidRPr="00000000">
        <w:rPr>
          <w:highlight w:val="white"/>
          <w:rtl w:val="0"/>
        </w:rPr>
        <w:t xml:space="preserve">Macro environmental analysis </w:t>
      </w:r>
    </w:p>
    <w:p w:rsidR="00000000" w:rsidDel="00000000" w:rsidP="00000000" w:rsidRDefault="00000000" w:rsidRPr="00000000" w14:paraId="00000033">
      <w:pPr>
        <w:pStyle w:val="Heading2"/>
        <w:rPr>
          <w:highlight w:val="white"/>
        </w:rPr>
      </w:pPr>
      <w:bookmarkStart w:colFirst="0" w:colLast="0" w:name="_heading=h.2et92p0" w:id="9"/>
      <w:bookmarkEnd w:id="9"/>
      <w:r w:rsidDel="00000000" w:rsidR="00000000" w:rsidRPr="00000000">
        <w:rPr>
          <w:highlight w:val="white"/>
          <w:rtl w:val="0"/>
        </w:rPr>
        <w:t xml:space="preserve">Pestel analysis </w:t>
      </w:r>
    </w:p>
    <w:p w:rsidR="00000000" w:rsidDel="00000000" w:rsidP="00000000" w:rsidRDefault="00000000" w:rsidRPr="00000000" w14:paraId="00000034">
      <w:pPr>
        <w:rPr>
          <w:color w:val="222222"/>
          <w:highlight w:val="white"/>
        </w:rPr>
      </w:pPr>
      <w:r w:rsidDel="00000000" w:rsidR="00000000" w:rsidRPr="00000000">
        <w:rPr>
          <w:color w:val="222222"/>
          <w:highlight w:val="white"/>
          <w:rtl w:val="0"/>
        </w:rPr>
        <w:t xml:space="preserve">The analysis of macroenvironmental factors using the Pestle analysis can be critical for addressing the macroeconomic changes creating a significant impact on the development of an organisation (Google PLC) in terms of brand, products or the entire firm. Conducting a comprehensive study of the external environment can provide an in-depth analysis of variables relevant in relation to the firm for distinguishing the variable directly or indirectly impacting the firm (Alanzi, 2018). The pestle analysis classifies six interdependent variables which are discussed as follows.</w:t>
      </w:r>
    </w:p>
    <w:p w:rsidR="00000000" w:rsidDel="00000000" w:rsidP="00000000" w:rsidRDefault="00000000" w:rsidRPr="00000000" w14:paraId="00000035">
      <w:pPr>
        <w:rPr>
          <w:b w:val="1"/>
          <w:i w:val="1"/>
          <w:color w:val="222222"/>
          <w:highlight w:val="white"/>
        </w:rPr>
      </w:pPr>
      <w:r w:rsidDel="00000000" w:rsidR="00000000" w:rsidRPr="00000000">
        <w:rPr>
          <w:b w:val="1"/>
          <w:i w:val="1"/>
          <w:color w:val="222222"/>
          <w:highlight w:val="white"/>
          <w:rtl w:val="0"/>
        </w:rPr>
        <w:t xml:space="preserve">Political</w:t>
      </w:r>
    </w:p>
    <w:p w:rsidR="00000000" w:rsidDel="00000000" w:rsidP="00000000" w:rsidRDefault="00000000" w:rsidRPr="00000000" w14:paraId="00000036">
      <w:pPr>
        <w:rPr>
          <w:b w:val="1"/>
          <w:i w:val="1"/>
          <w:color w:val="222222"/>
          <w:highlight w:val="white"/>
        </w:rPr>
      </w:pPr>
      <w:r w:rsidDel="00000000" w:rsidR="00000000" w:rsidRPr="00000000">
        <w:rPr>
          <w:color w:val="222222"/>
          <w:highlight w:val="white"/>
          <w:rtl w:val="0"/>
        </w:rPr>
        <w:t xml:space="preserve">Organisations can be affected by the political environment based on the political stability favourable to firms and how unfavourable political climate and uncertainty of governments can negatively influence enterprises operating (Buye, 2021). This becomes critical and requires identifying opportunities and addressing the threats in the political environment for creating benefits for the company. The technology industry experiences threats from the political environment due to different issues and risks of regulation involved with advertising and user data. This can influence Google directly and a lot of skepticism after the European Union, USA and other countries have taken strict actions after the Cambridge analytic data scandal which can create further regulation in the tech industry (Witzenburg, 2018).</w:t>
      </w:r>
      <w:r w:rsidDel="00000000" w:rsidR="00000000" w:rsidRPr="00000000">
        <w:rPr>
          <w:rtl w:val="0"/>
        </w:rPr>
      </w:r>
    </w:p>
    <w:p w:rsidR="00000000" w:rsidDel="00000000" w:rsidP="00000000" w:rsidRDefault="00000000" w:rsidRPr="00000000" w14:paraId="00000037">
      <w:pPr>
        <w:rPr>
          <w:b w:val="1"/>
          <w:i w:val="1"/>
          <w:color w:val="222222"/>
          <w:highlight w:val="white"/>
        </w:rPr>
      </w:pPr>
      <w:r w:rsidDel="00000000" w:rsidR="00000000" w:rsidRPr="00000000">
        <w:rPr>
          <w:b w:val="1"/>
          <w:i w:val="1"/>
          <w:color w:val="222222"/>
          <w:highlight w:val="white"/>
          <w:rtl w:val="0"/>
        </w:rPr>
        <w:t xml:space="preserve">Economic</w:t>
      </w:r>
    </w:p>
    <w:p w:rsidR="00000000" w:rsidDel="00000000" w:rsidP="00000000" w:rsidRDefault="00000000" w:rsidRPr="00000000" w14:paraId="00000038">
      <w:pPr>
        <w:rPr>
          <w:b w:val="1"/>
          <w:i w:val="1"/>
          <w:color w:val="222222"/>
          <w:highlight w:val="white"/>
        </w:rPr>
      </w:pPr>
      <w:r w:rsidDel="00000000" w:rsidR="00000000" w:rsidRPr="00000000">
        <w:rPr>
          <w:color w:val="222222"/>
          <w:highlight w:val="white"/>
          <w:rtl w:val="0"/>
        </w:rPr>
        <w:t xml:space="preserve">The performance of an organisation can be impacted by economic factors which are determinants of a direct effect on a firm. Google operates in different countries which can be impacted by economic factors. Economic drivers like increasing inflation in an economy can negatively impact the price of products and services as it influences the purchasing power of customers while changing demand and supply in the economy (Rastogi and Trivedi, 2016).  There are other economic factors like interest rates, foreign exchange rates, economic growth patterns, FDI fiscal policy of a country, unemployment or employment rate, tax rate, literacy rate, population growth, educational level and others that can create favourable conditions or risk of survival for the industry (Perera, 2017).</w:t>
      </w:r>
      <w:r w:rsidDel="00000000" w:rsidR="00000000" w:rsidRPr="00000000">
        <w:rPr>
          <w:rtl w:val="0"/>
        </w:rPr>
      </w:r>
    </w:p>
    <w:p w:rsidR="00000000" w:rsidDel="00000000" w:rsidP="00000000" w:rsidRDefault="00000000" w:rsidRPr="00000000" w14:paraId="00000039">
      <w:pPr>
        <w:rPr>
          <w:b w:val="1"/>
          <w:i w:val="1"/>
          <w:color w:val="222222"/>
          <w:highlight w:val="white"/>
        </w:rPr>
      </w:pPr>
      <w:r w:rsidDel="00000000" w:rsidR="00000000" w:rsidRPr="00000000">
        <w:rPr>
          <w:b w:val="1"/>
          <w:i w:val="1"/>
          <w:color w:val="222222"/>
          <w:highlight w:val="white"/>
          <w:rtl w:val="0"/>
        </w:rPr>
        <w:t xml:space="preserve">Social</w:t>
      </w:r>
    </w:p>
    <w:p w:rsidR="00000000" w:rsidDel="00000000" w:rsidP="00000000" w:rsidRDefault="00000000" w:rsidRPr="00000000" w14:paraId="0000003A">
      <w:pPr>
        <w:rPr>
          <w:color w:val="222222"/>
          <w:highlight w:val="white"/>
        </w:rPr>
      </w:pPr>
      <w:r w:rsidDel="00000000" w:rsidR="00000000" w:rsidRPr="00000000">
        <w:rPr>
          <w:color w:val="222222"/>
          <w:highlight w:val="white"/>
          <w:rtl w:val="0"/>
        </w:rPr>
        <w:t xml:space="preserve">Google is recognised as the global biggest advertiser that offers a wide range of products and services as users can use the Google search engine on the world wide web (Marketline, 2020). Based on the sociological factors that must be considered for Google which has a great impact on the market and the community by gaining over a billion customers that use Google search while providing services of advertising. Knowing the characteristics of the population like demographics, age distribution and buying behaviour is important for organisations of finding the specific refinement analysing the requirements of individuals (Alanzi, 2018). This facilitates Google to leverage data and create products and services targeted at different demographic groups and ensure a diversification strategy.</w:t>
      </w:r>
    </w:p>
    <w:p w:rsidR="00000000" w:rsidDel="00000000" w:rsidP="00000000" w:rsidRDefault="00000000" w:rsidRPr="00000000" w14:paraId="0000003B">
      <w:pPr>
        <w:rPr>
          <w:b w:val="1"/>
          <w:i w:val="1"/>
          <w:color w:val="222222"/>
          <w:highlight w:val="white"/>
        </w:rPr>
      </w:pPr>
      <w:r w:rsidDel="00000000" w:rsidR="00000000" w:rsidRPr="00000000">
        <w:rPr>
          <w:rtl w:val="0"/>
        </w:rPr>
      </w:r>
    </w:p>
    <w:p w:rsidR="00000000" w:rsidDel="00000000" w:rsidP="00000000" w:rsidRDefault="00000000" w:rsidRPr="00000000" w14:paraId="0000003C">
      <w:pPr>
        <w:rPr>
          <w:b w:val="1"/>
          <w:i w:val="1"/>
          <w:color w:val="222222"/>
          <w:highlight w:val="white"/>
        </w:rPr>
      </w:pPr>
      <w:r w:rsidDel="00000000" w:rsidR="00000000" w:rsidRPr="00000000">
        <w:rPr>
          <w:b w:val="1"/>
          <w:i w:val="1"/>
          <w:color w:val="222222"/>
          <w:highlight w:val="white"/>
          <w:rtl w:val="0"/>
        </w:rPr>
        <w:t xml:space="preserve">Technology</w:t>
      </w:r>
    </w:p>
    <w:p w:rsidR="00000000" w:rsidDel="00000000" w:rsidP="00000000" w:rsidRDefault="00000000" w:rsidRPr="00000000" w14:paraId="0000003D">
      <w:pPr>
        <w:rPr>
          <w:color w:val="222222"/>
          <w:highlight w:val="white"/>
        </w:rPr>
      </w:pPr>
      <w:r w:rsidDel="00000000" w:rsidR="00000000" w:rsidRPr="00000000">
        <w:rPr>
          <w:color w:val="222222"/>
          <w:highlight w:val="white"/>
          <w:rtl w:val="0"/>
        </w:rPr>
        <w:t xml:space="preserve">With changing technology, Google can have both advantages and limitations. Google receives a threat from adblockers which is free software available for systems and phones which blocks the source of revenue from advertising (Witzenburg, 2018). Google is a successful organisation that remains at the forefront of innovation and technology. The company focuses on research and development and ensuring privacy and data security. However, Google experiences challenges in ensuring safety and compliance with data protection regulations.</w:t>
      </w:r>
    </w:p>
    <w:p w:rsidR="00000000" w:rsidDel="00000000" w:rsidP="00000000" w:rsidRDefault="00000000" w:rsidRPr="00000000" w14:paraId="0000003E">
      <w:pPr>
        <w:rPr>
          <w:color w:val="222222"/>
          <w:highlight w:val="white"/>
        </w:rPr>
      </w:pPr>
      <w:r w:rsidDel="00000000" w:rsidR="00000000" w:rsidRPr="00000000">
        <w:rPr>
          <w:rtl w:val="0"/>
        </w:rPr>
      </w:r>
    </w:p>
    <w:p w:rsidR="00000000" w:rsidDel="00000000" w:rsidP="00000000" w:rsidRDefault="00000000" w:rsidRPr="00000000" w14:paraId="0000003F">
      <w:pPr>
        <w:jc w:val="center"/>
        <w:rPr>
          <w:color w:val="222222"/>
          <w:highlight w:val="white"/>
        </w:rPr>
      </w:pPr>
      <w:r w:rsidDel="00000000" w:rsidR="00000000" w:rsidRPr="00000000">
        <w:rPr>
          <w:color w:val="222222"/>
          <w:highlight w:val="white"/>
        </w:rPr>
        <w:drawing>
          <wp:inline distB="114300" distT="114300" distL="114300" distR="114300">
            <wp:extent cx="5132206" cy="3989822"/>
            <wp:effectExtent b="0" l="0" r="0" t="0"/>
            <wp:docPr id="1520544496"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5132206" cy="3989822"/>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jc w:val="center"/>
        <w:rPr>
          <w:b w:val="1"/>
          <w:color w:val="222222"/>
          <w:highlight w:val="white"/>
        </w:rPr>
      </w:pPr>
      <w:r w:rsidDel="00000000" w:rsidR="00000000" w:rsidRPr="00000000">
        <w:rPr>
          <w:b w:val="1"/>
          <w:color w:val="222222"/>
          <w:highlight w:val="white"/>
          <w:rtl w:val="0"/>
        </w:rPr>
        <w:t xml:space="preserve">Figure 1: Revenue of Google 2008-2023</w:t>
      </w:r>
    </w:p>
    <w:p w:rsidR="00000000" w:rsidDel="00000000" w:rsidP="00000000" w:rsidRDefault="00000000" w:rsidRPr="00000000" w14:paraId="00000041">
      <w:pPr>
        <w:jc w:val="center"/>
        <w:rPr>
          <w:color w:val="222222"/>
          <w:highlight w:val="white"/>
        </w:rPr>
      </w:pPr>
      <w:r w:rsidDel="00000000" w:rsidR="00000000" w:rsidRPr="00000000">
        <w:rPr>
          <w:color w:val="222222"/>
          <w:highlight w:val="white"/>
          <w:rtl w:val="0"/>
        </w:rPr>
        <w:t xml:space="preserve">(Source: Bianchi,  2023)</w:t>
      </w:r>
    </w:p>
    <w:p w:rsidR="00000000" w:rsidDel="00000000" w:rsidP="00000000" w:rsidRDefault="00000000" w:rsidRPr="00000000" w14:paraId="00000042">
      <w:pPr>
        <w:rPr>
          <w:color w:val="222222"/>
          <w:highlight w:val="white"/>
        </w:rPr>
      </w:pPr>
      <w:r w:rsidDel="00000000" w:rsidR="00000000" w:rsidRPr="00000000">
        <w:rPr>
          <w:color w:val="222222"/>
          <w:highlight w:val="white"/>
          <w:rtl w:val="0"/>
        </w:rPr>
        <w:t xml:space="preserve">Technology provides a significant competitive advantage and research and development and innovation of the core business of the company focusing on customer acquisition through successful technology observation (Alanzi, 2018). The impact of the technological environment allows the firm to maintain technology to remain prepared for changes while using and operating with relevant technology. Advancements in new technology are significant for improving profitability, and productivity and reducing the cost of production (Buye, 2021). In 2022, Google made an annual revenue of $279.8 billion, as most of the revenue was generated from advertising. Similarly, in 2023, Google made $69.4 billion in the first quarter (Bianchi, 2023).</w:t>
      </w:r>
    </w:p>
    <w:p w:rsidR="00000000" w:rsidDel="00000000" w:rsidP="00000000" w:rsidRDefault="00000000" w:rsidRPr="00000000" w14:paraId="00000043">
      <w:pPr>
        <w:rPr>
          <w:b w:val="1"/>
          <w:i w:val="1"/>
          <w:color w:val="222222"/>
          <w:highlight w:val="white"/>
        </w:rPr>
      </w:pPr>
      <w:r w:rsidDel="00000000" w:rsidR="00000000" w:rsidRPr="00000000">
        <w:rPr>
          <w:b w:val="1"/>
          <w:i w:val="1"/>
          <w:color w:val="222222"/>
          <w:highlight w:val="white"/>
          <w:rtl w:val="0"/>
        </w:rPr>
        <w:t xml:space="preserve">Legal</w:t>
      </w:r>
    </w:p>
    <w:p w:rsidR="00000000" w:rsidDel="00000000" w:rsidP="00000000" w:rsidRDefault="00000000" w:rsidRPr="00000000" w14:paraId="00000044">
      <w:pPr>
        <w:rPr>
          <w:b w:val="1"/>
          <w:i w:val="1"/>
          <w:color w:val="222222"/>
          <w:highlight w:val="white"/>
        </w:rPr>
      </w:pPr>
      <w:r w:rsidDel="00000000" w:rsidR="00000000" w:rsidRPr="00000000">
        <w:rPr>
          <w:color w:val="222222"/>
          <w:highlight w:val="white"/>
          <w:rtl w:val="0"/>
        </w:rPr>
        <w:t xml:space="preserve">It can be consequential for Google to follow the legal environment concerning the laws and regulations, guidelines and principles. The legal factors must be considered and can be different from industry to industry. The laws and regulations can be critical for controlling business activities and adhering to legal consequences can create a strategic advantage for the company while promoting efficient business ensuring legally binding (Perera, 2017). Google has to consider different legal aspects. This includes taxation, resources and employment impacting the external and internal business operating in a certain country and undertaking legal analysis for taking into account creating strategies focusing on the legislation like labour laws, consumer laws, safety standards and others (Rastogi and Trivedi, 2016).</w:t>
      </w:r>
      <w:r w:rsidDel="00000000" w:rsidR="00000000" w:rsidRPr="00000000">
        <w:rPr>
          <w:rtl w:val="0"/>
        </w:rPr>
      </w:r>
    </w:p>
    <w:p w:rsidR="00000000" w:rsidDel="00000000" w:rsidP="00000000" w:rsidRDefault="00000000" w:rsidRPr="00000000" w14:paraId="00000045">
      <w:pPr>
        <w:rPr>
          <w:b w:val="1"/>
          <w:i w:val="1"/>
          <w:color w:val="222222"/>
          <w:highlight w:val="white"/>
        </w:rPr>
      </w:pPr>
      <w:r w:rsidDel="00000000" w:rsidR="00000000" w:rsidRPr="00000000">
        <w:rPr>
          <w:b w:val="1"/>
          <w:i w:val="1"/>
          <w:color w:val="222222"/>
          <w:highlight w:val="white"/>
          <w:rtl w:val="0"/>
        </w:rPr>
        <w:t xml:space="preserve">Environment</w:t>
      </w:r>
    </w:p>
    <w:p w:rsidR="00000000" w:rsidDel="00000000" w:rsidP="00000000" w:rsidRDefault="00000000" w:rsidRPr="00000000" w14:paraId="00000046">
      <w:pPr>
        <w:rPr>
          <w:b w:val="1"/>
          <w:i w:val="1"/>
          <w:color w:val="222222"/>
          <w:highlight w:val="white"/>
        </w:rPr>
      </w:pPr>
      <w:r w:rsidDel="00000000" w:rsidR="00000000" w:rsidRPr="00000000">
        <w:rPr>
          <w:color w:val="222222"/>
          <w:highlight w:val="white"/>
          <w:rtl w:val="0"/>
        </w:rPr>
        <w:t xml:space="preserve">Google can experience pressure from the government or NGOs to ensure following the environmental conditions for maintaining environmental sustainability for reducing the environmental impact and adopting sustainable practices. The environmental dimensions include climate change, weather conditions, and environmental policies and focus on different activities (Mihailova, 2020).</w:t>
      </w:r>
      <w:r w:rsidDel="00000000" w:rsidR="00000000" w:rsidRPr="00000000">
        <w:rPr>
          <w:rtl w:val="0"/>
        </w:rPr>
      </w:r>
    </w:p>
    <w:p w:rsidR="00000000" w:rsidDel="00000000" w:rsidP="00000000" w:rsidRDefault="00000000" w:rsidRPr="00000000" w14:paraId="00000047">
      <w:pPr>
        <w:pStyle w:val="Heading1"/>
        <w:rPr>
          <w:b w:val="0"/>
        </w:rPr>
      </w:pPr>
      <w:bookmarkStart w:colFirst="0" w:colLast="0" w:name="_heading=h.tyjcwt" w:id="10"/>
      <w:bookmarkEnd w:id="10"/>
      <w:r w:rsidDel="00000000" w:rsidR="00000000" w:rsidRPr="00000000">
        <w:rPr>
          <w:rtl w:val="0"/>
        </w:rPr>
        <w:t xml:space="preserve">Micro environment analysis </w:t>
      </w:r>
      <w:r w:rsidDel="00000000" w:rsidR="00000000" w:rsidRPr="00000000">
        <w:rPr>
          <w:rtl w:val="0"/>
        </w:rPr>
      </w:r>
    </w:p>
    <w:p w:rsidR="00000000" w:rsidDel="00000000" w:rsidP="00000000" w:rsidRDefault="00000000" w:rsidRPr="00000000" w14:paraId="00000048">
      <w:pPr>
        <w:pStyle w:val="Heading2"/>
        <w:rPr>
          <w:highlight w:val="white"/>
        </w:rPr>
      </w:pPr>
      <w:bookmarkStart w:colFirst="0" w:colLast="0" w:name="_heading=h.3dy6vkm" w:id="11"/>
      <w:bookmarkEnd w:id="11"/>
      <w:r w:rsidDel="00000000" w:rsidR="00000000" w:rsidRPr="00000000">
        <w:rPr>
          <w:highlight w:val="white"/>
          <w:rtl w:val="0"/>
        </w:rPr>
        <w:t xml:space="preserve">Porter’s five forces analysis </w:t>
      </w:r>
    </w:p>
    <w:p w:rsidR="00000000" w:rsidDel="00000000" w:rsidP="00000000" w:rsidRDefault="00000000" w:rsidRPr="00000000" w14:paraId="00000049">
      <w:pPr>
        <w:rPr>
          <w:color w:val="222222"/>
          <w:highlight w:val="white"/>
        </w:rPr>
      </w:pPr>
      <w:r w:rsidDel="00000000" w:rsidR="00000000" w:rsidRPr="00000000">
        <w:rPr>
          <w:color w:val="222222"/>
          <w:highlight w:val="white"/>
          <w:rtl w:val="0"/>
        </w:rPr>
        <w:t xml:space="preserve">The five forces framework defined by Porter describes five critical elements impacting organisational strategy encountering opportunities and threats in an external setting. According to the framework, the competitive strategy is dependent on the industry structure and the changes while recognising the strategies to create a competitive environment while looking at competitors from a broader perspective (Bruijl, 2018).</w:t>
      </w:r>
    </w:p>
    <w:p w:rsidR="00000000" w:rsidDel="00000000" w:rsidP="00000000" w:rsidRDefault="00000000" w:rsidRPr="00000000" w14:paraId="0000004A">
      <w:pPr>
        <w:rPr>
          <w:color w:val="222222"/>
          <w:highlight w:val="white"/>
        </w:rPr>
      </w:pPr>
      <w:r w:rsidDel="00000000" w:rsidR="00000000" w:rsidRPr="00000000">
        <w:rPr>
          <w:rtl w:val="0"/>
        </w:rPr>
      </w:r>
    </w:p>
    <w:p w:rsidR="00000000" w:rsidDel="00000000" w:rsidP="00000000" w:rsidRDefault="00000000" w:rsidRPr="00000000" w14:paraId="0000004B">
      <w:pPr>
        <w:rPr>
          <w:color w:val="222222"/>
          <w:highlight w:val="white"/>
        </w:rPr>
      </w:pPr>
      <w:r w:rsidDel="00000000" w:rsidR="00000000" w:rsidRPr="00000000">
        <w:rPr>
          <w:color w:val="222222"/>
          <w:highlight w:val="white"/>
          <w:rtl w:val="0"/>
        </w:rPr>
        <w:t xml:space="preserve">According to this model, firms operate in a competitive environment where organisations compete with not only companies but the industry as well allowing them to know the advantages and future competitive positions (Juliana and Nyoman, 2019). This can be significant for Google to increase its strength and anticipate witnesses avoiding wrong decisions. Porter’s Five Forces framework is defined in the context of the technology industry in which Google is operating for assessing the five elements depicting competitiveness.</w:t>
      </w:r>
    </w:p>
    <w:p w:rsidR="00000000" w:rsidDel="00000000" w:rsidP="00000000" w:rsidRDefault="00000000" w:rsidRPr="00000000" w14:paraId="0000004C">
      <w:pPr>
        <w:rPr>
          <w:color w:val="222222"/>
          <w:highlight w:val="white"/>
        </w:rPr>
      </w:pPr>
      <w:r w:rsidDel="00000000" w:rsidR="00000000" w:rsidRPr="00000000">
        <w:rPr>
          <w:rtl w:val="0"/>
        </w:rPr>
      </w:r>
    </w:p>
    <w:p w:rsidR="00000000" w:rsidDel="00000000" w:rsidP="00000000" w:rsidRDefault="00000000" w:rsidRPr="00000000" w14:paraId="0000004D">
      <w:pPr>
        <w:jc w:val="center"/>
        <w:rPr>
          <w:color w:val="222222"/>
          <w:highlight w:val="white"/>
        </w:rPr>
      </w:pPr>
      <w:r w:rsidDel="00000000" w:rsidR="00000000" w:rsidRPr="00000000">
        <w:rPr>
          <w:color w:val="222222"/>
          <w:highlight w:val="white"/>
        </w:rPr>
        <w:drawing>
          <wp:inline distB="114300" distT="114300" distL="114300" distR="114300">
            <wp:extent cx="3497883" cy="2957513"/>
            <wp:effectExtent b="0" l="0" r="0" t="0"/>
            <wp:docPr id="1520544498"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3497883" cy="2957513"/>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jc w:val="center"/>
        <w:rPr>
          <w:b w:val="1"/>
          <w:color w:val="222222"/>
          <w:highlight w:val="white"/>
        </w:rPr>
      </w:pPr>
      <w:r w:rsidDel="00000000" w:rsidR="00000000" w:rsidRPr="00000000">
        <w:rPr>
          <w:b w:val="1"/>
          <w:color w:val="222222"/>
          <w:highlight w:val="white"/>
          <w:rtl w:val="0"/>
        </w:rPr>
        <w:t xml:space="preserve">Figure 2: Five Forces Model</w:t>
      </w:r>
    </w:p>
    <w:p w:rsidR="00000000" w:rsidDel="00000000" w:rsidP="00000000" w:rsidRDefault="00000000" w:rsidRPr="00000000" w14:paraId="0000004F">
      <w:pPr>
        <w:jc w:val="center"/>
        <w:rPr>
          <w:color w:val="222222"/>
          <w:highlight w:val="white"/>
        </w:rPr>
      </w:pPr>
      <w:r w:rsidDel="00000000" w:rsidR="00000000" w:rsidRPr="00000000">
        <w:rPr>
          <w:color w:val="222222"/>
          <w:highlight w:val="white"/>
          <w:rtl w:val="0"/>
        </w:rPr>
        <w:t xml:space="preserve">(Source: Baxter, 2019)</w:t>
      </w:r>
    </w:p>
    <w:p w:rsidR="00000000" w:rsidDel="00000000" w:rsidP="00000000" w:rsidRDefault="00000000" w:rsidRPr="00000000" w14:paraId="00000050">
      <w:pPr>
        <w:rPr>
          <w:color w:val="222222"/>
          <w:highlight w:val="white"/>
        </w:rPr>
      </w:pPr>
      <w:r w:rsidDel="00000000" w:rsidR="00000000" w:rsidRPr="00000000">
        <w:rPr>
          <w:rtl w:val="0"/>
        </w:rPr>
      </w:r>
    </w:p>
    <w:p w:rsidR="00000000" w:rsidDel="00000000" w:rsidP="00000000" w:rsidRDefault="00000000" w:rsidRPr="00000000" w14:paraId="00000051">
      <w:pPr>
        <w:rPr>
          <w:b w:val="1"/>
          <w:i w:val="1"/>
          <w:color w:val="222222"/>
          <w:highlight w:val="white"/>
        </w:rPr>
      </w:pPr>
      <w:r w:rsidDel="00000000" w:rsidR="00000000" w:rsidRPr="00000000">
        <w:rPr>
          <w:b w:val="1"/>
          <w:i w:val="1"/>
          <w:color w:val="222222"/>
          <w:highlight w:val="white"/>
          <w:rtl w:val="0"/>
        </w:rPr>
        <w:t xml:space="preserve">Bargaining power of buyers</w:t>
      </w:r>
    </w:p>
    <w:p w:rsidR="00000000" w:rsidDel="00000000" w:rsidP="00000000" w:rsidRDefault="00000000" w:rsidRPr="00000000" w14:paraId="00000052">
      <w:pPr>
        <w:rPr>
          <w:b w:val="1"/>
          <w:i w:val="1"/>
          <w:color w:val="222222"/>
          <w:highlight w:val="white"/>
        </w:rPr>
      </w:pPr>
      <w:r w:rsidDel="00000000" w:rsidR="00000000" w:rsidRPr="00000000">
        <w:rPr>
          <w:color w:val="222222"/>
          <w:highlight w:val="white"/>
          <w:rtl w:val="0"/>
        </w:rPr>
        <w:t xml:space="preserve">Buyers can represent a threat if they can easily switch to other suppliers, influence the industry with low buyers, or make a large volume of purchases impacting the prices of the products and services (Anastasiu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Google gains major revenue from advertisement and other sources therefore advertising buyers have a significant power for providing revenue and con easily switch to alternative ad platforms like Facebook. Influential buyers can contribute additional value by decreasing prices and impacting the profitability of the industry (Baxter, 2019). Therefore in this context of the technology industry, buyers have </w:t>
      </w:r>
      <w:r w:rsidDel="00000000" w:rsidR="00000000" w:rsidRPr="00000000">
        <w:rPr>
          <w:b w:val="1"/>
          <w:i w:val="1"/>
          <w:color w:val="222222"/>
          <w:highlight w:val="white"/>
          <w:rtl w:val="0"/>
        </w:rPr>
        <w:t xml:space="preserve">medium</w:t>
      </w:r>
      <w:r w:rsidDel="00000000" w:rsidR="00000000" w:rsidRPr="00000000">
        <w:rPr>
          <w:color w:val="222222"/>
          <w:highlight w:val="white"/>
          <w:rtl w:val="0"/>
        </w:rPr>
        <w:t xml:space="preserve"> bargaining power.</w:t>
      </w:r>
      <w:r w:rsidDel="00000000" w:rsidR="00000000" w:rsidRPr="00000000">
        <w:rPr>
          <w:rtl w:val="0"/>
        </w:rPr>
      </w:r>
    </w:p>
    <w:p w:rsidR="00000000" w:rsidDel="00000000" w:rsidP="00000000" w:rsidRDefault="00000000" w:rsidRPr="00000000" w14:paraId="00000053">
      <w:pPr>
        <w:rPr>
          <w:b w:val="1"/>
          <w:i w:val="1"/>
          <w:color w:val="222222"/>
          <w:highlight w:val="white"/>
        </w:rPr>
      </w:pPr>
      <w:r w:rsidDel="00000000" w:rsidR="00000000" w:rsidRPr="00000000">
        <w:rPr>
          <w:rtl w:val="0"/>
        </w:rPr>
      </w:r>
    </w:p>
    <w:p w:rsidR="00000000" w:rsidDel="00000000" w:rsidP="00000000" w:rsidRDefault="00000000" w:rsidRPr="00000000" w14:paraId="00000054">
      <w:pPr>
        <w:rPr>
          <w:b w:val="1"/>
          <w:i w:val="1"/>
          <w:color w:val="222222"/>
          <w:highlight w:val="white"/>
        </w:rPr>
      </w:pPr>
      <w:r w:rsidDel="00000000" w:rsidR="00000000" w:rsidRPr="00000000">
        <w:rPr>
          <w:b w:val="1"/>
          <w:i w:val="1"/>
          <w:color w:val="222222"/>
          <w:highlight w:val="white"/>
          <w:rtl w:val="0"/>
        </w:rPr>
        <w:t xml:space="preserve">Bargaining power of suppliers</w:t>
      </w:r>
    </w:p>
    <w:p w:rsidR="00000000" w:rsidDel="00000000" w:rsidP="00000000" w:rsidRDefault="00000000" w:rsidRPr="00000000" w14:paraId="00000055">
      <w:pPr>
        <w:rPr>
          <w:color w:val="222222"/>
          <w:highlight w:val="white"/>
        </w:rPr>
      </w:pPr>
      <w:r w:rsidDel="00000000" w:rsidR="00000000" w:rsidRPr="00000000">
        <w:rPr>
          <w:color w:val="222222"/>
          <w:highlight w:val="white"/>
          <w:rtl w:val="0"/>
        </w:rPr>
        <w:t xml:space="preserve">Suppliers can influence the profitability of an industry and threaten firms by increasing prices which can contribute to organisations being unable to recover and therefore increasing their own pri</w:t>
      </w:r>
      <w:r w:rsidDel="00000000" w:rsidR="00000000" w:rsidRPr="00000000">
        <w:rPr>
          <w:highlight w:val="white"/>
          <w:rtl w:val="0"/>
        </w:rPr>
        <w:t xml:space="preserve">ces (Bruijl, 2018). </w:t>
      </w:r>
      <w:r w:rsidDel="00000000" w:rsidR="00000000" w:rsidRPr="00000000">
        <w:rPr>
          <w:color w:val="222222"/>
          <w:highlight w:val="white"/>
          <w:rtl w:val="0"/>
        </w:rPr>
        <w:t xml:space="preserve">There can be different reasons for high bargaining powers and domination within an industry can be controlled by firms with more concentration in the industry. Google offers many products and competes in separate markets that allow offering products with different materials. This allows Google to easily switch suppliers although some products can require more selective suppliers (Witzenburg, 2018). Therefore </w:t>
      </w:r>
      <w:r w:rsidDel="00000000" w:rsidR="00000000" w:rsidRPr="00000000">
        <w:rPr>
          <w:b w:val="1"/>
          <w:i w:val="1"/>
          <w:color w:val="222222"/>
          <w:highlight w:val="white"/>
          <w:rtl w:val="0"/>
        </w:rPr>
        <w:t xml:space="preserve">suppliers</w:t>
      </w:r>
      <w:r w:rsidDel="00000000" w:rsidR="00000000" w:rsidRPr="00000000">
        <w:rPr>
          <w:color w:val="222222"/>
          <w:highlight w:val="white"/>
          <w:rtl w:val="0"/>
        </w:rPr>
        <w:t xml:space="preserve"> have medium bargaining power.</w:t>
      </w:r>
    </w:p>
    <w:p w:rsidR="00000000" w:rsidDel="00000000" w:rsidP="00000000" w:rsidRDefault="00000000" w:rsidRPr="00000000" w14:paraId="00000056">
      <w:pPr>
        <w:rPr>
          <w:color w:val="222222"/>
          <w:highlight w:val="white"/>
        </w:rPr>
      </w:pPr>
      <w:r w:rsidDel="00000000" w:rsidR="00000000" w:rsidRPr="00000000">
        <w:rPr>
          <w:rtl w:val="0"/>
        </w:rPr>
      </w:r>
    </w:p>
    <w:p w:rsidR="00000000" w:rsidDel="00000000" w:rsidP="00000000" w:rsidRDefault="00000000" w:rsidRPr="00000000" w14:paraId="00000057">
      <w:pPr>
        <w:rPr>
          <w:b w:val="1"/>
          <w:i w:val="1"/>
          <w:color w:val="222222"/>
          <w:highlight w:val="white"/>
        </w:rPr>
      </w:pPr>
      <w:r w:rsidDel="00000000" w:rsidR="00000000" w:rsidRPr="00000000">
        <w:rPr>
          <w:b w:val="1"/>
          <w:i w:val="1"/>
          <w:color w:val="222222"/>
          <w:highlight w:val="white"/>
          <w:rtl w:val="0"/>
        </w:rPr>
        <w:t xml:space="preserve">Competitive rivalry</w:t>
      </w:r>
    </w:p>
    <w:p w:rsidR="00000000" w:rsidDel="00000000" w:rsidP="00000000" w:rsidRDefault="00000000" w:rsidRPr="00000000" w14:paraId="00000058">
      <w:pPr>
        <w:rPr>
          <w:b w:val="1"/>
          <w:i w:val="1"/>
          <w:color w:val="222222"/>
          <w:highlight w:val="white"/>
        </w:rPr>
      </w:pPr>
      <w:r w:rsidDel="00000000" w:rsidR="00000000" w:rsidRPr="00000000">
        <w:rPr>
          <w:color w:val="222222"/>
          <w:highlight w:val="white"/>
          <w:rtl w:val="0"/>
        </w:rPr>
        <w:t xml:space="preserve">The industry attractiveness can depend on the level of competitive rivalry and if there are several companies with similar profit and size, the barriers to exiting the business are high or the sector can move slowly and customers may not remain aware of the advantages of the products and service delivered (Anastasiu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Competitors use price wars to capture the market as a short-term strategy and eliminating rivals can be a weak tactic in a globalized competitive environment as new firms can enter the market from anywhere. There are competitors in different markets for Google although the cost of switching can be low and customer loyalty can be a concern as firms offering a better product can allow users to easily switch for relative ease (Witzenburg, 2018). Google has a strong hold on the advertising and the search market, however, in other areas like the cloud computing market where Amazon and Microsoft are well established. Therefore, the competitive rivalry in the technology industry is </w:t>
      </w:r>
      <w:r w:rsidDel="00000000" w:rsidR="00000000" w:rsidRPr="00000000">
        <w:rPr>
          <w:b w:val="1"/>
          <w:i w:val="1"/>
          <w:color w:val="222222"/>
          <w:highlight w:val="white"/>
          <w:rtl w:val="0"/>
        </w:rPr>
        <w:t xml:space="preserve">high</w:t>
      </w:r>
      <w:r w:rsidDel="00000000" w:rsidR="00000000" w:rsidRPr="00000000">
        <w:rPr>
          <w:color w:val="222222"/>
          <w:highlight w:val="white"/>
          <w:rtl w:val="0"/>
        </w:rPr>
        <w:t xml:space="preserve">. </w:t>
      </w:r>
      <w:r w:rsidDel="00000000" w:rsidR="00000000" w:rsidRPr="00000000">
        <w:rPr>
          <w:rtl w:val="0"/>
        </w:rPr>
      </w:r>
    </w:p>
    <w:p w:rsidR="00000000" w:rsidDel="00000000" w:rsidP="00000000" w:rsidRDefault="00000000" w:rsidRPr="00000000" w14:paraId="00000059">
      <w:pPr>
        <w:rPr>
          <w:b w:val="1"/>
          <w:i w:val="1"/>
          <w:color w:val="222222"/>
          <w:highlight w:val="white"/>
        </w:rPr>
      </w:pPr>
      <w:r w:rsidDel="00000000" w:rsidR="00000000" w:rsidRPr="00000000">
        <w:rPr>
          <w:rtl w:val="0"/>
        </w:rPr>
      </w:r>
    </w:p>
    <w:p w:rsidR="00000000" w:rsidDel="00000000" w:rsidP="00000000" w:rsidRDefault="00000000" w:rsidRPr="00000000" w14:paraId="0000005A">
      <w:pPr>
        <w:rPr>
          <w:b w:val="1"/>
          <w:i w:val="1"/>
          <w:color w:val="222222"/>
          <w:highlight w:val="white"/>
        </w:rPr>
      </w:pPr>
      <w:r w:rsidDel="00000000" w:rsidR="00000000" w:rsidRPr="00000000">
        <w:rPr>
          <w:b w:val="1"/>
          <w:i w:val="1"/>
          <w:color w:val="222222"/>
          <w:highlight w:val="white"/>
          <w:rtl w:val="0"/>
        </w:rPr>
        <w:t xml:space="preserve">Threat of substitution</w:t>
      </w:r>
    </w:p>
    <w:p w:rsidR="00000000" w:rsidDel="00000000" w:rsidP="00000000" w:rsidRDefault="00000000" w:rsidRPr="00000000" w14:paraId="0000005B">
      <w:pPr>
        <w:rPr>
          <w:color w:val="222222"/>
          <w:highlight w:val="white"/>
        </w:rPr>
      </w:pPr>
      <w:r w:rsidDel="00000000" w:rsidR="00000000" w:rsidRPr="00000000">
        <w:rPr>
          <w:color w:val="222222"/>
          <w:highlight w:val="white"/>
          <w:rtl w:val="0"/>
        </w:rPr>
        <w:t xml:space="preserve">Industry can experience a threat of substitution with the risk associated with substitute products which can be necessary to identify whether firms have products that can perform the same function as the original products. Product substitution can be concerning as it can restrict profit and reduce the overall impact on the industry (Baxter, 2019). This can be determined by factors like loyal customers, customer switching costs, current industry trends and price of substitute products and performance. In the present context, there are very few substitute products available in the technology industry with a lack of viable options as alternatives. Google has a </w:t>
      </w:r>
      <w:r w:rsidDel="00000000" w:rsidR="00000000" w:rsidRPr="00000000">
        <w:rPr>
          <w:b w:val="1"/>
          <w:i w:val="1"/>
          <w:color w:val="222222"/>
          <w:highlight w:val="white"/>
          <w:rtl w:val="0"/>
        </w:rPr>
        <w:t xml:space="preserve">low</w:t>
      </w:r>
      <w:r w:rsidDel="00000000" w:rsidR="00000000" w:rsidRPr="00000000">
        <w:rPr>
          <w:color w:val="222222"/>
          <w:highlight w:val="white"/>
          <w:rtl w:val="0"/>
        </w:rPr>
        <w:t xml:space="preserve"> threat of substitution in the technology industry based on the different products and services created and offer to customers.</w:t>
      </w:r>
    </w:p>
    <w:p w:rsidR="00000000" w:rsidDel="00000000" w:rsidP="00000000" w:rsidRDefault="00000000" w:rsidRPr="00000000" w14:paraId="0000005C">
      <w:pPr>
        <w:rPr>
          <w:b w:val="1"/>
          <w:i w:val="1"/>
          <w:color w:val="222222"/>
          <w:highlight w:val="white"/>
        </w:rPr>
      </w:pPr>
      <w:r w:rsidDel="00000000" w:rsidR="00000000" w:rsidRPr="00000000">
        <w:rPr>
          <w:rtl w:val="0"/>
        </w:rPr>
      </w:r>
    </w:p>
    <w:p w:rsidR="00000000" w:rsidDel="00000000" w:rsidP="00000000" w:rsidRDefault="00000000" w:rsidRPr="00000000" w14:paraId="0000005D">
      <w:pPr>
        <w:rPr>
          <w:b w:val="1"/>
          <w:i w:val="1"/>
          <w:color w:val="222222"/>
          <w:highlight w:val="white"/>
        </w:rPr>
      </w:pPr>
      <w:r w:rsidDel="00000000" w:rsidR="00000000" w:rsidRPr="00000000">
        <w:rPr>
          <w:b w:val="1"/>
          <w:i w:val="1"/>
          <w:color w:val="222222"/>
          <w:highlight w:val="white"/>
          <w:rtl w:val="0"/>
        </w:rPr>
        <w:t xml:space="preserve">The threat of new market entrants</w:t>
      </w:r>
    </w:p>
    <w:p w:rsidR="00000000" w:rsidDel="00000000" w:rsidP="00000000" w:rsidRDefault="00000000" w:rsidRPr="00000000" w14:paraId="0000005E">
      <w:pPr>
        <w:rPr>
          <w:b w:val="1"/>
          <w:i w:val="1"/>
          <w:color w:val="222222"/>
          <w:highlight w:val="white"/>
        </w:rPr>
      </w:pPr>
      <w:r w:rsidDel="00000000" w:rsidR="00000000" w:rsidRPr="00000000">
        <w:rPr>
          <w:color w:val="222222"/>
          <w:highlight w:val="white"/>
          <w:rtl w:val="0"/>
        </w:rPr>
        <w:t xml:space="preserve">Economics of scale can create restriction barriers for new firms entering the market while reducing costs (Anastasiu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Moreover, high barriers can contribute to difficulties in entering the market. It can be argued that new entrants can create new capacities for the industry by putting pressure on cost, prices and rate of investment for competing and the threat of entry depends on high entry barriers directly impacting competitive advantages (</w:t>
      </w:r>
      <w:r w:rsidDel="00000000" w:rsidR="00000000" w:rsidRPr="00000000">
        <w:rPr>
          <w:highlight w:val="white"/>
          <w:rtl w:val="0"/>
        </w:rPr>
        <w:t xml:space="preserve">Bruijl, 2018</w:t>
      </w:r>
      <w:r w:rsidDel="00000000" w:rsidR="00000000" w:rsidRPr="00000000">
        <w:rPr>
          <w:color w:val="222222"/>
          <w:highlight w:val="white"/>
          <w:rtl w:val="0"/>
        </w:rPr>
        <w:t xml:space="preserve">). Although there are minimal barriers to entering the technology industry, it can be challenging for new organisations to gain brand recognition and maintain the same level of technical skills to compete with Google and other established players. Therefore, it can be difficult for new companies to easily gain a competitive advantage making the threat of new entrants </w:t>
      </w:r>
      <w:r w:rsidDel="00000000" w:rsidR="00000000" w:rsidRPr="00000000">
        <w:rPr>
          <w:b w:val="1"/>
          <w:i w:val="1"/>
          <w:color w:val="222222"/>
          <w:highlight w:val="white"/>
          <w:rtl w:val="0"/>
        </w:rPr>
        <w:t xml:space="preserve">low</w:t>
      </w:r>
      <w:r w:rsidDel="00000000" w:rsidR="00000000" w:rsidRPr="00000000">
        <w:rPr>
          <w:color w:val="222222"/>
          <w:highlight w:val="white"/>
          <w:rtl w:val="0"/>
        </w:rPr>
        <w:t xml:space="preserve">.</w:t>
      </w:r>
      <w:r w:rsidDel="00000000" w:rsidR="00000000" w:rsidRPr="00000000">
        <w:rPr>
          <w:rtl w:val="0"/>
        </w:rPr>
      </w:r>
    </w:p>
    <w:p w:rsidR="00000000" w:rsidDel="00000000" w:rsidP="00000000" w:rsidRDefault="00000000" w:rsidRPr="00000000" w14:paraId="0000005F">
      <w:pPr>
        <w:pStyle w:val="Heading2"/>
        <w:rPr>
          <w:highlight w:val="white"/>
        </w:rPr>
      </w:pPr>
      <w:bookmarkStart w:colFirst="0" w:colLast="0" w:name="_heading=h.1t3h5sf" w:id="12"/>
      <w:bookmarkEnd w:id="12"/>
      <w:r w:rsidDel="00000000" w:rsidR="00000000" w:rsidRPr="00000000">
        <w:rPr>
          <w:highlight w:val="white"/>
          <w:rtl w:val="0"/>
        </w:rPr>
        <w:t xml:space="preserve">Industry life cycle</w:t>
      </w:r>
    </w:p>
    <w:p w:rsidR="00000000" w:rsidDel="00000000" w:rsidP="00000000" w:rsidRDefault="00000000" w:rsidRPr="00000000" w14:paraId="00000060">
      <w:pPr>
        <w:rPr>
          <w:b w:val="1"/>
          <w:color w:val="222222"/>
          <w:highlight w:val="white"/>
        </w:rPr>
      </w:pPr>
      <w:r w:rsidDel="00000000" w:rsidR="00000000" w:rsidRPr="00000000">
        <w:rPr>
          <w:color w:val="222222"/>
          <w:highlight w:val="white"/>
          <w:rtl w:val="0"/>
        </w:rPr>
        <w:t xml:space="preserve">Klepper defined the industry life cycle theory which focused on introducing products applicable to development industries emphasising relatively stable market conditions given by innovation. The industrial life cycle is derived from the concept of product life cycle which describes a general development of performance indicators of a product over its lifetime considering the turnover rate, profit and others. The life cycle can be described in four phases through introduction, growth, maturity and decline (or degeneration) (O’Sullivan, 2021).</w:t>
      </w:r>
      <w:r w:rsidDel="00000000" w:rsidR="00000000" w:rsidRPr="00000000">
        <w:rPr>
          <w:b w:val="1"/>
          <w:color w:val="222222"/>
          <w:highlight w:val="white"/>
          <w:rtl w:val="0"/>
        </w:rPr>
        <w:t xml:space="preserve"> </w:t>
      </w:r>
    </w:p>
    <w:p w:rsidR="00000000" w:rsidDel="00000000" w:rsidP="00000000" w:rsidRDefault="00000000" w:rsidRPr="00000000" w14:paraId="00000061">
      <w:pPr>
        <w:jc w:val="center"/>
        <w:rPr>
          <w:b w:val="1"/>
          <w:color w:val="222222"/>
          <w:highlight w:val="white"/>
        </w:rPr>
      </w:pPr>
      <w:r w:rsidDel="00000000" w:rsidR="00000000" w:rsidRPr="00000000">
        <w:rPr>
          <w:b w:val="1"/>
          <w:color w:val="222222"/>
          <w:highlight w:val="white"/>
        </w:rPr>
        <w:drawing>
          <wp:inline distB="114300" distT="114300" distL="114300" distR="114300">
            <wp:extent cx="5731200" cy="2616200"/>
            <wp:effectExtent b="0" l="0" r="0" t="0"/>
            <wp:docPr id="1520544497"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1200" cy="26162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jc w:val="center"/>
        <w:rPr>
          <w:b w:val="1"/>
          <w:color w:val="222222"/>
          <w:highlight w:val="white"/>
        </w:rPr>
      </w:pPr>
      <w:r w:rsidDel="00000000" w:rsidR="00000000" w:rsidRPr="00000000">
        <w:rPr>
          <w:b w:val="1"/>
          <w:color w:val="222222"/>
          <w:highlight w:val="white"/>
          <w:rtl w:val="0"/>
        </w:rPr>
        <w:t xml:space="preserve">Figure 3: ILC model</w:t>
      </w:r>
    </w:p>
    <w:p w:rsidR="00000000" w:rsidDel="00000000" w:rsidP="00000000" w:rsidRDefault="00000000" w:rsidRPr="00000000" w14:paraId="00000063">
      <w:pPr>
        <w:jc w:val="center"/>
        <w:rPr>
          <w:color w:val="222222"/>
          <w:highlight w:val="white"/>
        </w:rPr>
      </w:pPr>
      <w:r w:rsidDel="00000000" w:rsidR="00000000" w:rsidRPr="00000000">
        <w:rPr>
          <w:color w:val="222222"/>
          <w:highlight w:val="white"/>
          <w:rtl w:val="0"/>
        </w:rPr>
        <w:t xml:space="preserve">(Source: O’Sullivan, 2021)</w:t>
      </w:r>
    </w:p>
    <w:p w:rsidR="00000000" w:rsidDel="00000000" w:rsidP="00000000" w:rsidRDefault="00000000" w:rsidRPr="00000000" w14:paraId="00000064">
      <w:pPr>
        <w:rPr>
          <w:b w:val="1"/>
          <w:color w:val="222222"/>
          <w:highlight w:val="white"/>
        </w:rPr>
      </w:pPr>
      <w:r w:rsidDel="00000000" w:rsidR="00000000" w:rsidRPr="00000000">
        <w:rPr>
          <w:b w:val="1"/>
          <w:color w:val="222222"/>
          <w:highlight w:val="white"/>
          <w:rtl w:val="0"/>
        </w:rPr>
        <w:t xml:space="preserve">Introduction stage</w:t>
      </w:r>
    </w:p>
    <w:p w:rsidR="00000000" w:rsidDel="00000000" w:rsidP="00000000" w:rsidRDefault="00000000" w:rsidRPr="00000000" w14:paraId="00000065">
      <w:pPr>
        <w:rPr>
          <w:b w:val="1"/>
          <w:color w:val="222222"/>
          <w:highlight w:val="white"/>
        </w:rPr>
      </w:pPr>
      <w:r w:rsidDel="00000000" w:rsidR="00000000" w:rsidRPr="00000000">
        <w:rPr>
          <w:color w:val="222222"/>
          <w:highlight w:val="white"/>
          <w:rtl w:val="0"/>
        </w:rPr>
        <w:t xml:space="preserve">This is the first stage of the ILC model. In the introduction phase, Google released early products like the search engine (Marketline, 2020). At this stage, the company launched new production services in the market by focusing on creating awareness of the brand. However, in this stage, Google experienced limited sales, low customer awareness and high research and development costs. The introduction stage is critical for Google for building awareness, testing the market and focus on user feedback for future product offerings.</w:t>
      </w:r>
      <w:r w:rsidDel="00000000" w:rsidR="00000000" w:rsidRPr="00000000">
        <w:rPr>
          <w:rtl w:val="0"/>
        </w:rPr>
      </w:r>
    </w:p>
    <w:p w:rsidR="00000000" w:rsidDel="00000000" w:rsidP="00000000" w:rsidRDefault="00000000" w:rsidRPr="00000000" w14:paraId="00000066">
      <w:pPr>
        <w:rPr>
          <w:b w:val="1"/>
          <w:color w:val="222222"/>
          <w:highlight w:val="white"/>
        </w:rPr>
      </w:pPr>
      <w:r w:rsidDel="00000000" w:rsidR="00000000" w:rsidRPr="00000000">
        <w:rPr>
          <w:b w:val="1"/>
          <w:color w:val="222222"/>
          <w:highlight w:val="white"/>
          <w:rtl w:val="0"/>
        </w:rPr>
        <w:t xml:space="preserve">Growth stage</w:t>
      </w:r>
    </w:p>
    <w:p w:rsidR="00000000" w:rsidDel="00000000" w:rsidP="00000000" w:rsidRDefault="00000000" w:rsidRPr="00000000" w14:paraId="00000067">
      <w:pPr>
        <w:rPr>
          <w:color w:val="222222"/>
          <w:highlight w:val="white"/>
        </w:rPr>
      </w:pPr>
      <w:r w:rsidDel="00000000" w:rsidR="00000000" w:rsidRPr="00000000">
        <w:rPr>
          <w:color w:val="222222"/>
          <w:highlight w:val="white"/>
          <w:rtl w:val="0"/>
        </w:rPr>
        <w:t xml:space="preserve">The reconfiguration determines the performance of firms where the life cycle shifts from one stage to another stage. The growth stage can be represented by high levels of heterogeneity between organisations, high product variation, unstable market share or unstandardised products. In the growth stage, there is a high rate of new market entrants and this creates differences in resources and capabilities (Karniouchina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2013). The growth stages are important for Google as they launched several products and services like advertising platforms and search engines while increasing sales and market share. Google gained popularity and services experienced significant growth with the development of internet and online advertising became prevalent. In this stage, it is significant to invest in expanding market reach by improving features and differentiating the product from competitors which made Google emerge as the best search engine.</w:t>
      </w:r>
    </w:p>
    <w:p w:rsidR="00000000" w:rsidDel="00000000" w:rsidP="00000000" w:rsidRDefault="00000000" w:rsidRPr="00000000" w14:paraId="00000068">
      <w:pPr>
        <w:rPr>
          <w:b w:val="1"/>
          <w:color w:val="222222"/>
          <w:highlight w:val="white"/>
        </w:rPr>
      </w:pPr>
      <w:r w:rsidDel="00000000" w:rsidR="00000000" w:rsidRPr="00000000">
        <w:rPr>
          <w:b w:val="1"/>
          <w:color w:val="222222"/>
          <w:highlight w:val="white"/>
          <w:rtl w:val="0"/>
        </w:rPr>
        <w:t xml:space="preserve">Maturity</w:t>
      </w:r>
    </w:p>
    <w:p w:rsidR="00000000" w:rsidDel="00000000" w:rsidP="00000000" w:rsidRDefault="00000000" w:rsidRPr="00000000" w14:paraId="00000069">
      <w:pPr>
        <w:rPr>
          <w:color w:val="222222"/>
          <w:highlight w:val="white"/>
        </w:rPr>
      </w:pPr>
      <w:r w:rsidDel="00000000" w:rsidR="00000000" w:rsidRPr="00000000">
        <w:rPr>
          <w:color w:val="222222"/>
          <w:highlight w:val="white"/>
          <w:rtl w:val="0"/>
        </w:rPr>
        <w:t xml:space="preserve">Concerning the maturity stage, changes become incremental and less radical. Standardization and rigid norms and organisational routines of the established industry can be seen in the transition from growth to maturity with the exit of weak competitors and concentration increases among strong competitors (Karniouchina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2013). Google became a well-established market player by offering products like Gmail, YouTube, Gsuite, AdSense and the search engine due to the rapid adoption while competing with others leading to price competition and customer retention. Loyal customers and customer retention became important.</w:t>
      </w:r>
    </w:p>
    <w:p w:rsidR="00000000" w:rsidDel="00000000" w:rsidP="00000000" w:rsidRDefault="00000000" w:rsidRPr="00000000" w14:paraId="0000006A">
      <w:pPr>
        <w:rPr>
          <w:b w:val="1"/>
          <w:color w:val="222222"/>
          <w:highlight w:val="white"/>
        </w:rPr>
      </w:pPr>
      <w:r w:rsidDel="00000000" w:rsidR="00000000" w:rsidRPr="00000000">
        <w:rPr>
          <w:b w:val="1"/>
          <w:color w:val="222222"/>
          <w:highlight w:val="white"/>
          <w:rtl w:val="0"/>
        </w:rPr>
        <w:t xml:space="preserve">Decline </w:t>
      </w:r>
    </w:p>
    <w:p w:rsidR="00000000" w:rsidDel="00000000" w:rsidP="00000000" w:rsidRDefault="00000000" w:rsidRPr="00000000" w14:paraId="0000006B">
      <w:pPr>
        <w:rPr>
          <w:color w:val="222222"/>
          <w:highlight w:val="white"/>
        </w:rPr>
      </w:pPr>
      <w:r w:rsidDel="00000000" w:rsidR="00000000" w:rsidRPr="00000000">
        <w:rPr>
          <w:color w:val="222222"/>
          <w:highlight w:val="white"/>
          <w:rtl w:val="0"/>
        </w:rPr>
        <w:t xml:space="preserve">The previous three stages are taken into consideration in the last phase which describes the decline face. In the decline stage, the market is described as industries that are subjected to reaching the decline stage, therefore, do not have a significant role in the industrial life cycle because the decline of an industry does not happen quickly compared to a product (O’Sullivan, 2021). Google did not have a significant decline in products and services due to constant innovation and the development of new products. Therefore, Google has not yet reached the decline stage.</w:t>
      </w:r>
    </w:p>
    <w:p w:rsidR="00000000" w:rsidDel="00000000" w:rsidP="00000000" w:rsidRDefault="00000000" w:rsidRPr="00000000" w14:paraId="0000006C">
      <w:pPr>
        <w:pStyle w:val="Heading1"/>
        <w:rPr>
          <w:highlight w:val="white"/>
        </w:rPr>
      </w:pPr>
      <w:bookmarkStart w:colFirst="0" w:colLast="0" w:name="_heading=h.4d34og8" w:id="13"/>
      <w:bookmarkEnd w:id="13"/>
      <w:r w:rsidDel="00000000" w:rsidR="00000000" w:rsidRPr="00000000">
        <w:rPr>
          <w:highlight w:val="white"/>
          <w:rtl w:val="0"/>
        </w:rPr>
        <w:t xml:space="preserve">Internal Analysis </w:t>
      </w:r>
    </w:p>
    <w:p w:rsidR="00000000" w:rsidDel="00000000" w:rsidP="00000000" w:rsidRDefault="00000000" w:rsidRPr="00000000" w14:paraId="0000006D">
      <w:pPr>
        <w:pStyle w:val="Heading2"/>
        <w:rPr>
          <w:highlight w:val="white"/>
        </w:rPr>
      </w:pPr>
      <w:bookmarkStart w:colFirst="0" w:colLast="0" w:name="_heading=h.2s8eyo1" w:id="14"/>
      <w:bookmarkEnd w:id="14"/>
      <w:r w:rsidDel="00000000" w:rsidR="00000000" w:rsidRPr="00000000">
        <w:rPr>
          <w:highlight w:val="white"/>
          <w:rtl w:val="0"/>
        </w:rPr>
        <w:t xml:space="preserve">Strategic resources and capabilities of Google</w:t>
      </w:r>
    </w:p>
    <w:p w:rsidR="00000000" w:rsidDel="00000000" w:rsidP="00000000" w:rsidRDefault="00000000" w:rsidRPr="00000000" w14:paraId="0000006E">
      <w:pPr>
        <w:rPr>
          <w:color w:val="222222"/>
          <w:highlight w:val="white"/>
        </w:rPr>
      </w:pPr>
      <w:r w:rsidDel="00000000" w:rsidR="00000000" w:rsidRPr="00000000">
        <w:rPr>
          <w:color w:val="222222"/>
          <w:highlight w:val="white"/>
          <w:rtl w:val="0"/>
        </w:rPr>
        <w:t xml:space="preserve">Google possesses different strategic resources and capabilities that are vital for contributing to competitive advantages in the technology industry. Google has a monopoly in data-based advertising and achieved 36.2% of the market share in online advertising in 2020 (Marketline, 2020). Google provides YouTube as a flagship product that has been impactful after the emergence of social media and serving different audiences. YouTube provides a recommendation system for suggesting video content that they have not selected (Yesilada and Lewandowsky, 2022).</w:t>
      </w:r>
      <w:r w:rsidDel="00000000" w:rsidR="00000000" w:rsidRPr="00000000">
        <w:rPr>
          <w:b w:val="1"/>
          <w:highlight w:val="white"/>
          <w:rtl w:val="0"/>
        </w:rPr>
        <w:t xml:space="preserve"> </w:t>
      </w:r>
      <w:r w:rsidDel="00000000" w:rsidR="00000000" w:rsidRPr="00000000">
        <w:rPr>
          <w:color w:val="222222"/>
          <w:highlight w:val="white"/>
          <w:rtl w:val="0"/>
        </w:rPr>
        <w:t xml:space="preserve">Google manages Google Chrome which focuses on user experience and browsing performance. Chrome allows Google to collect data on users and encourage them to sign up for a Google account. In 2019, Google enter into an agreement with Apple through $1.5 billion for replacing Apple Safari as the default browser in the UK. In 2020, Google entered a deal with Mozilla for making the default search engine through $400 million annual commission fees (Marketline, 2020).</w:t>
      </w:r>
    </w:p>
    <w:p w:rsidR="00000000" w:rsidDel="00000000" w:rsidP="00000000" w:rsidRDefault="00000000" w:rsidRPr="00000000" w14:paraId="0000006F">
      <w:pPr>
        <w:rPr>
          <w:color w:val="222222"/>
          <w:highlight w:val="white"/>
        </w:rPr>
      </w:pPr>
      <w:r w:rsidDel="00000000" w:rsidR="00000000" w:rsidRPr="00000000">
        <w:rPr>
          <w:rtl w:val="0"/>
        </w:rPr>
      </w:r>
    </w:p>
    <w:p w:rsidR="00000000" w:rsidDel="00000000" w:rsidP="00000000" w:rsidRDefault="00000000" w:rsidRPr="00000000" w14:paraId="00000070">
      <w:pPr>
        <w:rPr>
          <w:color w:val="222222"/>
          <w:highlight w:val="white"/>
        </w:rPr>
      </w:pPr>
      <w:r w:rsidDel="00000000" w:rsidR="00000000" w:rsidRPr="00000000">
        <w:rPr>
          <w:color w:val="222222"/>
          <w:highlight w:val="white"/>
          <w:rtl w:val="0"/>
        </w:rPr>
        <w:t xml:space="preserve">Google has search technology and algorithms which help them to provide accurate, fast and relevant such results to maintain market dominance (Marketline, 2020). The implication of data-centric practices like Machine learning and AI for gaining user insights is important (Patel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2023). This allows Google to use data collected from Gmail, Android devices, YouTube and others for gaining valuable insights, preferences, behaviour and trends. Data is important for improving services and targeting advertising effectively using data-driven marketing (Zhu and Gao, 2019). Brand recognition is important as Google is one of the most recognised brands globally. Innovation and Research and Development are emphasised heavily in the organisation for the development of innovative and new products and services by remaining at the forefront of a rapidly evolving competitive landscape (Ni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Data centres are important due to the significant growth of cloud computing (Panwar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2022). Focusing on infrastructure and data centres is important to maintain computational power and storage for supporting services and handling the massive amount of data. Talent and human capital for creating a strategic fit(Gerhart and Feng, 2021). Therefore, it is significant for Google. The organisation focuses on attracting top talents from different fields of artificial intelligence, engineering, data science and others.</w:t>
      </w:r>
    </w:p>
    <w:p w:rsidR="00000000" w:rsidDel="00000000" w:rsidP="00000000" w:rsidRDefault="00000000" w:rsidRPr="00000000" w14:paraId="00000071">
      <w:pPr>
        <w:pStyle w:val="Heading2"/>
        <w:rPr>
          <w:b w:val="0"/>
        </w:rPr>
      </w:pPr>
      <w:bookmarkStart w:colFirst="0" w:colLast="0" w:name="_heading=h.17dp8vu" w:id="15"/>
      <w:bookmarkEnd w:id="15"/>
      <w:r w:rsidDel="00000000" w:rsidR="00000000" w:rsidRPr="00000000">
        <w:rPr>
          <w:rtl w:val="0"/>
        </w:rPr>
        <w:t xml:space="preserve">Value chain analysis </w:t>
      </w:r>
      <w:r w:rsidDel="00000000" w:rsidR="00000000" w:rsidRPr="00000000">
        <w:rPr>
          <w:rtl w:val="0"/>
        </w:rPr>
      </w:r>
    </w:p>
    <w:p w:rsidR="00000000" w:rsidDel="00000000" w:rsidP="00000000" w:rsidRDefault="00000000" w:rsidRPr="00000000" w14:paraId="00000072">
      <w:pPr>
        <w:rPr>
          <w:color w:val="222222"/>
          <w:highlight w:val="white"/>
        </w:rPr>
      </w:pPr>
      <w:r w:rsidDel="00000000" w:rsidR="00000000" w:rsidRPr="00000000">
        <w:rPr>
          <w:color w:val="222222"/>
          <w:highlight w:val="white"/>
          <w:rtl w:val="0"/>
        </w:rPr>
        <w:t xml:space="preserve">The concept of value chain represents the activities of an organisation for delivering available products in the market and assuming that the firm has a system comprising of processes, output and transformation (Simatupang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2017). These activities are carried out through the value chain that determines profits, and cost and the competitiveness of firms can be improved through the values chain structure. Porter defined the term value chain through linked activities of an organisation impacting competitiveness that consist of five primary and four support activities.</w:t>
      </w:r>
    </w:p>
    <w:p w:rsidR="00000000" w:rsidDel="00000000" w:rsidP="00000000" w:rsidRDefault="00000000" w:rsidRPr="00000000" w14:paraId="00000073">
      <w:pPr>
        <w:rPr>
          <w:b w:val="1"/>
          <w:sz w:val="26"/>
          <w:szCs w:val="26"/>
          <w:highlight w:val="white"/>
        </w:rPr>
      </w:pPr>
      <w:r w:rsidDel="00000000" w:rsidR="00000000" w:rsidRPr="00000000">
        <w:rPr>
          <w:rtl w:val="0"/>
        </w:rPr>
      </w:r>
    </w:p>
    <w:p w:rsidR="00000000" w:rsidDel="00000000" w:rsidP="00000000" w:rsidRDefault="00000000" w:rsidRPr="00000000" w14:paraId="00000074">
      <w:pPr>
        <w:jc w:val="center"/>
        <w:rPr>
          <w:b w:val="1"/>
          <w:sz w:val="26"/>
          <w:szCs w:val="26"/>
          <w:highlight w:val="white"/>
        </w:rPr>
      </w:pPr>
      <w:r w:rsidDel="00000000" w:rsidR="00000000" w:rsidRPr="00000000">
        <w:rPr>
          <w:b w:val="1"/>
          <w:sz w:val="26"/>
          <w:szCs w:val="26"/>
          <w:highlight w:val="white"/>
        </w:rPr>
        <w:drawing>
          <wp:inline distB="114300" distT="114300" distL="114300" distR="114300">
            <wp:extent cx="4405313" cy="2422190"/>
            <wp:effectExtent b="0" l="0" r="0" t="0"/>
            <wp:docPr id="1520544500"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4405313" cy="242219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jc w:val="center"/>
        <w:rPr>
          <w:b w:val="1"/>
          <w:highlight w:val="white"/>
        </w:rPr>
      </w:pPr>
      <w:r w:rsidDel="00000000" w:rsidR="00000000" w:rsidRPr="00000000">
        <w:rPr>
          <w:b w:val="1"/>
          <w:highlight w:val="white"/>
          <w:rtl w:val="0"/>
        </w:rPr>
        <w:t xml:space="preserve">Figure 4: Value chain model</w:t>
      </w:r>
    </w:p>
    <w:p w:rsidR="00000000" w:rsidDel="00000000" w:rsidP="00000000" w:rsidRDefault="00000000" w:rsidRPr="00000000" w14:paraId="00000076">
      <w:pPr>
        <w:jc w:val="center"/>
        <w:rPr>
          <w:highlight w:val="white"/>
        </w:rPr>
      </w:pPr>
      <w:r w:rsidDel="00000000" w:rsidR="00000000" w:rsidRPr="00000000">
        <w:rPr>
          <w:highlight w:val="white"/>
          <w:rtl w:val="0"/>
        </w:rPr>
        <w:t xml:space="preserve">(Source: </w:t>
      </w:r>
      <w:r w:rsidDel="00000000" w:rsidR="00000000" w:rsidRPr="00000000">
        <w:rPr>
          <w:color w:val="222222"/>
          <w:highlight w:val="white"/>
          <w:rtl w:val="0"/>
        </w:rPr>
        <w:t xml:space="preserve">Yun and Yigitcanlar, 2017</w:t>
      </w:r>
      <w:r w:rsidDel="00000000" w:rsidR="00000000" w:rsidRPr="00000000">
        <w:rPr>
          <w:highlight w:val="white"/>
          <w:rtl w:val="0"/>
        </w:rPr>
        <w:t xml:space="preserve">)</w:t>
      </w:r>
    </w:p>
    <w:p w:rsidR="00000000" w:rsidDel="00000000" w:rsidP="00000000" w:rsidRDefault="00000000" w:rsidRPr="00000000" w14:paraId="00000077">
      <w:pPr>
        <w:rPr>
          <w:b w:val="1"/>
          <w:highlight w:val="white"/>
        </w:rPr>
      </w:pPr>
      <w:r w:rsidDel="00000000" w:rsidR="00000000" w:rsidRPr="00000000">
        <w:rPr>
          <w:b w:val="1"/>
          <w:highlight w:val="white"/>
          <w:rtl w:val="0"/>
        </w:rPr>
        <w:t xml:space="preserve">Primary activities </w:t>
      </w:r>
    </w:p>
    <w:p w:rsidR="00000000" w:rsidDel="00000000" w:rsidP="00000000" w:rsidRDefault="00000000" w:rsidRPr="00000000" w14:paraId="00000078">
      <w:pPr>
        <w:rPr>
          <w:b w:val="1"/>
          <w:highlight w:val="white"/>
        </w:rPr>
      </w:pPr>
      <w:r w:rsidDel="00000000" w:rsidR="00000000" w:rsidRPr="00000000">
        <w:rPr>
          <w:color w:val="222222"/>
          <w:highlight w:val="white"/>
          <w:rtl w:val="0"/>
        </w:rPr>
        <w:t xml:space="preserve">Addressing the firm-level and industry-level competitive strengths and weaknesses through the value chain outlines the strategic components impacting the value and cost of an organisation. The primary activities of the value chain consist of inbound logistics, operations, outbound logistics, marketing and sales and service (Zamora, 2016). The primary activities of Google are concerned with creating and delivering products or services. Managing logistics can be important for reducing costs and ensuring a smooth supply of raw materials while involving the distribution of finished products to customers or retailers. Operations are important for the conversion of raw materials into finished products where as marketing and sales emphasise promoting and selling products and services to targeted customer groups. Service is important for Google to provide post-sales support.</w:t>
      </w:r>
      <w:r w:rsidDel="00000000" w:rsidR="00000000" w:rsidRPr="00000000">
        <w:rPr>
          <w:rtl w:val="0"/>
        </w:rPr>
      </w:r>
    </w:p>
    <w:p w:rsidR="00000000" w:rsidDel="00000000" w:rsidP="00000000" w:rsidRDefault="00000000" w:rsidRPr="00000000" w14:paraId="00000079">
      <w:pPr>
        <w:rPr>
          <w:b w:val="1"/>
          <w:highlight w:val="white"/>
        </w:rPr>
      </w:pPr>
      <w:r w:rsidDel="00000000" w:rsidR="00000000" w:rsidRPr="00000000">
        <w:rPr>
          <w:b w:val="1"/>
          <w:highlight w:val="white"/>
          <w:rtl w:val="0"/>
        </w:rPr>
        <w:t xml:space="preserve">Secondary activities </w:t>
      </w:r>
    </w:p>
    <w:p w:rsidR="00000000" w:rsidDel="00000000" w:rsidP="00000000" w:rsidRDefault="00000000" w:rsidRPr="00000000" w14:paraId="0000007A">
      <w:pPr>
        <w:rPr>
          <w:color w:val="222222"/>
          <w:highlight w:val="white"/>
        </w:rPr>
      </w:pPr>
      <w:r w:rsidDel="00000000" w:rsidR="00000000" w:rsidRPr="00000000">
        <w:rPr>
          <w:color w:val="222222"/>
          <w:highlight w:val="white"/>
          <w:rtl w:val="0"/>
        </w:rPr>
        <w:t xml:space="preserve">In the value chain framework, the support activities are identified as human resource management, firm infrastructure, procurement and technology development (Clay and Feeney, 2019). The secondary activities of Google facilitate support to primary activities and span the entire organisation for activities to optimise business activities. It is critical for the organisation to focus on managing distinct activities and upstream and downstream activities. The secondary activities of Google are important for enhancing the overall efficiency and effectiveness of operations. Procurement involves sourcing and purchasing, technology development through R&amp;D, and infrastructure including planning, finance, legal, accounting other support functions to enable primary activities. Human resource management is important for undertaking the task of recruitment, selection, training, development and deployment of employees to create a skilled and motivated workforce (Azizi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w:t>
      </w:r>
    </w:p>
    <w:p w:rsidR="00000000" w:rsidDel="00000000" w:rsidP="00000000" w:rsidRDefault="00000000" w:rsidRPr="00000000" w14:paraId="0000007B">
      <w:pPr>
        <w:pStyle w:val="Heading2"/>
        <w:rPr>
          <w:highlight w:val="white"/>
        </w:rPr>
      </w:pPr>
      <w:bookmarkStart w:colFirst="0" w:colLast="0" w:name="_heading=h.3rdcrjn" w:id="16"/>
      <w:bookmarkEnd w:id="16"/>
      <w:r w:rsidDel="00000000" w:rsidR="00000000" w:rsidRPr="00000000">
        <w:rPr>
          <w:highlight w:val="white"/>
          <w:rtl w:val="0"/>
        </w:rPr>
        <w:t xml:space="preserve">VRIO Analysis </w:t>
      </w:r>
    </w:p>
    <w:p w:rsidR="00000000" w:rsidDel="00000000" w:rsidP="00000000" w:rsidRDefault="00000000" w:rsidRPr="00000000" w14:paraId="0000007C">
      <w:pPr>
        <w:rPr>
          <w:color w:val="222222"/>
          <w:highlight w:val="white"/>
        </w:rPr>
      </w:pPr>
      <w:r w:rsidDel="00000000" w:rsidR="00000000" w:rsidRPr="00000000">
        <w:rPr>
          <w:color w:val="222222"/>
          <w:highlight w:val="white"/>
          <w:rtl w:val="0"/>
        </w:rPr>
        <w:t xml:space="preserve">Identifying competitive advantage can be analysed using the Resource-based view (RBV). The RBV framework shows different resources of an organisation including human resources for creating distinct differential and supporting competitive advantage (Assensoh-Kodua, 2019). </w:t>
      </w:r>
    </w:p>
    <w:p w:rsidR="00000000" w:rsidDel="00000000" w:rsidP="00000000" w:rsidRDefault="00000000" w:rsidRPr="00000000" w14:paraId="0000007D">
      <w:pPr>
        <w:rPr>
          <w:color w:val="222222"/>
          <w:highlight w:val="white"/>
        </w:rPr>
      </w:pPr>
      <w:r w:rsidDel="00000000" w:rsidR="00000000" w:rsidRPr="00000000">
        <w:rPr>
          <w:rtl w:val="0"/>
        </w:rPr>
      </w:r>
    </w:p>
    <w:p w:rsidR="00000000" w:rsidDel="00000000" w:rsidP="00000000" w:rsidRDefault="00000000" w:rsidRPr="00000000" w14:paraId="0000007E">
      <w:pPr>
        <w:rPr>
          <w:color w:val="222222"/>
          <w:highlight w:val="white"/>
        </w:rPr>
      </w:pPr>
      <w:r w:rsidDel="00000000" w:rsidR="00000000" w:rsidRPr="00000000">
        <w:rPr>
          <w:color w:val="222222"/>
          <w:highlight w:val="white"/>
          <w:rtl w:val="0"/>
        </w:rPr>
        <w:t xml:space="preserve">Firms need to concentrate on developing internal resources and capabilities as key sources of strength to get a competitive advantage and survive while competitive superiority is important for strategic purposes that must not be inimitable (Assensoh-Kodua, 2019). An organisation must possess rare resources and maintain a balance between exploiting existing resources and developing new ones. It can be critical for an organisation when creating advantages to possess four characteristics which are </w:t>
      </w:r>
      <w:r w:rsidDel="00000000" w:rsidR="00000000" w:rsidRPr="00000000">
        <w:rPr>
          <w:b w:val="1"/>
          <w:i w:val="1"/>
          <w:color w:val="222222"/>
          <w:highlight w:val="white"/>
          <w:rtl w:val="0"/>
        </w:rPr>
        <w:t xml:space="preserve">valuable</w:t>
      </w:r>
      <w:r w:rsidDel="00000000" w:rsidR="00000000" w:rsidRPr="00000000">
        <w:rPr>
          <w:color w:val="222222"/>
          <w:highlight w:val="white"/>
          <w:rtl w:val="0"/>
        </w:rPr>
        <w:t xml:space="preserve"> resources enabling them to conceive or implement strategies for improving efficiency and effectiveness, </w:t>
      </w:r>
      <w:r w:rsidDel="00000000" w:rsidR="00000000" w:rsidRPr="00000000">
        <w:rPr>
          <w:b w:val="1"/>
          <w:i w:val="1"/>
          <w:color w:val="222222"/>
          <w:highlight w:val="white"/>
          <w:rtl w:val="0"/>
        </w:rPr>
        <w:t xml:space="preserve">rare </w:t>
      </w:r>
      <w:r w:rsidDel="00000000" w:rsidR="00000000" w:rsidRPr="00000000">
        <w:rPr>
          <w:color w:val="222222"/>
          <w:highlight w:val="white"/>
          <w:rtl w:val="0"/>
        </w:rPr>
        <w:t xml:space="preserve">resources which must be absent by competing firms, </w:t>
      </w:r>
      <w:r w:rsidDel="00000000" w:rsidR="00000000" w:rsidRPr="00000000">
        <w:rPr>
          <w:b w:val="1"/>
          <w:i w:val="1"/>
          <w:color w:val="222222"/>
          <w:highlight w:val="white"/>
          <w:rtl w:val="0"/>
        </w:rPr>
        <w:t xml:space="preserve">inimitable</w:t>
      </w:r>
      <w:r w:rsidDel="00000000" w:rsidR="00000000" w:rsidRPr="00000000">
        <w:rPr>
          <w:color w:val="222222"/>
          <w:highlight w:val="white"/>
          <w:rtl w:val="0"/>
        </w:rPr>
        <w:t xml:space="preserve"> resources that cannot be easily imitated by rivals and </w:t>
      </w:r>
      <w:r w:rsidDel="00000000" w:rsidR="00000000" w:rsidRPr="00000000">
        <w:rPr>
          <w:b w:val="1"/>
          <w:i w:val="1"/>
          <w:color w:val="222222"/>
          <w:highlight w:val="white"/>
          <w:rtl w:val="0"/>
        </w:rPr>
        <w:t xml:space="preserve">organisational resources</w:t>
      </w:r>
      <w:r w:rsidDel="00000000" w:rsidR="00000000" w:rsidRPr="00000000">
        <w:rPr>
          <w:color w:val="222222"/>
          <w:highlight w:val="white"/>
          <w:rtl w:val="0"/>
        </w:rPr>
        <w:t xml:space="preserve"> that cannot be non-substituted easily (Chahal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2020). </w:t>
      </w:r>
    </w:p>
    <w:p w:rsidR="00000000" w:rsidDel="00000000" w:rsidP="00000000" w:rsidRDefault="00000000" w:rsidRPr="00000000" w14:paraId="0000007F">
      <w:pPr>
        <w:rPr>
          <w:color w:val="222222"/>
          <w:highlight w:val="white"/>
        </w:rPr>
      </w:pPr>
      <w:r w:rsidDel="00000000" w:rsidR="00000000" w:rsidRPr="00000000">
        <w:rPr>
          <w:rtl w:val="0"/>
        </w:rPr>
      </w:r>
    </w:p>
    <w:p w:rsidR="00000000" w:rsidDel="00000000" w:rsidP="00000000" w:rsidRDefault="00000000" w:rsidRPr="00000000" w14:paraId="00000080">
      <w:pPr>
        <w:rPr>
          <w:color w:val="222222"/>
          <w:highlight w:val="white"/>
        </w:rPr>
      </w:pPr>
      <w:r w:rsidDel="00000000" w:rsidR="00000000" w:rsidRPr="00000000">
        <w:rPr>
          <w:highlight w:val="white"/>
          <w:rtl w:val="0"/>
        </w:rPr>
        <w:t xml:space="preserve">The VRIO table depicts the resource capabilities of Google and the implication of the resources to gain a sustained advantage or competitive parity. </w:t>
      </w:r>
      <w:r w:rsidDel="00000000" w:rsidR="00000000" w:rsidRPr="00000000">
        <w:rPr>
          <w:color w:val="222222"/>
          <w:highlight w:val="white"/>
          <w:rtl w:val="0"/>
        </w:rPr>
        <w:t xml:space="preserve">According to Ariwibowo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(2021), physical capital and infrastructure are important resources which consist of buildings, equipment, factories, geographic locations and access to raw materials. It can be vital for Google to maintain infrastructure, physical capital, organisational capital and internal resource. Subsequently, supply chain and logistics customers and marketing and brand value along with innovation and Research and Development are important. These resources ensure Google to allow differentiate whether the company has well organised for utilizing the resources available. Human capital consists of intelligence, training, interpersonal relationship, experience, people, individual managers and workers working in the company. Organisational capital describes the reporting structure, formal and informal planning, culture and reputation, and control and coordination systems (Ariwibowo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2021). </w:t>
      </w:r>
    </w:p>
    <w:p w:rsidR="00000000" w:rsidDel="00000000" w:rsidP="00000000" w:rsidRDefault="00000000" w:rsidRPr="00000000" w14:paraId="00000081">
      <w:pPr>
        <w:rPr>
          <w:color w:val="222222"/>
          <w:highlight w:val="white"/>
        </w:rPr>
      </w:pPr>
      <w:r w:rsidDel="00000000" w:rsidR="00000000" w:rsidRPr="00000000">
        <w:rPr>
          <w:rtl w:val="0"/>
        </w:rPr>
      </w:r>
    </w:p>
    <w:tbl>
      <w:tblPr>
        <w:tblStyle w:val="Table1"/>
        <w:tblW w:w="10275.0" w:type="dxa"/>
        <w:jc w:val="left"/>
        <w:tblInd w:w="-63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55"/>
        <w:gridCol w:w="1815"/>
        <w:gridCol w:w="1620"/>
        <w:gridCol w:w="1440"/>
        <w:gridCol w:w="1650"/>
        <w:gridCol w:w="1995"/>
        <w:tblGridChange w:id="0">
          <w:tblGrid>
            <w:gridCol w:w="1755"/>
            <w:gridCol w:w="1815"/>
            <w:gridCol w:w="1620"/>
            <w:gridCol w:w="1440"/>
            <w:gridCol w:w="1650"/>
            <w:gridCol w:w="199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rPr>
                <w:b w:val="1"/>
                <w:highlight w:val="white"/>
              </w:rPr>
            </w:pPr>
            <w:r w:rsidDel="00000000" w:rsidR="00000000" w:rsidRPr="00000000">
              <w:rPr>
                <w:b w:val="1"/>
                <w:highlight w:val="white"/>
                <w:rtl w:val="0"/>
              </w:rPr>
              <w:t xml:space="preserve">Resources</w:t>
            </w:r>
          </w:p>
        </w:tc>
        <w:tc>
          <w:tcPr>
            <w:shd w:fill="auto" w:val="clea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rPr>
                <w:b w:val="1"/>
                <w:highlight w:val="white"/>
              </w:rPr>
            </w:pPr>
            <w:r w:rsidDel="00000000" w:rsidR="00000000" w:rsidRPr="00000000">
              <w:rPr>
                <w:b w:val="1"/>
                <w:highlight w:val="white"/>
                <w:rtl w:val="0"/>
              </w:rPr>
              <w:t xml:space="preserve">V</w:t>
            </w:r>
          </w:p>
        </w:tc>
        <w:tc>
          <w:tcPr>
            <w:shd w:fill="auto" w:val="clea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rPr>
                <w:b w:val="1"/>
                <w:highlight w:val="white"/>
              </w:rPr>
            </w:pPr>
            <w:r w:rsidDel="00000000" w:rsidR="00000000" w:rsidRPr="00000000">
              <w:rPr>
                <w:b w:val="1"/>
                <w:highlight w:val="white"/>
                <w:rtl w:val="0"/>
              </w:rPr>
              <w:t xml:space="preserve">R</w:t>
            </w:r>
          </w:p>
        </w:tc>
        <w:tc>
          <w:tcPr>
            <w:shd w:fill="auto" w:val="clea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rPr>
                <w:b w:val="1"/>
                <w:highlight w:val="white"/>
              </w:rPr>
            </w:pPr>
            <w:r w:rsidDel="00000000" w:rsidR="00000000" w:rsidRPr="00000000">
              <w:rPr>
                <w:b w:val="1"/>
                <w:highlight w:val="white"/>
                <w:rtl w:val="0"/>
              </w:rPr>
              <w:t xml:space="preserve">I</w:t>
            </w:r>
          </w:p>
        </w:tc>
        <w:tc>
          <w:tcPr>
            <w:shd w:fill="auto" w:val="clear"/>
            <w:tcMar>
              <w:top w:w="100.0" w:type="dxa"/>
              <w:left w:w="100.0" w:type="dxa"/>
              <w:bottom w:w="100.0" w:type="dxa"/>
              <w:right w:w="100.0" w:type="dxa"/>
            </w:tcMar>
          </w:tcPr>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rPr>
                <w:b w:val="1"/>
                <w:highlight w:val="white"/>
              </w:rPr>
            </w:pPr>
            <w:r w:rsidDel="00000000" w:rsidR="00000000" w:rsidRPr="00000000">
              <w:rPr>
                <w:b w:val="1"/>
                <w:highlight w:val="white"/>
                <w:rtl w:val="0"/>
              </w:rPr>
              <w:t xml:space="preserve">O</w:t>
            </w:r>
          </w:p>
        </w:tc>
        <w:tc>
          <w:tcPr>
            <w:shd w:fill="auto" w:val="clear"/>
            <w:tcMar>
              <w:top w:w="100.0" w:type="dxa"/>
              <w:left w:w="100.0" w:type="dxa"/>
              <w:bottom w:w="100.0" w:type="dxa"/>
              <w:right w:w="100.0" w:type="dxa"/>
            </w:tcMar>
          </w:tcPr>
          <w:p w:rsidR="00000000" w:rsidDel="00000000" w:rsidP="00000000" w:rsidRDefault="00000000" w:rsidRPr="00000000" w14:paraId="00000087">
            <w:pPr>
              <w:widowControl w:val="0"/>
              <w:pBdr>
                <w:top w:space="0" w:sz="0" w:val="nil"/>
                <w:left w:space="0" w:sz="0" w:val="nil"/>
                <w:bottom w:space="0" w:sz="0" w:val="nil"/>
                <w:right w:space="0" w:sz="0" w:val="nil"/>
                <w:between w:space="0" w:sz="0" w:val="nil"/>
              </w:pBdr>
              <w:rPr>
                <w:b w:val="1"/>
                <w:highlight w:val="white"/>
              </w:rPr>
            </w:pPr>
            <w:r w:rsidDel="00000000" w:rsidR="00000000" w:rsidRPr="00000000">
              <w:rPr>
                <w:b w:val="1"/>
                <w:highlight w:val="white"/>
                <w:rtl w:val="0"/>
              </w:rPr>
              <w:t xml:space="preserve">Outcomes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8">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Physical capital </w:t>
            </w:r>
          </w:p>
        </w:tc>
        <w:tc>
          <w:tcPr>
            <w:shd w:fill="auto" w:val="clear"/>
            <w:tcMar>
              <w:top w:w="100.0" w:type="dxa"/>
              <w:left w:w="100.0" w:type="dxa"/>
              <w:bottom w:w="100.0" w:type="dxa"/>
              <w:right w:w="100.0" w:type="dxa"/>
            </w:tcMar>
          </w:tcPr>
          <w:p w:rsidR="00000000" w:rsidDel="00000000" w:rsidP="00000000" w:rsidRDefault="00000000" w:rsidRPr="00000000" w14:paraId="00000089">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it is valuable. </w:t>
            </w:r>
          </w:p>
        </w:tc>
        <w:tc>
          <w:tcPr>
            <w:shd w:fill="auto" w:val="clear"/>
            <w:tcMar>
              <w:top w:w="100.0" w:type="dxa"/>
              <w:left w:w="100.0" w:type="dxa"/>
              <w:bottom w:w="100.0" w:type="dxa"/>
              <w:right w:w="100.0" w:type="dxa"/>
            </w:tcMar>
          </w:tcPr>
          <w:p w:rsidR="00000000" w:rsidDel="00000000" w:rsidP="00000000" w:rsidRDefault="00000000" w:rsidRPr="00000000" w14:paraId="0000008A">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It is rare for Google</w:t>
            </w:r>
          </w:p>
        </w:tc>
        <w:tc>
          <w:tcPr>
            <w:shd w:fill="auto" w:val="clear"/>
            <w:tcMar>
              <w:top w:w="100.0" w:type="dxa"/>
              <w:left w:w="100.0" w:type="dxa"/>
              <w:bottom w:w="100.0" w:type="dxa"/>
              <w:right w:w="100.0" w:type="dxa"/>
            </w:tcMar>
          </w:tcPr>
          <w:p w:rsidR="00000000" w:rsidDel="00000000" w:rsidP="00000000" w:rsidRDefault="00000000" w:rsidRPr="00000000" w14:paraId="0000008B">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8C">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it is well organised.</w:t>
            </w:r>
          </w:p>
        </w:tc>
        <w:tc>
          <w:tcPr>
            <w:shd w:fill="auto" w:val="clear"/>
            <w:tcMar>
              <w:top w:w="100.0" w:type="dxa"/>
              <w:left w:w="100.0" w:type="dxa"/>
              <w:bottom w:w="100.0" w:type="dxa"/>
              <w:right w:w="100.0" w:type="dxa"/>
            </w:tcMar>
          </w:tcPr>
          <w:p w:rsidR="00000000" w:rsidDel="00000000" w:rsidP="00000000" w:rsidRDefault="00000000" w:rsidRPr="00000000" w14:paraId="0000008D">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Sustained competitive advantage.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E">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Infrastructure </w:t>
            </w:r>
          </w:p>
        </w:tc>
        <w:tc>
          <w:tcPr>
            <w:shd w:fill="auto" w:val="clear"/>
            <w:tcMar>
              <w:top w:w="100.0" w:type="dxa"/>
              <w:left w:w="100.0" w:type="dxa"/>
              <w:bottom w:w="100.0" w:type="dxa"/>
              <w:right w:w="100.0" w:type="dxa"/>
            </w:tcMar>
          </w:tcPr>
          <w:p w:rsidR="00000000" w:rsidDel="00000000" w:rsidP="00000000" w:rsidRDefault="00000000" w:rsidRPr="00000000" w14:paraId="0000008F">
            <w:pPr>
              <w:rPr>
                <w:highlight w:val="white"/>
              </w:rPr>
            </w:pPr>
            <w:r w:rsidDel="00000000" w:rsidR="00000000" w:rsidRPr="00000000">
              <w:rPr>
                <w:color w:val="222222"/>
                <w:highlight w:val="white"/>
                <w:rtl w:val="0"/>
              </w:rPr>
              <w:t xml:space="preserve">Google has valuable infrastructure.</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0">
            <w:pPr>
              <w:rPr>
                <w:highlight w:val="white"/>
              </w:rPr>
            </w:pPr>
            <w:r w:rsidDel="00000000" w:rsidR="00000000" w:rsidRPr="00000000">
              <w:rPr>
                <w:color w:val="222222"/>
                <w:highlight w:val="white"/>
                <w:rtl w:val="0"/>
              </w:rPr>
              <w:t xml:space="preserve">The firm has rare infrastructure.</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1">
            <w:pPr>
              <w:rPr>
                <w:highlight w:val="white"/>
              </w:rPr>
            </w:pPr>
            <w:r w:rsidDel="00000000" w:rsidR="00000000" w:rsidRPr="00000000">
              <w:rPr>
                <w:color w:val="222222"/>
                <w:highlight w:val="white"/>
                <w:rtl w:val="0"/>
              </w:rPr>
              <w:t xml:space="preserve">The infrastructure of Google cannot be imitated easily.</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2">
            <w:pPr>
              <w:rPr>
                <w:highlight w:val="white"/>
              </w:rPr>
            </w:pPr>
            <w:r w:rsidDel="00000000" w:rsidR="00000000" w:rsidRPr="00000000">
              <w:rPr>
                <w:color w:val="222222"/>
                <w:highlight w:val="white"/>
                <w:rtl w:val="0"/>
              </w:rPr>
              <w:t xml:space="preserve">Google has a well-organised infrastructure.</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3">
            <w:pPr>
              <w:rPr>
                <w:highlight w:val="white"/>
              </w:rPr>
            </w:pPr>
            <w:r w:rsidDel="00000000" w:rsidR="00000000" w:rsidRPr="00000000">
              <w:rPr>
                <w:color w:val="222222"/>
                <w:highlight w:val="white"/>
                <w:rtl w:val="0"/>
              </w:rPr>
              <w:t xml:space="preserve">Google gains a long-term competitive advantage.</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94">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Organisatinal capital and human capital.</w:t>
            </w:r>
          </w:p>
        </w:tc>
        <w:tc>
          <w:tcPr>
            <w:shd w:fill="auto" w:val="clear"/>
            <w:tcMar>
              <w:top w:w="100.0" w:type="dxa"/>
              <w:left w:w="100.0" w:type="dxa"/>
              <w:bottom w:w="100.0" w:type="dxa"/>
              <w:right w:w="100.0" w:type="dxa"/>
            </w:tcMar>
          </w:tcPr>
          <w:p w:rsidR="00000000" w:rsidDel="00000000" w:rsidP="00000000" w:rsidRDefault="00000000" w:rsidRPr="00000000" w14:paraId="00000095">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valuable in terms of HRM, leadership and firm values.</w:t>
            </w:r>
          </w:p>
        </w:tc>
        <w:tc>
          <w:tcPr>
            <w:shd w:fill="auto" w:val="clear"/>
            <w:tcMar>
              <w:top w:w="100.0" w:type="dxa"/>
              <w:left w:w="100.0" w:type="dxa"/>
              <w:bottom w:w="100.0" w:type="dxa"/>
              <w:right w:w="100.0" w:type="dxa"/>
            </w:tcMar>
          </w:tcPr>
          <w:p w:rsidR="00000000" w:rsidDel="00000000" w:rsidP="00000000" w:rsidRDefault="00000000" w:rsidRPr="00000000" w14:paraId="00000096">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it is rare.</w:t>
            </w:r>
          </w:p>
        </w:tc>
        <w:tc>
          <w:tcPr>
            <w:shd w:fill="auto" w:val="clear"/>
            <w:tcMar>
              <w:top w:w="100.0" w:type="dxa"/>
              <w:left w:w="100.0" w:type="dxa"/>
              <w:bottom w:w="100.0" w:type="dxa"/>
              <w:right w:w="100.0" w:type="dxa"/>
            </w:tcMar>
          </w:tcPr>
          <w:p w:rsidR="00000000" w:rsidDel="00000000" w:rsidP="00000000" w:rsidRDefault="00000000" w:rsidRPr="00000000" w14:paraId="00000097">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98">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99">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Long-term sustained advantage.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9A">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Financial capital</w:t>
            </w:r>
          </w:p>
        </w:tc>
        <w:tc>
          <w:tcPr>
            <w:shd w:fill="auto" w:val="clear"/>
            <w:tcMar>
              <w:top w:w="100.0" w:type="dxa"/>
              <w:left w:w="100.0" w:type="dxa"/>
              <w:bottom w:w="100.0" w:type="dxa"/>
              <w:right w:w="100.0" w:type="dxa"/>
            </w:tcMar>
          </w:tcPr>
          <w:p w:rsidR="00000000" w:rsidDel="00000000" w:rsidP="00000000" w:rsidRDefault="00000000" w:rsidRPr="00000000" w14:paraId="0000009B">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9C">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9D">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9E">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9F">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It creates Competitive parity.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0">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Internal resources </w:t>
            </w:r>
          </w:p>
        </w:tc>
        <w:tc>
          <w:tcPr>
            <w:shd w:fill="auto" w:val="clear"/>
            <w:tcMar>
              <w:top w:w="100.0" w:type="dxa"/>
              <w:left w:w="100.0" w:type="dxa"/>
              <w:bottom w:w="100.0" w:type="dxa"/>
              <w:right w:w="100.0" w:type="dxa"/>
            </w:tcMar>
          </w:tcPr>
          <w:p w:rsidR="00000000" w:rsidDel="00000000" w:rsidP="00000000" w:rsidRDefault="00000000" w:rsidRPr="00000000" w14:paraId="000000A1">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A2">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it is rare for Google</w:t>
            </w:r>
          </w:p>
        </w:tc>
        <w:tc>
          <w:tcPr>
            <w:shd w:fill="auto" w:val="clear"/>
            <w:tcMar>
              <w:top w:w="100.0" w:type="dxa"/>
              <w:left w:w="100.0" w:type="dxa"/>
              <w:bottom w:w="100.0" w:type="dxa"/>
              <w:right w:w="100.0" w:type="dxa"/>
            </w:tcMar>
          </w:tcPr>
          <w:p w:rsidR="00000000" w:rsidDel="00000000" w:rsidP="00000000" w:rsidRDefault="00000000" w:rsidRPr="00000000" w14:paraId="000000A3">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A4">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A5">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Sustained advantage.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6">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Marketing and brand value</w:t>
            </w:r>
          </w:p>
        </w:tc>
        <w:tc>
          <w:tcPr>
            <w:shd w:fill="auto" w:val="clear"/>
            <w:tcMar>
              <w:top w:w="100.0" w:type="dxa"/>
              <w:left w:w="100.0" w:type="dxa"/>
              <w:bottom w:w="100.0" w:type="dxa"/>
              <w:right w:w="100.0" w:type="dxa"/>
            </w:tcMar>
          </w:tcPr>
          <w:p w:rsidR="00000000" w:rsidDel="00000000" w:rsidP="00000000" w:rsidRDefault="00000000" w:rsidRPr="00000000" w14:paraId="000000A7">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A8">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A9">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AA">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AB">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Temporary advantage.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C">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Innovation and R&amp;D</w:t>
            </w:r>
          </w:p>
        </w:tc>
        <w:tc>
          <w:tcPr>
            <w:shd w:fill="auto" w:val="clear"/>
            <w:tcMar>
              <w:top w:w="100.0" w:type="dxa"/>
              <w:left w:w="100.0" w:type="dxa"/>
              <w:bottom w:w="100.0" w:type="dxa"/>
              <w:right w:w="100.0" w:type="dxa"/>
            </w:tcMar>
          </w:tcPr>
          <w:p w:rsidR="00000000" w:rsidDel="00000000" w:rsidP="00000000" w:rsidRDefault="00000000" w:rsidRPr="00000000" w14:paraId="000000AD">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AE">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it is rare</w:t>
            </w:r>
          </w:p>
        </w:tc>
        <w:tc>
          <w:tcPr>
            <w:shd w:fill="auto" w:val="clear"/>
            <w:tcMar>
              <w:top w:w="100.0" w:type="dxa"/>
              <w:left w:w="100.0" w:type="dxa"/>
              <w:bottom w:w="100.0" w:type="dxa"/>
              <w:right w:w="100.0" w:type="dxa"/>
            </w:tcMar>
          </w:tcPr>
          <w:p w:rsidR="00000000" w:rsidDel="00000000" w:rsidP="00000000" w:rsidRDefault="00000000" w:rsidRPr="00000000" w14:paraId="000000AF">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competitors cannot easily imitate it.</w:t>
            </w:r>
          </w:p>
        </w:tc>
        <w:tc>
          <w:tcPr>
            <w:shd w:fill="auto" w:val="clear"/>
            <w:tcMar>
              <w:top w:w="100.0" w:type="dxa"/>
              <w:left w:w="100.0" w:type="dxa"/>
              <w:bottom w:w="100.0" w:type="dxa"/>
              <w:right w:w="100.0" w:type="dxa"/>
            </w:tcMar>
          </w:tcPr>
          <w:p w:rsidR="00000000" w:rsidDel="00000000" w:rsidP="00000000" w:rsidRDefault="00000000" w:rsidRPr="00000000" w14:paraId="000000B0">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B1">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Long Term advantage.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2">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Supply chain and logistics </w:t>
            </w:r>
          </w:p>
        </w:tc>
        <w:tc>
          <w:tcPr>
            <w:shd w:fill="auto" w:val="clear"/>
            <w:tcMar>
              <w:top w:w="100.0" w:type="dxa"/>
              <w:left w:w="100.0" w:type="dxa"/>
              <w:bottom w:w="100.0" w:type="dxa"/>
              <w:right w:w="100.0" w:type="dxa"/>
            </w:tcMar>
          </w:tcPr>
          <w:p w:rsidR="00000000" w:rsidDel="00000000" w:rsidP="00000000" w:rsidRDefault="00000000" w:rsidRPr="00000000" w14:paraId="000000B3">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it is valuable. </w:t>
            </w:r>
          </w:p>
        </w:tc>
        <w:tc>
          <w:tcPr>
            <w:shd w:fill="auto" w:val="clear"/>
            <w:tcMar>
              <w:top w:w="100.0" w:type="dxa"/>
              <w:left w:w="100.0" w:type="dxa"/>
              <w:bottom w:w="100.0" w:type="dxa"/>
              <w:right w:w="100.0" w:type="dxa"/>
            </w:tcMar>
          </w:tcPr>
          <w:p w:rsidR="00000000" w:rsidDel="00000000" w:rsidP="00000000" w:rsidRDefault="00000000" w:rsidRPr="00000000" w14:paraId="000000B4">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B5">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B6">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well-organised.</w:t>
            </w:r>
          </w:p>
        </w:tc>
        <w:tc>
          <w:tcPr>
            <w:shd w:fill="auto" w:val="clear"/>
            <w:tcMar>
              <w:top w:w="100.0" w:type="dxa"/>
              <w:left w:w="100.0" w:type="dxa"/>
              <w:bottom w:w="100.0" w:type="dxa"/>
              <w:right w:w="100.0" w:type="dxa"/>
            </w:tcMar>
          </w:tcPr>
          <w:p w:rsidR="00000000" w:rsidDel="00000000" w:rsidP="00000000" w:rsidRDefault="00000000" w:rsidRPr="00000000" w14:paraId="000000B7">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Competitive parity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8">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Customers </w:t>
            </w:r>
          </w:p>
        </w:tc>
        <w:tc>
          <w:tcPr>
            <w:shd w:fill="auto" w:val="clear"/>
            <w:tcMar>
              <w:top w:w="100.0" w:type="dxa"/>
              <w:left w:w="100.0" w:type="dxa"/>
              <w:bottom w:w="100.0" w:type="dxa"/>
              <w:right w:w="100.0" w:type="dxa"/>
            </w:tcMar>
          </w:tcPr>
          <w:p w:rsidR="00000000" w:rsidDel="00000000" w:rsidP="00000000" w:rsidRDefault="00000000" w:rsidRPr="00000000" w14:paraId="000000B9">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Yes, it is valuable. </w:t>
            </w:r>
          </w:p>
        </w:tc>
        <w:tc>
          <w:tcPr>
            <w:shd w:fill="auto" w:val="clear"/>
            <w:tcMar>
              <w:top w:w="100.0" w:type="dxa"/>
              <w:left w:w="100.0" w:type="dxa"/>
              <w:bottom w:w="100.0" w:type="dxa"/>
              <w:right w:w="100.0" w:type="dxa"/>
            </w:tcMar>
          </w:tcPr>
          <w:p w:rsidR="00000000" w:rsidDel="00000000" w:rsidP="00000000" w:rsidRDefault="00000000" w:rsidRPr="00000000" w14:paraId="000000BA">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BB">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BC">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It is well-organisaed due to loyal customers.</w:t>
            </w:r>
          </w:p>
        </w:tc>
        <w:tc>
          <w:tcPr>
            <w:shd w:fill="auto" w:val="clear"/>
            <w:tcMar>
              <w:top w:w="100.0" w:type="dxa"/>
              <w:left w:w="100.0" w:type="dxa"/>
              <w:bottom w:w="100.0" w:type="dxa"/>
              <w:right w:w="100.0" w:type="dxa"/>
            </w:tcMar>
          </w:tcPr>
          <w:p w:rsidR="00000000" w:rsidDel="00000000" w:rsidP="00000000" w:rsidRDefault="00000000" w:rsidRPr="00000000" w14:paraId="000000BD">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Temporary advantage.</w:t>
            </w:r>
          </w:p>
        </w:tc>
      </w:tr>
    </w:tbl>
    <w:p w:rsidR="00000000" w:rsidDel="00000000" w:rsidP="00000000" w:rsidRDefault="00000000" w:rsidRPr="00000000" w14:paraId="000000BE">
      <w:pPr>
        <w:rPr>
          <w:b w:val="1"/>
          <w:highlight w:val="white"/>
        </w:rPr>
      </w:pPr>
      <w:r w:rsidDel="00000000" w:rsidR="00000000" w:rsidRPr="00000000">
        <w:rPr>
          <w:rtl w:val="0"/>
        </w:rPr>
      </w:r>
    </w:p>
    <w:p w:rsidR="00000000" w:rsidDel="00000000" w:rsidP="00000000" w:rsidRDefault="00000000" w:rsidRPr="00000000" w14:paraId="000000BF">
      <w:pPr>
        <w:rPr>
          <w:color w:val="222222"/>
          <w:highlight w:val="white"/>
        </w:rPr>
      </w:pPr>
      <w:r w:rsidDel="00000000" w:rsidR="00000000" w:rsidRPr="00000000">
        <w:rPr>
          <w:color w:val="222222"/>
          <w:highlight w:val="white"/>
          <w:rtl w:val="0"/>
        </w:rPr>
        <w:t xml:space="preserve">Financial capital at the resources used by the organisation for generating and implementing strategies (Ariwibowo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2021). According to the RBV theory, an organisation can maintain a competitive advantage through critical resources owned by them which comprises productive resources through rare characteristics combined for competitive advantage and managing heterogeneity (Chahal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2020). </w:t>
      </w:r>
    </w:p>
    <w:p w:rsidR="00000000" w:rsidDel="00000000" w:rsidP="00000000" w:rsidRDefault="00000000" w:rsidRPr="00000000" w14:paraId="000000C0">
      <w:pPr>
        <w:rPr>
          <w:color w:val="222222"/>
          <w:highlight w:val="white"/>
        </w:rPr>
      </w:pPr>
      <w:r w:rsidDel="00000000" w:rsidR="00000000" w:rsidRPr="00000000">
        <w:rPr>
          <w:rtl w:val="0"/>
        </w:rPr>
      </w:r>
    </w:p>
    <w:p w:rsidR="00000000" w:rsidDel="00000000" w:rsidP="00000000" w:rsidRDefault="00000000" w:rsidRPr="00000000" w14:paraId="000000C1">
      <w:pPr>
        <w:rPr>
          <w:b w:val="1"/>
          <w:highlight w:val="white"/>
        </w:rPr>
      </w:pPr>
      <w:r w:rsidDel="00000000" w:rsidR="00000000" w:rsidRPr="00000000">
        <w:rPr>
          <w:color w:val="222222"/>
          <w:highlight w:val="white"/>
          <w:rtl w:val="0"/>
        </w:rPr>
        <w:t xml:space="preserve">Internal resources consist of knowledge, processes, assets, capabilities, competencies and information controlled by the company for implementing strategies to gain competitive advantages and achieve the goal (Ariwibowo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2021). </w:t>
      </w:r>
      <w:r w:rsidDel="00000000" w:rsidR="00000000" w:rsidRPr="00000000">
        <w:rPr>
          <w:rtl w:val="0"/>
        </w:rPr>
      </w:r>
    </w:p>
    <w:p w:rsidR="00000000" w:rsidDel="00000000" w:rsidP="00000000" w:rsidRDefault="00000000" w:rsidRPr="00000000" w14:paraId="000000C2">
      <w:pPr>
        <w:pStyle w:val="Heading2"/>
        <w:rPr>
          <w:highlight w:val="white"/>
        </w:rPr>
      </w:pPr>
      <w:bookmarkStart w:colFirst="0" w:colLast="0" w:name="_heading=h.26in1rg" w:id="17"/>
      <w:bookmarkEnd w:id="17"/>
      <w:r w:rsidDel="00000000" w:rsidR="00000000" w:rsidRPr="00000000">
        <w:rPr>
          <w:highlight w:val="white"/>
          <w:rtl w:val="0"/>
        </w:rPr>
        <w:t xml:space="preserve">SWOT analysis </w:t>
      </w:r>
    </w:p>
    <w:p w:rsidR="00000000" w:rsidDel="00000000" w:rsidP="00000000" w:rsidRDefault="00000000" w:rsidRPr="00000000" w14:paraId="000000C3">
      <w:pPr>
        <w:rPr>
          <w:b w:val="1"/>
          <w:color w:val="222222"/>
          <w:highlight w:val="white"/>
        </w:rPr>
      </w:pPr>
      <w:r w:rsidDel="00000000" w:rsidR="00000000" w:rsidRPr="00000000">
        <w:rPr>
          <w:rtl w:val="0"/>
        </w:rPr>
      </w:r>
    </w:p>
    <w:tbl>
      <w:tblPr>
        <w:tblStyle w:val="Table2"/>
        <w:tblW w:w="9855.0" w:type="dxa"/>
        <w:jc w:val="left"/>
        <w:tblInd w:w="-40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905"/>
        <w:gridCol w:w="4950"/>
        <w:tblGridChange w:id="0">
          <w:tblGrid>
            <w:gridCol w:w="4905"/>
            <w:gridCol w:w="495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C4">
            <w:pPr>
              <w:widowControl w:val="0"/>
              <w:pBdr>
                <w:top w:space="0" w:sz="0" w:val="nil"/>
                <w:left w:space="0" w:sz="0" w:val="nil"/>
                <w:bottom w:space="0" w:sz="0" w:val="nil"/>
                <w:right w:space="0" w:sz="0" w:val="nil"/>
                <w:between w:space="0" w:sz="0" w:val="nil"/>
              </w:pBdr>
              <w:rPr>
                <w:b w:val="1"/>
                <w:color w:val="222222"/>
                <w:highlight w:val="white"/>
              </w:rPr>
            </w:pPr>
            <w:r w:rsidDel="00000000" w:rsidR="00000000" w:rsidRPr="00000000">
              <w:rPr>
                <w:b w:val="1"/>
                <w:color w:val="222222"/>
                <w:highlight w:val="white"/>
                <w:rtl w:val="0"/>
              </w:rPr>
              <w:t xml:space="preserve">Strengths </w:t>
            </w:r>
          </w:p>
          <w:p w:rsidR="00000000" w:rsidDel="00000000" w:rsidP="00000000" w:rsidRDefault="00000000" w:rsidRPr="00000000" w14:paraId="000000C5">
            <w:pPr>
              <w:numPr>
                <w:ilvl w:val="0"/>
                <w:numId w:val="1"/>
              </w:numPr>
              <w:ind w:left="720" w:hanging="360"/>
              <w:rPr>
                <w:b w:val="1"/>
                <w:color w:val="222222"/>
                <w:highlight w:val="white"/>
              </w:rPr>
            </w:pPr>
            <w:r w:rsidDel="00000000" w:rsidR="00000000" w:rsidRPr="00000000">
              <w:rPr>
                <w:color w:val="222222"/>
                <w:highlight w:val="white"/>
                <w:rtl w:val="0"/>
              </w:rPr>
              <w:t xml:space="preserve">Google is the most commonly used search engine and the largest maintaining a market dominance and strong competitive advantage (Sycińska-Dziarnowska et al., 2021; Marketline, 2020).</w:t>
            </w:r>
            <w:r w:rsidDel="00000000" w:rsidR="00000000" w:rsidRPr="00000000">
              <w:rPr>
                <w:rtl w:val="0"/>
              </w:rPr>
            </w:r>
          </w:p>
          <w:p w:rsidR="00000000" w:rsidDel="00000000" w:rsidP="00000000" w:rsidRDefault="00000000" w:rsidRPr="00000000" w14:paraId="000000C6">
            <w:pPr>
              <w:numPr>
                <w:ilvl w:val="0"/>
                <w:numId w:val="1"/>
              </w:numPr>
              <w:ind w:left="720" w:hanging="360"/>
              <w:rPr>
                <w:color w:val="222222"/>
                <w:highlight w:val="white"/>
              </w:rPr>
            </w:pPr>
            <w:r w:rsidDel="00000000" w:rsidR="00000000" w:rsidRPr="00000000">
              <w:rPr>
                <w:color w:val="222222"/>
                <w:highlight w:val="white"/>
                <w:rtl w:val="0"/>
              </w:rPr>
              <w:t xml:space="preserve">Google has maintained a competing position in the ad industry with a 32.4% market share to emerge as the largest player (Knaak, 2019).</w:t>
            </w:r>
          </w:p>
          <w:p w:rsidR="00000000" w:rsidDel="00000000" w:rsidP="00000000" w:rsidRDefault="00000000" w:rsidRPr="00000000" w14:paraId="000000C7">
            <w:pPr>
              <w:numPr>
                <w:ilvl w:val="0"/>
                <w:numId w:val="1"/>
              </w:numPr>
              <w:ind w:left="720" w:hanging="360"/>
              <w:rPr>
                <w:b w:val="1"/>
                <w:color w:val="222222"/>
                <w:highlight w:val="white"/>
              </w:rPr>
            </w:pPr>
            <w:r w:rsidDel="00000000" w:rsidR="00000000" w:rsidRPr="00000000">
              <w:rPr>
                <w:color w:val="222222"/>
                <w:highlight w:val="white"/>
                <w:rtl w:val="0"/>
              </w:rPr>
              <w:t xml:space="preserve">Google focuses on innovation and research and development by continuously investing and driving technological advancement (Steiber and Alänge, 2013).</w:t>
            </w:r>
            <w:r w:rsidDel="00000000" w:rsidR="00000000" w:rsidRPr="00000000">
              <w:rPr>
                <w:rtl w:val="0"/>
              </w:rPr>
            </w:r>
          </w:p>
          <w:p w:rsidR="00000000" w:rsidDel="00000000" w:rsidP="00000000" w:rsidRDefault="00000000" w:rsidRPr="00000000" w14:paraId="000000C8">
            <w:pPr>
              <w:numPr>
                <w:ilvl w:val="0"/>
                <w:numId w:val="1"/>
              </w:numPr>
              <w:ind w:left="720" w:hanging="360"/>
              <w:rPr>
                <w:b w:val="1"/>
                <w:color w:val="222222"/>
                <w:highlight w:val="white"/>
              </w:rPr>
            </w:pPr>
            <w:r w:rsidDel="00000000" w:rsidR="00000000" w:rsidRPr="00000000">
              <w:rPr>
                <w:color w:val="222222"/>
                <w:highlight w:val="white"/>
                <w:rtl w:val="0"/>
              </w:rPr>
              <w:t xml:space="preserve">The organisation offers a diverse product portfolio including a range of products and services, advertising, software, cloud computing and others (Marketline, 2020).</w:t>
            </w:r>
            <w:r w:rsidDel="00000000" w:rsidR="00000000" w:rsidRPr="00000000">
              <w:rPr>
                <w:rtl w:val="0"/>
              </w:rPr>
            </w:r>
          </w:p>
          <w:p w:rsidR="00000000" w:rsidDel="00000000" w:rsidP="00000000" w:rsidRDefault="00000000" w:rsidRPr="00000000" w14:paraId="000000C9">
            <w:pPr>
              <w:numPr>
                <w:ilvl w:val="0"/>
                <w:numId w:val="1"/>
              </w:numPr>
              <w:ind w:left="720" w:hanging="360"/>
              <w:rPr>
                <w:b w:val="1"/>
                <w:color w:val="222222"/>
                <w:highlight w:val="white"/>
              </w:rPr>
            </w:pPr>
            <w:r w:rsidDel="00000000" w:rsidR="00000000" w:rsidRPr="00000000">
              <w:rPr>
                <w:color w:val="222222"/>
                <w:highlight w:val="white"/>
                <w:rtl w:val="0"/>
              </w:rPr>
              <w:t xml:space="preserve">Google AdWords contributes to over $130 billion in revenue annually (Knaak, 2019).</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CA">
            <w:pPr>
              <w:widowControl w:val="0"/>
              <w:pBdr>
                <w:top w:space="0" w:sz="0" w:val="nil"/>
                <w:left w:space="0" w:sz="0" w:val="nil"/>
                <w:bottom w:space="0" w:sz="0" w:val="nil"/>
                <w:right w:space="0" w:sz="0" w:val="nil"/>
                <w:between w:space="0" w:sz="0" w:val="nil"/>
              </w:pBdr>
              <w:rPr>
                <w:b w:val="1"/>
                <w:color w:val="222222"/>
                <w:highlight w:val="white"/>
              </w:rPr>
            </w:pPr>
            <w:r w:rsidDel="00000000" w:rsidR="00000000" w:rsidRPr="00000000">
              <w:rPr>
                <w:b w:val="1"/>
                <w:color w:val="222222"/>
                <w:highlight w:val="white"/>
                <w:rtl w:val="0"/>
              </w:rPr>
              <w:t xml:space="preserve">Weakness</w:t>
            </w:r>
          </w:p>
          <w:p w:rsidR="00000000" w:rsidDel="00000000" w:rsidP="00000000" w:rsidRDefault="00000000" w:rsidRPr="00000000" w14:paraId="000000CB">
            <w:pPr>
              <w:widowControl w:val="0"/>
              <w:numPr>
                <w:ilvl w:val="0"/>
                <w:numId w:val="2"/>
              </w:numPr>
              <w:pBdr>
                <w:top w:space="0" w:sz="0" w:val="nil"/>
                <w:left w:space="0" w:sz="0" w:val="nil"/>
                <w:bottom w:space="0" w:sz="0" w:val="nil"/>
                <w:right w:space="0" w:sz="0" w:val="nil"/>
                <w:between w:space="0" w:sz="0" w:val="nil"/>
              </w:pBdr>
              <w:ind w:left="720" w:hanging="360"/>
              <w:rPr>
                <w:color w:val="222222"/>
                <w:highlight w:val="white"/>
              </w:rPr>
            </w:pPr>
            <w:r w:rsidDel="00000000" w:rsidR="00000000" w:rsidRPr="00000000">
              <w:rPr>
                <w:color w:val="222222"/>
                <w:highlight w:val="white"/>
                <w:rtl w:val="0"/>
              </w:rPr>
              <w:t xml:space="preserve">Google has failed to tap the full potential of YouTube as the second biggest search engine (Marketline, 2020).</w:t>
            </w:r>
          </w:p>
          <w:p w:rsidR="00000000" w:rsidDel="00000000" w:rsidP="00000000" w:rsidRDefault="00000000" w:rsidRPr="00000000" w14:paraId="000000CC">
            <w:pPr>
              <w:numPr>
                <w:ilvl w:val="0"/>
                <w:numId w:val="2"/>
              </w:numPr>
              <w:ind w:left="720" w:hanging="360"/>
              <w:rPr>
                <w:b w:val="1"/>
                <w:color w:val="222222"/>
                <w:highlight w:val="white"/>
              </w:rPr>
            </w:pPr>
            <w:r w:rsidDel="00000000" w:rsidR="00000000" w:rsidRPr="00000000">
              <w:rPr>
                <w:color w:val="222222"/>
                <w:highlight w:val="white"/>
                <w:rtl w:val="0"/>
              </w:rPr>
              <w:t xml:space="preserve">In 2017, Google received a fine of €2.4 billion from the European Commission for unfairly promoting shopping search results which was one of the highest fines to date (Lewandowski and Schultheiß, 2023). This created not only an impact on the economic aspects but on the reputation of Google.</w:t>
            </w:r>
            <w:r w:rsidDel="00000000" w:rsidR="00000000" w:rsidRPr="00000000">
              <w:rPr>
                <w:rtl w:val="0"/>
              </w:rPr>
            </w:r>
          </w:p>
          <w:p w:rsidR="00000000" w:rsidDel="00000000" w:rsidP="00000000" w:rsidRDefault="00000000" w:rsidRPr="00000000" w14:paraId="000000CD">
            <w:pPr>
              <w:numPr>
                <w:ilvl w:val="0"/>
                <w:numId w:val="2"/>
              </w:numPr>
              <w:ind w:left="720" w:hanging="360"/>
              <w:rPr>
                <w:color w:val="222222"/>
                <w:highlight w:val="white"/>
              </w:rPr>
            </w:pPr>
            <w:r w:rsidDel="00000000" w:rsidR="00000000" w:rsidRPr="00000000">
              <w:rPr>
                <w:color w:val="222222"/>
                <w:highlight w:val="white"/>
                <w:rtl w:val="0"/>
              </w:rPr>
              <w:t xml:space="preserve">The failure of Google Plus against Facebook impacted the company (Knaak, 2019).</w:t>
            </w:r>
          </w:p>
          <w:p w:rsidR="00000000" w:rsidDel="00000000" w:rsidP="00000000" w:rsidRDefault="00000000" w:rsidRPr="00000000" w14:paraId="000000CE">
            <w:pPr>
              <w:numPr>
                <w:ilvl w:val="0"/>
                <w:numId w:val="2"/>
              </w:numPr>
              <w:ind w:left="720" w:hanging="360"/>
              <w:rPr>
                <w:color w:val="222222"/>
                <w:highlight w:val="white"/>
              </w:rPr>
            </w:pPr>
            <w:r w:rsidDel="00000000" w:rsidR="00000000" w:rsidRPr="00000000">
              <w:rPr>
                <w:color w:val="222222"/>
                <w:highlight w:val="white"/>
                <w:rtl w:val="0"/>
              </w:rPr>
              <w:t xml:space="preserve">One of the biggest weaknesses of Google can be attributed to its dependence on revenue generated from advertising which makes it vulnerable if there are changes in the advertising industry.</w:t>
            </w:r>
          </w:p>
          <w:p w:rsidR="00000000" w:rsidDel="00000000" w:rsidP="00000000" w:rsidRDefault="00000000" w:rsidRPr="00000000" w14:paraId="000000CF">
            <w:pPr>
              <w:ind w:left="720" w:firstLine="0"/>
              <w:rPr>
                <w:color w:val="222222"/>
                <w:highlight w:val="white"/>
              </w:rPr>
            </w:pPr>
            <w:r w:rsidDel="00000000" w:rsidR="00000000" w:rsidRPr="00000000">
              <w:rPr>
                <w:rtl w:val="0"/>
              </w:rPr>
            </w:r>
          </w:p>
          <w:p w:rsidR="00000000" w:rsidDel="00000000" w:rsidP="00000000" w:rsidRDefault="00000000" w:rsidRPr="00000000" w14:paraId="000000D0">
            <w:pPr>
              <w:ind w:left="720" w:firstLine="0"/>
              <w:rPr>
                <w:color w:val="222222"/>
                <w:highlight w:val="white"/>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1">
            <w:pPr>
              <w:widowControl w:val="0"/>
              <w:pBdr>
                <w:top w:space="0" w:sz="0" w:val="nil"/>
                <w:left w:space="0" w:sz="0" w:val="nil"/>
                <w:bottom w:space="0" w:sz="0" w:val="nil"/>
                <w:right w:space="0" w:sz="0" w:val="nil"/>
                <w:between w:space="0" w:sz="0" w:val="nil"/>
              </w:pBdr>
              <w:rPr>
                <w:b w:val="1"/>
                <w:color w:val="222222"/>
                <w:highlight w:val="white"/>
              </w:rPr>
            </w:pPr>
            <w:r w:rsidDel="00000000" w:rsidR="00000000" w:rsidRPr="00000000">
              <w:rPr>
                <w:b w:val="1"/>
                <w:color w:val="222222"/>
                <w:highlight w:val="white"/>
                <w:rtl w:val="0"/>
              </w:rPr>
              <w:t xml:space="preserve">Opportunity</w:t>
            </w:r>
          </w:p>
          <w:p w:rsidR="00000000" w:rsidDel="00000000" w:rsidP="00000000" w:rsidRDefault="00000000" w:rsidRPr="00000000" w14:paraId="000000D2">
            <w:pPr>
              <w:numPr>
                <w:ilvl w:val="0"/>
                <w:numId w:val="3"/>
              </w:numPr>
              <w:ind w:left="720" w:hanging="360"/>
              <w:rPr>
                <w:b w:val="1"/>
                <w:color w:val="222222"/>
                <w:highlight w:val="white"/>
              </w:rPr>
            </w:pPr>
            <w:r w:rsidDel="00000000" w:rsidR="00000000" w:rsidRPr="00000000">
              <w:rPr>
                <w:color w:val="222222"/>
                <w:highlight w:val="white"/>
                <w:rtl w:val="0"/>
              </w:rPr>
              <w:t xml:space="preserve">Laptops and Pixel phones are important despite their low impact which requires further improving them (Marketline, 2020).</w:t>
            </w:r>
            <w:r w:rsidDel="00000000" w:rsidR="00000000" w:rsidRPr="00000000">
              <w:rPr>
                <w:rtl w:val="0"/>
              </w:rPr>
            </w:r>
          </w:p>
          <w:p w:rsidR="00000000" w:rsidDel="00000000" w:rsidP="00000000" w:rsidRDefault="00000000" w:rsidRPr="00000000" w14:paraId="000000D3">
            <w:pPr>
              <w:numPr>
                <w:ilvl w:val="0"/>
                <w:numId w:val="3"/>
              </w:numPr>
              <w:ind w:left="720" w:hanging="360"/>
              <w:rPr>
                <w:color w:val="222222"/>
                <w:highlight w:val="white"/>
              </w:rPr>
            </w:pPr>
            <w:r w:rsidDel="00000000" w:rsidR="00000000" w:rsidRPr="00000000">
              <w:rPr>
                <w:color w:val="222222"/>
                <w:highlight w:val="white"/>
                <w:rtl w:val="0"/>
              </w:rPr>
              <w:t xml:space="preserve">Google has the opportunity to focus on the cloud service market and a growing focus on cloud computing to compete with rivals like Microsoft Azure and AWS (Amazon Web Services) (Knaak, 2019).</w:t>
            </w:r>
          </w:p>
          <w:p w:rsidR="00000000" w:rsidDel="00000000" w:rsidP="00000000" w:rsidRDefault="00000000" w:rsidRPr="00000000" w14:paraId="000000D4">
            <w:pPr>
              <w:numPr>
                <w:ilvl w:val="0"/>
                <w:numId w:val="3"/>
              </w:numPr>
              <w:ind w:left="720" w:hanging="360"/>
              <w:rPr>
                <w:b w:val="1"/>
                <w:color w:val="222222"/>
                <w:highlight w:val="white"/>
              </w:rPr>
            </w:pPr>
            <w:r w:rsidDel="00000000" w:rsidR="00000000" w:rsidRPr="00000000">
              <w:rPr>
                <w:color w:val="222222"/>
                <w:highlight w:val="white"/>
                <w:rtl w:val="0"/>
              </w:rPr>
              <w:t xml:space="preserve">Google has the opportunity to expand its market with online support and smartphones in places like India, China, Nigeria, Indonesia and Brazil (Knaak, 2019).</w:t>
            </w:r>
            <w:r w:rsidDel="00000000" w:rsidR="00000000" w:rsidRPr="00000000">
              <w:rPr>
                <w:rtl w:val="0"/>
              </w:rPr>
            </w:r>
          </w:p>
          <w:p w:rsidR="00000000" w:rsidDel="00000000" w:rsidP="00000000" w:rsidRDefault="00000000" w:rsidRPr="00000000" w14:paraId="000000D5">
            <w:pPr>
              <w:numPr>
                <w:ilvl w:val="0"/>
                <w:numId w:val="3"/>
              </w:numPr>
              <w:ind w:left="720" w:hanging="360"/>
              <w:rPr>
                <w:color w:val="222222"/>
                <w:highlight w:val="white"/>
              </w:rPr>
            </w:pPr>
            <w:r w:rsidDel="00000000" w:rsidR="00000000" w:rsidRPr="00000000">
              <w:rPr>
                <w:color w:val="222222"/>
                <w:highlight w:val="white"/>
                <w:rtl w:val="0"/>
              </w:rPr>
              <w:t xml:space="preserve">Google can explore opportunities in new markets and new industries apart from its core offerings.</w:t>
            </w:r>
          </w:p>
          <w:p w:rsidR="00000000" w:rsidDel="00000000" w:rsidP="00000000" w:rsidRDefault="00000000" w:rsidRPr="00000000" w14:paraId="000000D6">
            <w:pPr>
              <w:widowControl w:val="0"/>
              <w:pBdr>
                <w:top w:space="0" w:sz="0" w:val="nil"/>
                <w:left w:space="0" w:sz="0" w:val="nil"/>
                <w:bottom w:space="0" w:sz="0" w:val="nil"/>
                <w:right w:space="0" w:sz="0" w:val="nil"/>
                <w:between w:space="0" w:sz="0" w:val="nil"/>
              </w:pBdr>
              <w:ind w:left="720" w:firstLine="0"/>
              <w:rPr>
                <w:b w:val="1"/>
                <w:color w:val="222222"/>
                <w:highlight w:val="whit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7">
            <w:pPr>
              <w:widowControl w:val="0"/>
              <w:pBdr>
                <w:top w:space="0" w:sz="0" w:val="nil"/>
                <w:left w:space="0" w:sz="0" w:val="nil"/>
                <w:bottom w:space="0" w:sz="0" w:val="nil"/>
                <w:right w:space="0" w:sz="0" w:val="nil"/>
                <w:between w:space="0" w:sz="0" w:val="nil"/>
              </w:pBdr>
              <w:rPr>
                <w:b w:val="1"/>
                <w:color w:val="222222"/>
                <w:highlight w:val="white"/>
              </w:rPr>
            </w:pPr>
            <w:r w:rsidDel="00000000" w:rsidR="00000000" w:rsidRPr="00000000">
              <w:rPr>
                <w:b w:val="1"/>
                <w:color w:val="222222"/>
                <w:highlight w:val="white"/>
                <w:rtl w:val="0"/>
              </w:rPr>
              <w:t xml:space="preserve">Threats</w:t>
            </w:r>
          </w:p>
          <w:p w:rsidR="00000000" w:rsidDel="00000000" w:rsidP="00000000" w:rsidRDefault="00000000" w:rsidRPr="00000000" w14:paraId="000000D8">
            <w:pPr>
              <w:numPr>
                <w:ilvl w:val="0"/>
                <w:numId w:val="4"/>
              </w:numPr>
              <w:ind w:left="720" w:hanging="360"/>
              <w:rPr>
                <w:b w:val="1"/>
                <w:color w:val="222222"/>
                <w:highlight w:val="white"/>
              </w:rPr>
            </w:pPr>
            <w:r w:rsidDel="00000000" w:rsidR="00000000" w:rsidRPr="00000000">
              <w:rPr>
                <w:color w:val="222222"/>
                <w:highlight w:val="white"/>
                <w:rtl w:val="0"/>
              </w:rPr>
              <w:t xml:space="preserve">Google operates in a highly competitive market with concentration and expansion strategies used by leading competitors like Amazon, Microsoft, Apple and Facebook (Dolata, 2017).</w:t>
            </w:r>
            <w:r w:rsidDel="00000000" w:rsidR="00000000" w:rsidRPr="00000000">
              <w:rPr>
                <w:rtl w:val="0"/>
              </w:rPr>
            </w:r>
          </w:p>
          <w:p w:rsidR="00000000" w:rsidDel="00000000" w:rsidP="00000000" w:rsidRDefault="00000000" w:rsidRPr="00000000" w14:paraId="000000D9">
            <w:pPr>
              <w:numPr>
                <w:ilvl w:val="0"/>
                <w:numId w:val="4"/>
              </w:numPr>
              <w:ind w:left="720" w:hanging="360"/>
              <w:rPr>
                <w:color w:val="222222"/>
                <w:highlight w:val="white"/>
              </w:rPr>
            </w:pPr>
            <w:r w:rsidDel="00000000" w:rsidR="00000000" w:rsidRPr="00000000">
              <w:rPr>
                <w:color w:val="222222"/>
                <w:highlight w:val="white"/>
                <w:rtl w:val="0"/>
              </w:rPr>
              <w:t xml:space="preserve">Google has a huge customer base, however, it has low levels of monetization (Marketline, 2020).</w:t>
            </w:r>
          </w:p>
          <w:p w:rsidR="00000000" w:rsidDel="00000000" w:rsidP="00000000" w:rsidRDefault="00000000" w:rsidRPr="00000000" w14:paraId="000000DA">
            <w:pPr>
              <w:numPr>
                <w:ilvl w:val="0"/>
                <w:numId w:val="4"/>
              </w:numPr>
              <w:ind w:left="720" w:hanging="360"/>
              <w:rPr>
                <w:color w:val="222222"/>
                <w:highlight w:val="white"/>
              </w:rPr>
            </w:pPr>
            <w:r w:rsidDel="00000000" w:rsidR="00000000" w:rsidRPr="00000000">
              <w:rPr>
                <w:color w:val="222222"/>
                <w:highlight w:val="white"/>
                <w:rtl w:val="0"/>
              </w:rPr>
              <w:t xml:space="preserve">Google experienced a threat from voice search impacting on-screen ads.</w:t>
            </w:r>
          </w:p>
          <w:p w:rsidR="00000000" w:rsidDel="00000000" w:rsidP="00000000" w:rsidRDefault="00000000" w:rsidRPr="00000000" w14:paraId="000000DB">
            <w:pPr>
              <w:numPr>
                <w:ilvl w:val="0"/>
                <w:numId w:val="4"/>
              </w:numPr>
              <w:ind w:left="720" w:hanging="360"/>
              <w:rPr>
                <w:color w:val="222222"/>
                <w:highlight w:val="white"/>
              </w:rPr>
            </w:pPr>
            <w:r w:rsidDel="00000000" w:rsidR="00000000" w:rsidRPr="00000000">
              <w:rPr>
                <w:color w:val="222222"/>
                <w:highlight w:val="white"/>
                <w:rtl w:val="0"/>
              </w:rPr>
              <w:t xml:space="preserve">Amazon competes with Google for different products and services.</w:t>
            </w:r>
          </w:p>
          <w:p w:rsidR="00000000" w:rsidDel="00000000" w:rsidP="00000000" w:rsidRDefault="00000000" w:rsidRPr="00000000" w14:paraId="000000DC">
            <w:pPr>
              <w:numPr>
                <w:ilvl w:val="0"/>
                <w:numId w:val="4"/>
              </w:numPr>
              <w:ind w:left="720" w:hanging="360"/>
              <w:rPr>
                <w:color w:val="222222"/>
                <w:highlight w:val="white"/>
              </w:rPr>
            </w:pPr>
            <w:r w:rsidDel="00000000" w:rsidR="00000000" w:rsidRPr="00000000">
              <w:rPr>
                <w:color w:val="222222"/>
                <w:highlight w:val="white"/>
                <w:rtl w:val="0"/>
              </w:rPr>
              <w:t xml:space="preserve">Google experienced challenges due to the antitrust landscape with the concentrated effort of the Department of Justice and the European Commission as an aggressive leader for enforcing abuse of dominant actions in the USA and Europe through the antitrust approach (Manne and Wright, 2011).</w:t>
            </w:r>
          </w:p>
        </w:tc>
      </w:tr>
    </w:tbl>
    <w:p w:rsidR="00000000" w:rsidDel="00000000" w:rsidP="00000000" w:rsidRDefault="00000000" w:rsidRPr="00000000" w14:paraId="000000DD">
      <w:pPr>
        <w:pStyle w:val="Heading1"/>
        <w:rPr/>
      </w:pPr>
      <w:bookmarkStart w:colFirst="0" w:colLast="0" w:name="_heading=h.lnxbz9" w:id="18"/>
      <w:bookmarkEnd w:id="18"/>
      <w:r w:rsidDel="00000000" w:rsidR="00000000" w:rsidRPr="00000000">
        <w:rPr>
          <w:rtl w:val="0"/>
        </w:rPr>
      </w:r>
    </w:p>
    <w:p w:rsidR="00000000" w:rsidDel="00000000" w:rsidP="00000000" w:rsidRDefault="00000000" w:rsidRPr="00000000" w14:paraId="000000DE">
      <w:pPr>
        <w:pStyle w:val="Heading1"/>
        <w:spacing w:after="0" w:before="0" w:lineRule="auto"/>
        <w:rPr/>
      </w:pPr>
      <w:bookmarkStart w:colFirst="0" w:colLast="0" w:name="_heading=h.35nkun2" w:id="19"/>
      <w:bookmarkEnd w:id="19"/>
      <w:r w:rsidDel="00000000" w:rsidR="00000000" w:rsidRPr="00000000">
        <w:rPr>
          <w:rtl w:val="0"/>
        </w:rPr>
        <w:t xml:space="preserve">Strategies for Sustainable Competitive Advantage </w:t>
      </w:r>
    </w:p>
    <w:p w:rsidR="00000000" w:rsidDel="00000000" w:rsidP="00000000" w:rsidRDefault="00000000" w:rsidRPr="00000000" w14:paraId="000000DF">
      <w:pPr>
        <w:pStyle w:val="Heading2"/>
        <w:rPr>
          <w:highlight w:val="white"/>
        </w:rPr>
      </w:pPr>
      <w:bookmarkStart w:colFirst="0" w:colLast="0" w:name="_heading=h.1ksv4uv" w:id="20"/>
      <w:bookmarkEnd w:id="20"/>
      <w:r w:rsidDel="00000000" w:rsidR="00000000" w:rsidRPr="00000000">
        <w:rPr>
          <w:highlight w:val="white"/>
          <w:rtl w:val="0"/>
        </w:rPr>
        <w:t xml:space="preserve">Growth Strategies </w:t>
      </w:r>
    </w:p>
    <w:p w:rsidR="00000000" w:rsidDel="00000000" w:rsidP="00000000" w:rsidRDefault="00000000" w:rsidRPr="00000000" w14:paraId="000000E0">
      <w:pPr>
        <w:rPr>
          <w:color w:val="222222"/>
          <w:highlight w:val="white"/>
        </w:rPr>
      </w:pPr>
      <w:r w:rsidDel="00000000" w:rsidR="00000000" w:rsidRPr="00000000">
        <w:rPr>
          <w:color w:val="222222"/>
          <w:highlight w:val="white"/>
          <w:rtl w:val="0"/>
        </w:rPr>
        <w:t xml:space="preserve">Google pursues different growth strategies for expanding its business and maintaining its position as a market leader in a global competitive scenario when implementing different growth strategies for sustainable competitive advantage. Google developed different advertising platforms like Google ads for monetizing products or services. This can be important for Google to provide targeted advertising to users based on user data and search queries for creating a substantial portion of revenue. </w:t>
      </w:r>
    </w:p>
    <w:p w:rsidR="00000000" w:rsidDel="00000000" w:rsidP="00000000" w:rsidRDefault="00000000" w:rsidRPr="00000000" w14:paraId="000000E1">
      <w:pPr>
        <w:rPr>
          <w:b w:val="1"/>
          <w:i w:val="1"/>
          <w:color w:val="222222"/>
          <w:highlight w:val="white"/>
        </w:rPr>
      </w:pPr>
      <w:r w:rsidDel="00000000" w:rsidR="00000000" w:rsidRPr="00000000">
        <w:rPr>
          <w:b w:val="1"/>
          <w:i w:val="1"/>
          <w:color w:val="222222"/>
          <w:highlight w:val="white"/>
          <w:rtl w:val="0"/>
        </w:rPr>
        <w:t xml:space="preserve">Diversification</w:t>
      </w:r>
    </w:p>
    <w:p w:rsidR="00000000" w:rsidDel="00000000" w:rsidP="00000000" w:rsidRDefault="00000000" w:rsidRPr="00000000" w14:paraId="000000E2">
      <w:pPr>
        <w:rPr>
          <w:b w:val="1"/>
          <w:i w:val="1"/>
          <w:color w:val="222222"/>
          <w:highlight w:val="white"/>
        </w:rPr>
      </w:pPr>
      <w:r w:rsidDel="00000000" w:rsidR="00000000" w:rsidRPr="00000000">
        <w:rPr>
          <w:color w:val="222222"/>
          <w:highlight w:val="white"/>
          <w:rtl w:val="0"/>
        </w:rPr>
        <w:t xml:space="preserve">Organisations used diversification as a strategic choice for expansion. Firms make choices between normalisation or diversification strategies for the future development of businesses. Diversification can be defined as a method for increasing market heterogeneity of products which creates cross-industry products or businesses (Le, 2019). It can be vital for focusing on four directions of the growth of a company while managing diversification of the original market and performance of the company. It can be important for engaging in selling original products in new markets or existing markets or developing new products and new markets. This theory was proposed by Ansoff creating the Ansoff matrix supporting diversification as a form of corporate growth strategy. A diversification strategy will be important for Google to continuously introduced new products and services while focusing on expanding into areas of Google Cloud, Pixel smartphone, Google Workspace and others.</w:t>
      </w:r>
      <w:r w:rsidDel="00000000" w:rsidR="00000000" w:rsidRPr="00000000">
        <w:rPr>
          <w:rtl w:val="0"/>
        </w:rPr>
      </w:r>
    </w:p>
    <w:p w:rsidR="00000000" w:rsidDel="00000000" w:rsidP="00000000" w:rsidRDefault="00000000" w:rsidRPr="00000000" w14:paraId="000000E3">
      <w:pPr>
        <w:rPr>
          <w:b w:val="1"/>
          <w:i w:val="1"/>
          <w:color w:val="222222"/>
          <w:highlight w:val="white"/>
        </w:rPr>
      </w:pPr>
      <w:r w:rsidDel="00000000" w:rsidR="00000000" w:rsidRPr="00000000">
        <w:rPr>
          <w:b w:val="1"/>
          <w:i w:val="1"/>
          <w:color w:val="222222"/>
          <w:highlight w:val="white"/>
          <w:rtl w:val="0"/>
        </w:rPr>
        <w:t xml:space="preserve">Differentiation and cost leadership strategy </w:t>
      </w:r>
    </w:p>
    <w:p w:rsidR="00000000" w:rsidDel="00000000" w:rsidP="00000000" w:rsidRDefault="00000000" w:rsidRPr="00000000" w14:paraId="000000E4">
      <w:pPr>
        <w:rPr>
          <w:color w:val="222222"/>
          <w:highlight w:val="white"/>
        </w:rPr>
      </w:pPr>
      <w:r w:rsidDel="00000000" w:rsidR="00000000" w:rsidRPr="00000000">
        <w:rPr>
          <w:color w:val="222222"/>
          <w:highlight w:val="white"/>
          <w:rtl w:val="0"/>
        </w:rPr>
        <w:t xml:space="preserve">It can be critical for influencing organizational performance and competition by selecting product differentiation strategy and cost leadership. The implication of cost leadership will be important for connecting the business to emerge as a low-cost seller or producer in the industry with potential profit (Ali and Anwar, 2021). In contrast, the differentiation strategy will allow the business to sell unique products or services. The product differentiation strategy describes the development of products and services which focuses on customer loyalty and offer high quality, unique features of performance to justify higher prices (Valipour </w:t>
      </w:r>
      <w:r w:rsidDel="00000000" w:rsidR="00000000" w:rsidRPr="00000000">
        <w:rPr>
          <w:i w:val="1"/>
          <w:color w:val="222222"/>
          <w:highlight w:val="white"/>
          <w:rtl w:val="0"/>
        </w:rPr>
        <w:t xml:space="preserve">et al., </w:t>
      </w:r>
      <w:r w:rsidDel="00000000" w:rsidR="00000000" w:rsidRPr="00000000">
        <w:rPr>
          <w:color w:val="222222"/>
          <w:highlight w:val="white"/>
          <w:rtl w:val="0"/>
        </w:rPr>
        <w:t xml:space="preserve">2012).  </w:t>
      </w:r>
    </w:p>
    <w:p w:rsidR="00000000" w:rsidDel="00000000" w:rsidP="00000000" w:rsidRDefault="00000000" w:rsidRPr="00000000" w14:paraId="000000E5">
      <w:pPr>
        <w:rPr>
          <w:color w:val="222222"/>
          <w:highlight w:val="white"/>
        </w:rPr>
      </w:pPr>
      <w:r w:rsidDel="00000000" w:rsidR="00000000" w:rsidRPr="00000000">
        <w:rPr>
          <w:rtl w:val="0"/>
        </w:rPr>
      </w:r>
    </w:p>
    <w:p w:rsidR="00000000" w:rsidDel="00000000" w:rsidP="00000000" w:rsidRDefault="00000000" w:rsidRPr="00000000" w14:paraId="000000E6">
      <w:pPr>
        <w:rPr>
          <w:color w:val="222222"/>
          <w:highlight w:val="white"/>
        </w:rPr>
      </w:pPr>
      <w:r w:rsidDel="00000000" w:rsidR="00000000" w:rsidRPr="00000000">
        <w:rPr>
          <w:color w:val="222222"/>
          <w:highlight w:val="white"/>
          <w:rtl w:val="0"/>
        </w:rPr>
        <w:t xml:space="preserve">The cost leadership strategy focuses on low-cost products offered in the industry while taking in experience and investment to conservation and careful monitoring of operating costs (Ali and Anwar, 2021). It can be critical for Google to select between low-cost or differentiation. The selection between a differentiation or a cost leader is important and it can be impossible for achieving both at the same time. Competitive advantages can be important in the range of competitive actions trying to achieve them which results in the generic strategies. </w:t>
      </w:r>
    </w:p>
    <w:p w:rsidR="00000000" w:rsidDel="00000000" w:rsidP="00000000" w:rsidRDefault="00000000" w:rsidRPr="00000000" w14:paraId="000000E7">
      <w:pPr>
        <w:rPr>
          <w:color w:val="222222"/>
          <w:highlight w:val="white"/>
        </w:rPr>
      </w:pPr>
      <w:r w:rsidDel="00000000" w:rsidR="00000000" w:rsidRPr="00000000">
        <w:rPr>
          <w:rtl w:val="0"/>
        </w:rPr>
      </w:r>
    </w:p>
    <w:p w:rsidR="00000000" w:rsidDel="00000000" w:rsidP="00000000" w:rsidRDefault="00000000" w:rsidRPr="00000000" w14:paraId="000000E8">
      <w:pPr>
        <w:rPr>
          <w:color w:val="222222"/>
          <w:highlight w:val="white"/>
        </w:rPr>
      </w:pPr>
      <w:r w:rsidDel="00000000" w:rsidR="00000000" w:rsidRPr="00000000">
        <w:rPr>
          <w:color w:val="222222"/>
          <w:highlight w:val="white"/>
          <w:rtl w:val="0"/>
        </w:rPr>
        <w:t xml:space="preserve">Google will implement of focus strategy based on differentiation. However, Google can choose different generic competitive strategies because the strategies apply to different types of businesses which creates scope for Google to apply any one of the generic strategies for creating advantages and involving the route of competitive advantage using the generic strategy. </w:t>
      </w:r>
    </w:p>
    <w:p w:rsidR="00000000" w:rsidDel="00000000" w:rsidP="00000000" w:rsidRDefault="00000000" w:rsidRPr="00000000" w14:paraId="000000E9">
      <w:pPr>
        <w:rPr>
          <w:b w:val="1"/>
          <w:i w:val="1"/>
          <w:color w:val="222222"/>
          <w:highlight w:val="white"/>
        </w:rPr>
      </w:pPr>
      <w:r w:rsidDel="00000000" w:rsidR="00000000" w:rsidRPr="00000000">
        <w:rPr>
          <w:b w:val="1"/>
          <w:i w:val="1"/>
          <w:color w:val="222222"/>
          <w:highlight w:val="white"/>
          <w:rtl w:val="0"/>
        </w:rPr>
        <w:t xml:space="preserve">Focus Strategy</w:t>
      </w:r>
    </w:p>
    <w:p w:rsidR="00000000" w:rsidDel="00000000" w:rsidP="00000000" w:rsidRDefault="00000000" w:rsidRPr="00000000" w14:paraId="000000EA">
      <w:pPr>
        <w:rPr>
          <w:color w:val="222222"/>
          <w:highlight w:val="white"/>
        </w:rPr>
      </w:pPr>
      <w:r w:rsidDel="00000000" w:rsidR="00000000" w:rsidRPr="00000000">
        <w:rPr>
          <w:color w:val="222222"/>
          <w:highlight w:val="white"/>
          <w:rtl w:val="0"/>
        </w:rPr>
        <w:t xml:space="preserve">The significance of generic strategies of Porter can be critical for organisations operating in a competitive environment through the focus strategy. Google focuses on creating a competitive advantage through strategic development appropriate for enabling the successful adoption of technology (Islami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Pursuing the focus strategy will be important for Google for integrating a wide range of activities and maintaining a connection with low cost in differentiation strategy for creating higher profits. A focus strategy is important for creating specific customer groups or market segments (Ali and Anwar, 2021). The focus strategy is important for increasing the performance of the firm. It can be noted that the focus strategy is similar to the innovation strategy however it focuses on a generic strategy. The implication of the focus strategy concentrates on a specific market, customer group or product line while achieving the purpose of serving a segment in the close market (Islami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w:t>
      </w:r>
    </w:p>
    <w:p w:rsidR="00000000" w:rsidDel="00000000" w:rsidP="00000000" w:rsidRDefault="00000000" w:rsidRPr="00000000" w14:paraId="000000EB">
      <w:pPr>
        <w:pStyle w:val="Heading2"/>
        <w:rPr>
          <w:highlight w:val="white"/>
        </w:rPr>
      </w:pPr>
      <w:bookmarkStart w:colFirst="0" w:colLast="0" w:name="_heading=h.44sinio" w:id="21"/>
      <w:bookmarkEnd w:id="21"/>
      <w:r w:rsidDel="00000000" w:rsidR="00000000" w:rsidRPr="00000000">
        <w:rPr>
          <w:highlight w:val="white"/>
          <w:rtl w:val="0"/>
        </w:rPr>
        <w:t xml:space="preserve">Green Strategy and CSR </w:t>
      </w:r>
    </w:p>
    <w:p w:rsidR="00000000" w:rsidDel="00000000" w:rsidP="00000000" w:rsidRDefault="00000000" w:rsidRPr="00000000" w14:paraId="000000EC">
      <w:pPr>
        <w:rPr>
          <w:color w:val="222222"/>
          <w:highlight w:val="white"/>
        </w:rPr>
      </w:pPr>
      <w:r w:rsidDel="00000000" w:rsidR="00000000" w:rsidRPr="00000000">
        <w:rPr>
          <w:color w:val="222222"/>
          <w:highlight w:val="white"/>
          <w:rtl w:val="0"/>
        </w:rPr>
        <w:t xml:space="preserve">The CSR theories and models representing the triple bottom line discuss the significance of the three Ps of the people, the planet and profit. The TBL is a significant CSR framework that implements social, economic and environmental dimensions of performance for obtaining sustainable results (Brin and Nehme, 2019). It can be vital for Google to apply TBL for achieving profit and long-term environmental and social activities. Google is actively pursuing a green strategy and corporate social responsibilities by undertaking efforts to minimising environmental impact and contribute to society. The green strategy in CSR effort of Google is focused on carbon neutrality for reducing carbon emissions in its operations and focusing on 100% renewable energy and global operations. Google is pursuing net zero emissions by 2030 across different operations and value chains while supporting a green energy goal in Google campuses and data centres. Google is committed to creating clean energy stewardship in Europe by 2030. Google has undertaken water stewardship in data centres by replenishing 120% of the freshwater volume consumed. Moreover, the organisation is emphasising circular economy in core business operations for electronic waste recycling and maximise the reuse of resources in supply chains, operations and products.</w:t>
      </w:r>
    </w:p>
    <w:p w:rsidR="00000000" w:rsidDel="00000000" w:rsidP="00000000" w:rsidRDefault="00000000" w:rsidRPr="00000000" w14:paraId="000000ED">
      <w:pPr>
        <w:pStyle w:val="Heading1"/>
        <w:rPr>
          <w:highlight w:val="white"/>
        </w:rPr>
      </w:pPr>
      <w:bookmarkStart w:colFirst="0" w:colLast="0" w:name="_heading=h.2jxsxqh" w:id="22"/>
      <w:bookmarkEnd w:id="22"/>
      <w:r w:rsidDel="00000000" w:rsidR="00000000" w:rsidRPr="00000000">
        <w:rPr>
          <w:highlight w:val="white"/>
          <w:rtl w:val="0"/>
        </w:rPr>
        <w:t xml:space="preserve">Conclusion </w:t>
      </w:r>
    </w:p>
    <w:p w:rsidR="00000000" w:rsidDel="00000000" w:rsidP="00000000" w:rsidRDefault="00000000" w:rsidRPr="00000000" w14:paraId="000000EE">
      <w:pPr>
        <w:rPr>
          <w:b w:val="1"/>
          <w:sz w:val="28"/>
          <w:szCs w:val="28"/>
          <w:highlight w:val="white"/>
        </w:rPr>
      </w:pPr>
      <w:r w:rsidDel="00000000" w:rsidR="00000000" w:rsidRPr="00000000">
        <w:rPr>
          <w:color w:val="222222"/>
          <w:highlight w:val="white"/>
          <w:rtl w:val="0"/>
        </w:rPr>
        <w:t xml:space="preserve">Google is a well-known technology organisation that has been operating since 1995. The company has over a billion users using several products like YouTube, Android, Google Search, Chrome Gmail and others. Google has maintained a dominant position and significant market share in the online advertising industry. However, the dependence on ads for revenue can be concerning as the company must focus on other segments due to extreme competition with Amazon and Facebook. The Pestle analysis illustrated the challenges and opportunities of Google operating in the UK. The five forces analysis highlighted industry effectiveness and competitive strategies. VRIO analysis describes the importance of rare and inimitable resources held by Google for competing with market rivals. According to the industrial life cycle, Google has not reached the decline stage yet. The primary and secondary activities in the value chain are important for Google. The growth strategies are important for Google to focus on diversification, differentiation and cost leadership strategy along with a focus strategy. Google emphasises green strategy and CSR in different activities involving environmental stewardship and philanthropic activities.</w:t>
      </w:r>
      <w:r w:rsidDel="00000000" w:rsidR="00000000" w:rsidRPr="00000000">
        <w:rPr>
          <w:rtl w:val="0"/>
        </w:rPr>
      </w:r>
    </w:p>
    <w:p w:rsidR="00000000" w:rsidDel="00000000" w:rsidP="00000000" w:rsidRDefault="00000000" w:rsidRPr="00000000" w14:paraId="000000EF">
      <w:pPr>
        <w:pStyle w:val="Heading1"/>
        <w:rPr>
          <w:highlight w:val="white"/>
        </w:rPr>
      </w:pPr>
      <w:bookmarkStart w:colFirst="0" w:colLast="0" w:name="_heading=h.z337ya" w:id="23"/>
      <w:bookmarkEnd w:id="23"/>
      <w:r w:rsidDel="00000000" w:rsidR="00000000" w:rsidRPr="00000000">
        <w:rPr>
          <w:highlight w:val="white"/>
          <w:rtl w:val="0"/>
        </w:rPr>
        <w:t xml:space="preserve">Recommendation </w:t>
      </w:r>
    </w:p>
    <w:p w:rsidR="00000000" w:rsidDel="00000000" w:rsidP="00000000" w:rsidRDefault="00000000" w:rsidRPr="00000000" w14:paraId="000000F0">
      <w:pPr>
        <w:rPr>
          <w:color w:val="222222"/>
          <w:highlight w:val="white"/>
        </w:rPr>
      </w:pPr>
      <w:r w:rsidDel="00000000" w:rsidR="00000000" w:rsidRPr="00000000">
        <w:rPr>
          <w:color w:val="222222"/>
          <w:highlight w:val="white"/>
          <w:rtl w:val="0"/>
        </w:rPr>
        <w:t xml:space="preserve">Despite a diverse range of products and services, Google is heavily dependent on ads. The first recommendation is to focus on other products and services and flagship products as advertising consists of 83% of revenue (Marketline, 2020). The organisation needs to focus on improving the potential of YouTube to compete with Netflix and other applications. Google Chrome is one of the largest browsers which requires further development and partnering with others to become the default search engine. It is recommended to improve Gmail which has low levels of monetization but with a huge audience (Marketline, 2020). It can be important for Google to ensure emphasising the B2B market by developing Google Drive. Moreover, Pixel phones and laptops have untapped potential which requires the development for competing with Apple, Microsoft and Samsung. It is recommended that Google focuses on mobile and emerging technologies and international expansion, acquisition and global partnership. Last but not least, focusing on the cloud computing market will be important for Google although the firm can experience intense competition from Amazon and Microsoft (Gupta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w:t>
      </w:r>
    </w:p>
    <w:p w:rsidR="00000000" w:rsidDel="00000000" w:rsidP="00000000" w:rsidRDefault="00000000" w:rsidRPr="00000000" w14:paraId="000000F1">
      <w:pPr>
        <w:rPr>
          <w:highlight w:val="white"/>
        </w:rPr>
      </w:pPr>
      <w:r w:rsidDel="00000000" w:rsidR="00000000" w:rsidRPr="00000000">
        <w:rPr>
          <w:rtl w:val="0"/>
        </w:rPr>
      </w:r>
    </w:p>
    <w:p w:rsidR="00000000" w:rsidDel="00000000" w:rsidP="00000000" w:rsidRDefault="00000000" w:rsidRPr="00000000" w14:paraId="000000F2">
      <w:pPr>
        <w:pStyle w:val="Heading1"/>
        <w:rPr>
          <w:b w:val="0"/>
        </w:rPr>
      </w:pPr>
      <w:r w:rsidDel="00000000" w:rsidR="00000000" w:rsidRPr="00000000">
        <w:br w:type="page"/>
      </w:r>
      <w:r w:rsidDel="00000000" w:rsidR="00000000" w:rsidRPr="00000000">
        <w:rPr>
          <w:rtl w:val="0"/>
        </w:rPr>
      </w:r>
    </w:p>
    <w:p w:rsidR="00000000" w:rsidDel="00000000" w:rsidP="00000000" w:rsidRDefault="00000000" w:rsidRPr="00000000" w14:paraId="000000F3">
      <w:pPr>
        <w:pStyle w:val="Heading1"/>
        <w:rPr>
          <w:b w:val="0"/>
        </w:rPr>
      </w:pPr>
      <w:bookmarkStart w:colFirst="0" w:colLast="0" w:name="_heading=h.3j2qqm3" w:id="24"/>
      <w:bookmarkEnd w:id="24"/>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F4">
      <w:pPr>
        <w:rPr>
          <w:color w:val="222222"/>
          <w:highlight w:val="white"/>
        </w:rPr>
      </w:pPr>
      <w:r w:rsidDel="00000000" w:rsidR="00000000" w:rsidRPr="00000000">
        <w:rPr>
          <w:color w:val="222222"/>
          <w:highlight w:val="white"/>
          <w:rtl w:val="0"/>
        </w:rPr>
        <w:t xml:space="preserve">Alanzi, S., 2018. Pestle analysis introduction. Managing People in Projects, Cover Page. Available at: https://www.researchgate.net/publication/327871826_Pestle_Analysis_Introduction</w:t>
      </w:r>
    </w:p>
    <w:p w:rsidR="00000000" w:rsidDel="00000000" w:rsidP="00000000" w:rsidRDefault="00000000" w:rsidRPr="00000000" w14:paraId="000000F5">
      <w:pPr>
        <w:rPr>
          <w:color w:val="222222"/>
          <w:highlight w:val="white"/>
        </w:rPr>
      </w:pPr>
      <w:r w:rsidDel="00000000" w:rsidR="00000000" w:rsidRPr="00000000">
        <w:rPr>
          <w:color w:val="222222"/>
          <w:highlight w:val="white"/>
          <w:rtl w:val="0"/>
        </w:rPr>
        <w:t xml:space="preserve">Ali, B.J. and Anwar, G., 2021. Porter’s Generic Competitive Strategies and its influence on the Competitive Advantage. </w:t>
      </w:r>
      <w:r w:rsidDel="00000000" w:rsidR="00000000" w:rsidRPr="00000000">
        <w:rPr>
          <w:i w:val="1"/>
          <w:color w:val="222222"/>
          <w:highlight w:val="white"/>
          <w:rtl w:val="0"/>
        </w:rPr>
        <w:t xml:space="preserve">Ali, BJ, &amp; Anwar, G.(2021). Porter’s Generic Competitive Strategies and its influence on the Competitive Advantage. International Journal of Advanced Engineering, Management and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w:t>
      </w:r>
      <w:r w:rsidDel="00000000" w:rsidR="00000000" w:rsidRPr="00000000">
        <w:rPr>
          <w:color w:val="222222"/>
          <w:highlight w:val="white"/>
          <w:rtl w:val="0"/>
        </w:rPr>
        <w:t xml:space="preserve">(6), pp.42-51.</w:t>
      </w:r>
    </w:p>
    <w:p w:rsidR="00000000" w:rsidDel="00000000" w:rsidP="00000000" w:rsidRDefault="00000000" w:rsidRPr="00000000" w14:paraId="000000F6">
      <w:pPr>
        <w:rPr>
          <w:color w:val="222222"/>
          <w:highlight w:val="white"/>
        </w:rPr>
      </w:pPr>
      <w:r w:rsidDel="00000000" w:rsidR="00000000" w:rsidRPr="00000000">
        <w:rPr>
          <w:color w:val="222222"/>
          <w:highlight w:val="white"/>
          <w:rtl w:val="0"/>
        </w:rPr>
        <w:t xml:space="preserve">Anastasiu, L., Gavriş, O. and Maier, D., 2020. Is human capital ready for change? A strategic approach adapting Porter’s five forces to human resources. </w:t>
      </w:r>
      <w:r w:rsidDel="00000000" w:rsidR="00000000" w:rsidRPr="00000000">
        <w:rPr>
          <w:i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w:t>
      </w:r>
      <w:r w:rsidDel="00000000" w:rsidR="00000000" w:rsidRPr="00000000">
        <w:rPr>
          <w:color w:val="222222"/>
          <w:highlight w:val="white"/>
          <w:rtl w:val="0"/>
        </w:rPr>
        <w:t xml:space="preserve">(6), p.2300.</w:t>
      </w:r>
    </w:p>
    <w:p w:rsidR="00000000" w:rsidDel="00000000" w:rsidP="00000000" w:rsidRDefault="00000000" w:rsidRPr="00000000" w14:paraId="000000F7">
      <w:pPr>
        <w:rPr>
          <w:color w:val="222222"/>
          <w:highlight w:val="white"/>
        </w:rPr>
      </w:pPr>
      <w:r w:rsidDel="00000000" w:rsidR="00000000" w:rsidRPr="00000000">
        <w:rPr>
          <w:color w:val="222222"/>
          <w:highlight w:val="white"/>
          <w:rtl w:val="0"/>
        </w:rPr>
        <w:t xml:space="preserve">Ariwibowo, P., Saputro, F.B. and Haryanto, H., 2021. Analysis of Strength &amp; Weakness, Using the Concept of Resource-Based View with the VRIO Framework in Sharia Cooperatives. </w:t>
      </w:r>
      <w:r w:rsidDel="00000000" w:rsidR="00000000" w:rsidRPr="00000000">
        <w:rPr>
          <w:i w:val="1"/>
          <w:color w:val="222222"/>
          <w:highlight w:val="white"/>
          <w:rtl w:val="0"/>
        </w:rPr>
        <w:t xml:space="preserve">Jurnal Manajemen Strategi dan Aplikasi Bisnis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w:t>
      </w:r>
      <w:r w:rsidDel="00000000" w:rsidR="00000000" w:rsidRPr="00000000">
        <w:rPr>
          <w:color w:val="222222"/>
          <w:highlight w:val="white"/>
          <w:rtl w:val="0"/>
        </w:rPr>
        <w:t xml:space="preserve">(1), pp.279-294.</w:t>
      </w:r>
    </w:p>
    <w:p w:rsidR="00000000" w:rsidDel="00000000" w:rsidP="00000000" w:rsidRDefault="00000000" w:rsidRPr="00000000" w14:paraId="000000F8">
      <w:pPr>
        <w:rPr>
          <w:color w:val="222222"/>
          <w:highlight w:val="white"/>
        </w:rPr>
      </w:pPr>
      <w:r w:rsidDel="00000000" w:rsidR="00000000" w:rsidRPr="00000000">
        <w:rPr>
          <w:color w:val="222222"/>
          <w:highlight w:val="white"/>
          <w:rtl w:val="0"/>
        </w:rPr>
        <w:t xml:space="preserve">Assensoh-Kodua, A., 2019. The resource-based view: A tool of key competency for competitive advantage. </w:t>
      </w:r>
      <w:r w:rsidDel="00000000" w:rsidR="00000000" w:rsidRPr="00000000">
        <w:rPr>
          <w:i w:val="1"/>
          <w:color w:val="222222"/>
          <w:highlight w:val="white"/>
          <w:rtl w:val="0"/>
        </w:rPr>
        <w:t xml:space="preserve">Problems and Perspectives in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17</w:t>
      </w:r>
      <w:r w:rsidDel="00000000" w:rsidR="00000000" w:rsidRPr="00000000">
        <w:rPr>
          <w:color w:val="222222"/>
          <w:highlight w:val="white"/>
          <w:rtl w:val="0"/>
        </w:rPr>
        <w:t xml:space="preserve">(3), p.143.</w:t>
      </w:r>
    </w:p>
    <w:p w:rsidR="00000000" w:rsidDel="00000000" w:rsidP="00000000" w:rsidRDefault="00000000" w:rsidRPr="00000000" w14:paraId="000000F9">
      <w:pPr>
        <w:rPr>
          <w:color w:val="222222"/>
          <w:highlight w:val="white"/>
        </w:rPr>
      </w:pPr>
      <w:r w:rsidDel="00000000" w:rsidR="00000000" w:rsidRPr="00000000">
        <w:rPr>
          <w:color w:val="222222"/>
          <w:highlight w:val="white"/>
          <w:rtl w:val="0"/>
        </w:rPr>
        <w:t xml:space="preserve">Azizi, M.R., Atlasi, R., Ziapour, A., Abbas, J. and Naemi, R., 2021. Innovative human resource management strategies during the COVID-19 pandemic: A systematic narrative review approach. </w:t>
      </w:r>
      <w:r w:rsidDel="00000000" w:rsidR="00000000" w:rsidRPr="00000000">
        <w:rPr>
          <w:i w:val="1"/>
          <w:color w:val="222222"/>
          <w:highlight w:val="white"/>
          <w:rtl w:val="0"/>
        </w:rPr>
        <w:t xml:space="preserve">Heliyon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w:t>
      </w:r>
      <w:r w:rsidDel="00000000" w:rsidR="00000000" w:rsidRPr="00000000">
        <w:rPr>
          <w:color w:val="222222"/>
          <w:highlight w:val="white"/>
          <w:rtl w:val="0"/>
        </w:rPr>
        <w:t xml:space="preserve">(6).</w:t>
      </w:r>
    </w:p>
    <w:p w:rsidR="00000000" w:rsidDel="00000000" w:rsidP="00000000" w:rsidRDefault="00000000" w:rsidRPr="00000000" w14:paraId="000000FA">
      <w:pPr>
        <w:rPr>
          <w:color w:val="222222"/>
          <w:highlight w:val="white"/>
        </w:rPr>
      </w:pPr>
      <w:r w:rsidDel="00000000" w:rsidR="00000000" w:rsidRPr="00000000">
        <w:rPr>
          <w:color w:val="222222"/>
          <w:highlight w:val="white"/>
          <w:rtl w:val="0"/>
        </w:rPr>
        <w:t xml:space="preserve">Baxter, G., 2019. A strategic analysis of Cargolux Airlines International position in the global air cargo supply chain using Porter’s Five Forces Model. </w:t>
      </w:r>
      <w:r w:rsidDel="00000000" w:rsidR="00000000" w:rsidRPr="00000000">
        <w:rPr>
          <w:i w:val="1"/>
          <w:color w:val="222222"/>
          <w:highlight w:val="white"/>
          <w:rtl w:val="0"/>
        </w:rPr>
        <w:t xml:space="preserve">Infrastructures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w:t>
      </w:r>
      <w:r w:rsidDel="00000000" w:rsidR="00000000" w:rsidRPr="00000000">
        <w:rPr>
          <w:color w:val="222222"/>
          <w:highlight w:val="white"/>
          <w:rtl w:val="0"/>
        </w:rPr>
        <w:t xml:space="preserve">(1), p.6.</w:t>
      </w:r>
    </w:p>
    <w:p w:rsidR="00000000" w:rsidDel="00000000" w:rsidP="00000000" w:rsidRDefault="00000000" w:rsidRPr="00000000" w14:paraId="000000FB">
      <w:pPr>
        <w:rPr>
          <w:color w:val="222222"/>
          <w:highlight w:val="white"/>
        </w:rPr>
      </w:pPr>
      <w:r w:rsidDel="00000000" w:rsidR="00000000" w:rsidRPr="00000000">
        <w:rPr>
          <w:color w:val="222222"/>
          <w:highlight w:val="white"/>
          <w:rtl w:val="0"/>
        </w:rPr>
        <w:t xml:space="preserve">Bianchi, T., 2023. Google: Quarterly revenue 2023, Statista. [Online] Available at: https://www.statista.com/statistics/267606/quarterly-revenue-of-google/#:~:text=The%20company%20amounted%20an%20annual,Google%20sites%20and%20its%20network. (Accessed: 28 July 2023).</w:t>
      </w:r>
    </w:p>
    <w:p w:rsidR="00000000" w:rsidDel="00000000" w:rsidP="00000000" w:rsidRDefault="00000000" w:rsidRPr="00000000" w14:paraId="000000FC">
      <w:pPr>
        <w:rPr>
          <w:color w:val="222222"/>
          <w:highlight w:val="white"/>
        </w:rPr>
      </w:pPr>
      <w:r w:rsidDel="00000000" w:rsidR="00000000" w:rsidRPr="00000000">
        <w:rPr>
          <w:color w:val="222222"/>
          <w:highlight w:val="white"/>
          <w:rtl w:val="0"/>
        </w:rPr>
        <w:t xml:space="preserve">Brin, P.V. and Nehme, M.N., 2019. Corporate social responsibility: analysis of theories and models.</w:t>
      </w:r>
    </w:p>
    <w:p w:rsidR="00000000" w:rsidDel="00000000" w:rsidP="00000000" w:rsidRDefault="00000000" w:rsidRPr="00000000" w14:paraId="000000FD">
      <w:pPr>
        <w:rPr>
          <w:color w:val="222222"/>
          <w:highlight w:val="white"/>
        </w:rPr>
      </w:pPr>
      <w:r w:rsidDel="00000000" w:rsidR="00000000" w:rsidRPr="00000000">
        <w:rPr>
          <w:color w:val="222222"/>
          <w:highlight w:val="white"/>
          <w:rtl w:val="0"/>
        </w:rPr>
        <w:t xml:space="preserve">Bruijl, D.G.H.T., 2018. The relevance of Porter's five forces in today's innovative and changing business environment. </w:t>
      </w:r>
      <w:r w:rsidDel="00000000" w:rsidR="00000000" w:rsidRPr="00000000">
        <w:rPr>
          <w:i w:val="1"/>
          <w:color w:val="222222"/>
          <w:highlight w:val="white"/>
          <w:rtl w:val="0"/>
        </w:rPr>
        <w:t xml:space="preserve">Available at SSRN 3192207</w:t>
      </w:r>
      <w:r w:rsidDel="00000000" w:rsidR="00000000" w:rsidRPr="00000000">
        <w:rPr>
          <w:color w:val="222222"/>
          <w:highlight w:val="white"/>
          <w:rtl w:val="0"/>
        </w:rPr>
        <w:t xml:space="preserve">.</w:t>
      </w:r>
    </w:p>
    <w:p w:rsidR="00000000" w:rsidDel="00000000" w:rsidP="00000000" w:rsidRDefault="00000000" w:rsidRPr="00000000" w14:paraId="000000FE">
      <w:pPr>
        <w:rPr>
          <w:color w:val="222222"/>
          <w:highlight w:val="white"/>
        </w:rPr>
      </w:pPr>
      <w:r w:rsidDel="00000000" w:rsidR="00000000" w:rsidRPr="00000000">
        <w:rPr>
          <w:color w:val="222222"/>
          <w:highlight w:val="white"/>
          <w:rtl w:val="0"/>
        </w:rPr>
        <w:t xml:space="preserve">Buye, R., 2021. Critical examination of the PESTLE analysis model. Action Research for Development: Research Gate. Available at: https://www.researchgate.net/publication/349506325_Critical_examination_of_the_PESTEL_Analysis_Model</w:t>
      </w:r>
    </w:p>
    <w:p w:rsidR="00000000" w:rsidDel="00000000" w:rsidP="00000000" w:rsidRDefault="00000000" w:rsidRPr="00000000" w14:paraId="000000FF">
      <w:pPr>
        <w:rPr>
          <w:color w:val="222222"/>
          <w:highlight w:val="white"/>
        </w:rPr>
      </w:pPr>
      <w:r w:rsidDel="00000000" w:rsidR="00000000" w:rsidRPr="00000000">
        <w:rPr>
          <w:color w:val="222222"/>
          <w:highlight w:val="white"/>
          <w:rtl w:val="0"/>
        </w:rPr>
        <w:t xml:space="preserve">Chahal, H., Gupta, M., Bhan, N. and Cheng, T.C.E., 2020. Operations management research grounded in the resource-based view: A meta-analysis. </w:t>
      </w:r>
      <w:r w:rsidDel="00000000" w:rsidR="00000000" w:rsidRPr="00000000">
        <w:rPr>
          <w:i w:val="1"/>
          <w:color w:val="222222"/>
          <w:highlight w:val="white"/>
          <w:rtl w:val="0"/>
        </w:rPr>
        <w:t xml:space="preserve">International Journal of Production Economics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230</w:t>
      </w:r>
      <w:r w:rsidDel="00000000" w:rsidR="00000000" w:rsidRPr="00000000">
        <w:rPr>
          <w:color w:val="222222"/>
          <w:highlight w:val="white"/>
          <w:rtl w:val="0"/>
        </w:rPr>
        <w:t xml:space="preserve">, p.107805.</w:t>
      </w:r>
    </w:p>
    <w:p w:rsidR="00000000" w:rsidDel="00000000" w:rsidP="00000000" w:rsidRDefault="00000000" w:rsidRPr="00000000" w14:paraId="00000100">
      <w:pPr>
        <w:rPr>
          <w:color w:val="222222"/>
          <w:highlight w:val="white"/>
        </w:rPr>
      </w:pPr>
      <w:r w:rsidDel="00000000" w:rsidR="00000000" w:rsidRPr="00000000">
        <w:rPr>
          <w:color w:val="222222"/>
          <w:highlight w:val="white"/>
          <w:rtl w:val="0"/>
        </w:rPr>
        <w:t xml:space="preserve">Clay, P.M. and Feeney, R., 2019. Analyzing agribusiness value chains: A literature review. </w:t>
      </w:r>
      <w:r w:rsidDel="00000000" w:rsidR="00000000" w:rsidRPr="00000000">
        <w:rPr>
          <w:i w:val="1"/>
          <w:color w:val="222222"/>
          <w:highlight w:val="white"/>
          <w:rtl w:val="0"/>
        </w:rPr>
        <w:t xml:space="preserve">International Food and Agribusiness Management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22</w:t>
      </w:r>
      <w:r w:rsidDel="00000000" w:rsidR="00000000" w:rsidRPr="00000000">
        <w:rPr>
          <w:color w:val="222222"/>
          <w:highlight w:val="white"/>
          <w:rtl w:val="0"/>
        </w:rPr>
        <w:t xml:space="preserve">(1), pp.31-46.</w:t>
      </w:r>
    </w:p>
    <w:p w:rsidR="00000000" w:rsidDel="00000000" w:rsidP="00000000" w:rsidRDefault="00000000" w:rsidRPr="00000000" w14:paraId="00000101">
      <w:pPr>
        <w:rPr>
          <w:color w:val="222222"/>
          <w:highlight w:val="white"/>
        </w:rPr>
      </w:pPr>
      <w:r w:rsidDel="00000000" w:rsidR="00000000" w:rsidRPr="00000000">
        <w:rPr>
          <w:color w:val="222222"/>
          <w:highlight w:val="white"/>
          <w:rtl w:val="0"/>
        </w:rPr>
        <w:t xml:space="preserve">Dolata, U., 2017. </w:t>
      </w:r>
      <w:r w:rsidDel="00000000" w:rsidR="00000000" w:rsidRPr="00000000">
        <w:rPr>
          <w:i w:val="1"/>
          <w:color w:val="222222"/>
          <w:highlight w:val="white"/>
          <w:rtl w:val="0"/>
        </w:rPr>
        <w:t xml:space="preserve">Apple, Amazon, Google, Facebook, Microsoft: market concentration-competition-innovation strategies</w:t>
      </w:r>
      <w:r w:rsidDel="00000000" w:rsidR="00000000" w:rsidRPr="00000000">
        <w:rPr>
          <w:color w:val="222222"/>
          <w:highlight w:val="white"/>
          <w:rtl w:val="0"/>
        </w:rPr>
        <w:t xml:space="preserve"> (No. 2017-01). SOI Discussion Paper.</w:t>
      </w:r>
    </w:p>
    <w:p w:rsidR="00000000" w:rsidDel="00000000" w:rsidP="00000000" w:rsidRDefault="00000000" w:rsidRPr="00000000" w14:paraId="00000102">
      <w:pPr>
        <w:rPr>
          <w:color w:val="222222"/>
          <w:highlight w:val="white"/>
        </w:rPr>
      </w:pPr>
      <w:r w:rsidDel="00000000" w:rsidR="00000000" w:rsidRPr="00000000">
        <w:rPr>
          <w:color w:val="222222"/>
          <w:highlight w:val="white"/>
          <w:rtl w:val="0"/>
        </w:rPr>
        <w:t xml:space="preserve">Gerhart, B. and Feng, J., 2021. The resource-based view of the firm, human resources, and human capital: Progress and prospects. Journal of Management, 47(7), pp.1796-1819. </w:t>
      </w:r>
    </w:p>
    <w:p w:rsidR="00000000" w:rsidDel="00000000" w:rsidP="00000000" w:rsidRDefault="00000000" w:rsidRPr="00000000" w14:paraId="00000103">
      <w:pPr>
        <w:rPr>
          <w:color w:val="222222"/>
          <w:highlight w:val="white"/>
        </w:rPr>
      </w:pPr>
      <w:r w:rsidDel="00000000" w:rsidR="00000000" w:rsidRPr="00000000">
        <w:rPr>
          <w:color w:val="222222"/>
          <w:highlight w:val="white"/>
          <w:rtl w:val="0"/>
        </w:rPr>
        <w:t xml:space="preserve">Google., 2023. Our approach – how google search works, Google. [Online] Available at: https://www.google.com/intl/en_in/search/howsearchworks/our-approach/ (Accessed: 28 July 2023).</w:t>
      </w:r>
    </w:p>
    <w:p w:rsidR="00000000" w:rsidDel="00000000" w:rsidP="00000000" w:rsidRDefault="00000000" w:rsidRPr="00000000" w14:paraId="00000104">
      <w:pPr>
        <w:rPr>
          <w:color w:val="222222"/>
          <w:highlight w:val="white"/>
        </w:rPr>
      </w:pPr>
      <w:r w:rsidDel="00000000" w:rsidR="00000000" w:rsidRPr="00000000">
        <w:rPr>
          <w:color w:val="222222"/>
          <w:highlight w:val="white"/>
          <w:rtl w:val="0"/>
        </w:rPr>
        <w:t xml:space="preserve">Gupta, B., Mittal, P. and Mufti, T., 2021, March. A review on amazon web service (aws), microsoft azure &amp; google cloud platform (gcp) services. In </w:t>
      </w:r>
      <w:r w:rsidDel="00000000" w:rsidR="00000000" w:rsidRPr="00000000">
        <w:rPr>
          <w:i w:val="1"/>
          <w:color w:val="222222"/>
          <w:highlight w:val="white"/>
          <w:rtl w:val="0"/>
        </w:rPr>
        <w:t xml:space="preserve">Proceedings of the 2nd International Conference on ICT for Digital, Smart, and Sustainable Development, ICIDSSD 2020, 27-28 February 2020, Jamia Hamdard, New Delhi, India</w:t>
      </w:r>
      <w:r w:rsidDel="00000000" w:rsidR="00000000" w:rsidRPr="00000000">
        <w:rPr>
          <w:color w:val="222222"/>
          <w:highlight w:val="white"/>
          <w:rtl w:val="0"/>
        </w:rPr>
        <w:t xml:space="preserve">.</w:t>
      </w:r>
    </w:p>
    <w:p w:rsidR="00000000" w:rsidDel="00000000" w:rsidP="00000000" w:rsidRDefault="00000000" w:rsidRPr="00000000" w14:paraId="00000105">
      <w:pPr>
        <w:rPr>
          <w:color w:val="222222"/>
          <w:highlight w:val="white"/>
        </w:rPr>
      </w:pPr>
      <w:r w:rsidDel="00000000" w:rsidR="00000000" w:rsidRPr="00000000">
        <w:rPr>
          <w:color w:val="222222"/>
          <w:highlight w:val="white"/>
          <w:rtl w:val="0"/>
        </w:rPr>
        <w:t xml:space="preserve">Islami, X., Mustafa, N. and Topuzovska Latkovikj, M., 2020. Linking Porter’s generic strategies to firm performance. </w:t>
      </w:r>
      <w:r w:rsidDel="00000000" w:rsidR="00000000" w:rsidRPr="00000000">
        <w:rPr>
          <w:i w:val="1"/>
          <w:color w:val="222222"/>
          <w:highlight w:val="white"/>
          <w:rtl w:val="0"/>
        </w:rPr>
        <w:t xml:space="preserve">Future Business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 pp.1-15.</w:t>
      </w:r>
    </w:p>
    <w:p w:rsidR="00000000" w:rsidDel="00000000" w:rsidP="00000000" w:rsidRDefault="00000000" w:rsidRPr="00000000" w14:paraId="00000106">
      <w:pPr>
        <w:rPr>
          <w:color w:val="222222"/>
          <w:highlight w:val="white"/>
        </w:rPr>
      </w:pPr>
      <w:r w:rsidDel="00000000" w:rsidR="00000000" w:rsidRPr="00000000">
        <w:rPr>
          <w:color w:val="222222"/>
          <w:highlight w:val="white"/>
          <w:rtl w:val="0"/>
        </w:rPr>
        <w:t xml:space="preserve">Juliana, J.P.E. and Nyoman, Y.N., 2019. Factors influencing competitiveness of small and medium industry of Bali: Porter’s five forces analysis. </w:t>
      </w:r>
      <w:r w:rsidDel="00000000" w:rsidR="00000000" w:rsidRPr="00000000">
        <w:rPr>
          <w:i w:val="1"/>
          <w:color w:val="222222"/>
          <w:highlight w:val="white"/>
          <w:rtl w:val="0"/>
        </w:rPr>
        <w:t xml:space="preserve">Russian Journal of Agricultural and Socio-Economic Sciences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89</w:t>
      </w:r>
      <w:r w:rsidDel="00000000" w:rsidR="00000000" w:rsidRPr="00000000">
        <w:rPr>
          <w:color w:val="222222"/>
          <w:highlight w:val="white"/>
          <w:rtl w:val="0"/>
        </w:rPr>
        <w:t xml:space="preserve">(5), pp.45-54.</w:t>
      </w:r>
    </w:p>
    <w:p w:rsidR="00000000" w:rsidDel="00000000" w:rsidP="00000000" w:rsidRDefault="00000000" w:rsidRPr="00000000" w14:paraId="00000107">
      <w:pPr>
        <w:rPr>
          <w:color w:val="222222"/>
          <w:highlight w:val="white"/>
        </w:rPr>
      </w:pPr>
      <w:r w:rsidDel="00000000" w:rsidR="00000000" w:rsidRPr="00000000">
        <w:rPr>
          <w:color w:val="222222"/>
          <w:highlight w:val="white"/>
          <w:rtl w:val="0"/>
        </w:rPr>
        <w:t xml:space="preserve">Karniouchina, E.V., Carson, S.J., Short, J.C. and Ketchen Jr, D.J., 2013. Extending the firm vs. industry debate: Does industry life cycle stage matter?. </w:t>
      </w:r>
      <w:r w:rsidDel="00000000" w:rsidR="00000000" w:rsidRPr="00000000">
        <w:rPr>
          <w:i w:val="1"/>
          <w:color w:val="222222"/>
          <w:highlight w:val="white"/>
          <w:rtl w:val="0"/>
        </w:rPr>
        <w:t xml:space="preserve">Strategic management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34</w:t>
      </w:r>
      <w:r w:rsidDel="00000000" w:rsidR="00000000" w:rsidRPr="00000000">
        <w:rPr>
          <w:color w:val="222222"/>
          <w:highlight w:val="white"/>
          <w:rtl w:val="0"/>
        </w:rPr>
        <w:t xml:space="preserve">(8), pp.1010-1018.</w:t>
      </w:r>
    </w:p>
    <w:p w:rsidR="00000000" w:rsidDel="00000000" w:rsidP="00000000" w:rsidRDefault="00000000" w:rsidRPr="00000000" w14:paraId="00000108">
      <w:pPr>
        <w:rPr>
          <w:color w:val="222222"/>
          <w:highlight w:val="white"/>
        </w:rPr>
      </w:pPr>
      <w:r w:rsidDel="00000000" w:rsidR="00000000" w:rsidRPr="00000000">
        <w:rPr>
          <w:color w:val="222222"/>
          <w:highlight w:val="white"/>
          <w:rtl w:val="0"/>
        </w:rPr>
        <w:t xml:space="preserve">Knaak, T., 2019. A Strategic Audit of Google.</w:t>
      </w:r>
    </w:p>
    <w:p w:rsidR="00000000" w:rsidDel="00000000" w:rsidP="00000000" w:rsidRDefault="00000000" w:rsidRPr="00000000" w14:paraId="00000109">
      <w:pPr>
        <w:rPr>
          <w:color w:val="222222"/>
          <w:highlight w:val="white"/>
        </w:rPr>
      </w:pPr>
      <w:r w:rsidDel="00000000" w:rsidR="00000000" w:rsidRPr="00000000">
        <w:rPr>
          <w:color w:val="222222"/>
          <w:highlight w:val="white"/>
          <w:rtl w:val="0"/>
        </w:rPr>
        <w:t xml:space="preserve">Le, H., 2019. Literature review on diversification strategy, enterprise core competence and enterprise performance. </w:t>
      </w:r>
      <w:r w:rsidDel="00000000" w:rsidR="00000000" w:rsidRPr="00000000">
        <w:rPr>
          <w:i w:val="1"/>
          <w:color w:val="222222"/>
          <w:highlight w:val="white"/>
          <w:rtl w:val="0"/>
        </w:rPr>
        <w:t xml:space="preserve">American Journal of Industrial and Business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w:t>
      </w:r>
      <w:r w:rsidDel="00000000" w:rsidR="00000000" w:rsidRPr="00000000">
        <w:rPr>
          <w:color w:val="222222"/>
          <w:highlight w:val="white"/>
          <w:rtl w:val="0"/>
        </w:rPr>
        <w:t xml:space="preserve">(1), pp.91-108.</w:t>
      </w:r>
    </w:p>
    <w:p w:rsidR="00000000" w:rsidDel="00000000" w:rsidP="00000000" w:rsidRDefault="00000000" w:rsidRPr="00000000" w14:paraId="0000010A">
      <w:pPr>
        <w:rPr>
          <w:color w:val="222222"/>
          <w:highlight w:val="white"/>
        </w:rPr>
      </w:pPr>
      <w:r w:rsidDel="00000000" w:rsidR="00000000" w:rsidRPr="00000000">
        <w:rPr>
          <w:color w:val="222222"/>
          <w:highlight w:val="white"/>
          <w:rtl w:val="0"/>
        </w:rPr>
        <w:t xml:space="preserve">Lewandowski, D. and Schultheiß, S., 2023. Public awareness and attitudes towards search engine optimization. </w:t>
      </w:r>
      <w:r w:rsidDel="00000000" w:rsidR="00000000" w:rsidRPr="00000000">
        <w:rPr>
          <w:i w:val="1"/>
          <w:color w:val="222222"/>
          <w:highlight w:val="white"/>
          <w:rtl w:val="0"/>
        </w:rPr>
        <w:t xml:space="preserve">Behaviour &amp; Information Technology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42</w:t>
      </w:r>
      <w:r w:rsidDel="00000000" w:rsidR="00000000" w:rsidRPr="00000000">
        <w:rPr>
          <w:color w:val="222222"/>
          <w:highlight w:val="white"/>
          <w:rtl w:val="0"/>
        </w:rPr>
        <w:t xml:space="preserve">(8), pp.1025-1044.</w:t>
      </w:r>
    </w:p>
    <w:p w:rsidR="00000000" w:rsidDel="00000000" w:rsidP="00000000" w:rsidRDefault="00000000" w:rsidRPr="00000000" w14:paraId="0000010B">
      <w:pPr>
        <w:rPr>
          <w:color w:val="222222"/>
          <w:highlight w:val="white"/>
        </w:rPr>
      </w:pPr>
      <w:r w:rsidDel="00000000" w:rsidR="00000000" w:rsidRPr="00000000">
        <w:rPr>
          <w:color w:val="222222"/>
          <w:highlight w:val="white"/>
          <w:rtl w:val="0"/>
        </w:rPr>
        <w:t xml:space="preserve">Manne, G.A. and Wright, J.D., 2011. Google and the limits of antitrust: The case against the case against Google. </w:t>
      </w:r>
      <w:r w:rsidDel="00000000" w:rsidR="00000000" w:rsidRPr="00000000">
        <w:rPr>
          <w:i w:val="1"/>
          <w:color w:val="222222"/>
          <w:highlight w:val="white"/>
          <w:rtl w:val="0"/>
        </w:rPr>
        <w:t xml:space="preserve">Harv. JL &amp; Pub. Pol'y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34</w:t>
      </w:r>
      <w:r w:rsidDel="00000000" w:rsidR="00000000" w:rsidRPr="00000000">
        <w:rPr>
          <w:color w:val="222222"/>
          <w:highlight w:val="white"/>
          <w:rtl w:val="0"/>
        </w:rPr>
        <w:t xml:space="preserve">, p.171.</w:t>
      </w:r>
    </w:p>
    <w:p w:rsidR="00000000" w:rsidDel="00000000" w:rsidP="00000000" w:rsidRDefault="00000000" w:rsidRPr="00000000" w14:paraId="0000010C">
      <w:pPr>
        <w:rPr>
          <w:color w:val="222222"/>
          <w:highlight w:val="white"/>
        </w:rPr>
      </w:pPr>
      <w:r w:rsidDel="00000000" w:rsidR="00000000" w:rsidRPr="00000000">
        <w:rPr>
          <w:color w:val="222222"/>
          <w:highlight w:val="white"/>
          <w:rtl w:val="0"/>
        </w:rPr>
        <w:t xml:space="preserve">Marketline., 2020. Google Inc.: Revolutionary business model needs to evolve.</w:t>
      </w:r>
    </w:p>
    <w:p w:rsidR="00000000" w:rsidDel="00000000" w:rsidP="00000000" w:rsidRDefault="00000000" w:rsidRPr="00000000" w14:paraId="0000010D">
      <w:pPr>
        <w:rPr>
          <w:color w:val="222222"/>
          <w:highlight w:val="white"/>
        </w:rPr>
      </w:pPr>
      <w:r w:rsidDel="00000000" w:rsidR="00000000" w:rsidRPr="00000000">
        <w:rPr>
          <w:color w:val="222222"/>
          <w:highlight w:val="white"/>
          <w:rtl w:val="0"/>
        </w:rPr>
        <w:t xml:space="preserve">Mihailova, M., 2020. The state of agriculture in Bulgaria-PESTLE analysis. </w:t>
      </w:r>
      <w:r w:rsidDel="00000000" w:rsidR="00000000" w:rsidRPr="00000000">
        <w:rPr>
          <w:i w:val="1"/>
          <w:color w:val="222222"/>
          <w:highlight w:val="white"/>
          <w:rtl w:val="0"/>
        </w:rPr>
        <w:t xml:space="preserve">Bulgarian Journal of Agricultural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26</w:t>
      </w:r>
      <w:r w:rsidDel="00000000" w:rsidR="00000000" w:rsidRPr="00000000">
        <w:rPr>
          <w:color w:val="222222"/>
          <w:highlight w:val="white"/>
          <w:rtl w:val="0"/>
        </w:rPr>
        <w:t xml:space="preserve">(5).</w:t>
      </w:r>
    </w:p>
    <w:p w:rsidR="00000000" w:rsidDel="00000000" w:rsidP="00000000" w:rsidRDefault="00000000" w:rsidRPr="00000000" w14:paraId="0000010E">
      <w:pPr>
        <w:rPr>
          <w:color w:val="222222"/>
          <w:highlight w:val="white"/>
        </w:rPr>
      </w:pPr>
      <w:r w:rsidDel="00000000" w:rsidR="00000000" w:rsidRPr="00000000">
        <w:rPr>
          <w:color w:val="222222"/>
          <w:highlight w:val="white"/>
          <w:rtl w:val="0"/>
        </w:rPr>
        <w:t xml:space="preserve">Ni, G., Xu, H., Cui, Q., Qiao, Y., Zhang, Z., Li, H. and Hickey, P.J., 2020. Influence mechanism of organizational flexibility on enterprise competitiveness: The mediating role of organizational innovation. Sustainability, 13(1), p.176. </w:t>
      </w:r>
    </w:p>
    <w:p w:rsidR="00000000" w:rsidDel="00000000" w:rsidP="00000000" w:rsidRDefault="00000000" w:rsidRPr="00000000" w14:paraId="0000010F">
      <w:pPr>
        <w:rPr>
          <w:color w:val="222222"/>
          <w:highlight w:val="white"/>
        </w:rPr>
      </w:pPr>
      <w:r w:rsidDel="00000000" w:rsidR="00000000" w:rsidRPr="00000000">
        <w:rPr>
          <w:color w:val="222222"/>
          <w:highlight w:val="white"/>
          <w:rtl w:val="0"/>
        </w:rPr>
        <w:t xml:space="preserve">O’Sullivan, M., 2021. Industrial life cycle: relevance of national markets in the development of new industries for energy technologies–the case of wind energy. </w:t>
      </w:r>
      <w:r w:rsidDel="00000000" w:rsidR="00000000" w:rsidRPr="00000000">
        <w:rPr>
          <w:i w:val="1"/>
          <w:color w:val="222222"/>
          <w:highlight w:val="white"/>
          <w:rtl w:val="0"/>
        </w:rPr>
        <w:t xml:space="preserve">Innovation, Catch-up and Sustainable Development: A Schumpeterian Perspective</w:t>
      </w:r>
      <w:r w:rsidDel="00000000" w:rsidR="00000000" w:rsidRPr="00000000">
        <w:rPr>
          <w:color w:val="222222"/>
          <w:highlight w:val="white"/>
          <w:rtl w:val="0"/>
        </w:rPr>
        <w:t xml:space="preserve">, pp.363-409.</w:t>
      </w:r>
    </w:p>
    <w:p w:rsidR="00000000" w:rsidDel="00000000" w:rsidP="00000000" w:rsidRDefault="00000000" w:rsidRPr="00000000" w14:paraId="00000110">
      <w:pPr>
        <w:rPr>
          <w:color w:val="222222"/>
          <w:highlight w:val="white"/>
        </w:rPr>
      </w:pPr>
      <w:r w:rsidDel="00000000" w:rsidR="00000000" w:rsidRPr="00000000">
        <w:rPr>
          <w:color w:val="222222"/>
          <w:highlight w:val="white"/>
          <w:rtl w:val="0"/>
        </w:rPr>
        <w:t xml:space="preserve">Panwar, S.S., Rauthan, M.M.S. and Barthwal, V., 2022. A systematic review on effective energy utilization management strategies in cloud data centers. </w:t>
      </w:r>
      <w:r w:rsidDel="00000000" w:rsidR="00000000" w:rsidRPr="00000000">
        <w:rPr>
          <w:i w:val="1"/>
          <w:color w:val="222222"/>
          <w:highlight w:val="white"/>
          <w:rtl w:val="0"/>
        </w:rPr>
        <w:t xml:space="preserve">Journal of Cloud Computing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w:t>
      </w:r>
      <w:r w:rsidDel="00000000" w:rsidR="00000000" w:rsidRPr="00000000">
        <w:rPr>
          <w:color w:val="222222"/>
          <w:highlight w:val="white"/>
          <w:rtl w:val="0"/>
        </w:rPr>
        <w:t xml:space="preserve">(1), pp.1-29.</w:t>
      </w:r>
    </w:p>
    <w:p w:rsidR="00000000" w:rsidDel="00000000" w:rsidP="00000000" w:rsidRDefault="00000000" w:rsidRPr="00000000" w14:paraId="00000111">
      <w:pPr>
        <w:rPr>
          <w:color w:val="222222"/>
          <w:highlight w:val="white"/>
        </w:rPr>
      </w:pPr>
      <w:r w:rsidDel="00000000" w:rsidR="00000000" w:rsidRPr="00000000">
        <w:rPr>
          <w:color w:val="222222"/>
          <w:highlight w:val="white"/>
          <w:rtl w:val="0"/>
        </w:rPr>
        <w:t xml:space="preserve">Panwar, S.S., Rauthan, M.M.S. and Barthwal, V., 2022. A systematic review on effective energy utilization management strategies in cloud data centers. Journal of Cloud Computing, 11(1), pp.1-29.</w:t>
      </w:r>
    </w:p>
    <w:p w:rsidR="00000000" w:rsidDel="00000000" w:rsidP="00000000" w:rsidRDefault="00000000" w:rsidRPr="00000000" w14:paraId="00000112">
      <w:pPr>
        <w:rPr>
          <w:color w:val="222222"/>
          <w:highlight w:val="white"/>
        </w:rPr>
      </w:pPr>
      <w:r w:rsidDel="00000000" w:rsidR="00000000" w:rsidRPr="00000000">
        <w:rPr>
          <w:color w:val="222222"/>
          <w:highlight w:val="white"/>
          <w:rtl w:val="0"/>
        </w:rPr>
        <w:t xml:space="preserve">Patel, H., Guttula, S., Gupta, N., Hans, S., Mittal, R.S. and N, L., 2023. A data centric AI framework for automating exploratory data analysis and data quality tasks. </w:t>
      </w:r>
      <w:r w:rsidDel="00000000" w:rsidR="00000000" w:rsidRPr="00000000">
        <w:rPr>
          <w:i w:val="1"/>
          <w:color w:val="222222"/>
          <w:highlight w:val="white"/>
          <w:rtl w:val="0"/>
        </w:rPr>
        <w:t xml:space="preserve">ACM Journal of Data and Information Quality</w:t>
      </w:r>
      <w:r w:rsidDel="00000000" w:rsidR="00000000" w:rsidRPr="00000000">
        <w:rPr>
          <w:color w:val="222222"/>
          <w:highlight w:val="white"/>
          <w:rtl w:val="0"/>
        </w:rPr>
        <w:t xml:space="preserve">.</w:t>
      </w:r>
    </w:p>
    <w:p w:rsidR="00000000" w:rsidDel="00000000" w:rsidP="00000000" w:rsidRDefault="00000000" w:rsidRPr="00000000" w14:paraId="00000113">
      <w:pPr>
        <w:rPr>
          <w:color w:val="222222"/>
          <w:sz w:val="28"/>
          <w:szCs w:val="28"/>
          <w:highlight w:val="white"/>
        </w:rPr>
      </w:pPr>
      <w:r w:rsidDel="00000000" w:rsidR="00000000" w:rsidRPr="00000000">
        <w:rPr>
          <w:color w:val="222222"/>
          <w:highlight w:val="white"/>
          <w:rtl w:val="0"/>
        </w:rPr>
        <w:t xml:space="preserve">Perera, R., 2017. </w:t>
      </w:r>
      <w:r w:rsidDel="00000000" w:rsidR="00000000" w:rsidRPr="00000000">
        <w:rPr>
          <w:i w:val="1"/>
          <w:color w:val="222222"/>
          <w:highlight w:val="white"/>
          <w:rtl w:val="0"/>
        </w:rPr>
        <w:t xml:space="preserve">The PESTLE analysis</w:t>
      </w:r>
      <w:r w:rsidDel="00000000" w:rsidR="00000000" w:rsidRPr="00000000">
        <w:rPr>
          <w:color w:val="222222"/>
          <w:highlight w:val="white"/>
          <w:rtl w:val="0"/>
        </w:rPr>
        <w:t xml:space="preserve">. Nerdynaut.</w:t>
      </w:r>
      <w:r w:rsidDel="00000000" w:rsidR="00000000" w:rsidRPr="00000000">
        <w:rPr>
          <w:rtl w:val="0"/>
        </w:rPr>
      </w:r>
    </w:p>
    <w:p w:rsidR="00000000" w:rsidDel="00000000" w:rsidP="00000000" w:rsidRDefault="00000000" w:rsidRPr="00000000" w14:paraId="00000114">
      <w:pPr>
        <w:rPr>
          <w:color w:val="222222"/>
          <w:highlight w:val="white"/>
        </w:rPr>
      </w:pPr>
      <w:r w:rsidDel="00000000" w:rsidR="00000000" w:rsidRPr="00000000">
        <w:rPr>
          <w:color w:val="222222"/>
          <w:highlight w:val="white"/>
          <w:rtl w:val="0"/>
        </w:rPr>
        <w:t xml:space="preserve">Rastogi, N.I.T.A.N.K. and Trivedi, M.K., 2016. PESTLE technique–a tool to identify external risks in construction projects. </w:t>
      </w:r>
      <w:r w:rsidDel="00000000" w:rsidR="00000000" w:rsidRPr="00000000">
        <w:rPr>
          <w:i w:val="1"/>
          <w:color w:val="222222"/>
          <w:highlight w:val="white"/>
          <w:rtl w:val="0"/>
        </w:rPr>
        <w:t xml:space="preserve">International Research Journal of Engineering and Technology (IRJET)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w:t>
      </w:r>
      <w:r w:rsidDel="00000000" w:rsidR="00000000" w:rsidRPr="00000000">
        <w:rPr>
          <w:color w:val="222222"/>
          <w:highlight w:val="white"/>
          <w:rtl w:val="0"/>
        </w:rPr>
        <w:t xml:space="preserve">(1), pp.384-388.</w:t>
      </w:r>
    </w:p>
    <w:p w:rsidR="00000000" w:rsidDel="00000000" w:rsidP="00000000" w:rsidRDefault="00000000" w:rsidRPr="00000000" w14:paraId="00000115">
      <w:pPr>
        <w:rPr>
          <w:color w:val="222222"/>
          <w:highlight w:val="white"/>
        </w:rPr>
      </w:pPr>
      <w:r w:rsidDel="00000000" w:rsidR="00000000" w:rsidRPr="00000000">
        <w:rPr>
          <w:color w:val="222222"/>
          <w:highlight w:val="white"/>
          <w:rtl w:val="0"/>
        </w:rPr>
        <w:t xml:space="preserve">Simatupang, T.M., Piboonrungroj, P. and Williams, S.J., 2017. The emergence of value chain thinking. </w:t>
      </w:r>
      <w:r w:rsidDel="00000000" w:rsidR="00000000" w:rsidRPr="00000000">
        <w:rPr>
          <w:i w:val="1"/>
          <w:color w:val="222222"/>
          <w:highlight w:val="white"/>
          <w:rtl w:val="0"/>
        </w:rPr>
        <w:t xml:space="preserve">International Journal of value chain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w:t>
      </w:r>
      <w:r w:rsidDel="00000000" w:rsidR="00000000" w:rsidRPr="00000000">
        <w:rPr>
          <w:color w:val="222222"/>
          <w:highlight w:val="white"/>
          <w:rtl w:val="0"/>
        </w:rPr>
        <w:t xml:space="preserve">(1), pp.40-57.</w:t>
      </w:r>
    </w:p>
    <w:p w:rsidR="00000000" w:rsidDel="00000000" w:rsidP="00000000" w:rsidRDefault="00000000" w:rsidRPr="00000000" w14:paraId="00000116">
      <w:pPr>
        <w:rPr>
          <w:color w:val="222222"/>
          <w:highlight w:val="white"/>
        </w:rPr>
      </w:pPr>
      <w:r w:rsidDel="00000000" w:rsidR="00000000" w:rsidRPr="00000000">
        <w:rPr>
          <w:color w:val="222222"/>
          <w:highlight w:val="white"/>
          <w:rtl w:val="0"/>
        </w:rPr>
        <w:t xml:space="preserve">Steiber, A. and Alänge, S., 2013. A corporate system for continuous innovation: the case of Google Inc. </w:t>
      </w:r>
      <w:r w:rsidDel="00000000" w:rsidR="00000000" w:rsidRPr="00000000">
        <w:rPr>
          <w:i w:val="1"/>
          <w:color w:val="222222"/>
          <w:highlight w:val="white"/>
          <w:rtl w:val="0"/>
        </w:rPr>
        <w:t xml:space="preserve">European Journal of Innovation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16</w:t>
      </w:r>
      <w:r w:rsidDel="00000000" w:rsidR="00000000" w:rsidRPr="00000000">
        <w:rPr>
          <w:color w:val="222222"/>
          <w:highlight w:val="white"/>
          <w:rtl w:val="0"/>
        </w:rPr>
        <w:t xml:space="preserve">(2), pp.243-264.</w:t>
      </w:r>
    </w:p>
    <w:p w:rsidR="00000000" w:rsidDel="00000000" w:rsidP="00000000" w:rsidRDefault="00000000" w:rsidRPr="00000000" w14:paraId="00000117">
      <w:pPr>
        <w:rPr>
          <w:color w:val="222222"/>
          <w:highlight w:val="white"/>
        </w:rPr>
      </w:pPr>
      <w:r w:rsidDel="00000000" w:rsidR="00000000" w:rsidRPr="00000000">
        <w:rPr>
          <w:color w:val="222222"/>
          <w:highlight w:val="white"/>
          <w:rtl w:val="0"/>
        </w:rPr>
        <w:t xml:space="preserve">Sycińska-Dziarnowska, M., Szyszka-Sommerfeld, L., Kłoda, K., Simeone, M., Woźniak, K. and Spagnuolo, G., 2021. Mental health interest and its prediction during the COVID-19 pandemic using Google trends. </w:t>
      </w:r>
      <w:r w:rsidDel="00000000" w:rsidR="00000000" w:rsidRPr="00000000">
        <w:rPr>
          <w:i w:val="1"/>
          <w:color w:val="222222"/>
          <w:highlight w:val="white"/>
          <w:rtl w:val="0"/>
        </w:rPr>
        <w:t xml:space="preserve">International Journal of Environmental Research and Public Health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18</w:t>
      </w:r>
      <w:r w:rsidDel="00000000" w:rsidR="00000000" w:rsidRPr="00000000">
        <w:rPr>
          <w:color w:val="222222"/>
          <w:highlight w:val="white"/>
          <w:rtl w:val="0"/>
        </w:rPr>
        <w:t xml:space="preserve">(23), p.12369.</w:t>
      </w:r>
    </w:p>
    <w:p w:rsidR="00000000" w:rsidDel="00000000" w:rsidP="00000000" w:rsidRDefault="00000000" w:rsidRPr="00000000" w14:paraId="00000118">
      <w:pPr>
        <w:rPr>
          <w:color w:val="222222"/>
          <w:highlight w:val="white"/>
        </w:rPr>
      </w:pPr>
      <w:r w:rsidDel="00000000" w:rsidR="00000000" w:rsidRPr="00000000">
        <w:rPr>
          <w:color w:val="222222"/>
          <w:highlight w:val="white"/>
          <w:rtl w:val="0"/>
        </w:rPr>
        <w:t xml:space="preserve">Valipour, H., Birjandi, H. and Honarbakhsh, S., 2012. The effects of cost leadership strategy and product differentiation strategy on the performance of firms. </w:t>
      </w:r>
      <w:r w:rsidDel="00000000" w:rsidR="00000000" w:rsidRPr="00000000">
        <w:rPr>
          <w:i w:val="1"/>
          <w:color w:val="222222"/>
          <w:highlight w:val="white"/>
          <w:rtl w:val="0"/>
        </w:rPr>
        <w:t xml:space="preserve">Journal of Asian Business Strategy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w:t>
      </w:r>
      <w:r w:rsidDel="00000000" w:rsidR="00000000" w:rsidRPr="00000000">
        <w:rPr>
          <w:color w:val="222222"/>
          <w:highlight w:val="white"/>
          <w:rtl w:val="0"/>
        </w:rPr>
        <w:t xml:space="preserve">(1), pp.14-23.</w:t>
      </w:r>
    </w:p>
    <w:p w:rsidR="00000000" w:rsidDel="00000000" w:rsidP="00000000" w:rsidRDefault="00000000" w:rsidRPr="00000000" w14:paraId="00000119">
      <w:pPr>
        <w:rPr>
          <w:color w:val="222222"/>
          <w:highlight w:val="white"/>
        </w:rPr>
      </w:pPr>
      <w:r w:rsidDel="00000000" w:rsidR="00000000" w:rsidRPr="00000000">
        <w:rPr>
          <w:color w:val="222222"/>
          <w:highlight w:val="white"/>
          <w:rtl w:val="0"/>
        </w:rPr>
        <w:t xml:space="preserve">Witzenburg, M., 2018. Google Strategic Audit.</w:t>
      </w:r>
    </w:p>
    <w:p w:rsidR="00000000" w:rsidDel="00000000" w:rsidP="00000000" w:rsidRDefault="00000000" w:rsidRPr="00000000" w14:paraId="0000011A">
      <w:pPr>
        <w:rPr>
          <w:color w:val="222222"/>
          <w:highlight w:val="white"/>
        </w:rPr>
      </w:pPr>
      <w:r w:rsidDel="00000000" w:rsidR="00000000" w:rsidRPr="00000000">
        <w:rPr>
          <w:color w:val="222222"/>
          <w:highlight w:val="white"/>
          <w:rtl w:val="0"/>
        </w:rPr>
        <w:t xml:space="preserve">Yesilada, M. and Lewandowsky, S., 2022. Systematic review: YouTube recommendations and problematic content. </w:t>
      </w:r>
      <w:r w:rsidDel="00000000" w:rsidR="00000000" w:rsidRPr="00000000">
        <w:rPr>
          <w:i w:val="1"/>
          <w:color w:val="222222"/>
          <w:highlight w:val="white"/>
          <w:rtl w:val="0"/>
        </w:rPr>
        <w:t xml:space="preserve">Internet policy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w:t>
      </w:r>
      <w:r w:rsidDel="00000000" w:rsidR="00000000" w:rsidRPr="00000000">
        <w:rPr>
          <w:color w:val="222222"/>
          <w:highlight w:val="white"/>
          <w:rtl w:val="0"/>
        </w:rPr>
        <w:t xml:space="preserve">(1).</w:t>
      </w:r>
    </w:p>
    <w:p w:rsidR="00000000" w:rsidDel="00000000" w:rsidP="00000000" w:rsidRDefault="00000000" w:rsidRPr="00000000" w14:paraId="0000011B">
      <w:pPr>
        <w:rPr>
          <w:color w:val="222222"/>
          <w:highlight w:val="white"/>
        </w:rPr>
      </w:pPr>
      <w:r w:rsidDel="00000000" w:rsidR="00000000" w:rsidRPr="00000000">
        <w:rPr>
          <w:color w:val="222222"/>
          <w:highlight w:val="white"/>
          <w:rtl w:val="0"/>
        </w:rPr>
        <w:t xml:space="preserve">Yun, J.J. and Yigitcanlar, T., 2017. Open innovation in value chain for sustainability of firms. </w:t>
      </w:r>
      <w:r w:rsidDel="00000000" w:rsidR="00000000" w:rsidRPr="00000000">
        <w:rPr>
          <w:i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w:t>
      </w:r>
      <w:r w:rsidDel="00000000" w:rsidR="00000000" w:rsidRPr="00000000">
        <w:rPr>
          <w:color w:val="222222"/>
          <w:highlight w:val="white"/>
          <w:rtl w:val="0"/>
        </w:rPr>
        <w:t xml:space="preserve">(5), p.811.</w:t>
      </w:r>
    </w:p>
    <w:p w:rsidR="00000000" w:rsidDel="00000000" w:rsidP="00000000" w:rsidRDefault="00000000" w:rsidRPr="00000000" w14:paraId="0000011C">
      <w:pPr>
        <w:rPr>
          <w:color w:val="222222"/>
          <w:highlight w:val="white"/>
        </w:rPr>
      </w:pPr>
      <w:r w:rsidDel="00000000" w:rsidR="00000000" w:rsidRPr="00000000">
        <w:rPr>
          <w:color w:val="222222"/>
          <w:highlight w:val="white"/>
          <w:rtl w:val="0"/>
        </w:rPr>
        <w:t xml:space="preserve">Zamora, E.A., 2016. Value chain analysis: A brief review. </w:t>
      </w:r>
      <w:r w:rsidDel="00000000" w:rsidR="00000000" w:rsidRPr="00000000">
        <w:rPr>
          <w:i w:val="1"/>
          <w:color w:val="222222"/>
          <w:highlight w:val="white"/>
          <w:rtl w:val="0"/>
        </w:rPr>
        <w:t xml:space="preserve">Asian Journal of Innovation and Policy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w:t>
      </w:r>
      <w:r w:rsidDel="00000000" w:rsidR="00000000" w:rsidRPr="00000000">
        <w:rPr>
          <w:color w:val="222222"/>
          <w:highlight w:val="white"/>
          <w:rtl w:val="0"/>
        </w:rPr>
        <w:t xml:space="preserve">(2), pp.116-128.</w:t>
      </w:r>
    </w:p>
    <w:p w:rsidR="00000000" w:rsidDel="00000000" w:rsidP="00000000" w:rsidRDefault="00000000" w:rsidRPr="00000000" w14:paraId="0000011D">
      <w:pPr>
        <w:rPr>
          <w:color w:val="222222"/>
          <w:highlight w:val="white"/>
        </w:rPr>
      </w:pPr>
      <w:r w:rsidDel="00000000" w:rsidR="00000000" w:rsidRPr="00000000">
        <w:rPr>
          <w:color w:val="222222"/>
          <w:highlight w:val="white"/>
          <w:rtl w:val="0"/>
        </w:rPr>
        <w:t xml:space="preserve">Zhu, G. and Gao, X., 2019. The digital sales transformation featured by precise retail marketing strategy. </w:t>
      </w:r>
      <w:r w:rsidDel="00000000" w:rsidR="00000000" w:rsidRPr="00000000">
        <w:rPr>
          <w:i w:val="1"/>
          <w:color w:val="222222"/>
          <w:highlight w:val="white"/>
          <w:rtl w:val="0"/>
        </w:rPr>
        <w:t xml:space="preserve">Expert journal of marketing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w:t>
      </w:r>
      <w:r w:rsidDel="00000000" w:rsidR="00000000" w:rsidRPr="00000000">
        <w:rPr>
          <w:color w:val="222222"/>
          <w:highlight w:val="white"/>
          <w:rtl w:val="0"/>
        </w:rPr>
        <w:t xml:space="preserve">(1), pp.72-76.</w:t>
      </w:r>
    </w:p>
    <w:p w:rsidR="00000000" w:rsidDel="00000000" w:rsidP="00000000" w:rsidRDefault="00000000" w:rsidRPr="00000000" w14:paraId="0000011E">
      <w:pPr>
        <w:pStyle w:val="Heading1"/>
        <w:rPr>
          <w:b w:val="0"/>
          <w:sz w:val="24"/>
          <w:szCs w:val="24"/>
        </w:rPr>
      </w:pPr>
      <w:bookmarkStart w:colFirst="0" w:colLast="0" w:name="_heading=h.1y810tw" w:id="25"/>
      <w:bookmarkEnd w:id="25"/>
      <w:r w:rsidDel="00000000" w:rsidR="00000000" w:rsidRPr="00000000">
        <w:br w:type="page"/>
      </w:r>
      <w:r w:rsidDel="00000000" w:rsidR="00000000" w:rsidRPr="00000000">
        <w:rPr>
          <w:rtl w:val="0"/>
        </w:rPr>
      </w:r>
    </w:p>
    <w:p w:rsidR="00000000" w:rsidDel="00000000" w:rsidP="00000000" w:rsidRDefault="00000000" w:rsidRPr="00000000" w14:paraId="0000011F">
      <w:pPr>
        <w:pStyle w:val="Heading1"/>
        <w:rPr>
          <w:b w:val="0"/>
        </w:rPr>
      </w:pPr>
      <w:bookmarkStart w:colFirst="0" w:colLast="0" w:name="_heading=h.4i7ojhp" w:id="26"/>
      <w:bookmarkEnd w:id="26"/>
      <w:r w:rsidDel="00000000" w:rsidR="00000000" w:rsidRPr="00000000">
        <w:rPr>
          <w:rtl w:val="0"/>
        </w:rPr>
        <w:t xml:space="preserve">Appendix</w:t>
      </w:r>
      <w:r w:rsidDel="00000000" w:rsidR="00000000" w:rsidRPr="00000000">
        <w:rPr>
          <w:rtl w:val="0"/>
        </w:rPr>
      </w:r>
    </w:p>
    <w:p w:rsidR="00000000" w:rsidDel="00000000" w:rsidP="00000000" w:rsidRDefault="00000000" w:rsidRPr="00000000" w14:paraId="00000120">
      <w:pPr>
        <w:rPr/>
      </w:pPr>
      <w:r w:rsidDel="00000000" w:rsidR="00000000" w:rsidRPr="00000000">
        <w:rPr/>
        <w:drawing>
          <wp:inline distB="114300" distT="114300" distL="114300" distR="114300">
            <wp:extent cx="5731200" cy="3403600"/>
            <wp:effectExtent b="0" l="0" r="0" t="0"/>
            <wp:docPr id="1520544499"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731200" cy="3403600"/>
                    </a:xfrm>
                    <a:prstGeom prst="rect"/>
                    <a:ln/>
                  </pic:spPr>
                </pic:pic>
              </a:graphicData>
            </a:graphic>
          </wp:inline>
        </w:drawing>
      </w:r>
      <w:r w:rsidDel="00000000" w:rsidR="00000000" w:rsidRPr="00000000">
        <w:rPr>
          <w:rtl w:val="0"/>
        </w:rPr>
      </w:r>
    </w:p>
    <w:p w:rsidR="00000000" w:rsidDel="00000000" w:rsidP="00000000" w:rsidRDefault="00000000" w:rsidRPr="00000000" w14:paraId="00000121">
      <w:pPr>
        <w:jc w:val="center"/>
        <w:rPr>
          <w:b w:val="1"/>
        </w:rPr>
      </w:pPr>
      <w:r w:rsidDel="00000000" w:rsidR="00000000" w:rsidRPr="00000000">
        <w:rPr>
          <w:b w:val="1"/>
          <w:rtl w:val="0"/>
        </w:rPr>
        <w:t xml:space="preserve">Figure 5: Comparison between different cloud providers</w:t>
      </w:r>
    </w:p>
    <w:p w:rsidR="00000000" w:rsidDel="00000000" w:rsidP="00000000" w:rsidRDefault="00000000" w:rsidRPr="00000000" w14:paraId="00000122">
      <w:pPr>
        <w:jc w:val="center"/>
        <w:rPr/>
      </w:pPr>
      <w:r w:rsidDel="00000000" w:rsidR="00000000" w:rsidRPr="00000000">
        <w:rPr>
          <w:rtl w:val="0"/>
        </w:rPr>
        <w:t xml:space="preserve">(Source: </w:t>
      </w:r>
      <w:r w:rsidDel="00000000" w:rsidR="00000000" w:rsidRPr="00000000">
        <w:rPr>
          <w:color w:val="222222"/>
          <w:highlight w:val="white"/>
          <w:rtl w:val="0"/>
        </w:rPr>
        <w:t xml:space="preserve">Gupta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w:t>
      </w:r>
      <w:r w:rsidDel="00000000" w:rsidR="00000000" w:rsidRPr="00000000">
        <w:rPr>
          <w:rtl w:val="0"/>
        </w:rPr>
        <w:t xml:space="preserve">)</w:t>
      </w:r>
    </w:p>
    <w:p w:rsidR="00000000" w:rsidDel="00000000" w:rsidP="00000000" w:rsidRDefault="00000000" w:rsidRPr="00000000" w14:paraId="00000123">
      <w:pPr>
        <w:rPr>
          <w:color w:val="222222"/>
          <w:highlight w:val="white"/>
        </w:rPr>
      </w:pPr>
      <w:r w:rsidDel="00000000" w:rsidR="00000000" w:rsidRPr="00000000">
        <w:rPr>
          <w:rtl w:val="0"/>
        </w:rPr>
      </w:r>
    </w:p>
    <w:sectPr>
      <w:footerReference r:id="rId13" w:type="defaul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spacing w:after="120" w:before="360" w:lineRule="auto"/>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rsid w:val="008A634F"/>
    <w:pPr>
      <w:spacing w:line="360" w:lineRule="auto"/>
      <w:jc w:val="both"/>
    </w:pPr>
    <w:rPr>
      <w:rFonts w:ascii="Times New Roman" w:hAnsi="Times New Roman"/>
      <w:sz w:val="24"/>
    </w:rPr>
  </w:style>
  <w:style w:type="paragraph" w:styleId="Heading1">
    <w:name w:val="heading 1"/>
    <w:basedOn w:val="Normal"/>
    <w:next w:val="Normal"/>
    <w:uiPriority w:val="9"/>
    <w:qFormat w:val="1"/>
    <w:rsid w:val="008A634F"/>
    <w:pPr>
      <w:keepNext w:val="1"/>
      <w:keepLines w:val="1"/>
      <w:spacing w:after="120" w:before="400"/>
      <w:outlineLvl w:val="0"/>
    </w:pPr>
    <w:rPr>
      <w:b w:val="1"/>
      <w:sz w:val="28"/>
      <w:szCs w:val="40"/>
    </w:rPr>
  </w:style>
  <w:style w:type="paragraph" w:styleId="Heading2">
    <w:name w:val="heading 2"/>
    <w:basedOn w:val="Normal"/>
    <w:next w:val="Normal"/>
    <w:uiPriority w:val="9"/>
    <w:unhideWhenUsed w:val="1"/>
    <w:qFormat w:val="1"/>
    <w:rsid w:val="008A634F"/>
    <w:pPr>
      <w:keepNext w:val="1"/>
      <w:keepLines w:val="1"/>
      <w:spacing w:after="120" w:before="360"/>
      <w:outlineLvl w:val="1"/>
    </w:pPr>
    <w:rPr>
      <w:b w:val="1"/>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basedOn w:val="TableNormal"/>
    <w:tblPr>
      <w:tblStyleRowBandSize w:val="1"/>
      <w:tblStyleColBandSize w:val="1"/>
      <w:tblCellMar>
        <w:top w:w="100.0" w:type="dxa"/>
        <w:left w:w="100.0" w:type="dxa"/>
        <w:bottom w:w="100.0" w:type="dxa"/>
        <w:right w:w="100.0" w:type="dxa"/>
      </w:tblCellMar>
    </w:tblPr>
  </w:style>
  <w:style w:type="paragraph" w:styleId="NoSpacing">
    <w:name w:val="No Spacing"/>
    <w:uiPriority w:val="1"/>
    <w:qFormat w:val="1"/>
    <w:rsid w:val="008A634F"/>
    <w:pPr>
      <w:spacing w:line="240" w:lineRule="auto"/>
      <w:jc w:val="both"/>
    </w:pPr>
    <w:rPr>
      <w:rFonts w:ascii="Times New Roman" w:hAnsi="Times New Roman"/>
      <w:sz w:val="24"/>
    </w:rPr>
  </w:style>
  <w:style w:type="paragraph" w:styleId="Header">
    <w:name w:val="header"/>
    <w:basedOn w:val="Normal"/>
    <w:link w:val="HeaderChar"/>
    <w:uiPriority w:val="99"/>
    <w:unhideWhenUsed w:val="1"/>
    <w:rsid w:val="00236FCF"/>
    <w:pPr>
      <w:tabs>
        <w:tab w:val="center" w:pos="4513"/>
        <w:tab w:val="right" w:pos="9026"/>
      </w:tabs>
      <w:spacing w:line="240" w:lineRule="auto"/>
    </w:pPr>
  </w:style>
  <w:style w:type="character" w:styleId="HeaderChar" w:customStyle="1">
    <w:name w:val="Header Char"/>
    <w:basedOn w:val="DefaultParagraphFont"/>
    <w:link w:val="Header"/>
    <w:uiPriority w:val="99"/>
    <w:rsid w:val="00236FCF"/>
    <w:rPr>
      <w:rFonts w:ascii="Times New Roman" w:hAnsi="Times New Roman"/>
      <w:sz w:val="24"/>
    </w:rPr>
  </w:style>
  <w:style w:type="paragraph" w:styleId="Footer">
    <w:name w:val="footer"/>
    <w:basedOn w:val="Normal"/>
    <w:link w:val="FooterChar"/>
    <w:uiPriority w:val="99"/>
    <w:unhideWhenUsed w:val="1"/>
    <w:rsid w:val="00236FCF"/>
    <w:pPr>
      <w:tabs>
        <w:tab w:val="center" w:pos="4513"/>
        <w:tab w:val="right" w:pos="9026"/>
      </w:tabs>
      <w:spacing w:line="240" w:lineRule="auto"/>
    </w:pPr>
  </w:style>
  <w:style w:type="character" w:styleId="FooterChar" w:customStyle="1">
    <w:name w:val="Footer Char"/>
    <w:basedOn w:val="DefaultParagraphFont"/>
    <w:link w:val="Footer"/>
    <w:uiPriority w:val="99"/>
    <w:rsid w:val="00236FCF"/>
    <w:rPr>
      <w:rFonts w:ascii="Times New Roman" w:hAnsi="Times New Roman"/>
      <w:sz w:val="24"/>
    </w:rPr>
  </w:style>
  <w:style w:type="paragraph" w:styleId="TOCHeading">
    <w:name w:val="TOC Heading"/>
    <w:basedOn w:val="Heading1"/>
    <w:next w:val="Normal"/>
    <w:uiPriority w:val="39"/>
    <w:unhideWhenUsed w:val="1"/>
    <w:qFormat w:val="1"/>
    <w:rsid w:val="00236FCF"/>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236FCF"/>
    <w:pPr>
      <w:spacing w:after="100"/>
    </w:pPr>
  </w:style>
  <w:style w:type="paragraph" w:styleId="TOC2">
    <w:name w:val="toc 2"/>
    <w:basedOn w:val="Normal"/>
    <w:next w:val="Normal"/>
    <w:autoRedefine w:val="1"/>
    <w:uiPriority w:val="39"/>
    <w:unhideWhenUsed w:val="1"/>
    <w:rsid w:val="00236FCF"/>
    <w:pPr>
      <w:spacing w:after="100"/>
      <w:ind w:left="240"/>
    </w:pPr>
  </w:style>
  <w:style w:type="character" w:styleId="Hyperlink">
    <w:name w:val="Hyperlink"/>
    <w:basedOn w:val="DefaultParagraphFont"/>
    <w:uiPriority w:val="99"/>
    <w:unhideWhenUsed w:val="1"/>
    <w:rsid w:val="00236FCF"/>
    <w:rPr>
      <w:color w:val="0000ff" w:themeColor="hyperlink"/>
      <w:u w:val="single"/>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3.png"/><Relationship Id="rId13" Type="http://schemas.openxmlformats.org/officeDocument/2006/relationships/footer" Target="footer1.xml"/><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4j8+Rk6Zjrx+numL5pgrRkF8LQ==">CgMxLjAyDmguMjNxazg4NHlxNW9jMg5oLm81MnB6dXZheWdiZTIOaC5lbWRmaXNxdGV6YWUyDmguN3U2NWx0N3pnamswMg5oLmVzZTBkYzluZXlmczIIaC5namRneHMyCWguMzBqMHpsbDIJaC4xZm9iOXRlMgloLjN6bnlzaDcyCWguMmV0OTJwMDIIaC50eWpjd3QyCWguM2R5NnZrbTIJaC4xdDNoNXNmMgloLjRkMzRvZzgyCWguMnM4ZXlvMTIJaC4xN2RwOHZ1MgloLjNyZGNyam4yCWguMjZpbjFyZzIIaC5sbnhiejkyCWguMzVua3VuMjIJaC4xa3N2NHV2MgloLjQ0c2luaW8yCWguMmp4c3hxaDIIaC56MzM3eWEyCWguM2oycXFtMzIJaC4xeTgxMHR3MgloLjRpN29qaHA4AHIhMUdtSWNTTEpYRjNIT1ZEN0gtRlZYQ0pCanVyQWZDQzJ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2023-07-28T10:42:00Z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5df504cedc337ce4b76a1a167604353516763dfbe47177f32bcd8ecd2d79339e</vt:lpwstr>
  </property>
</Properties>
</file>