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DD62B6" wp14:paraId="1E44FB29" wp14:textId="0186D868">
      <w:pPr>
        <w:spacing w:before="0" w:beforeAutospacing="off" w:after="170" w:afterAutospacing="off" w:line="360" w:lineRule="auto"/>
        <w:jc w:val="center"/>
      </w:pPr>
      <w:r w:rsidRPr="3EDD62B6" w:rsidR="41E87824">
        <w:rPr>
          <w:rFonts w:ascii="Calibri" w:hAnsi="Calibri" w:eastAsia="Calibri" w:cs="Calibri"/>
          <w:b w:val="1"/>
          <w:bCs w:val="1"/>
          <w:noProof w:val="0"/>
          <w:sz w:val="22"/>
          <w:szCs w:val="22"/>
          <w:lang w:val="en-US"/>
        </w:rPr>
        <w:t>My portfolio for ECEY4014</w:t>
      </w:r>
    </w:p>
    <w:p xmlns:wp14="http://schemas.microsoft.com/office/word/2010/wordml" w:rsidP="3EDD62B6" wp14:paraId="1CCD38E6" wp14:textId="2F064B30">
      <w:pPr>
        <w:spacing w:before="0" w:beforeAutospacing="off" w:after="170" w:afterAutospacing="off" w:line="360" w:lineRule="auto"/>
        <w:jc w:val="center"/>
        <w:rPr>
          <w:rFonts w:ascii="Calibri" w:hAnsi="Calibri" w:eastAsia="Calibri" w:cs="Calibri"/>
          <w:b w:val="1"/>
          <w:bCs w:val="1"/>
          <w:noProof w:val="0"/>
          <w:sz w:val="22"/>
          <w:szCs w:val="22"/>
          <w:lang w:val="en-US"/>
        </w:rPr>
      </w:pPr>
    </w:p>
    <w:p xmlns:wp14="http://schemas.microsoft.com/office/word/2010/wordml" w:rsidP="3EDD62B6" wp14:paraId="2456C562" wp14:textId="335CA6C7">
      <w:pPr>
        <w:pStyle w:val="Normal"/>
        <w:spacing w:before="0" w:beforeAutospacing="off" w:after="170" w:afterAutospacing="off" w:line="360" w:lineRule="auto"/>
        <w:jc w:val="both"/>
      </w:pPr>
      <w:r w:rsidRPr="3EDD62B6" w:rsidR="795C27FB">
        <w:rPr>
          <w:rFonts w:ascii="Calibri" w:hAnsi="Calibri" w:eastAsia="Calibri" w:cs="Calibri"/>
          <w:b w:val="1"/>
          <w:bCs w:val="1"/>
          <w:noProof w:val="0"/>
          <w:sz w:val="22"/>
          <w:szCs w:val="22"/>
          <w:lang w:val="en-US"/>
        </w:rPr>
        <w:t xml:space="preserve">Part 1 </w:t>
      </w:r>
      <w:r w:rsidRPr="3EDD62B6" w:rsidR="795C27FB">
        <w:rPr>
          <w:rFonts w:ascii="Calibri" w:hAnsi="Calibri" w:eastAsia="Calibri" w:cs="Calibri"/>
          <w:b w:val="1"/>
          <w:bCs w:val="1"/>
          <w:noProof w:val="0"/>
          <w:sz w:val="22"/>
          <w:szCs w:val="22"/>
          <w:lang w:val="en-US"/>
        </w:rPr>
        <w:t>- R</w:t>
      </w:r>
      <w:r w:rsidRPr="3EDD62B6" w:rsidR="795C27FB">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eflective personal development plan</w:t>
      </w:r>
    </w:p>
    <w:p xmlns:wp14="http://schemas.microsoft.com/office/word/2010/wordml" w:rsidP="3EDD62B6" wp14:paraId="0E3607AF" wp14:textId="43A44337">
      <w:pPr>
        <w:pStyle w:val="Normal"/>
        <w:spacing w:before="0" w:beforeAutospacing="off" w:after="170" w:afterAutospacing="off" w:line="360" w:lineRule="auto"/>
        <w:jc w:val="both"/>
      </w:pPr>
      <w:r w:rsidRPr="3EDD62B6" w:rsidR="2221D964">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Part 2 – Poster</w:t>
      </w:r>
    </w:p>
    <w:p xmlns:wp14="http://schemas.microsoft.com/office/word/2010/wordml" w:rsidP="3EDD62B6" wp14:paraId="62BE6201" wp14:textId="76205311">
      <w:pPr>
        <w:pStyle w:val="Normal"/>
        <w:spacing w:before="0" w:beforeAutospacing="off" w:after="170" w:afterAutospacing="off" w:line="360" w:lineRule="auto"/>
        <w:jc w:val="both"/>
      </w:pPr>
      <w:r w:rsidRPr="3EDD62B6" w:rsidR="2221D964">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Part 3 – Essay</w:t>
      </w:r>
    </w:p>
    <w:p xmlns:wp14="http://schemas.microsoft.com/office/word/2010/wordml" w:rsidP="3EDD62B6" wp14:paraId="3AF22D3A" wp14:textId="563D7843">
      <w:pPr>
        <w:pStyle w:val="Normal"/>
        <w:spacing w:before="0" w:beforeAutospacing="off" w:after="170" w:afterAutospacing="off" w:line="360" w:lineRule="auto"/>
        <w:jc w:val="both"/>
      </w:pPr>
      <w:r w:rsidRPr="3EDD62B6" w:rsidR="2221D964">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Reference List</w:t>
      </w:r>
    </w:p>
    <w:p xmlns:wp14="http://schemas.microsoft.com/office/word/2010/wordml" w:rsidP="3EDD62B6" wp14:paraId="64C8346F" wp14:textId="70007586">
      <w:pPr>
        <w:pStyle w:val="Normal"/>
        <w:spacing w:before="0" w:beforeAutospacing="off" w:after="170" w:afterAutospacing="off" w:line="360" w:lineRule="auto"/>
        <w:jc w:val="both"/>
      </w:pPr>
      <w:r w:rsidRPr="3EDD62B6" w:rsidR="2221D964">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 xml:space="preserve">AI Acknowledgement </w:t>
      </w:r>
    </w:p>
    <w:p xmlns:wp14="http://schemas.microsoft.com/office/word/2010/wordml" w:rsidP="3EDD62B6" wp14:paraId="4748C04C" wp14:textId="5C86FEC6">
      <w:pPr>
        <w:pStyle w:val="Normal"/>
        <w:spacing w:before="0" w:beforeAutospacing="off" w:after="170" w:afterAutospacing="off" w:line="360"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2221D9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confirm that </w:t>
      </w:r>
      <w:r w:rsidRPr="3EDD62B6" w:rsidR="28390F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3EDD62B6" w:rsidR="2221D9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have not presented any AI generated text as my own work. I </w:t>
      </w:r>
      <w:r w:rsidRPr="3EDD62B6" w:rsidR="6AAA7B1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confirm that</w:t>
      </w:r>
      <w:r w:rsidRPr="3EDD62B6" w:rsidR="2221D9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 have copies of my drafts, </w:t>
      </w:r>
      <w:r w:rsidRPr="3EDD62B6" w:rsidR="2221D9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notes</w:t>
      </w:r>
      <w:r w:rsidRPr="3EDD62B6" w:rsidR="2221D9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other resources I used before</w:t>
      </w:r>
      <w:r w:rsidRPr="3EDD62B6" w:rsidR="40EF38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after the use of AI tools which </w:t>
      </w:r>
      <w:r w:rsidRPr="3EDD62B6" w:rsidR="00B3F6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3EDD62B6" w:rsidR="40EF38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may be asked to provide in evidence.</w:t>
      </w:r>
    </w:p>
    <w:p xmlns:wp14="http://schemas.microsoft.com/office/word/2010/wordml" w:rsidP="3EDD62B6" wp14:paraId="50CA9D22" wp14:textId="6CCDED28">
      <w:pPr>
        <w:bidi w:val="0"/>
        <w:spacing w:before="0" w:beforeAutospacing="off" w:after="170" w:afterAutospacing="off" w:line="360" w:lineRule="auto"/>
        <w:jc w:val="both"/>
      </w:pPr>
      <w:r w:rsidRPr="3EDD62B6" w:rsidR="6A55DD24">
        <w:rPr>
          <w:rFonts w:ascii="Calibri" w:hAnsi="Calibri" w:eastAsia="Calibri" w:cs="Calibri"/>
          <w:b w:val="1"/>
          <w:bCs w:val="1"/>
          <w:noProof w:val="0"/>
          <w:sz w:val="22"/>
          <w:szCs w:val="22"/>
          <w:lang w:val="en-US"/>
        </w:rPr>
        <w:t>possible</w:t>
      </w:r>
    </w:p>
    <w:tbl>
      <w:tblPr>
        <w:tblStyle w:val="TableNormal"/>
        <w:bidiVisual w:val="0"/>
        <w:tblW w:w="0" w:type="auto"/>
        <w:tblLook w:val="01E0" w:firstRow="1" w:lastRow="1" w:firstColumn="1" w:lastColumn="1" w:noHBand="0" w:noVBand="0"/>
      </w:tblPr>
      <w:tblGrid>
        <w:gridCol w:w="758"/>
        <w:gridCol w:w="1750"/>
        <w:gridCol w:w="1485"/>
        <w:gridCol w:w="1905"/>
        <w:gridCol w:w="1107"/>
        <w:gridCol w:w="1140"/>
        <w:gridCol w:w="1305"/>
      </w:tblGrid>
      <w:tr w:rsidR="3EDD62B6" w:rsidTr="3EDD62B6" w14:paraId="6C649ED6">
        <w:trPr>
          <w:trHeight w:val="300"/>
        </w:trPr>
        <w:tc>
          <w:tcPr>
            <w:tcW w:w="75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EDD62B6" w:rsidP="3EDD62B6" w:rsidRDefault="3EDD62B6" w14:paraId="1F9B0A71" w14:textId="182100B0">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No</w:t>
            </w:r>
          </w:p>
        </w:tc>
        <w:tc>
          <w:tcPr>
            <w:tcW w:w="175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EDD62B6" w:rsidP="3EDD62B6" w:rsidRDefault="3EDD62B6" w14:paraId="3F8E619E" w14:textId="704C4515">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Improvement and Development Goals</w:t>
            </w:r>
          </w:p>
        </w:tc>
        <w:tc>
          <w:tcPr>
            <w:tcW w:w="148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EDD62B6" w:rsidP="3EDD62B6" w:rsidRDefault="3EDD62B6" w14:paraId="32B2BBE5" w14:textId="0F673580">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Success Criteria</w:t>
            </w:r>
          </w:p>
          <w:p w:rsidR="3EDD62B6" w:rsidP="3EDD62B6" w:rsidRDefault="3EDD62B6" w14:paraId="164ACAEA" w14:textId="3D50E176">
            <w:pPr>
              <w:bidi w:val="0"/>
              <w:spacing w:before="80" w:beforeAutospacing="off" w:after="80" w:afterAutospacing="off" w:line="300" w:lineRule="auto"/>
            </w:pPr>
            <w:r w:rsidRPr="3EDD62B6" w:rsidR="3EDD62B6">
              <w:rPr>
                <w:rFonts w:ascii="Calibri" w:hAnsi="Calibri" w:eastAsia="Calibri" w:cs="Calibri"/>
                <w:color w:val="000000" w:themeColor="text1" w:themeTint="FF" w:themeShade="FF"/>
                <w:sz w:val="22"/>
                <w:szCs w:val="22"/>
              </w:rPr>
              <w:t>(How I will know when I have made this change)</w:t>
            </w:r>
          </w:p>
        </w:tc>
        <w:tc>
          <w:tcPr>
            <w:tcW w:w="190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EDD62B6" w:rsidP="3EDD62B6" w:rsidRDefault="3EDD62B6" w14:paraId="794331CA" w14:textId="4E125C91">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The actions I will take to achieve the goal</w:t>
            </w:r>
          </w:p>
        </w:tc>
        <w:tc>
          <w:tcPr>
            <w:tcW w:w="1107"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EDD62B6" w:rsidP="3EDD62B6" w:rsidRDefault="3EDD62B6" w14:paraId="0C8FF9D0" w14:textId="1F1D25C8">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Timelines</w:t>
            </w:r>
          </w:p>
        </w:tc>
        <w:tc>
          <w:tcPr>
            <w:tcW w:w="114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EDD62B6" w:rsidP="3EDD62B6" w:rsidRDefault="3EDD62B6" w14:paraId="150507B4" w14:textId="6438B4FC">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What will this help me to achieve?</w:t>
            </w:r>
          </w:p>
        </w:tc>
        <w:tc>
          <w:tcPr>
            <w:tcW w:w="130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EDD62B6" w:rsidP="3EDD62B6" w:rsidRDefault="3EDD62B6" w14:paraId="1F78091C" w14:textId="437CA4C4">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Achievements</w:t>
            </w:r>
          </w:p>
          <w:p w:rsidR="3EDD62B6" w:rsidP="3EDD62B6" w:rsidRDefault="3EDD62B6" w14:paraId="7B36EB63" w14:textId="4FBEF728">
            <w:pPr>
              <w:bidi w:val="0"/>
              <w:spacing w:before="80" w:beforeAutospacing="off" w:after="80" w:afterAutospacing="off" w:line="300" w:lineRule="auto"/>
            </w:pPr>
            <w:r w:rsidRPr="3EDD62B6" w:rsidR="3EDD62B6">
              <w:rPr>
                <w:rFonts w:ascii="Calibri" w:hAnsi="Calibri" w:eastAsia="Calibri" w:cs="Calibri"/>
                <w:b w:val="1"/>
                <w:bCs w:val="1"/>
                <w:color w:val="000000" w:themeColor="text1" w:themeTint="FF" w:themeShade="FF"/>
                <w:sz w:val="22"/>
                <w:szCs w:val="22"/>
              </w:rPr>
              <w:t>(3 monthly review)</w:t>
            </w:r>
          </w:p>
        </w:tc>
      </w:tr>
      <w:tr w:rsidR="3EDD62B6" w:rsidTr="3EDD62B6" w14:paraId="139E4B8F">
        <w:trPr>
          <w:trHeight w:val="300"/>
        </w:trPr>
        <w:tc>
          <w:tcPr>
            <w:tcW w:w="758" w:type="dxa"/>
            <w:tcBorders>
              <w:top w:val="single" w:sz="8"/>
              <w:left w:val="single" w:sz="8"/>
              <w:bottom w:val="single" w:sz="8"/>
              <w:right w:val="single" w:sz="8"/>
            </w:tcBorders>
            <w:tcMar>
              <w:left w:w="108" w:type="dxa"/>
              <w:right w:w="108" w:type="dxa"/>
            </w:tcMar>
            <w:vAlign w:val="top"/>
          </w:tcPr>
          <w:p w:rsidR="3EDD62B6" w:rsidP="3EDD62B6" w:rsidRDefault="3EDD62B6" w14:paraId="6C1AFA08" w14:textId="683DD2E5">
            <w:pPr>
              <w:bidi w:val="0"/>
              <w:spacing w:before="80" w:beforeAutospacing="off" w:after="80" w:afterAutospacing="off" w:line="300" w:lineRule="auto"/>
            </w:pPr>
            <w:r w:rsidRPr="3EDD62B6" w:rsidR="3EDD62B6">
              <w:rPr>
                <w:rFonts w:ascii="Calibri" w:hAnsi="Calibri" w:eastAsia="Calibri" w:cs="Calibri"/>
                <w:sz w:val="22"/>
                <w:szCs w:val="22"/>
              </w:rPr>
              <w:t>1</w:t>
            </w:r>
          </w:p>
        </w:tc>
        <w:tc>
          <w:tcPr>
            <w:tcW w:w="1750" w:type="dxa"/>
            <w:tcBorders>
              <w:top w:val="single" w:sz="8"/>
              <w:left w:val="single" w:sz="8"/>
              <w:bottom w:val="single" w:sz="8"/>
              <w:right w:val="single" w:sz="8"/>
            </w:tcBorders>
            <w:tcMar>
              <w:left w:w="108" w:type="dxa"/>
              <w:right w:w="108" w:type="dxa"/>
            </w:tcMar>
            <w:vAlign w:val="top"/>
          </w:tcPr>
          <w:p w:rsidR="6734042E" w:rsidP="3EDD62B6" w:rsidRDefault="6734042E" w14:paraId="1C5C4FAD" w14:textId="4E012F9F">
            <w:pPr>
              <w:pStyle w:val="Normal"/>
              <w:bidi w:val="0"/>
              <w:spacing w:before="80" w:beforeAutospacing="off" w:after="80" w:afterAutospacing="off" w:line="30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673404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Develop my understanding of children's physical, cognitive, language, </w:t>
            </w:r>
            <w:r w:rsidRPr="3EDD62B6" w:rsidR="673404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social</w:t>
            </w:r>
            <w:r w:rsidRPr="3EDD62B6" w:rsidR="673404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emotional development. </w:t>
            </w:r>
          </w:p>
          <w:p w:rsidR="3EDD62B6" w:rsidP="3EDD62B6" w:rsidRDefault="3EDD62B6" w14:paraId="4DEBCDCA" w14:textId="45365C76">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tc>
        <w:tc>
          <w:tcPr>
            <w:tcW w:w="1485" w:type="dxa"/>
            <w:tcBorders>
              <w:top w:val="single" w:sz="8"/>
              <w:left w:val="single" w:sz="8"/>
              <w:bottom w:val="single" w:sz="8"/>
              <w:right w:val="single" w:sz="8"/>
            </w:tcBorders>
            <w:tcMar>
              <w:left w:w="108" w:type="dxa"/>
              <w:right w:w="108" w:type="dxa"/>
            </w:tcMar>
            <w:vAlign w:val="top"/>
          </w:tcPr>
          <w:p w:rsidR="4C8BFD26" w:rsidP="3EDD62B6" w:rsidRDefault="4C8BFD26" w14:paraId="76ECD841" w14:textId="3E199153">
            <w:pPr>
              <w:pStyle w:val="Normal"/>
              <w:bidi w:val="0"/>
              <w:spacing w:before="80" w:beforeAutospacing="off" w:after="80" w:afterAutospacing="off" w:line="30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can </w:t>
            </w:r>
            <w:r w:rsidRPr="3EDD62B6" w:rsidR="29ADB0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recognize</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children's individual strengths, </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interests</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emerging needs and use this knowledge to support their development. </w:t>
            </w:r>
          </w:p>
        </w:tc>
        <w:tc>
          <w:tcPr>
            <w:tcW w:w="1905" w:type="dxa"/>
            <w:tcBorders>
              <w:top w:val="single" w:sz="8"/>
              <w:left w:val="single" w:sz="8"/>
              <w:bottom w:val="single" w:sz="8"/>
              <w:right w:val="single" w:sz="8"/>
            </w:tcBorders>
            <w:tcMar>
              <w:left w:w="108" w:type="dxa"/>
              <w:right w:w="108" w:type="dxa"/>
            </w:tcMar>
            <w:vAlign w:val="top"/>
          </w:tcPr>
          <w:p w:rsidR="4C8BFD26" w:rsidP="3EDD62B6" w:rsidRDefault="4C8BFD26" w14:paraId="78590515" w14:textId="48BFD772">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will study the Welsh Government's Early Childhood Play, Learning and Care resources, </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observe</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children during </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play</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discuss development with </w:t>
            </w:r>
            <w:r w:rsidRPr="3EDD62B6" w:rsidR="4FD117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 class teacher</w:t>
            </w: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I will use Dolya (2009) to develop my understanding of social interaction and learning.</w:t>
            </w:r>
          </w:p>
        </w:tc>
        <w:tc>
          <w:tcPr>
            <w:tcW w:w="1107" w:type="dxa"/>
            <w:tcBorders>
              <w:top w:val="single" w:sz="8"/>
              <w:left w:val="single" w:sz="8"/>
              <w:bottom w:val="single" w:sz="8"/>
              <w:right w:val="single" w:sz="8"/>
            </w:tcBorders>
            <w:tcMar>
              <w:left w:w="108" w:type="dxa"/>
              <w:right w:w="108" w:type="dxa"/>
            </w:tcMar>
            <w:vAlign w:val="top"/>
          </w:tcPr>
          <w:p w:rsidR="4C8BFD26" w:rsidP="3EDD62B6" w:rsidRDefault="4C8BFD26" w14:paraId="7F10F01B" w14:textId="289E0FDB">
            <w:pPr>
              <w:pStyle w:val="Normal"/>
              <w:bidi w:val="0"/>
              <w:spacing w:before="80" w:beforeAutospacing="off" w:after="80" w:afterAutospacing="off" w:line="300" w:lineRule="auto"/>
              <w:rPr>
                <w:rFonts w:ascii="Calibri" w:hAnsi="Calibri" w:eastAsia="Calibri" w:cs="Calibri"/>
                <w:sz w:val="22"/>
                <w:szCs w:val="22"/>
              </w:rPr>
            </w:pPr>
            <w:r w:rsidRPr="3EDD62B6" w:rsidR="4C8BFD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Three months, with monthly reviews.</w:t>
            </w:r>
            <w:r w:rsidRPr="3EDD62B6" w:rsidR="3EDD62B6">
              <w:rPr>
                <w:rFonts w:ascii="Calibri" w:hAnsi="Calibri" w:eastAsia="Calibri" w:cs="Calibri"/>
                <w:sz w:val="22"/>
                <w:szCs w:val="22"/>
              </w:rPr>
              <w:t xml:space="preserve"> </w:t>
            </w:r>
          </w:p>
        </w:tc>
        <w:tc>
          <w:tcPr>
            <w:tcW w:w="1140" w:type="dxa"/>
            <w:tcBorders>
              <w:top w:val="single" w:sz="8"/>
              <w:left w:val="single" w:sz="8"/>
              <w:bottom w:val="single" w:sz="8"/>
              <w:right w:val="single" w:sz="8"/>
            </w:tcBorders>
            <w:tcMar>
              <w:left w:w="108" w:type="dxa"/>
              <w:right w:w="108" w:type="dxa"/>
            </w:tcMar>
            <w:vAlign w:val="top"/>
          </w:tcPr>
          <w:p w:rsidR="035F29E2" w:rsidP="3EDD62B6" w:rsidRDefault="035F29E2" w14:paraId="472B2F0F" w14:textId="1D0991B8">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035F29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Greater confidence in </w:t>
            </w:r>
            <w:r w:rsidRPr="3EDD62B6" w:rsidR="1ECCBBA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recognizing</w:t>
            </w:r>
            <w:r w:rsidRPr="3EDD62B6" w:rsidR="035F29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children's needs and providing suitable learning experiences.</w:t>
            </w:r>
          </w:p>
          <w:p w:rsidR="3EDD62B6" w:rsidP="3EDD62B6" w:rsidRDefault="3EDD62B6" w14:paraId="6E2176B0" w14:textId="32127CC2">
            <w:pPr>
              <w:bidi w:val="0"/>
              <w:spacing w:before="80" w:beforeAutospacing="off" w:after="80" w:afterAutospacing="off" w:line="300" w:lineRule="auto"/>
              <w:rPr>
                <w:rFonts w:ascii="Calibri" w:hAnsi="Calibri" w:eastAsia="Calibri" w:cs="Calibri"/>
                <w:sz w:val="22"/>
                <w:szCs w:val="22"/>
              </w:rPr>
            </w:pPr>
          </w:p>
        </w:tc>
        <w:tc>
          <w:tcPr>
            <w:tcW w:w="1305" w:type="dxa"/>
            <w:tcBorders>
              <w:top w:val="single" w:sz="8"/>
              <w:left w:val="single" w:sz="8"/>
              <w:bottom w:val="single" w:sz="8"/>
              <w:right w:val="single" w:sz="8"/>
            </w:tcBorders>
            <w:tcMar>
              <w:left w:w="108" w:type="dxa"/>
              <w:right w:w="108" w:type="dxa"/>
            </w:tcMar>
            <w:vAlign w:val="top"/>
          </w:tcPr>
          <w:p w:rsidR="035F29E2" w:rsidP="3EDD62B6" w:rsidRDefault="035F29E2" w14:paraId="5864D177" w14:textId="698E9731">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035F29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Record examples of learning informed by observations, feedback received and further development needs.</w:t>
            </w:r>
          </w:p>
          <w:p w:rsidR="3EDD62B6" w:rsidP="3EDD62B6" w:rsidRDefault="3EDD62B6" w14:paraId="6622F131" w14:textId="2489840F">
            <w:pPr>
              <w:bidi w:val="0"/>
              <w:spacing w:before="80" w:beforeAutospacing="off" w:after="80" w:afterAutospacing="off" w:line="300" w:lineRule="auto"/>
              <w:rPr>
                <w:rFonts w:ascii="Calibri" w:hAnsi="Calibri" w:eastAsia="Calibri" w:cs="Calibri"/>
                <w:sz w:val="22"/>
                <w:szCs w:val="22"/>
              </w:rPr>
            </w:pPr>
            <w:r w:rsidRPr="3EDD62B6" w:rsidR="3EDD62B6">
              <w:rPr>
                <w:rFonts w:ascii="Calibri" w:hAnsi="Calibri" w:eastAsia="Calibri" w:cs="Calibri"/>
                <w:sz w:val="22"/>
                <w:szCs w:val="22"/>
              </w:rPr>
              <w:t xml:space="preserve"> </w:t>
            </w:r>
          </w:p>
        </w:tc>
      </w:tr>
      <w:tr w:rsidR="3EDD62B6" w:rsidTr="3EDD62B6" w14:paraId="45EFA8F7">
        <w:trPr>
          <w:trHeight w:val="4170"/>
        </w:trPr>
        <w:tc>
          <w:tcPr>
            <w:tcW w:w="758" w:type="dxa"/>
            <w:tcBorders>
              <w:top w:val="single" w:sz="8"/>
              <w:left w:val="single" w:sz="8"/>
              <w:bottom w:val="single" w:sz="8"/>
              <w:right w:val="single" w:sz="8"/>
            </w:tcBorders>
            <w:tcMar>
              <w:left w:w="108" w:type="dxa"/>
              <w:right w:w="108" w:type="dxa"/>
            </w:tcMar>
            <w:vAlign w:val="top"/>
          </w:tcPr>
          <w:p w:rsidR="3EDD62B6" w:rsidP="3EDD62B6" w:rsidRDefault="3EDD62B6" w14:paraId="6F228632" w14:textId="5B18B478">
            <w:pPr>
              <w:bidi w:val="0"/>
              <w:spacing w:before="80" w:beforeAutospacing="off" w:after="80" w:afterAutospacing="off" w:line="300" w:lineRule="auto"/>
            </w:pPr>
            <w:r w:rsidRPr="3EDD62B6" w:rsidR="3EDD62B6">
              <w:rPr>
                <w:rFonts w:ascii="Calibri" w:hAnsi="Calibri" w:eastAsia="Calibri" w:cs="Calibri"/>
                <w:sz w:val="22"/>
                <w:szCs w:val="22"/>
              </w:rPr>
              <w:t>2</w:t>
            </w:r>
          </w:p>
        </w:tc>
        <w:tc>
          <w:tcPr>
            <w:tcW w:w="1750" w:type="dxa"/>
            <w:tcBorders>
              <w:top w:val="single" w:sz="8"/>
              <w:left w:val="single" w:sz="8"/>
              <w:bottom w:val="single" w:sz="8"/>
              <w:right w:val="single" w:sz="8"/>
            </w:tcBorders>
            <w:tcMar>
              <w:left w:w="108" w:type="dxa"/>
              <w:right w:w="108" w:type="dxa"/>
            </w:tcMar>
            <w:vAlign w:val="top"/>
          </w:tcPr>
          <w:p w:rsidR="278018B8" w:rsidP="3EDD62B6" w:rsidRDefault="278018B8" w14:paraId="4199040C" w14:textId="1D67ADA2">
            <w:pPr>
              <w:pStyle w:val="Normal"/>
              <w:bidi w:val="0"/>
              <w:spacing w:before="80" w:beforeAutospacing="off" w:after="80" w:afterAutospacing="off" w:line="300" w:lineRule="auto"/>
              <w:rPr>
                <w:rFonts w:ascii="Calibri" w:hAnsi="Calibri" w:eastAsia="Calibri" w:cs="Calibri"/>
                <w:b w:val="1"/>
                <w:bCs w:val="1"/>
                <w:sz w:val="22"/>
                <w:szCs w:val="22"/>
              </w:rPr>
            </w:pPr>
            <w:r w:rsidRPr="3EDD62B6" w:rsidR="278018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Improve my ability to evaluate professional experiences and </w:t>
            </w:r>
            <w:r w:rsidRPr="3EDD62B6" w:rsidR="278018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identify</w:t>
            </w:r>
            <w:r w:rsidRPr="3EDD62B6" w:rsidR="278018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improvements to my practice</w:t>
            </w:r>
            <w:r w:rsidRPr="3EDD62B6" w:rsidR="2E3F06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w:rsidR="3EDD62B6" w:rsidP="3EDD62B6" w:rsidRDefault="3EDD62B6" w14:paraId="136B66DA" w14:textId="51AF6029">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35605F52" w14:textId="360E59D8">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0EB10B98" w14:textId="11217524">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tc>
        <w:tc>
          <w:tcPr>
            <w:tcW w:w="1485" w:type="dxa"/>
            <w:tcBorders>
              <w:top w:val="single" w:sz="8"/>
              <w:left w:val="single" w:sz="8"/>
              <w:bottom w:val="single" w:sz="8"/>
              <w:right w:val="single" w:sz="8"/>
            </w:tcBorders>
            <w:tcMar>
              <w:left w:w="108" w:type="dxa"/>
              <w:right w:w="108" w:type="dxa"/>
            </w:tcMar>
            <w:vAlign w:val="top"/>
          </w:tcPr>
          <w:p w:rsidR="0092CB71" w:rsidP="3EDD62B6" w:rsidRDefault="0092CB71" w14:paraId="62A51A34" w14:textId="6B183AAC">
            <w:pPr>
              <w:pStyle w:val="Normal"/>
              <w:bidi w:val="0"/>
              <w:spacing w:before="80" w:beforeAutospacing="off" w:after="80" w:afterAutospacing="off" w:line="300" w:lineRule="auto"/>
              <w:rPr>
                <w:rFonts w:ascii="Calibri" w:hAnsi="Calibri" w:eastAsia="Calibri" w:cs="Calibri"/>
                <w:sz w:val="22"/>
                <w:szCs w:val="22"/>
              </w:rPr>
            </w:pPr>
            <w:r w:rsidRPr="3EDD62B6" w:rsidR="0092CB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can </w:t>
            </w:r>
            <w:r w:rsidRPr="3EDD62B6" w:rsidR="5574D5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analyze</w:t>
            </w:r>
            <w:r w:rsidRPr="3EDD62B6" w:rsidR="0092CB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situations, </w:t>
            </w:r>
            <w:r w:rsidRPr="3EDD62B6" w:rsidR="147ABF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recognize</w:t>
            </w:r>
            <w:r w:rsidRPr="3EDD62B6" w:rsidR="0092CB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strengths and weaknesses and develop realistic action plans.</w:t>
            </w:r>
            <w:r w:rsidRPr="3EDD62B6" w:rsidR="3EDD62B6">
              <w:rPr>
                <w:rFonts w:ascii="Calibri" w:hAnsi="Calibri" w:eastAsia="Calibri" w:cs="Calibri"/>
                <w:sz w:val="22"/>
                <w:szCs w:val="22"/>
              </w:rPr>
              <w:t xml:space="preserve"> </w:t>
            </w:r>
          </w:p>
        </w:tc>
        <w:tc>
          <w:tcPr>
            <w:tcW w:w="1905" w:type="dxa"/>
            <w:tcBorders>
              <w:top w:val="single" w:sz="8"/>
              <w:left w:val="single" w:sz="8"/>
              <w:bottom w:val="single" w:sz="8"/>
              <w:right w:val="single" w:sz="8"/>
            </w:tcBorders>
            <w:tcMar>
              <w:left w:w="108" w:type="dxa"/>
              <w:right w:w="108" w:type="dxa"/>
            </w:tcMar>
            <w:vAlign w:val="top"/>
          </w:tcPr>
          <w:p w:rsidR="71CB33D1" w:rsidP="3EDD62B6" w:rsidRDefault="71CB33D1" w14:paraId="5F500C7A" w14:textId="24F8F21D">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71CB33D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will write weekly reflections, use Gibbs' (1988) reflective </w:t>
            </w:r>
            <w:r w:rsidRPr="3EDD62B6" w:rsidR="71CB33D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cycle</w:t>
            </w:r>
            <w:r w:rsidRPr="3EDD62B6" w:rsidR="71CB33D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I will study Hayes (2025) and Hanson and Appleby (2015) to strengthen my understanding of reflection.</w:t>
            </w:r>
          </w:p>
          <w:p w:rsidR="3EDD62B6" w:rsidP="3EDD62B6" w:rsidRDefault="3EDD62B6" w14:paraId="322E2E14" w14:textId="2996C72D">
            <w:pPr>
              <w:bidi w:val="0"/>
              <w:spacing w:before="80" w:beforeAutospacing="off" w:after="80" w:afterAutospacing="off" w:line="300" w:lineRule="auto"/>
              <w:rPr>
                <w:rFonts w:ascii="Calibri" w:hAnsi="Calibri" w:eastAsia="Calibri" w:cs="Calibri"/>
                <w:sz w:val="22"/>
                <w:szCs w:val="22"/>
              </w:rPr>
            </w:pPr>
            <w:r w:rsidRPr="3EDD62B6" w:rsidR="3EDD62B6">
              <w:rPr>
                <w:rFonts w:ascii="Calibri" w:hAnsi="Calibri" w:eastAsia="Calibri" w:cs="Calibri"/>
                <w:sz w:val="22"/>
                <w:szCs w:val="22"/>
              </w:rPr>
              <w:t xml:space="preserve"> </w:t>
            </w:r>
          </w:p>
        </w:tc>
        <w:tc>
          <w:tcPr>
            <w:tcW w:w="1107" w:type="dxa"/>
            <w:tcBorders>
              <w:top w:val="single" w:sz="8"/>
              <w:left w:val="single" w:sz="8"/>
              <w:bottom w:val="single" w:sz="8"/>
              <w:right w:val="single" w:sz="8"/>
            </w:tcBorders>
            <w:tcMar>
              <w:left w:w="108" w:type="dxa"/>
              <w:right w:w="108" w:type="dxa"/>
            </w:tcMar>
            <w:vAlign w:val="top"/>
          </w:tcPr>
          <w:p w:rsidR="1DD04673" w:rsidP="3EDD62B6" w:rsidRDefault="1DD04673" w14:paraId="03D36A97" w14:textId="4EB5473E">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1DD046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Weekly reflections over three months, reviewed monthly.</w:t>
            </w:r>
          </w:p>
          <w:p w:rsidR="3EDD62B6" w:rsidP="3EDD62B6" w:rsidRDefault="3EDD62B6" w14:paraId="5733E120" w14:textId="4592632E">
            <w:pPr>
              <w:bidi w:val="0"/>
              <w:spacing w:before="80" w:beforeAutospacing="off" w:after="80" w:afterAutospacing="off" w:line="300" w:lineRule="auto"/>
              <w:rPr>
                <w:rFonts w:ascii="Calibri" w:hAnsi="Calibri" w:eastAsia="Calibri" w:cs="Calibri"/>
                <w:sz w:val="22"/>
                <w:szCs w:val="22"/>
              </w:rPr>
            </w:pPr>
            <w:r w:rsidRPr="3EDD62B6" w:rsidR="3EDD62B6">
              <w:rPr>
                <w:rFonts w:ascii="Calibri" w:hAnsi="Calibri" w:eastAsia="Calibri" w:cs="Calibri"/>
                <w:sz w:val="22"/>
                <w:szCs w:val="22"/>
              </w:rPr>
              <w:t xml:space="preserve"> </w:t>
            </w:r>
          </w:p>
        </w:tc>
        <w:tc>
          <w:tcPr>
            <w:tcW w:w="1140" w:type="dxa"/>
            <w:tcBorders>
              <w:top w:val="single" w:sz="8"/>
              <w:left w:val="single" w:sz="8"/>
              <w:bottom w:val="single" w:sz="8"/>
              <w:right w:val="single" w:sz="8"/>
            </w:tcBorders>
            <w:tcMar>
              <w:left w:w="108" w:type="dxa"/>
              <w:right w:w="108" w:type="dxa"/>
            </w:tcMar>
            <w:vAlign w:val="top"/>
          </w:tcPr>
          <w:p w:rsidR="089179A5" w:rsidP="3EDD62B6" w:rsidRDefault="089179A5" w14:paraId="3D54D697" w14:textId="7B1F6F43">
            <w:pPr>
              <w:pStyle w:val="Normal"/>
              <w:bidi w:val="0"/>
              <w:spacing w:before="80" w:beforeAutospacing="off" w:after="80" w:afterAutospacing="off" w:line="300" w:lineRule="auto"/>
              <w:rPr>
                <w:rFonts w:ascii="Calibri" w:hAnsi="Calibri" w:eastAsia="Calibri" w:cs="Calibri"/>
                <w:sz w:val="22"/>
                <w:szCs w:val="22"/>
              </w:rPr>
            </w:pPr>
            <w:r w:rsidRPr="3EDD62B6" w:rsidR="089179A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Improved professional judgement, confidence and continuous learning.</w:t>
            </w:r>
            <w:r w:rsidRPr="3EDD62B6" w:rsidR="3EDD62B6">
              <w:rPr>
                <w:rFonts w:ascii="Calibri" w:hAnsi="Calibri" w:eastAsia="Calibri" w:cs="Calibri"/>
                <w:sz w:val="22"/>
                <w:szCs w:val="22"/>
              </w:rPr>
              <w:t xml:space="preserve"> </w:t>
            </w:r>
          </w:p>
        </w:tc>
        <w:tc>
          <w:tcPr>
            <w:tcW w:w="1305" w:type="dxa"/>
            <w:tcBorders>
              <w:top w:val="single" w:sz="8"/>
              <w:left w:val="single" w:sz="8"/>
              <w:bottom w:val="single" w:sz="8"/>
              <w:right w:val="single" w:sz="8"/>
            </w:tcBorders>
            <w:tcMar>
              <w:left w:w="108" w:type="dxa"/>
              <w:right w:w="108" w:type="dxa"/>
            </w:tcMar>
            <w:vAlign w:val="top"/>
          </w:tcPr>
          <w:p w:rsidR="583B872D" w:rsidP="3EDD62B6" w:rsidRDefault="583B872D" w14:paraId="4119A320" w14:textId="37B70E4D">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583B87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Identify changes made to my practice and evaluate feedback from colleagues.</w:t>
            </w:r>
          </w:p>
          <w:p w:rsidR="3EDD62B6" w:rsidP="3EDD62B6" w:rsidRDefault="3EDD62B6" w14:paraId="708AEAEA" w14:textId="6A0DC166">
            <w:pPr>
              <w:bidi w:val="0"/>
              <w:spacing w:before="80" w:beforeAutospacing="off" w:after="80" w:afterAutospacing="off" w:line="300" w:lineRule="auto"/>
              <w:rPr>
                <w:rFonts w:ascii="Calibri" w:hAnsi="Calibri" w:eastAsia="Calibri" w:cs="Calibri"/>
                <w:sz w:val="22"/>
                <w:szCs w:val="22"/>
              </w:rPr>
            </w:pPr>
            <w:r w:rsidRPr="3EDD62B6" w:rsidR="3EDD62B6">
              <w:rPr>
                <w:rFonts w:ascii="Calibri" w:hAnsi="Calibri" w:eastAsia="Calibri" w:cs="Calibri"/>
                <w:sz w:val="22"/>
                <w:szCs w:val="22"/>
              </w:rPr>
              <w:t xml:space="preserve"> </w:t>
            </w:r>
          </w:p>
        </w:tc>
      </w:tr>
      <w:tr w:rsidR="3EDD62B6" w:rsidTr="3EDD62B6" w14:paraId="6AE3EA5B">
        <w:trPr>
          <w:trHeight w:val="4200"/>
        </w:trPr>
        <w:tc>
          <w:tcPr>
            <w:tcW w:w="758" w:type="dxa"/>
            <w:tcBorders>
              <w:top w:val="single" w:sz="8"/>
              <w:left w:val="single" w:sz="8"/>
              <w:bottom w:val="single" w:sz="8"/>
              <w:right w:val="single" w:sz="8"/>
            </w:tcBorders>
            <w:tcMar>
              <w:left w:w="108" w:type="dxa"/>
              <w:right w:w="108" w:type="dxa"/>
            </w:tcMar>
            <w:vAlign w:val="top"/>
          </w:tcPr>
          <w:p w:rsidR="3EDD62B6" w:rsidP="3EDD62B6" w:rsidRDefault="3EDD62B6" w14:paraId="4F07D8E3" w14:textId="35F14D60">
            <w:pPr>
              <w:bidi w:val="0"/>
              <w:spacing w:before="80" w:beforeAutospacing="off" w:after="80" w:afterAutospacing="off" w:line="300" w:lineRule="auto"/>
            </w:pPr>
            <w:r w:rsidRPr="3EDD62B6" w:rsidR="3EDD62B6">
              <w:rPr>
                <w:rFonts w:ascii="Calibri" w:hAnsi="Calibri" w:eastAsia="Calibri" w:cs="Calibri"/>
                <w:sz w:val="22"/>
                <w:szCs w:val="22"/>
              </w:rPr>
              <w:t>3</w:t>
            </w:r>
          </w:p>
        </w:tc>
        <w:tc>
          <w:tcPr>
            <w:tcW w:w="1750" w:type="dxa"/>
            <w:tcBorders>
              <w:top w:val="single" w:sz="8"/>
              <w:left w:val="single" w:sz="8"/>
              <w:bottom w:val="single" w:sz="8"/>
              <w:right w:val="single" w:sz="8"/>
            </w:tcBorders>
            <w:tcMar>
              <w:left w:w="108" w:type="dxa"/>
              <w:right w:w="108" w:type="dxa"/>
            </w:tcMar>
            <w:vAlign w:val="top"/>
          </w:tcPr>
          <w:p w:rsidR="0EC989E0" w:rsidP="3EDD62B6" w:rsidRDefault="0EC989E0" w14:paraId="4629D5D8" w14:textId="210BD7F1">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0EC989E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Develop effective communication with children, parents, </w:t>
            </w:r>
            <w:r w:rsidRPr="3EDD62B6" w:rsidR="0EC989E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carers</w:t>
            </w:r>
            <w:r w:rsidRPr="3EDD62B6" w:rsidR="0EC989E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colleagues.</w:t>
            </w:r>
          </w:p>
          <w:p w:rsidR="3EDD62B6" w:rsidP="3EDD62B6" w:rsidRDefault="3EDD62B6" w14:paraId="70812601" w14:textId="671B81DB">
            <w:pPr>
              <w:bidi w:val="0"/>
              <w:spacing w:before="80" w:beforeAutospacing="off" w:after="80" w:afterAutospacing="off" w:line="300" w:lineRule="auto"/>
              <w:rPr>
                <w:rFonts w:ascii="Calibri" w:hAnsi="Calibri" w:eastAsia="Calibri" w:cs="Calibri"/>
                <w:b w:val="1"/>
                <w:bCs w:val="1"/>
                <w:sz w:val="22"/>
                <w:szCs w:val="22"/>
              </w:rPr>
            </w:pPr>
          </w:p>
          <w:p w:rsidR="3EDD62B6" w:rsidP="3EDD62B6" w:rsidRDefault="3EDD62B6" w14:paraId="3D4DB1BA" w14:textId="101E2663">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1158D505" w14:textId="41074B1E">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4667A4B1" w14:textId="3E858629">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1BA662FC" w14:textId="319F6076">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tc>
        <w:tc>
          <w:tcPr>
            <w:tcW w:w="1485" w:type="dxa"/>
            <w:tcBorders>
              <w:top w:val="single" w:sz="8"/>
              <w:left w:val="single" w:sz="8"/>
              <w:bottom w:val="single" w:sz="8"/>
              <w:right w:val="single" w:sz="8"/>
            </w:tcBorders>
            <w:tcMar>
              <w:left w:w="108" w:type="dxa"/>
              <w:right w:w="108" w:type="dxa"/>
            </w:tcMar>
            <w:vAlign w:val="top"/>
          </w:tcPr>
          <w:p w:rsidR="4D029F80" w:rsidP="3EDD62B6" w:rsidRDefault="4D029F80" w14:paraId="3DFA132C" w14:textId="65C133FF">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4D029F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communicate respectfully, listen actively, </w:t>
            </w:r>
            <w:r w:rsidRPr="3EDD62B6" w:rsidR="4D029F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maintain</w:t>
            </w:r>
            <w:r w:rsidRPr="3EDD62B6" w:rsidR="4D029F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3EDD62B6" w:rsidR="4D029F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confidentiality</w:t>
            </w:r>
            <w:r w:rsidRPr="3EDD62B6" w:rsidR="4D029F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contribute confidently to discussions about children's progress.</w:t>
            </w:r>
          </w:p>
        </w:tc>
        <w:tc>
          <w:tcPr>
            <w:tcW w:w="1905" w:type="dxa"/>
            <w:tcBorders>
              <w:top w:val="single" w:sz="8"/>
              <w:left w:val="single" w:sz="8"/>
              <w:bottom w:val="single" w:sz="8"/>
              <w:right w:val="single" w:sz="8"/>
            </w:tcBorders>
            <w:tcMar>
              <w:left w:w="108" w:type="dxa"/>
              <w:right w:w="108" w:type="dxa"/>
            </w:tcMar>
            <w:vAlign w:val="top"/>
          </w:tcPr>
          <w:p w:rsidR="601C1B44" w:rsidP="3EDD62B6" w:rsidRDefault="601C1B44" w14:paraId="2CE620E4" w14:textId="4C02497E">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601C1B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will </w:t>
            </w:r>
            <w:r w:rsidRPr="3EDD62B6" w:rsidR="601C1B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observe</w:t>
            </w:r>
            <w:r w:rsidRPr="3EDD62B6" w:rsidR="601C1B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experienced </w:t>
            </w:r>
            <w:r w:rsidRPr="3EDD62B6" w:rsidR="236950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teachers</w:t>
            </w:r>
            <w:r w:rsidRPr="3EDD62B6" w:rsidR="601C1B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3EDD62B6" w:rsidR="5FF602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practice</w:t>
            </w:r>
            <w:r w:rsidRPr="3EDD62B6" w:rsidR="601C1B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open-ended </w:t>
            </w:r>
            <w:r w:rsidRPr="3EDD62B6" w:rsidR="601C1B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questioning</w:t>
            </w:r>
            <w:r w:rsidRPr="3EDD62B6" w:rsidR="601C1B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study Wilson (2025) to understand effective partnerships with families.</w:t>
            </w:r>
          </w:p>
          <w:p w:rsidR="3EDD62B6" w:rsidP="3EDD62B6" w:rsidRDefault="3EDD62B6" w14:paraId="7C8FEEC1" w14:textId="75767D16">
            <w:pPr>
              <w:bidi w:val="0"/>
              <w:spacing w:before="80" w:beforeAutospacing="off" w:after="80" w:afterAutospacing="off" w:line="300" w:lineRule="auto"/>
              <w:rPr>
                <w:rFonts w:ascii="Calibri" w:hAnsi="Calibri" w:eastAsia="Calibri" w:cs="Calibri"/>
                <w:sz w:val="22"/>
                <w:szCs w:val="22"/>
              </w:rPr>
            </w:pPr>
            <w:r w:rsidRPr="3EDD62B6" w:rsidR="3EDD62B6">
              <w:rPr>
                <w:rFonts w:ascii="Calibri" w:hAnsi="Calibri" w:eastAsia="Calibri" w:cs="Calibri"/>
                <w:sz w:val="22"/>
                <w:szCs w:val="22"/>
              </w:rPr>
              <w:t xml:space="preserve"> </w:t>
            </w:r>
          </w:p>
        </w:tc>
        <w:tc>
          <w:tcPr>
            <w:tcW w:w="1107" w:type="dxa"/>
            <w:tcBorders>
              <w:top w:val="single" w:sz="8"/>
              <w:left w:val="single" w:sz="8"/>
              <w:bottom w:val="single" w:sz="8"/>
              <w:right w:val="single" w:sz="8"/>
            </w:tcBorders>
            <w:tcMar>
              <w:left w:w="108" w:type="dxa"/>
              <w:right w:w="108" w:type="dxa"/>
            </w:tcMar>
            <w:vAlign w:val="top"/>
          </w:tcPr>
          <w:p w:rsidR="7F1902FC" w:rsidP="3EDD62B6" w:rsidRDefault="7F1902FC" w14:paraId="0E8CF588" w14:textId="59ADE7DB">
            <w:pPr>
              <w:pStyle w:val="Normal"/>
              <w:bidi w:val="0"/>
              <w:spacing w:before="80" w:beforeAutospacing="off" w:after="80" w:afterAutospacing="off" w:line="300" w:lineRule="auto"/>
              <w:rPr>
                <w:rFonts w:ascii="Calibri" w:hAnsi="Calibri" w:eastAsia="Calibri" w:cs="Calibri"/>
                <w:sz w:val="22"/>
                <w:szCs w:val="22"/>
              </w:rPr>
            </w:pPr>
            <w:r w:rsidRPr="3EDD62B6" w:rsidR="7F1902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Daily practice with monthly reviews over three months.</w:t>
            </w:r>
            <w:r w:rsidRPr="3EDD62B6" w:rsidR="3EDD62B6">
              <w:rPr>
                <w:rFonts w:ascii="Calibri" w:hAnsi="Calibri" w:eastAsia="Calibri" w:cs="Calibri"/>
                <w:sz w:val="22"/>
                <w:szCs w:val="22"/>
              </w:rPr>
              <w:t xml:space="preserve"> </w:t>
            </w:r>
          </w:p>
        </w:tc>
        <w:tc>
          <w:tcPr>
            <w:tcW w:w="1140" w:type="dxa"/>
            <w:tcBorders>
              <w:top w:val="single" w:sz="8"/>
              <w:left w:val="single" w:sz="8"/>
              <w:bottom w:val="single" w:sz="8"/>
              <w:right w:val="single" w:sz="8"/>
            </w:tcBorders>
            <w:tcMar>
              <w:left w:w="108" w:type="dxa"/>
              <w:right w:w="108" w:type="dxa"/>
            </w:tcMar>
            <w:vAlign w:val="top"/>
          </w:tcPr>
          <w:p w:rsidR="37E322EC" w:rsidP="3EDD62B6" w:rsidRDefault="37E322EC" w14:paraId="2A6F659F" w14:textId="51714BE4">
            <w:pPr>
              <w:bidi w:val="0"/>
              <w:spacing w:before="240" w:beforeAutospacing="off" w:after="240" w:afterAutospacing="off"/>
              <w:rPr>
                <w:rFonts w:ascii="Calibri" w:hAnsi="Calibri" w:eastAsia="Calibri" w:cs="Calibri"/>
                <w:sz w:val="22"/>
                <w:szCs w:val="22"/>
              </w:rPr>
            </w:pPr>
            <w:r w:rsidRPr="3EDD62B6" w:rsidR="37E322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Stronger relationships, better information </w:t>
            </w:r>
            <w:r w:rsidRPr="3EDD62B6" w:rsidR="37E322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sharing</w:t>
            </w:r>
            <w:r w:rsidRPr="3EDD62B6" w:rsidR="37E322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improved continuity between home and the setting.</w:t>
            </w:r>
            <w:r w:rsidRPr="3EDD62B6" w:rsidR="3EDD62B6">
              <w:rPr>
                <w:rFonts w:ascii="Calibri" w:hAnsi="Calibri" w:eastAsia="Calibri" w:cs="Calibri"/>
                <w:sz w:val="22"/>
                <w:szCs w:val="22"/>
              </w:rPr>
              <w:t xml:space="preserve"> </w:t>
            </w:r>
          </w:p>
        </w:tc>
        <w:tc>
          <w:tcPr>
            <w:tcW w:w="1305" w:type="dxa"/>
            <w:tcBorders>
              <w:top w:val="single" w:sz="8"/>
              <w:left w:val="single" w:sz="8"/>
              <w:bottom w:val="single" w:sz="8"/>
              <w:right w:val="single" w:sz="8"/>
            </w:tcBorders>
            <w:tcMar>
              <w:left w:w="108" w:type="dxa"/>
              <w:right w:w="108" w:type="dxa"/>
            </w:tcMar>
            <w:vAlign w:val="top"/>
          </w:tcPr>
          <w:p w:rsidR="1EECE909" w:rsidP="3EDD62B6" w:rsidRDefault="1EECE909" w14:paraId="05DDFA4B" w14:textId="37111174">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1EECE9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Record examples of effective communication, feedback and areas for further development.</w:t>
            </w:r>
          </w:p>
          <w:p w:rsidR="3EDD62B6" w:rsidP="3EDD62B6" w:rsidRDefault="3EDD62B6" w14:paraId="62535A65" w14:textId="4BB0FF74">
            <w:pPr>
              <w:bidi w:val="0"/>
              <w:spacing w:before="80" w:beforeAutospacing="off" w:after="80" w:afterAutospacing="off" w:line="300" w:lineRule="auto"/>
              <w:rPr>
                <w:rFonts w:ascii="Calibri" w:hAnsi="Calibri" w:eastAsia="Calibri" w:cs="Calibri"/>
                <w:sz w:val="22"/>
                <w:szCs w:val="22"/>
              </w:rPr>
            </w:pPr>
            <w:r w:rsidRPr="3EDD62B6" w:rsidR="3EDD62B6">
              <w:rPr>
                <w:rFonts w:ascii="Calibri" w:hAnsi="Calibri" w:eastAsia="Calibri" w:cs="Calibri"/>
                <w:sz w:val="22"/>
                <w:szCs w:val="22"/>
              </w:rPr>
              <w:t xml:space="preserve"> </w:t>
            </w:r>
          </w:p>
        </w:tc>
      </w:tr>
      <w:tr w:rsidR="3EDD62B6" w:rsidTr="3EDD62B6" w14:paraId="293EE1AF">
        <w:trPr>
          <w:trHeight w:val="300"/>
        </w:trPr>
        <w:tc>
          <w:tcPr>
            <w:tcW w:w="758" w:type="dxa"/>
            <w:tcBorders>
              <w:top w:val="single" w:sz="8"/>
              <w:left w:val="single" w:sz="8"/>
              <w:bottom w:val="single" w:sz="8"/>
              <w:right w:val="single" w:sz="8"/>
            </w:tcBorders>
            <w:tcMar>
              <w:left w:w="108" w:type="dxa"/>
              <w:right w:w="108" w:type="dxa"/>
            </w:tcMar>
            <w:vAlign w:val="top"/>
          </w:tcPr>
          <w:p w:rsidR="3EDD62B6" w:rsidP="3EDD62B6" w:rsidRDefault="3EDD62B6" w14:paraId="404B8439" w14:textId="017EE874">
            <w:pPr>
              <w:bidi w:val="0"/>
              <w:spacing w:before="80" w:beforeAutospacing="off" w:after="80" w:afterAutospacing="off" w:line="300" w:lineRule="auto"/>
            </w:pPr>
            <w:r w:rsidRPr="3EDD62B6" w:rsidR="3EDD62B6">
              <w:rPr>
                <w:rFonts w:ascii="Calibri" w:hAnsi="Calibri" w:eastAsia="Calibri" w:cs="Calibri"/>
                <w:sz w:val="22"/>
                <w:szCs w:val="22"/>
              </w:rPr>
              <w:t>4</w:t>
            </w:r>
          </w:p>
        </w:tc>
        <w:tc>
          <w:tcPr>
            <w:tcW w:w="1750" w:type="dxa"/>
            <w:tcBorders>
              <w:top w:val="single" w:sz="8"/>
              <w:left w:val="single" w:sz="8"/>
              <w:bottom w:val="single" w:sz="8"/>
              <w:right w:val="single" w:sz="8"/>
            </w:tcBorders>
            <w:tcMar>
              <w:left w:w="108" w:type="dxa"/>
              <w:right w:w="108" w:type="dxa"/>
            </w:tcMar>
            <w:vAlign w:val="top"/>
          </w:tcPr>
          <w:p w:rsidR="3EDD62B6" w:rsidP="3EDD62B6" w:rsidRDefault="3EDD62B6" w14:paraId="1EC7D2A5" w14:textId="409197CE">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3EDD62B6">
              <w:rPr>
                <w:rFonts w:ascii="Calibri" w:hAnsi="Calibri" w:eastAsia="Calibri" w:cs="Calibri"/>
                <w:b w:val="1"/>
                <w:bCs w:val="1"/>
                <w:sz w:val="22"/>
                <w:szCs w:val="22"/>
              </w:rPr>
              <w:t xml:space="preserve"> </w:t>
            </w:r>
            <w:r w:rsidRPr="3EDD62B6" w:rsidR="56A838E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Improve my knowledge of safeguarding, </w:t>
            </w:r>
            <w:r w:rsidRPr="3EDD62B6" w:rsidR="56A838E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additional</w:t>
            </w:r>
            <w:r w:rsidRPr="3EDD62B6" w:rsidR="56A838E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learning needs, </w:t>
            </w:r>
            <w:r w:rsidRPr="3EDD62B6" w:rsidR="56A838E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obs</w:t>
            </w:r>
            <w:r w:rsidRPr="3EDD62B6" w:rsidR="56A838E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ervation</w:t>
            </w:r>
            <w:r w:rsidRPr="3EDD62B6" w:rsidR="56A838E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w:t>
            </w:r>
            <w:r w:rsidRPr="3EDD62B6" w:rsidR="56A838E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 inclusive planning.</w:t>
            </w:r>
          </w:p>
          <w:p w:rsidR="3EDD62B6" w:rsidP="3EDD62B6" w:rsidRDefault="3EDD62B6" w14:paraId="12ADC429" w14:textId="06F05A4D">
            <w:pPr>
              <w:bidi w:val="0"/>
              <w:spacing w:before="80" w:beforeAutospacing="off" w:after="80" w:afterAutospacing="off" w:line="300" w:lineRule="auto"/>
              <w:rPr>
                <w:rFonts w:ascii="Calibri" w:hAnsi="Calibri" w:eastAsia="Calibri" w:cs="Calibri"/>
                <w:b w:val="1"/>
                <w:bCs w:val="1"/>
                <w:sz w:val="22"/>
                <w:szCs w:val="22"/>
              </w:rPr>
            </w:pPr>
          </w:p>
          <w:p w:rsidR="3EDD62B6" w:rsidP="3EDD62B6" w:rsidRDefault="3EDD62B6" w14:paraId="6CEE9A90" w14:textId="6F9D1B8B">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195C8A34" w14:textId="74E5C58B">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55AB7B1D" w14:textId="0D6132FF">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p w:rsidR="3EDD62B6" w:rsidP="3EDD62B6" w:rsidRDefault="3EDD62B6" w14:paraId="24BF4860" w14:textId="30F3359D">
            <w:pPr>
              <w:bidi w:val="0"/>
              <w:spacing w:before="80" w:beforeAutospacing="off" w:after="80" w:afterAutospacing="off" w:line="300" w:lineRule="auto"/>
              <w:rPr>
                <w:rFonts w:ascii="Calibri" w:hAnsi="Calibri" w:eastAsia="Calibri" w:cs="Calibri"/>
                <w:b w:val="1"/>
                <w:bCs w:val="1"/>
                <w:sz w:val="22"/>
                <w:szCs w:val="22"/>
              </w:rPr>
            </w:pPr>
            <w:r w:rsidRPr="3EDD62B6" w:rsidR="3EDD62B6">
              <w:rPr>
                <w:rFonts w:ascii="Calibri" w:hAnsi="Calibri" w:eastAsia="Calibri" w:cs="Calibri"/>
                <w:b w:val="1"/>
                <w:bCs w:val="1"/>
                <w:sz w:val="22"/>
                <w:szCs w:val="22"/>
              </w:rPr>
              <w:t xml:space="preserve"> </w:t>
            </w:r>
          </w:p>
        </w:tc>
        <w:tc>
          <w:tcPr>
            <w:tcW w:w="1485" w:type="dxa"/>
            <w:tcBorders>
              <w:top w:val="single" w:sz="8"/>
              <w:left w:val="single" w:sz="8"/>
              <w:bottom w:val="single" w:sz="8"/>
              <w:right w:val="single" w:sz="8"/>
            </w:tcBorders>
            <w:tcMar>
              <w:left w:w="108" w:type="dxa"/>
              <w:right w:w="108" w:type="dxa"/>
            </w:tcMar>
            <w:vAlign w:val="top"/>
          </w:tcPr>
          <w:p w:rsidR="5A4F54FE" w:rsidP="3EDD62B6" w:rsidRDefault="5A4F54FE" w14:paraId="6E388A32" w14:textId="34597670">
            <w:pPr>
              <w:pStyle w:val="Normal"/>
              <w:bidi w:val="0"/>
              <w:spacing w:before="80" w:beforeAutospacing="off" w:after="80" w:afterAutospacing="off" w:line="30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can explain safeguarding procedures, </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identify</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barriers to </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participation</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adapt activities to meet individual needs.</w:t>
            </w:r>
          </w:p>
        </w:tc>
        <w:tc>
          <w:tcPr>
            <w:tcW w:w="1905" w:type="dxa"/>
            <w:tcBorders>
              <w:top w:val="single" w:sz="8"/>
              <w:left w:val="single" w:sz="8"/>
              <w:bottom w:val="single" w:sz="8"/>
              <w:right w:val="single" w:sz="8"/>
            </w:tcBorders>
            <w:tcMar>
              <w:left w:w="108" w:type="dxa"/>
              <w:right w:w="108" w:type="dxa"/>
            </w:tcMar>
            <w:vAlign w:val="top"/>
          </w:tcPr>
          <w:p w:rsidR="5A4F54FE" w:rsidP="3EDD62B6" w:rsidRDefault="5A4F54FE" w14:paraId="15A0DBE4" w14:textId="0E7CCDF0">
            <w:pPr>
              <w:bidi w:val="0"/>
              <w:spacing w:before="240" w:beforeAutospacing="off" w:after="240" w:afterAutospacing="o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will review Welsh safeguarding guidance, study the ALN Code for Wales, complete relevant </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training</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consult my designated safeguarding lead when </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appropriate</w:t>
            </w:r>
            <w:r w:rsidRPr="3EDD62B6" w:rsidR="5A4F54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
          <w:p w:rsidR="3EDD62B6" w:rsidP="3EDD62B6" w:rsidRDefault="3EDD62B6" w14:paraId="49440A39" w14:textId="12455A49">
            <w:pPr>
              <w:bidi w:val="0"/>
              <w:spacing w:before="80" w:beforeAutospacing="off" w:after="80" w:afterAutospacing="off" w:line="300" w:lineRule="auto"/>
              <w:rPr>
                <w:rFonts w:ascii="Calibri" w:hAnsi="Calibri" w:eastAsia="Calibri" w:cs="Calibri"/>
                <w:sz w:val="22"/>
                <w:szCs w:val="22"/>
              </w:rPr>
            </w:pPr>
            <w:r w:rsidRPr="3EDD62B6" w:rsidR="3EDD62B6">
              <w:rPr>
                <w:rFonts w:ascii="Calibri" w:hAnsi="Calibri" w:eastAsia="Calibri" w:cs="Calibri"/>
                <w:sz w:val="22"/>
                <w:szCs w:val="22"/>
              </w:rPr>
              <w:t xml:space="preserve"> </w:t>
            </w:r>
          </w:p>
        </w:tc>
        <w:tc>
          <w:tcPr>
            <w:tcW w:w="1107" w:type="dxa"/>
            <w:tcBorders>
              <w:top w:val="single" w:sz="8"/>
              <w:left w:val="single" w:sz="8"/>
              <w:bottom w:val="single" w:sz="8"/>
              <w:right w:val="single" w:sz="8"/>
            </w:tcBorders>
            <w:tcMar>
              <w:left w:w="108" w:type="dxa"/>
              <w:right w:w="108" w:type="dxa"/>
            </w:tcMar>
            <w:vAlign w:val="top"/>
          </w:tcPr>
          <w:p w:rsidR="4AD11679" w:rsidP="3EDD62B6" w:rsidRDefault="4AD11679" w14:paraId="6D22BE1A" w14:textId="1FF27C73">
            <w:pPr>
              <w:pStyle w:val="Normal"/>
              <w:bidi w:val="0"/>
              <w:spacing w:before="80" w:beforeAutospacing="off" w:after="80" w:afterAutospacing="off" w:line="300" w:lineRule="auto"/>
              <w:rPr>
                <w:rFonts w:ascii="Calibri" w:hAnsi="Calibri" w:eastAsia="Calibri" w:cs="Calibri"/>
                <w:sz w:val="22"/>
                <w:szCs w:val="22"/>
              </w:rPr>
            </w:pPr>
            <w:r w:rsidRPr="3EDD62B6" w:rsidR="4AD116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Begin in the first month, apply learning throughout the three months and evaluate progress at the end.</w:t>
            </w:r>
            <w:r w:rsidRPr="3EDD62B6" w:rsidR="3EDD62B6">
              <w:rPr>
                <w:rFonts w:ascii="Calibri" w:hAnsi="Calibri" w:eastAsia="Calibri" w:cs="Calibri"/>
                <w:sz w:val="22"/>
                <w:szCs w:val="22"/>
              </w:rPr>
              <w:t xml:space="preserve"> </w:t>
            </w:r>
          </w:p>
        </w:tc>
        <w:tc>
          <w:tcPr>
            <w:tcW w:w="1140" w:type="dxa"/>
            <w:tcBorders>
              <w:top w:val="single" w:sz="8"/>
              <w:left w:val="single" w:sz="8"/>
              <w:bottom w:val="single" w:sz="8"/>
              <w:right w:val="single" w:sz="8"/>
            </w:tcBorders>
            <w:tcMar>
              <w:left w:w="108" w:type="dxa"/>
              <w:right w:w="108" w:type="dxa"/>
            </w:tcMar>
            <w:vAlign w:val="top"/>
          </w:tcPr>
          <w:p w:rsidR="2E7722FC" w:rsidP="3EDD62B6" w:rsidRDefault="2E7722FC" w14:paraId="4909C2D3" w14:textId="5DC1AD2D">
            <w:pPr>
              <w:pStyle w:val="Normal"/>
              <w:bidi w:val="0"/>
              <w:spacing w:before="80" w:beforeAutospacing="off" w:after="80" w:afterAutospacing="off" w:line="300" w:lineRule="auto"/>
              <w:rPr>
                <w:rFonts w:ascii="Calibri" w:hAnsi="Calibri" w:eastAsia="Calibri" w:cs="Calibri"/>
                <w:sz w:val="22"/>
                <w:szCs w:val="22"/>
              </w:rPr>
            </w:pPr>
            <w:r w:rsidRPr="3EDD62B6" w:rsidR="2E7722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Better</w:t>
            </w:r>
            <w:r w:rsidRPr="3EDD62B6" w:rsidR="317554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confidence in protecting children, supporting </w:t>
            </w:r>
            <w:r w:rsidRPr="3EDD62B6" w:rsidR="317554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additional</w:t>
            </w:r>
            <w:r w:rsidRPr="3EDD62B6" w:rsidR="317554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3EDD62B6" w:rsidR="317554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needs</w:t>
            </w:r>
            <w:r w:rsidRPr="3EDD62B6" w:rsidR="317554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promoting inclusive experiences.</w:t>
            </w:r>
            <w:r w:rsidRPr="3EDD62B6" w:rsidR="3EDD62B6">
              <w:rPr>
                <w:rFonts w:ascii="Calibri" w:hAnsi="Calibri" w:eastAsia="Calibri" w:cs="Calibri"/>
                <w:sz w:val="22"/>
                <w:szCs w:val="22"/>
              </w:rPr>
              <w:t xml:space="preserve"> </w:t>
            </w:r>
          </w:p>
        </w:tc>
        <w:tc>
          <w:tcPr>
            <w:tcW w:w="1305" w:type="dxa"/>
            <w:tcBorders>
              <w:top w:val="single" w:sz="8"/>
              <w:left w:val="single" w:sz="8"/>
              <w:bottom w:val="single" w:sz="8"/>
              <w:right w:val="single" w:sz="8"/>
            </w:tcBorders>
            <w:tcMar>
              <w:left w:w="108" w:type="dxa"/>
              <w:right w:w="108" w:type="dxa"/>
            </w:tcMar>
            <w:vAlign w:val="top"/>
          </w:tcPr>
          <w:p w:rsidR="02DBD14D" w:rsidP="3EDD62B6" w:rsidRDefault="02DBD14D" w14:paraId="1E6BCAED" w14:textId="42B72AE0">
            <w:pPr>
              <w:pStyle w:val="Normal"/>
              <w:bidi w:val="0"/>
              <w:spacing w:before="80" w:beforeAutospacing="off" w:after="80" w:afterAutospacing="off" w:line="30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3EDD62B6" w:rsidR="02DBD1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Record completed training, examples of inclusive </w:t>
            </w:r>
            <w:r w:rsidRPr="3EDD62B6" w:rsidR="02DBD1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practice</w:t>
            </w:r>
            <w:r w:rsidRPr="3EDD62B6" w:rsidR="02DBD1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further learning needs.</w:t>
            </w:r>
          </w:p>
        </w:tc>
      </w:tr>
    </w:tbl>
    <w:p xmlns:wp14="http://schemas.microsoft.com/office/word/2010/wordml" w:rsidP="3EDD62B6" wp14:paraId="6C272B04" wp14:textId="3D2E663C">
      <w:pPr>
        <w:pStyle w:val="Normal"/>
        <w:bidi w:val="0"/>
        <w:spacing w:before="0" w:beforeAutospacing="off" w:after="170" w:afterAutospacing="off" w:line="360" w:lineRule="auto"/>
        <w:rPr>
          <w:rFonts w:ascii="Calibri" w:hAnsi="Calibri" w:eastAsia="Calibri" w:cs="Calibri"/>
          <w:b w:val="1"/>
          <w:bCs w:val="1"/>
          <w:noProof w:val="0"/>
          <w:sz w:val="28"/>
          <w:szCs w:val="28"/>
          <w:lang w:val="en-US"/>
        </w:rPr>
      </w:pPr>
    </w:p>
    <w:p xmlns:wp14="http://schemas.microsoft.com/office/word/2010/wordml" wp14:paraId="2C078E63" wp14:textId="55D10E40"/>
    <w:p w:rsidR="14979A92" w:rsidRDefault="14979A92" w14:paraId="29E3C668" w14:textId="63F39825">
      <w:r w:rsidRPr="3EDD62B6" w:rsidR="14979A92">
        <w:rPr>
          <w:b w:val="1"/>
          <w:bCs w:val="1"/>
        </w:rPr>
        <w:t>Part 2</w:t>
      </w:r>
      <w:r w:rsidRPr="3EDD62B6" w:rsidR="4C88A985">
        <w:rPr>
          <w:b w:val="1"/>
          <w:bCs w:val="1"/>
        </w:rPr>
        <w:t xml:space="preserve"> – Poster</w:t>
      </w:r>
    </w:p>
    <w:p w:rsidR="2F55571E" w:rsidP="3EDD62B6" w:rsidRDefault="2F55571E" w14:paraId="16EF416A" w14:textId="523D9D2E">
      <w:pPr/>
      <w:r w:rsidR="7B497480">
        <w:drawing>
          <wp:inline wp14:editId="1211186E" wp14:anchorId="505D7375">
            <wp:extent cx="5943600" cy="4210050"/>
            <wp:effectExtent l="0" t="0" r="0" b="0"/>
            <wp:docPr id="10320641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2064166" name="Picture 1032064166"/>
                    <pic:cNvPicPr/>
                  </pic:nvPicPr>
                  <pic:blipFill>
                    <a:blip xmlns:r="http://schemas.openxmlformats.org/officeDocument/2006/relationships" r:embed="rId1111923738">
                      <a:extLst>
                        <a:ext uri="{28A0092B-C50C-407E-A947-70E740481C1C}">
                          <a14:useLocalDpi xmlns:a14="http://schemas.microsoft.com/office/drawing/2010/main"/>
                        </a:ext>
                      </a:extLst>
                    </a:blip>
                    <a:stretch>
                      <a:fillRect/>
                    </a:stretch>
                  </pic:blipFill>
                  <pic:spPr>
                    <a:xfrm>
                      <a:off x="0" y="0"/>
                      <a:ext cx="5943600" cy="4210050"/>
                    </a:xfrm>
                    <a:prstGeom prst="rect">
                      <a:avLst/>
                    </a:prstGeom>
                  </pic:spPr>
                </pic:pic>
              </a:graphicData>
            </a:graphic>
          </wp:inline>
        </w:drawing>
      </w:r>
      <w:r w:rsidRPr="76549CA9" w:rsidR="0712AB99">
        <w:rPr>
          <w:sz w:val="20"/>
          <w:szCs w:val="20"/>
        </w:rPr>
        <w:t>821 words.</w:t>
      </w:r>
    </w:p>
    <w:p w:rsidR="4C88A985" w:rsidRDefault="4C88A985" w14:paraId="64832141" w14:textId="04C16FF9">
      <w:r w:rsidRPr="3EDD62B6" w:rsidR="4C88A985">
        <w:rPr>
          <w:b w:val="1"/>
          <w:bCs w:val="1"/>
        </w:rPr>
        <w:t>Poster 3 – Essay</w:t>
      </w:r>
    </w:p>
    <w:p w:rsidR="4C88A985" w:rsidP="3EDD62B6" w:rsidRDefault="4C88A985" w14:paraId="1A2F6862" w14:textId="33EDA501">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Professional practice in early </w:t>
      </w:r>
      <w:bookmarkStart w:name="_Int_vcemHLci" w:id="934512141"/>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years</w:t>
      </w:r>
      <w:bookmarkEnd w:id="934512141"/>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education involves the values, knowledge,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skills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responsibilities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required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to support children's learning, development,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safety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wellbeing. Every child has individual strengths, interests, cultural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experiences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needs. Practitioners must create inclusive environments that promote equality,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participation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positive outcomes.</w:t>
      </w:r>
    </w:p>
    <w:p w:rsidR="4C88A985" w:rsidP="3EDD62B6" w:rsidRDefault="4C88A985" w14:paraId="55590353" w14:textId="1837CA33">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In Wales, early years practice is informed by the Early Childhood Play, Learning and Care approach, the Curriculum for Wales where applicable, the National Minimum Standards for regulated childcare and Welsh safeguarding and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additional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learning needs guidance. These frameworks promote child-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centred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practice, wellbeing,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inclusion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continuous improvement. Gasper (2015) explores professional practice in contemporary early childhood, while Dobson and Melrose (2020) consider the professional dilemmas involved in working with children,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families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young people. This assignment examines professional values, communication, multi-agency working, observation,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planning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the United Nations Convention on the Rights of the Child.</w:t>
      </w:r>
    </w:p>
    <w:p w:rsidR="4C88A985" w:rsidP="3EDD62B6" w:rsidRDefault="4C88A985" w14:paraId="1FCFE6A5" w14:textId="5FECF6C9">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Professional values underpin effective early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years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practice. These include respect, empathy, equality, integrity, confidentiality,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accountability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a commitment to safeguarding. Practitioners</w:t>
      </w:r>
      <w:r w:rsidRPr="3EDD62B6" w:rsidR="4F509D5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should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0557DE1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children as individuals, protect their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dignity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challenge discriminatory attitudes.</w:t>
      </w:r>
    </w:p>
    <w:p w:rsidR="4C88A985" w:rsidP="3EDD62B6" w:rsidRDefault="4C88A985" w14:paraId="30F9F043" w14:textId="209065F3">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Gasper (2015) provides a useful context for examining professional responsibilities in contemporary early childhood settings. Professionalism requires practitioners to follow appropriate procedures while also exercising sound judgement and considering the consequences of their decisions. Dobson and Melrose (2020) similarly provide a perspective on professional dilemmas that can arise when working with children and families.</w:t>
      </w:r>
    </w:p>
    <w:p w:rsidR="4C88A985" w:rsidP="3EDD62B6" w:rsidRDefault="4C88A985" w14:paraId="6928113E" w14:textId="5CB2866B">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The Welsh Government's National Minimum Standards for regulated childcare establish expectations relating to children's individual needs, equal opportunities, safeguarding, play and learning, and quality (Welsh Government, 2026). These standards provide a practical reference for evaluating the quality of childcare provision.</w:t>
      </w:r>
    </w:p>
    <w:p w:rsidR="4C88A985" w:rsidP="3EDD62B6" w:rsidRDefault="4C88A985" w14:paraId="55125696" w14:textId="2C4FF0E5">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For example, practitioners should ensure that books,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resources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activities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represent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diverse cultures, languages, family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structures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abilities. </w:t>
      </w:r>
      <w:r w:rsidRPr="3EDD62B6" w:rsidR="195CBA2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children's home languages and family traditions can promote belonging and positive identity.</w:t>
      </w:r>
      <w:r w:rsidRPr="3EDD62B6" w:rsidR="4E84942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Equality does not mean treating every child identically. A child with mobility difficulties may require adapted equipment, while a child who finds spoken instructions difficult may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benefit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from visual prompts or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additional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processing time.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These adjustments enable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participation</w:t>
      </w:r>
      <w:r w:rsidRPr="3EDD62B6" w:rsidR="0C3028B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0C3028B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from every child.</w:t>
      </w:r>
    </w:p>
    <w:p w:rsidR="4C88A985" w:rsidP="3EDD62B6" w:rsidRDefault="4C88A985" w14:paraId="614A3C2A" w14:textId="33D7EB19">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Professional responsibility also involves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maintaining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confidentiality while sharing relevant information appropriately when safeguarding concerns arise. </w:t>
      </w:r>
      <w:r w:rsidRPr="3EDD62B6" w:rsidR="1212892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must follow Welsh safeguarding procedures and seek guidance when necessary.</w:t>
      </w:r>
      <w:r w:rsidRPr="3EDD62B6" w:rsidR="539474A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However, professional values are meaningful only when reflected in everyday decisions. Practitioners should use reflection to </w:t>
      </w:r>
      <w:r w:rsidRPr="3EDD62B6" w:rsidR="3AF954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bias, challenge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assumptions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consider whether their actions genuinely promote children's wellbeing and inclusion.</w:t>
      </w:r>
    </w:p>
    <w:p w:rsidR="3EDD62B6" w:rsidP="3EDD62B6" w:rsidRDefault="3EDD62B6" w14:paraId="6E3D7487" w14:textId="4D5DACA9">
      <w:pPr>
        <w:pStyle w:val="Heading3"/>
        <w:spacing w:before="281" w:beforeAutospacing="off" w:after="281" w:afterAutospacing="off"/>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US"/>
        </w:rPr>
      </w:pPr>
    </w:p>
    <w:p w:rsidR="4C88A985" w:rsidP="3EDD62B6" w:rsidRDefault="4C88A985" w14:paraId="5B12EED3" w14:textId="69D894C5">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Effective communication builds trusting relationships with children, parents,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carers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colleagues. Young children communicate through speech, gestures, facial expressions,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play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w:t>
      </w:r>
      <w:r w:rsidRPr="3EDD62B6" w:rsidR="4A46333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behavior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20E620E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Teachers should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28F70A9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these forms of communication and respond sensitively</w:t>
      </w:r>
      <w:r w:rsidRPr="3EDD62B6" w:rsidR="5D20EC2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appropriately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3EDD62B6" w:rsidR="24A2931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For example, a child who becomes distressed during separation from a parent may need reassurance, predictable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routines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opportunities to express their feelings. Responding consistently can support emotional security and confidence.</w:t>
      </w:r>
    </w:p>
    <w:p w:rsidR="4C88A985" w:rsidP="3EDD62B6" w:rsidRDefault="4C88A985" w14:paraId="4F7FEFE1" w14:textId="5E2E41F3">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Wilson (2025) focuses on working with parents, carers and families in early years, making this source particularly relevant to partnership working. Parents and carers have valuable knowledge about children's interests, routines, development, home languages and experiences. They should be treated as partners in decisions rather than simply recipients of professional advice.</w:t>
      </w:r>
    </w:p>
    <w:p w:rsidR="4C88A985" w:rsidP="3EDD62B6" w:rsidRDefault="4C88A985" w14:paraId="1630115F" w14:textId="7843D606">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Sharing information about children's learning can strengthen continuity between home and the setting. For example, a parent may explain that a child has experienced a significant family change, helping </w:t>
      </w:r>
      <w:r w:rsidRPr="3EDD62B6" w:rsidR="0C87BA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staff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understand changes in </w:t>
      </w:r>
      <w:r w:rsidRPr="3EDD62B6" w:rsidR="0A7520E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behavior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respond sensitively.</w:t>
      </w:r>
      <w:r w:rsidRPr="3EDD62B6" w:rsidR="522B64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Communication </w:t>
      </w:r>
      <w:r w:rsidRPr="3EDD62B6" w:rsidR="0531C98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should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also be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accessible</w:t>
      </w:r>
      <w:r w:rsidRPr="3EDD62B6" w:rsidR="6B23232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3EDD62B6" w:rsidR="6B23232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anguage barriers, disability, literacy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difficulties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limited digital access can prevent families from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fully. </w:t>
      </w:r>
      <w:r w:rsidRPr="3EDD62B6" w:rsidR="4018B3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can use interpreters, visual information, translated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materials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flexible meetings.</w:t>
      </w:r>
    </w:p>
    <w:p w:rsidR="08D9D2F6" w:rsidP="3EDD62B6" w:rsidRDefault="08D9D2F6" w14:paraId="096248F2" w14:textId="48627B2C">
      <w:pPr>
        <w:pStyle w:val="Normal"/>
        <w:spacing w:before="240" w:beforeAutospacing="off" w:after="240" w:afterAutospacing="off"/>
      </w:pPr>
      <w:r w:rsidRPr="3EDD62B6" w:rsidR="08D9D2F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Staff</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should communicate concerns respectfully and </w:t>
      </w:r>
      <w:r w:rsidRPr="3EDD62B6" w:rsidR="24821C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be able to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distinguish observations from assumptions. Listening to families' perspectives can improve understanding, although safeguarding responsibilities </w:t>
      </w:r>
      <w:r w:rsidRPr="3EDD62B6" w:rsidR="592B9D0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should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remain </w:t>
      </w:r>
      <w:r w:rsidRPr="3EDD62B6" w:rsidR="24A3A3C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extremely important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Effective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partnership working requires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empathy, clear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communication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professional accountability.</w:t>
      </w:r>
    </w:p>
    <w:p w:rsidR="4C88A985" w:rsidP="3EDD62B6" w:rsidRDefault="4C88A985" w14:paraId="531A433D" w14:textId="6C0FD537">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Multi-agency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working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involves professionals from different services collaborating to meet children's educational, developmental,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health</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safeguarding needs. These professionals may include early years practitioners, health visitors, speech and language therapists, social workers, educational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psychologists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professionals supporting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additional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learning needs.</w:t>
      </w:r>
      <w:r w:rsidRPr="3EDD62B6" w:rsidR="615ACB1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Dobson and Melrose (2020) </w:t>
      </w:r>
      <w:r w:rsidRPr="3EDD62B6" w:rsidR="4D7549D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show</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 useful perspective on the </w:t>
      </w:r>
      <w:r w:rsidRPr="3EDD62B6" w:rsidR="29B806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problems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involved in working with children and families.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Different professionals may have different responsibilities and interpretations, making shared communication and decision</w:t>
      </w:r>
      <w:r w:rsidRPr="3EDD62B6" w:rsidR="79F6A80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making important.</w:t>
      </w:r>
      <w:r w:rsidRPr="3EDD62B6" w:rsidR="27B6EC2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For example, if a </w:t>
      </w:r>
      <w:r w:rsidRPr="3EDD62B6" w:rsidR="7B262E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observes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persistent communication difficulties, they may discuss the observations with the family and relevant professionals.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Where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appropriate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the child may receive advice from a speech and language therapist, which can </w:t>
      </w:r>
      <w:r w:rsidRPr="3EDD62B6" w:rsidR="2AA104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help</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everyday strategies in the setting.</w:t>
      </w:r>
    </w:p>
    <w:p w:rsidR="4C88A985" w:rsidP="3EDD62B6" w:rsidRDefault="4C88A985" w14:paraId="0ED3012D" w14:textId="2D6EF1A9">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In Wales, the Additional Learning Needs and Education Tribunal (Wales) Act 2018 and the Additional Learning Needs Code for Wales 2021 provide the legislative framework for supporting children and young people with additional learning needs. The Code explains responsibilities for relevant schools, local authorities and other specified bodies (Welsh Government, 2021).</w:t>
      </w:r>
    </w:p>
    <w:p w:rsidR="4C88A985" w:rsidP="3EDD62B6" w:rsidRDefault="4C88A985" w14:paraId="57436B9A" w14:textId="14BC6B02">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Practitioners should follow their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setting's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procedures, consult the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appropriate person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contribute observations to support person</w:t>
      </w:r>
      <w:r w:rsidRPr="3EDD62B6" w:rsidR="12B23D5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centred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planning. Not every childcare practitioner has the authority to make formal ALN decisions, so it is important to understand professional roles and referral pathways.</w:t>
      </w:r>
    </w:p>
    <w:p w:rsidR="4C88A985" w:rsidP="3EDD62B6" w:rsidRDefault="4C88A985" w14:paraId="710ADF37" w14:textId="3500B761">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Multi-agency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working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is also essential for safeguarding. Different professionals may hold separate information about a child's circumstances. Appropriate information sharing can help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identify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concerns and coordinate support.</w:t>
      </w:r>
      <w:r w:rsidRPr="3EDD62B6" w:rsidR="039ABFA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However, partnership working can be affected by delays, limited resources, unclear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responsibilities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or disagreements. </w:t>
      </w:r>
      <w:r w:rsidRPr="3EDD62B6" w:rsidR="6AD1451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Staff should keep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accurate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records, communicate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professionally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ensure that the child's needs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remain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central to decisions.</w:t>
      </w:r>
    </w:p>
    <w:p w:rsidR="4C88A985" w:rsidP="3EDD62B6" w:rsidRDefault="4C88A985" w14:paraId="5F69667B" w14:textId="45B4CFA6">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Observation helps practitioners understand children's development, interests, strengths and support needs. By observing children during play, routines and interactions, practitioners can identify emerging abilities, preferred activities and possible barriers to participation.</w:t>
      </w:r>
    </w:p>
    <w:p w:rsidR="4C88A985" w:rsidP="3EDD62B6" w:rsidRDefault="4C88A985" w14:paraId="3F02E0C2" w14:textId="4373C2D9">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ECPLC approach in Wales </w:t>
      </w:r>
      <w:r w:rsidRPr="3EDD62B6" w:rsidR="147A6F3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emphasizes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children's development and meaningful experiences. Its supporting resources include Developmental Pathways for children aged 0–3 and a Reflective Practice Toolkit for reviewing provision (Welsh Government, 2023). These resources can help practitioners consider children's development in context rather than relying only on fixed expectations.</w:t>
      </w:r>
      <w:r w:rsidRPr="3EDD62B6" w:rsidR="1274FA4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For example,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observing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 child building a tower may reveal developing fine motor skills, spatial awareness,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persistence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problem-solving. A </w:t>
      </w:r>
      <w:r w:rsidRPr="3EDD62B6" w:rsidR="506E50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can use these observations to plan further construction experiences or introduce opportunities for counting and comparison.</w:t>
      </w:r>
    </w:p>
    <w:p w:rsidR="4C88A985" w:rsidP="3EDD62B6" w:rsidRDefault="4C88A985" w14:paraId="32A108CC" w14:textId="5EBFACCD">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Observation can also highlight </w:t>
      </w:r>
      <w:r w:rsidRPr="3EDD62B6" w:rsidR="436E119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support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needs. If a child repeatedly avoids group activities, </w:t>
      </w:r>
      <w:r w:rsidRPr="3EDD62B6" w:rsidR="7C5A89F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should investigate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possible explanations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rather than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immediately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labelling the child as disruptive. Noise, communication differences, sensory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preferences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or emotional experiences may influence participation.</w:t>
      </w:r>
    </w:p>
    <w:p w:rsidR="4C88A985" w:rsidP="3EDD62B6" w:rsidRDefault="4C88A985" w14:paraId="4358CF27" w14:textId="40417BFA">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Whitters (2020) examines adverse childhood experiences, attachment and the early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years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learning environment. This perspective encourages practitioners to consider the importance of relationships and children's experiences when interpreting </w:t>
      </w:r>
      <w:r w:rsidRPr="3EDD62B6" w:rsidR="1EC7DA2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behavior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However, practitioners must not assume that </w:t>
      </w:r>
      <w:bookmarkStart w:name="_Int_Ohq9YiEK" w:id="1825934904"/>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 particular</w:t>
      </w:r>
      <w:bookmarkEnd w:id="1825934904"/>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6C5EF71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behavior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proves that a child has experienced adversity.</w:t>
      </w:r>
      <w:r w:rsidRPr="3EDD62B6" w:rsidR="48A5CE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One observation cannot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establish</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 diagnosis or provide a complete picture of development. </w:t>
      </w:r>
      <w:r w:rsidRPr="3EDD62B6" w:rsidR="218E3AE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Teachers can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consider patterns over time, information from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families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w:t>
      </w:r>
      <w:r w:rsidRPr="3EDD62B6" w:rsidR="761F6E1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where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appropriate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advice from relevant professionals. Records must be objective,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confidential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managed according to setting procedures.</w:t>
      </w:r>
    </w:p>
    <w:p w:rsidR="4C88A985" w:rsidP="3EDD62B6" w:rsidRDefault="4C88A985" w14:paraId="4B22FDB6" w14:textId="370E92EB">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Planning translates observations and knowledge of children into meaningful experiences. Effective planning </w:t>
      </w:r>
      <w:r w:rsidRPr="3EDD62B6" w:rsidR="50974F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children's interests and development while offering opportunities for exploration, </w:t>
      </w:r>
      <w:bookmarkStart w:name="_Int_LiqSqRfc" w:id="1696753312"/>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relationships</w:t>
      </w:r>
      <w:bookmarkEnd w:id="1696753312"/>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new learning.</w:t>
      </w:r>
      <w:r w:rsidRPr="3EDD62B6" w:rsidR="4590E9F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For children aged 0–5, Wales's ECPLC approach supports developmentally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appropriate play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learning and care. For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maintained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schools and funded non-maintained nursery education, Curriculum for Wales provides the statutory curriculum framework for learners aged 3–16 (Welsh Government, 2023; Welsh Government, 2019). Its six Areas of Learning and Experience are Expressive Arts</w:t>
      </w:r>
      <w:r w:rsidRPr="3EDD62B6" w:rsidR="6E4AB5E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Health and Well-being</w:t>
      </w:r>
      <w:r w:rsidRPr="3EDD62B6" w:rsidR="1E26271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Humanities</w:t>
      </w:r>
      <w:r w:rsidRPr="3EDD62B6" w:rsidR="705CACB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Languages, Literacy and Communication</w:t>
      </w:r>
      <w:r w:rsidRPr="3EDD62B6" w:rsidR="427AD95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Mathematics and Numeracy and Science and Technology.</w:t>
      </w:r>
    </w:p>
    <w:p w:rsidR="4C88A985" w:rsidP="3EDD62B6" w:rsidRDefault="4C88A985" w14:paraId="2C8F7F44" w14:textId="275F4157">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Practitioners should understand which guidance applies to their </w:t>
      </w:r>
      <w:r w:rsidRPr="3EDD62B6" w:rsidR="5FBAF1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setting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The Curriculum for Wales should not be treated as though every registered childcare setting has identical curriculum duties.</w:t>
      </w:r>
      <w:r w:rsidRPr="3EDD62B6" w:rsidR="2448F2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Inclusive planning requires practitioners to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anticipate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barriers to participation. A story session might include pictures, objects,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gestures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repeated phrases to support children with different communication abilities. A construction activity might offer larger resources for children with fine motor difficulties and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additional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challenges for children who are ready to extend their learning.</w:t>
      </w:r>
    </w:p>
    <w:p w:rsidR="4C88A985" w:rsidP="3EDD62B6" w:rsidRDefault="4C88A985" w14:paraId="3CAC5245" w14:textId="17CB5161">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Dolya (2009)</w:t>
      </w:r>
      <w:r w:rsidRPr="3EDD62B6" w:rsidR="5A81B04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provides a theoretical perspective on social interaction and adult support in children's learning. Practitioners can build on children's existing understanding through modelling, shared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activities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carefully judged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assistance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Support should encourage increasing independence rather than unnecessary dependence on adults.</w:t>
      </w:r>
    </w:p>
    <w:p w:rsidR="4C88A985" w:rsidP="3EDD62B6" w:rsidRDefault="4C88A985" w14:paraId="6E225A8A" w14:textId="1E7345CC">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Planning should also reflect children's cultures, home languages and family experiences. Wilson (2025) is relevant because collaboration with families can help practitioners understand children's interests and backgrounds.</w:t>
      </w:r>
    </w:p>
    <w:p w:rsidR="4C88A985" w:rsidP="3EDD62B6" w:rsidRDefault="4C88A985" w14:paraId="6DDFBA0D" w14:textId="3EF0EC07">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Whitters (2020) offers a further perspective on attachment and supportive environments. Predictable routines and emotionally responsive relationships may help children feel secure and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confidently. </w:t>
      </w:r>
    </w:p>
    <w:p w:rsidR="4C88A985" w:rsidP="3EDD62B6" w:rsidRDefault="4C88A985" w14:paraId="2D1EBD97" w14:textId="6B0BF297">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Planning </w:t>
      </w:r>
      <w:r w:rsidRPr="3EDD62B6" w:rsidR="14E5BE6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should always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remain flexible</w:t>
      </w:r>
      <w:r w:rsidRPr="3EDD62B6" w:rsidR="3441F6E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i</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f children are not engaging with an activity practitioners should review the environment, resources, level of challenge and teaching approach. The ECPLC Reflective Practice Toolkit can support this process by helping practitioners evaluate provision and plan improvements.</w:t>
      </w:r>
    </w:p>
    <w:p w:rsidR="4C88A985" w:rsidP="3EDD62B6" w:rsidRDefault="4C88A985" w14:paraId="32348025" w14:textId="7CAB6EFF">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UNCRC is an international convention </w:t>
      </w:r>
      <w:r w:rsidRPr="3EDD62B6" w:rsidR="12F26C1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children's rights to protection,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provision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participation. Wales has a strong policy commitment to children's rights, and the Rights of Children and Young Persons (Wales) Measure 2011 requires Welsh Ministers to have due regard to the UNCRC when exercising their functions (Welsh Government, 2011).</w:t>
      </w:r>
    </w:p>
    <w:p w:rsidR="4C88A985" w:rsidP="3EDD62B6" w:rsidRDefault="4C88A985" w14:paraId="3D2558E2" w14:textId="0551160F">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Article 2 establishes non-discrimination. Practitioners should ensure that children have equitable access to learning, relationships and resources regardless of disability, ethnicity, language, religion or family circumstances.</w:t>
      </w:r>
    </w:p>
    <w:p w:rsidR="4C88A985" w:rsidP="3EDD62B6" w:rsidRDefault="4C88A985" w14:paraId="1B8CDCA6" w14:textId="0DD634B3">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Article 3 states that the best interests of the child must be a primary consideration in decisions affecting them. </w:t>
      </w:r>
      <w:r w:rsidRPr="3EDD62B6" w:rsidR="2425C03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should consider children's safety, emotional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wellbeing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individual needs when planning routines,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activities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support.</w:t>
      </w:r>
    </w:p>
    <w:p w:rsidR="4C88A985" w:rsidP="3EDD62B6" w:rsidRDefault="4C88A985" w14:paraId="1E719C30" w14:textId="7E0EFB69">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Article 12 </w:t>
      </w:r>
      <w:r w:rsidRPr="3EDD62B6" w:rsidR="5F95445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children's right to express their views and have them considered according to their age and maturity. Young children may communicate preferences through speech, gestures, play, </w:t>
      </w:r>
      <w:r w:rsidRPr="3EDD62B6" w:rsidR="3BA8F1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behavior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choices. </w:t>
      </w:r>
      <w:r w:rsidRPr="3EDD62B6" w:rsidR="13F8A0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can respect this right by offering meaningful choices and responding to children's views.</w:t>
      </w:r>
    </w:p>
    <w:p w:rsidR="4C88A985" w:rsidP="3EDD62B6" w:rsidRDefault="4C88A985" w14:paraId="2EC32918" w14:textId="46DE3230">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Article 23 </w:t>
      </w:r>
      <w:r w:rsidRPr="3EDD62B6" w:rsidR="54D972C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the rights of children with disabilities to enjoy a full and decent life and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in their communities. This supports inclusive provision and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appropriate adjustments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4C88A985" w:rsidP="3EDD62B6" w:rsidRDefault="4C88A985" w14:paraId="3AD5EAA1" w14:textId="54F4B1DE">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Article 31 </w:t>
      </w:r>
      <w:r w:rsidRPr="3EDD62B6" w:rsidR="668EA4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children's right to rest, leisure and play. Play supports exploration, creativity,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relationships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learning, making it particularly important in early childhood.</w:t>
      </w:r>
    </w:p>
    <w:p w:rsidR="4C88A985" w:rsidP="3EDD62B6" w:rsidRDefault="4C88A985" w14:paraId="06EE050E" w14:textId="7064B971">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Welsh Government's National Minimum Standards also </w:t>
      </w:r>
      <w:r w:rsidRPr="3EDD62B6" w:rsidR="481602C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emphasize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child-</w:t>
      </w:r>
      <w:r w:rsidRPr="3EDD62B6" w:rsidR="478D25B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centered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rights</w:t>
      </w:r>
      <w:r w:rsidRPr="3EDD62B6" w:rsidR="4817627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based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care including children's safety, </w:t>
      </w:r>
      <w:bookmarkStart w:name="_Int_keoG8leJ" w:id="1786815450"/>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participation</w:t>
      </w:r>
      <w:bookmarkEnd w:id="1786815450"/>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opportunities for play (Welsh Government, 2026). However, rights must be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demonstrated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through practice rather than simply displayed in the setting. </w:t>
      </w:r>
      <w:r w:rsidRPr="3EDD62B6" w:rsidR="04981DA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Teachers should</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listen to children while continuing to fulfil their safeguarding responsibilities.</w:t>
      </w:r>
    </w:p>
    <w:p w:rsidR="4C88A985" w:rsidP="3EDD62B6" w:rsidRDefault="4C88A985" w14:paraId="5AC8645C" w14:textId="5E85BF1D">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Professional values, communication, multi-agency working, observation,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planning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children's rights are interconnected. Communication with families strengthens understanding of children's experiences</w:t>
      </w:r>
      <w:r w:rsidRPr="3EDD62B6" w:rsidR="1881936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observations inform planning</w:t>
      </w:r>
      <w:r w:rsidRPr="3EDD62B6" w:rsidR="4BAA5E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professional collaboration provides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additional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expertise</w:t>
      </w:r>
      <w:r w:rsidRPr="3EDD62B6" w:rsidR="590DBAB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and children's rights guide decision</w:t>
      </w:r>
      <w:r w:rsidRPr="3EDD62B6" w:rsidR="50F0553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making.</w:t>
      </w:r>
    </w:p>
    <w:p w:rsidR="4C88A985" w:rsidP="3EDD62B6" w:rsidRDefault="4C88A985" w14:paraId="18949DBA" w14:textId="25FCD10B">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For example, if a child </w:t>
      </w:r>
      <w:r w:rsidRPr="3EDD62B6" w:rsidR="12CA60C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has trouble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in group activities, a </w:t>
      </w:r>
      <w:r w:rsidRPr="3EDD62B6" w:rsidR="07E7343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teacher</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can gather </w:t>
      </w:r>
      <w:r w:rsidRPr="3EDD62B6" w:rsidR="2FC5AFC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relevant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observations, discuss the situation with the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family</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consult the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appropriate professional</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where necessary. They</w:t>
      </w:r>
      <w:r w:rsidRPr="3EDD62B6" w:rsidR="336228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can</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then introduce visual resources, smaller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groups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or alternative ways to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participate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Reviewing the child's response helps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determine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whether the adjustments are effective.</w:t>
      </w:r>
    </w:p>
    <w:p w:rsidR="4C88A985" w:rsidP="3EDD62B6" w:rsidRDefault="4C88A985" w14:paraId="41A82652" w14:textId="31EE2FE7">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Reflective practice supports this process by encouraging </w:t>
      </w:r>
      <w:r w:rsidRPr="3EDD62B6" w:rsidR="014E67C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staff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to question assumptions and evaluate outcomes. Hayes (2025) and Hanson and Appleby (2015) are relevant to understanding how professional reflection can lead to improved practice.</w:t>
      </w:r>
    </w:p>
    <w:p w:rsidR="4C88A985" w:rsidP="3EDD62B6" w:rsidRDefault="4C88A985" w14:paraId="7793D9A8" w14:textId="612A1F2E">
      <w:pPr>
        <w:spacing w:before="240" w:beforeAutospacing="off" w:after="240" w:afterAutospacing="off"/>
      </w:pP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High-quality early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years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practice in Wales depends on professional values, respectful communication, collaborative working,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accurate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observation, responsive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planning</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a commitment to children's rights. Welsh frameworks support practitioners in providing safe, </w:t>
      </w:r>
      <w:bookmarkStart w:name="_Int_6Yz8TR9u" w:id="244200984"/>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inclusive</w:t>
      </w:r>
      <w:bookmarkEnd w:id="244200984"/>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developmentally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appropriate experiences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Although limited resources and communication barriers may create challenges, reflection, professional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development</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partnership working can help address them.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Ultimately, effective</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practice </w:t>
      </w:r>
      <w:r w:rsidRPr="3EDD62B6" w:rsidR="035A75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recognizes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every child as an individual with rights,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strengths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potential, supporting their wellbeing, participation, </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relationships</w:t>
      </w:r>
      <w:r w:rsidRPr="3EDD62B6" w:rsidR="4C88A9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learning.</w:t>
      </w:r>
    </w:p>
    <w:p w:rsidR="3EDD62B6" w:rsidP="11C840BC" w:rsidRDefault="3EDD62B6" w14:paraId="24D2AE74" w14:textId="2C1A9E8B">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3EDD62B6" w:rsidP="11C840BC" w:rsidRDefault="3EDD62B6" w14:paraId="6F0477A8" w14:textId="1A2A5EC3">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3EDD62B6" w:rsidP="11C840BC" w:rsidRDefault="3EDD62B6" w14:paraId="5049E882" w14:textId="26C584CB">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pPr>
      <w:r w:rsidRPr="11C840BC" w:rsidR="548AF2C3">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Reference list</w:t>
      </w:r>
    </w:p>
    <w:p w:rsidR="3EDD62B6" w:rsidP="11C840BC" w:rsidRDefault="3EDD62B6" w14:paraId="54FF2C06" w14:textId="2F532970">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Biro, L. (n.d.)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Reflection on book reviews</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13cd7a26774b4aaf">
        <w:r w:rsidRPr="11C840BC" w:rsidR="548AF2C3">
          <w:rPr>
            <w:rStyle w:val="Hyperlink"/>
            <w:b w:val="0"/>
            <w:bCs w:val="0"/>
            <w:i w:val="0"/>
            <w:iCs w:val="0"/>
            <w:caps w:val="0"/>
            <w:smallCaps w:val="0"/>
            <w:strike w:val="0"/>
            <w:dstrike w:val="0"/>
            <w:noProof w:val="0"/>
            <w:color w:val="000000" w:themeColor="text1" w:themeTint="FF" w:themeShade="FF"/>
            <w:u w:val="none"/>
            <w:lang w:val="en-US"/>
          </w:rPr>
          <w:t>https://laurencebiro.com/intapt/reflection-on-book-reviews/</w:t>
        </w:r>
      </w:hyperlink>
    </w:p>
    <w:p w:rsidR="3EDD62B6" w:rsidP="11C840BC" w:rsidRDefault="3EDD62B6" w14:paraId="120A71F6" w14:textId="030A65A9">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Dewey, J. (1933)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How we think: A restatement of the relation of reflective thinking to the educative process</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Boston: D.C. Heath.</w:t>
      </w:r>
    </w:p>
    <w:p w:rsidR="3EDD62B6" w:rsidP="11C840BC" w:rsidRDefault="3EDD62B6" w14:paraId="72D10980" w14:textId="75D1DD36">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Dobson, J. and Melrose, A. (eds.) (2020)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Working with children, families, and young people: Professional dilemmas, perspectives, and solutions</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1st edn. Abingdon: Routledge. Available at: </w:t>
      </w:r>
      <w:hyperlink r:id="R59d728fd270343c7">
        <w:r w:rsidRPr="11C840BC" w:rsidR="548AF2C3">
          <w:rPr>
            <w:rStyle w:val="Hyperlink"/>
            <w:b w:val="0"/>
            <w:bCs w:val="0"/>
            <w:i w:val="0"/>
            <w:iCs w:val="0"/>
            <w:caps w:val="0"/>
            <w:smallCaps w:val="0"/>
            <w:strike w:val="0"/>
            <w:dstrike w:val="0"/>
            <w:noProof w:val="0"/>
            <w:color w:val="000000" w:themeColor="text1" w:themeTint="FF" w:themeShade="FF"/>
            <w:u w:val="none"/>
            <w:lang w:val="en-US"/>
          </w:rPr>
          <w:t>https://doi.org/10.4324/9780429507397</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1C9D5130" w14:textId="0F0BB4A3">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Dolya, G. (2009)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Vygotsky in action in the early years: The key to learning curriculum</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New York: Routledge. Available at: </w:t>
      </w:r>
      <w:hyperlink r:id="Ra001d308e7c34e27">
        <w:r w:rsidRPr="11C840BC" w:rsidR="548AF2C3">
          <w:rPr>
            <w:rStyle w:val="Hyperlink"/>
            <w:b w:val="0"/>
            <w:bCs w:val="0"/>
            <w:i w:val="0"/>
            <w:iCs w:val="0"/>
            <w:caps w:val="0"/>
            <w:smallCaps w:val="0"/>
            <w:strike w:val="0"/>
            <w:dstrike w:val="0"/>
            <w:noProof w:val="0"/>
            <w:color w:val="000000" w:themeColor="text1" w:themeTint="FF" w:themeShade="FF"/>
            <w:u w:val="none"/>
            <w:lang w:val="en-US"/>
          </w:rPr>
          <w:t>https://doi.org/10.4324/9780203864814</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4DCDB4CA" w14:textId="0188C504">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Gasper, M. (2015) ‘Professional practice and early childhood today’, in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A critical companion to early childhood</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London: SAGE Publications, pp. 254–268. Available at: </w:t>
      </w:r>
      <w:hyperlink r:id="R74f8403a581d44e4">
        <w:r w:rsidRPr="11C840BC" w:rsidR="548AF2C3">
          <w:rPr>
            <w:rStyle w:val="Hyperlink"/>
            <w:b w:val="0"/>
            <w:bCs w:val="0"/>
            <w:i w:val="0"/>
            <w:iCs w:val="0"/>
            <w:caps w:val="0"/>
            <w:smallCaps w:val="0"/>
            <w:strike w:val="0"/>
            <w:dstrike w:val="0"/>
            <w:noProof w:val="0"/>
            <w:color w:val="000000" w:themeColor="text1" w:themeTint="FF" w:themeShade="FF"/>
            <w:u w:val="none"/>
            <w:lang w:val="en-US"/>
          </w:rPr>
          <w:t>https://doi.org/10.4135/9781473910188.n22</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7F31D80E" w14:textId="43002711">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Gibbs, G. (1988)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Learning by doing: A guide to teaching and learning methods</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Oxford: Further Education Unit, Oxford Polytechnic.</w:t>
      </w:r>
    </w:p>
    <w:p w:rsidR="3EDD62B6" w:rsidP="11C840BC" w:rsidRDefault="3EDD62B6" w14:paraId="566AD190" w14:textId="154F6C5D">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Hanson, K. and Appleby, K. (2015) ‘Reflective practice’, in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A critical companion to early childhood</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London: SAGE Publications, pp. 24–35. Available at: </w:t>
      </w:r>
      <w:hyperlink r:id="R3c10b756cbc949b4">
        <w:r w:rsidRPr="11C840BC" w:rsidR="548AF2C3">
          <w:rPr>
            <w:rStyle w:val="Hyperlink"/>
            <w:b w:val="0"/>
            <w:bCs w:val="0"/>
            <w:i w:val="0"/>
            <w:iCs w:val="0"/>
            <w:caps w:val="0"/>
            <w:smallCaps w:val="0"/>
            <w:strike w:val="0"/>
            <w:dstrike w:val="0"/>
            <w:noProof w:val="0"/>
            <w:color w:val="000000" w:themeColor="text1" w:themeTint="FF" w:themeShade="FF"/>
            <w:u w:val="none"/>
            <w:lang w:val="en-US"/>
          </w:rPr>
          <w:t>https://doi.org/10.4135/9781473910188.n3</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02670307" w14:textId="75EA9210">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Hayes, C. (2025)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Developing as a reflective early years professional: A thematic approach</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Edited by J. Daly et al. Abingdon: Routledge. Available at: </w:t>
      </w:r>
      <w:hyperlink r:id="R64523a36914f41fa">
        <w:r w:rsidRPr="11C840BC" w:rsidR="548AF2C3">
          <w:rPr>
            <w:rStyle w:val="Hyperlink"/>
            <w:b w:val="0"/>
            <w:bCs w:val="0"/>
            <w:i w:val="0"/>
            <w:iCs w:val="0"/>
            <w:caps w:val="0"/>
            <w:smallCaps w:val="0"/>
            <w:strike w:val="0"/>
            <w:dstrike w:val="0"/>
            <w:noProof w:val="0"/>
            <w:color w:val="000000" w:themeColor="text1" w:themeTint="FF" w:themeShade="FF"/>
            <w:u w:val="none"/>
            <w:lang w:val="en-US"/>
          </w:rPr>
          <w:t>https://doi.org/10.4324/9781041054948</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352247D6" w14:textId="2D1C126B">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Kolb, D.A. (1984)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Experiential learning: Experience as the source of learning and development</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Englewood Cliffs, NJ: Prentice Hall.</w:t>
      </w:r>
    </w:p>
    <w:p w:rsidR="3EDD62B6" w:rsidP="11C840BC" w:rsidRDefault="3EDD62B6" w14:paraId="3706BD33" w14:textId="338E30F6">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McMahon, S. and Dyer, M. (eds.) (2018)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Advanced work-based practice in the early years: A guide for students</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1st edn. Boca Raton, FL: Routledge. Available at: </w:t>
      </w:r>
      <w:hyperlink r:id="R6896c6a02d0a45af">
        <w:r w:rsidRPr="11C840BC" w:rsidR="548AF2C3">
          <w:rPr>
            <w:rStyle w:val="Hyperlink"/>
            <w:b w:val="0"/>
            <w:bCs w:val="0"/>
            <w:i w:val="0"/>
            <w:iCs w:val="0"/>
            <w:caps w:val="0"/>
            <w:smallCaps w:val="0"/>
            <w:strike w:val="0"/>
            <w:dstrike w:val="0"/>
            <w:noProof w:val="0"/>
            <w:color w:val="000000" w:themeColor="text1" w:themeTint="FF" w:themeShade="FF"/>
            <w:u w:val="none"/>
            <w:lang w:val="en-US"/>
          </w:rPr>
          <w:t>https://doi.org/10.4324/9781351181648</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49519F47" w14:textId="68FC5627">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Schön, D.A. (1983)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The reflective practitioner: How professionals think in action</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New York: Basic Books.</w:t>
      </w:r>
    </w:p>
    <w:p w:rsidR="3EDD62B6" w:rsidP="11C840BC" w:rsidRDefault="3EDD62B6" w14:paraId="6A8546AA" w14:textId="2E131AA3">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Şenol, H. (ed.) (2024)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Recent perspectives on preschool education and care</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London: IntechOpen.</w:t>
      </w:r>
    </w:p>
    <w:p w:rsidR="3EDD62B6" w:rsidP="11C840BC" w:rsidRDefault="3EDD62B6" w14:paraId="0CCD7158" w14:textId="7548ACFF">
      <w:pPr>
        <w:spacing w:before="240" w:beforeAutospacing="off" w:after="240" w:afterAutospacing="off"/>
      </w:pPr>
      <w:r w:rsidRPr="76549CA9" w:rsidR="70C09C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The Open</w:t>
      </w:r>
      <w:r w:rsidRPr="76549CA9" w:rsidR="70C09C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University (n.d.) </w:t>
      </w:r>
      <w:r w:rsidRPr="76549CA9" w:rsidR="70C09C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OpenLearn</w:t>
      </w:r>
      <w:r w:rsidRPr="76549CA9" w:rsidR="70C09C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Unit 3.7.1</w:t>
      </w:r>
      <w:r w:rsidRPr="76549CA9" w:rsidR="70C09C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a7a78b678e4741a5">
        <w:r w:rsidRPr="76549CA9" w:rsidR="70C09C8A">
          <w:rPr>
            <w:rStyle w:val="Hyperlink"/>
            <w:b w:val="0"/>
            <w:bCs w:val="0"/>
            <w:i w:val="0"/>
            <w:iCs w:val="0"/>
            <w:caps w:val="0"/>
            <w:smallCaps w:val="0"/>
            <w:strike w:val="0"/>
            <w:dstrike w:val="0"/>
            <w:noProof w:val="0"/>
            <w:color w:val="000000" w:themeColor="text1" w:themeTint="FF" w:themeShade="FF"/>
            <w:u w:val="none"/>
            <w:lang w:val="en-US"/>
          </w:rPr>
          <w:t>https://www.open.edu/openlearn/mod/oucontent/view.php?id=166863&amp;section=_unit3.7.1</w:t>
        </w:r>
        <w:r w:rsidRPr="76549CA9" w:rsidR="691C93F4">
          <w:rPr>
            <w:rStyle w:val="Hyperlink"/>
            <w:b w:val="0"/>
            <w:bCs w:val="0"/>
            <w:i w:val="0"/>
            <w:iCs w:val="0"/>
            <w:caps w:val="0"/>
            <w:smallCaps w:val="0"/>
            <w:strike w:val="0"/>
            <w:dstrike w:val="0"/>
            <w:noProof w:val="0"/>
            <w:color w:val="000000" w:themeColor="text1" w:themeTint="FF" w:themeShade="FF"/>
            <w:u w:val="none"/>
            <w:lang w:val="en-US"/>
          </w:rPr>
          <w:t>\</w:t>
        </w:r>
      </w:hyperlink>
    </w:p>
    <w:p w:rsidR="3EDD62B6" w:rsidP="11C840BC" w:rsidRDefault="3EDD62B6" w14:paraId="406E305C" w14:textId="0419696E">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Welsh Government (2011)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Rights of Children and Young Persons (Wales) Measure 2011</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1b8665dc9a0d4efe">
        <w:r w:rsidRPr="11C840BC" w:rsidR="548AF2C3">
          <w:rPr>
            <w:rStyle w:val="Hyperlink"/>
            <w:b w:val="0"/>
            <w:bCs w:val="0"/>
            <w:i w:val="0"/>
            <w:iCs w:val="0"/>
            <w:caps w:val="0"/>
            <w:smallCaps w:val="0"/>
            <w:strike w:val="0"/>
            <w:dstrike w:val="0"/>
            <w:noProof w:val="0"/>
            <w:color w:val="000000" w:themeColor="text1" w:themeTint="FF" w:themeShade="FF"/>
            <w:u w:val="none"/>
            <w:lang w:val="en-US"/>
          </w:rPr>
          <w:t>https://www.gov.wales/rights-children-and-young-persons-wales-measure-2011</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79A6CBE0" w14:textId="2B25794E">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Welsh Government (2019)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Curriculum for Wales: Statutory guidance</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3810ca7550e74011">
        <w:r w:rsidRPr="11C840BC" w:rsidR="548AF2C3">
          <w:rPr>
            <w:rStyle w:val="Hyperlink"/>
            <w:b w:val="0"/>
            <w:bCs w:val="0"/>
            <w:i w:val="0"/>
            <w:iCs w:val="0"/>
            <w:caps w:val="0"/>
            <w:smallCaps w:val="0"/>
            <w:strike w:val="0"/>
            <w:dstrike w:val="0"/>
            <w:noProof w:val="0"/>
            <w:color w:val="000000" w:themeColor="text1" w:themeTint="FF" w:themeShade="FF"/>
            <w:u w:val="none"/>
            <w:lang w:val="en-US"/>
          </w:rPr>
          <w:t>https://www.gov.wales/curriculum-wales-statutory-guidance</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196DC016" w14:textId="152AFBC4">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Welsh Government (2021)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The Additional Learning Needs Code for Wales 2021</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1bbb64b05c38463b">
        <w:r w:rsidRPr="11C840BC" w:rsidR="548AF2C3">
          <w:rPr>
            <w:rStyle w:val="Hyperlink"/>
            <w:b w:val="0"/>
            <w:bCs w:val="0"/>
            <w:i w:val="0"/>
            <w:iCs w:val="0"/>
            <w:caps w:val="0"/>
            <w:smallCaps w:val="0"/>
            <w:strike w:val="0"/>
            <w:dstrike w:val="0"/>
            <w:noProof w:val="0"/>
            <w:color w:val="000000" w:themeColor="text1" w:themeTint="FF" w:themeShade="FF"/>
            <w:u w:val="none"/>
            <w:lang w:val="en-US"/>
          </w:rPr>
          <w:t>https://www.gov.wales/additional-learning-needs-code</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24645275" w14:textId="2122A95C">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Welsh Government (2022)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Working together to safeguard people: Code of safeguarding practice</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40bc4c2a38034e9d">
        <w:r w:rsidRPr="11C840BC" w:rsidR="548AF2C3">
          <w:rPr>
            <w:rStyle w:val="Hyperlink"/>
            <w:b w:val="0"/>
            <w:bCs w:val="0"/>
            <w:i w:val="0"/>
            <w:iCs w:val="0"/>
            <w:caps w:val="0"/>
            <w:smallCaps w:val="0"/>
            <w:strike w:val="0"/>
            <w:dstrike w:val="0"/>
            <w:noProof w:val="0"/>
            <w:color w:val="000000" w:themeColor="text1" w:themeTint="FF" w:themeShade="FF"/>
            <w:u w:val="none"/>
            <w:lang w:val="en-US"/>
          </w:rPr>
          <w:t>https://www.gov.wales/working-together-safeguard-people-code-safeguarding-practice</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353CDDE6" w14:textId="3B9D19D8">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Welsh Government (2023)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Early Childhood Play, Learning and Care in Wales: Reflective Practice Toolkit</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59e9d590736b4d19">
        <w:r w:rsidRPr="11C840BC" w:rsidR="548AF2C3">
          <w:rPr>
            <w:rStyle w:val="Hyperlink"/>
            <w:b w:val="0"/>
            <w:bCs w:val="0"/>
            <w:i w:val="0"/>
            <w:iCs w:val="0"/>
            <w:caps w:val="0"/>
            <w:smallCaps w:val="0"/>
            <w:strike w:val="0"/>
            <w:dstrike w:val="0"/>
            <w:noProof w:val="0"/>
            <w:color w:val="000000" w:themeColor="text1" w:themeTint="FF" w:themeShade="FF"/>
            <w:u w:val="none"/>
            <w:lang w:val="en-US"/>
          </w:rPr>
          <w:t>https://hwb.gov.wales/curriculum-for-wales/early-childhood-play-learning-and-care-in-wales/</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1B5DE98F" w14:textId="291DB3F7">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Welsh Government (2026)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National Minimum Standards for Regulated Childcare for children up to the age of 12 years: Statutory guidance</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f098dd20416c4e9c">
        <w:r w:rsidRPr="11C840BC" w:rsidR="548AF2C3">
          <w:rPr>
            <w:rStyle w:val="Hyperlink"/>
            <w:b w:val="0"/>
            <w:bCs w:val="0"/>
            <w:i w:val="0"/>
            <w:iCs w:val="0"/>
            <w:caps w:val="0"/>
            <w:smallCaps w:val="0"/>
            <w:strike w:val="0"/>
            <w:dstrike w:val="0"/>
            <w:noProof w:val="0"/>
            <w:color w:val="000000" w:themeColor="text1" w:themeTint="FF" w:themeShade="FF"/>
            <w:u w:val="none"/>
            <w:lang w:val="en-US"/>
          </w:rPr>
          <w:t>https://www.gov.wales/national-minimum-standards-regulated-childcare-children-age-12-years-statutory-guidance</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11C840BC" w:rsidRDefault="3EDD62B6" w14:paraId="78D028B2" w14:textId="7627284E">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Whitters, H.G. (2020)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Adverse childhood experiences, attachment, and the early years learning environment: Research and inclusive practice</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1st edn. Abingdon: Routledge.</w:t>
      </w:r>
    </w:p>
    <w:p w:rsidR="3EDD62B6" w:rsidP="11C840BC" w:rsidRDefault="3EDD62B6" w14:paraId="7D219594" w14:textId="18E8A296">
      <w:pPr>
        <w:spacing w:before="240" w:beforeAutospacing="off" w:after="240" w:afterAutospacing="off"/>
      </w:pP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Wilson, T. (2025) </w:t>
      </w:r>
      <w:r w:rsidRPr="11C840BC" w:rsidR="548AF2C3">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Working with parents, carers and families in the early years: The essential guide</w:t>
      </w:r>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2nd edn. London: Routledge. Available at: </w:t>
      </w:r>
      <w:hyperlink r:id="R582f8acde315431a">
        <w:r w:rsidRPr="11C840BC" w:rsidR="548AF2C3">
          <w:rPr>
            <w:rStyle w:val="Hyperlink"/>
            <w:b w:val="0"/>
            <w:bCs w:val="0"/>
            <w:i w:val="0"/>
            <w:iCs w:val="0"/>
            <w:caps w:val="0"/>
            <w:smallCaps w:val="0"/>
            <w:strike w:val="0"/>
            <w:dstrike w:val="0"/>
            <w:noProof w:val="0"/>
            <w:color w:val="000000" w:themeColor="text1" w:themeTint="FF" w:themeShade="FF"/>
            <w:u w:val="none"/>
            <w:lang w:val="en-US"/>
          </w:rPr>
          <w:t>https://doi.org/10.4324/9781003429562</w:t>
        </w:r>
      </w:hyperlink>
      <w:r w:rsidRPr="11C840BC" w:rsidR="548AF2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EDD62B6" w:rsidP="3EDD62B6" w:rsidRDefault="3EDD62B6" w14:paraId="18C7BA8E" w14:textId="6E3F22DF">
      <w:pPr>
        <w:rPr>
          <w:b w:val="1"/>
          <w:bCs w:val="1"/>
        </w:rPr>
      </w:pPr>
    </w:p>
    <w:p w:rsidR="3EDD62B6" w:rsidRDefault="3EDD62B6" w14:paraId="7F104E3B" w14:textId="19A92504"/>
    <w:p w:rsidR="3EDD62B6" w:rsidRDefault="3EDD62B6" w14:paraId="61709476" w14:textId="5CA5EDB1"/>
    <w:sectPr>
      <w:pgSz w:w="12240" w:h="15840" w:orient="portrait"/>
      <w:pgMar w:top="1440" w:right="1440" w:bottom="1440" w:left="1440" w:header="720" w:footer="720" w:gutter="0"/>
      <w:cols w:space="720"/>
      <w:docGrid w:linePitch="360"/>
      <w:headerReference w:type="default" r:id="Rbf5058b7a4fd4095"/>
      <w:footerReference w:type="default" r:id="R3d8818f9be524c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DD62B6" w:rsidTr="3EDD62B6" w14:paraId="2784F424">
      <w:trPr>
        <w:trHeight w:val="300"/>
      </w:trPr>
      <w:tc>
        <w:tcPr>
          <w:tcW w:w="3120" w:type="dxa"/>
          <w:tcMar/>
        </w:tcPr>
        <w:p w:rsidR="3EDD62B6" w:rsidP="3EDD62B6" w:rsidRDefault="3EDD62B6" w14:paraId="3204A06F" w14:textId="7CD29CC4">
          <w:pPr>
            <w:pStyle w:val="Header"/>
            <w:bidi w:val="0"/>
            <w:ind w:left="-115"/>
            <w:jc w:val="left"/>
          </w:pPr>
        </w:p>
      </w:tc>
      <w:tc>
        <w:tcPr>
          <w:tcW w:w="3120" w:type="dxa"/>
          <w:tcMar/>
        </w:tcPr>
        <w:p w:rsidR="3EDD62B6" w:rsidP="3EDD62B6" w:rsidRDefault="3EDD62B6" w14:paraId="6FBF1F8B" w14:textId="022CEF48">
          <w:pPr>
            <w:pStyle w:val="Header"/>
            <w:bidi w:val="0"/>
            <w:jc w:val="center"/>
          </w:pPr>
        </w:p>
      </w:tc>
      <w:tc>
        <w:tcPr>
          <w:tcW w:w="3120" w:type="dxa"/>
          <w:tcMar/>
        </w:tcPr>
        <w:p w:rsidR="3EDD62B6" w:rsidP="3EDD62B6" w:rsidRDefault="3EDD62B6" w14:paraId="3328F099" w14:textId="714E71C4">
          <w:pPr>
            <w:pStyle w:val="Header"/>
            <w:bidi w:val="0"/>
            <w:ind w:right="-115"/>
            <w:jc w:val="right"/>
          </w:pPr>
        </w:p>
      </w:tc>
    </w:tr>
  </w:tbl>
  <w:p w:rsidR="3EDD62B6" w:rsidP="3EDD62B6" w:rsidRDefault="3EDD62B6" w14:paraId="37BA52A7" w14:textId="2DB075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DD62B6" w:rsidTr="3EDD62B6" w14:paraId="2C38DAC2">
      <w:trPr>
        <w:trHeight w:val="300"/>
      </w:trPr>
      <w:tc>
        <w:tcPr>
          <w:tcW w:w="3120" w:type="dxa"/>
          <w:tcMar/>
        </w:tcPr>
        <w:p w:rsidR="3EDD62B6" w:rsidP="3EDD62B6" w:rsidRDefault="3EDD62B6" w14:paraId="6FC97822" w14:textId="4A51B018">
          <w:pPr>
            <w:pStyle w:val="Header"/>
            <w:bidi w:val="0"/>
            <w:ind w:left="-115"/>
            <w:jc w:val="left"/>
          </w:pPr>
          <w:r w:rsidR="3EDD62B6">
            <w:rPr/>
            <w:t>2600870</w:t>
          </w:r>
        </w:p>
      </w:tc>
      <w:tc>
        <w:tcPr>
          <w:tcW w:w="3120" w:type="dxa"/>
          <w:tcMar/>
        </w:tcPr>
        <w:p w:rsidR="3EDD62B6" w:rsidP="3EDD62B6" w:rsidRDefault="3EDD62B6" w14:paraId="0FA6096A" w14:textId="01C21835">
          <w:pPr>
            <w:pStyle w:val="Header"/>
            <w:bidi w:val="0"/>
            <w:jc w:val="center"/>
          </w:pPr>
          <w:r w:rsidR="3EDD62B6">
            <w:rPr/>
            <w:t>ECEY4014</w:t>
          </w:r>
        </w:p>
      </w:tc>
      <w:tc>
        <w:tcPr>
          <w:tcW w:w="3120" w:type="dxa"/>
          <w:tcMar/>
        </w:tcPr>
        <w:p w:rsidR="3EDD62B6" w:rsidP="3EDD62B6" w:rsidRDefault="3EDD62B6" w14:paraId="75F740D0" w14:textId="3D320D5A">
          <w:pPr>
            <w:pStyle w:val="Header"/>
            <w:bidi w:val="0"/>
            <w:ind w:right="-115"/>
            <w:jc w:val="right"/>
          </w:pPr>
          <w:r w:rsidR="3EDD62B6">
            <w:rPr/>
            <w:t>3000</w:t>
          </w:r>
        </w:p>
      </w:tc>
    </w:tr>
  </w:tbl>
  <w:p w:rsidR="3EDD62B6" w:rsidP="3EDD62B6" w:rsidRDefault="3EDD62B6" w14:paraId="36D7FD10" w14:textId="17A2A3F5">
    <w:pPr>
      <w:pStyle w:val="Header"/>
      <w:bidi w:val="0"/>
    </w:pPr>
  </w:p>
</w:hdr>
</file>

<file path=word/intelligence2.xml><?xml version="1.0" encoding="utf-8"?>
<int2:intelligence xmlns:int2="http://schemas.microsoft.com/office/intelligence/2020/intelligence">
  <int2:observations>
    <int2:bookmark int2:bookmarkName="_Int_6Yz8TR9u" int2:invalidationBookmarkName="" int2:hashCode="yWaxLQ2HLjpTFl" int2:id="6icJZJ0L">
      <int2:state int2:type="style" int2:value="Rejected"/>
    </int2:bookmark>
    <int2:bookmark int2:bookmarkName="_Int_keoG8leJ" int2:invalidationBookmarkName="" int2:hashCode="PMzz7R60tDdMEN" int2:id="okVCxbni">
      <int2:state int2:type="style" int2:value="Rejected"/>
    </int2:bookmark>
    <int2:bookmark int2:bookmarkName="_Int_Ohq9YiEK" int2:invalidationBookmarkName="" int2:hashCode="16ov88d5P2dX4C" int2:id="GuFgglpC">
      <int2:state int2:type="gram" int2:value="Rejected"/>
    </int2:bookmark>
    <int2:bookmark int2:bookmarkName="_Int_vcemHLci" int2:invalidationBookmarkName="" int2:hashCode="4h7nfVAJEKEZWb" int2:id="RL91CecI">
      <int2:state int2:type="gram" int2:value="Rejected"/>
    </int2:bookmark>
    <int2:bookmark int2:bookmarkName="_Int_LiqSqRfc" int2:invalidationBookmarkName="" int2:hashCode="tAEGMG9TUm/3Af" int2:id="2XRQdxln">
      <int2:state int2:type="gram" int2:value="Rejected"/>
    </int2:bookmark>
    <int2:bookmark int2:bookmarkName="_Int_UrXSEoLw" int2:invalidationBookmarkName="" int2:hashCode="ne9RS7B0IACDlR" int2:id="qijVpBGc">
      <int2:state int2:type="gram" int2:value="Rejected"/>
    </int2:bookmark>
    <int2:bookmark int2:bookmarkName="_Int_jKlOkObs" int2:invalidationBookmarkName="" int2:hashCode="D00J5D0gjV6SIj" int2:id="439HfCqR">
      <int2:state int2:type="gram" int2:value="Rejected"/>
    </int2:bookmark>
    <int2:bookmark int2:bookmarkName="_Int_sSsdXLmp" int2:invalidationBookmarkName="" int2:hashCode="4h7nfVAJEKEZWb" int2:id="iHo6pPD2">
      <int2:state int2:type="gram" int2:value="Rejected"/>
    </int2:bookmark>
    <int2:bookmark int2:bookmarkName="_Int_yvzYFyvX" int2:invalidationBookmarkName="" int2:hashCode="hVxBtzwetItQAs" int2:id="XnhppJYu">
      <int2:state int2:type="gram" int2:value="Rejected"/>
    </int2:bookmark>
    <int2:bookmark int2:bookmarkName="_Int_DrEUxddw" int2:invalidationBookmarkName="" int2:hashCode="dF0ZGKRLBlRmCJ" int2:id="VDp5pOfk">
      <int2:state int2:type="gram" int2:value="Rejected"/>
    </int2:bookmark>
    <int2:bookmark int2:bookmarkName="_Int_OaEjP3xL" int2:invalidationBookmarkName="" int2:hashCode="MJfvIYr1IqfJpT" int2:id="lP8Bhdwd">
      <int2:state int2:type="gram" int2:value="Rejected"/>
    </int2:bookmark>
    <int2:bookmark int2:bookmarkName="_Int_vNP9qirZ" int2:invalidationBookmarkName="" int2:hashCode="4XZ092LEEJWLjh" int2:id="xC4lNl1o">
      <int2:state int2:type="gram" int2:value="Rejected"/>
    </int2:bookmark>
    <int2:bookmark int2:bookmarkName="_Int_YY9cNX8K" int2:invalidationBookmarkName="" int2:hashCode="MqKi+oYQwIA1A3" int2:id="qNmxf8PQ">
      <int2:state int2:type="gram" int2:value="Rejected"/>
    </int2:bookmark>
    <int2:bookmark int2:bookmarkName="_Int_CYqyoFMc" int2:invalidationBookmarkName="" int2:hashCode="hFajCb8dbox4Rp" int2:id="RAmYkpao">
      <int2:state int2:type="gram" int2:value="Rejected"/>
    </int2:bookmark>
    <int2:bookmark int2:bookmarkName="_Int_RNPlycTh" int2:invalidationBookmarkName="" int2:hashCode="dF0ZGKRLBlRmCJ" int2:id="fPZ3Wd0s">
      <int2:state int2:type="gram" int2:value="Rejected"/>
    </int2:bookmark>
    <int2:bookmark int2:bookmarkName="_Int_OgU8yKxj" int2:invalidationBookmarkName="" int2:hashCode="o2s8BoKPHxVEK5" int2:id="q2Knsdzz">
      <int2:state int2:type="gram" int2:value="Rejected"/>
    </int2:bookmark>
    <int2:bookmark int2:bookmarkName="_Int_PvLliSYq" int2:invalidationBookmarkName="" int2:hashCode="fALH6KAbpG294I" int2:id="YOusQImf">
      <int2:state int2:type="gram" int2:value="Rejected"/>
    </int2:bookmark>
    <int2:bookmark int2:bookmarkName="_Int_NFqoZOAP" int2:invalidationBookmarkName="" int2:hashCode="OEKKaYqxIiVAaA" int2:id="KgGibYnm">
      <int2:state int2:type="gram" int2:value="Rejected"/>
    </int2:bookmark>
    <int2:bookmark int2:bookmarkName="_Int_kVbPmNAL" int2:invalidationBookmarkName="" int2:hashCode="mkk2OTQKaSk7hv" int2:id="MYHHK68Z">
      <int2:state int2:type="gram" int2:value="Rejected"/>
    </int2:bookmark>
    <int2:bookmark int2:bookmarkName="_Int_wA2fa8kM" int2:invalidationBookmarkName="" int2:hashCode="8UlDEeRebYgXfq" int2:id="7zAKr4c9">
      <int2:state int2:type="gram" int2:value="Rejected"/>
    </int2:bookmark>
    <int2:bookmark int2:bookmarkName="_Int_4T2EU97u" int2:invalidationBookmarkName="" int2:hashCode="vfXHPRj0TimX4t" int2:id="rcjfCWeJ">
      <int2:state int2:type="gram" int2:value="Rejected"/>
    </int2:bookmark>
    <int2:bookmark int2:bookmarkName="_Int_N7Qxu2g8" int2:invalidationBookmarkName="" int2:hashCode="Db5SnE362ZZmeB" int2:id="6IbJhdL7">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671fb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992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442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e1ea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C71E2C"/>
    <w:rsid w:val="0080D193"/>
    <w:rsid w:val="0092CB71"/>
    <w:rsid w:val="00B3F621"/>
    <w:rsid w:val="014E67C0"/>
    <w:rsid w:val="0189D8F2"/>
    <w:rsid w:val="02DBD14D"/>
    <w:rsid w:val="03319E41"/>
    <w:rsid w:val="035A7542"/>
    <w:rsid w:val="035F29E2"/>
    <w:rsid w:val="039ABFA8"/>
    <w:rsid w:val="04981DA6"/>
    <w:rsid w:val="0531C988"/>
    <w:rsid w:val="0557DE1F"/>
    <w:rsid w:val="0565E54B"/>
    <w:rsid w:val="06103FA5"/>
    <w:rsid w:val="0712AB99"/>
    <w:rsid w:val="07E73438"/>
    <w:rsid w:val="087843B2"/>
    <w:rsid w:val="089179A5"/>
    <w:rsid w:val="08CBA0E4"/>
    <w:rsid w:val="08D9D2F6"/>
    <w:rsid w:val="0A03765E"/>
    <w:rsid w:val="0A7520EA"/>
    <w:rsid w:val="0A99098B"/>
    <w:rsid w:val="0B171B73"/>
    <w:rsid w:val="0B2597A5"/>
    <w:rsid w:val="0C3028B6"/>
    <w:rsid w:val="0C87BA4F"/>
    <w:rsid w:val="0D35E382"/>
    <w:rsid w:val="0D3E4508"/>
    <w:rsid w:val="0E2C1E3F"/>
    <w:rsid w:val="0E3D1021"/>
    <w:rsid w:val="0EB4AB08"/>
    <w:rsid w:val="0EC989E0"/>
    <w:rsid w:val="0F642928"/>
    <w:rsid w:val="0FC395BC"/>
    <w:rsid w:val="1007DF0A"/>
    <w:rsid w:val="1017BA37"/>
    <w:rsid w:val="10352BC1"/>
    <w:rsid w:val="106FAFC5"/>
    <w:rsid w:val="106FAFC5"/>
    <w:rsid w:val="10CE2FAA"/>
    <w:rsid w:val="10EDFD47"/>
    <w:rsid w:val="11C840BC"/>
    <w:rsid w:val="12128929"/>
    <w:rsid w:val="1274FA48"/>
    <w:rsid w:val="12B23D5E"/>
    <w:rsid w:val="12CA60C4"/>
    <w:rsid w:val="12F26C15"/>
    <w:rsid w:val="13F8A0BF"/>
    <w:rsid w:val="147A6F3B"/>
    <w:rsid w:val="147ABFC7"/>
    <w:rsid w:val="14979A92"/>
    <w:rsid w:val="14E5BE6A"/>
    <w:rsid w:val="14FCC692"/>
    <w:rsid w:val="154D695B"/>
    <w:rsid w:val="15D5A989"/>
    <w:rsid w:val="15D5A989"/>
    <w:rsid w:val="1641DC3E"/>
    <w:rsid w:val="1881936A"/>
    <w:rsid w:val="18A259A6"/>
    <w:rsid w:val="18E87FBB"/>
    <w:rsid w:val="195CBA23"/>
    <w:rsid w:val="1990CFCE"/>
    <w:rsid w:val="1A9372DB"/>
    <w:rsid w:val="1B005EEF"/>
    <w:rsid w:val="1B005EEF"/>
    <w:rsid w:val="1DD04673"/>
    <w:rsid w:val="1DFE74C2"/>
    <w:rsid w:val="1E192C59"/>
    <w:rsid w:val="1E192C59"/>
    <w:rsid w:val="1E26271B"/>
    <w:rsid w:val="1E4A02A1"/>
    <w:rsid w:val="1EC7DA25"/>
    <w:rsid w:val="1ECCBBA8"/>
    <w:rsid w:val="1EECE909"/>
    <w:rsid w:val="1F6CE07B"/>
    <w:rsid w:val="20E620E5"/>
    <w:rsid w:val="218E3AEF"/>
    <w:rsid w:val="2221D964"/>
    <w:rsid w:val="2369508D"/>
    <w:rsid w:val="2424422C"/>
    <w:rsid w:val="2425C038"/>
    <w:rsid w:val="2448F27E"/>
    <w:rsid w:val="24821CCC"/>
    <w:rsid w:val="24A2931F"/>
    <w:rsid w:val="24A3A3CA"/>
    <w:rsid w:val="257A2FB3"/>
    <w:rsid w:val="257A2FB3"/>
    <w:rsid w:val="25E2B536"/>
    <w:rsid w:val="27408CA0"/>
    <w:rsid w:val="278018B8"/>
    <w:rsid w:val="27B6EC24"/>
    <w:rsid w:val="27F7E611"/>
    <w:rsid w:val="28390F25"/>
    <w:rsid w:val="28F70A91"/>
    <w:rsid w:val="29052CF7"/>
    <w:rsid w:val="29ADB07A"/>
    <w:rsid w:val="29B8062B"/>
    <w:rsid w:val="2AA1040F"/>
    <w:rsid w:val="2BB7ADD2"/>
    <w:rsid w:val="2C879BCD"/>
    <w:rsid w:val="2C879BCD"/>
    <w:rsid w:val="2DA25376"/>
    <w:rsid w:val="2DF451C9"/>
    <w:rsid w:val="2E362C33"/>
    <w:rsid w:val="2E362C33"/>
    <w:rsid w:val="2E3F064D"/>
    <w:rsid w:val="2E7722FC"/>
    <w:rsid w:val="2F00922F"/>
    <w:rsid w:val="2F55571E"/>
    <w:rsid w:val="2FC5AFC7"/>
    <w:rsid w:val="3161F107"/>
    <w:rsid w:val="317554DF"/>
    <w:rsid w:val="33324D23"/>
    <w:rsid w:val="333BE772"/>
    <w:rsid w:val="333F36C3"/>
    <w:rsid w:val="3362281D"/>
    <w:rsid w:val="33EE1F04"/>
    <w:rsid w:val="33EE1F04"/>
    <w:rsid w:val="3441F6E1"/>
    <w:rsid w:val="359FDEA6"/>
    <w:rsid w:val="35C20AF3"/>
    <w:rsid w:val="36FAFB1F"/>
    <w:rsid w:val="37E322EC"/>
    <w:rsid w:val="380DFCED"/>
    <w:rsid w:val="38311B7D"/>
    <w:rsid w:val="3A6B05E7"/>
    <w:rsid w:val="3AF9543E"/>
    <w:rsid w:val="3BA8F1A9"/>
    <w:rsid w:val="3BADEBF4"/>
    <w:rsid w:val="3C47A457"/>
    <w:rsid w:val="3C582A8A"/>
    <w:rsid w:val="3C5950E4"/>
    <w:rsid w:val="3D89E163"/>
    <w:rsid w:val="3E6A4311"/>
    <w:rsid w:val="3EDD62B6"/>
    <w:rsid w:val="4018B385"/>
    <w:rsid w:val="40A3581B"/>
    <w:rsid w:val="40EF38D7"/>
    <w:rsid w:val="4199C5EA"/>
    <w:rsid w:val="41E87824"/>
    <w:rsid w:val="41FF1DB9"/>
    <w:rsid w:val="427AD953"/>
    <w:rsid w:val="436E1192"/>
    <w:rsid w:val="453B264B"/>
    <w:rsid w:val="458AC478"/>
    <w:rsid w:val="4590E9F0"/>
    <w:rsid w:val="478D25B3"/>
    <w:rsid w:val="481602C4"/>
    <w:rsid w:val="48176274"/>
    <w:rsid w:val="4859BC39"/>
    <w:rsid w:val="488413CB"/>
    <w:rsid w:val="4891ECDF"/>
    <w:rsid w:val="48A5CEA7"/>
    <w:rsid w:val="48BD2CA3"/>
    <w:rsid w:val="4A463335"/>
    <w:rsid w:val="4A812EBD"/>
    <w:rsid w:val="4A812EBD"/>
    <w:rsid w:val="4A937ADD"/>
    <w:rsid w:val="4AD11679"/>
    <w:rsid w:val="4B454B55"/>
    <w:rsid w:val="4BAA5E4F"/>
    <w:rsid w:val="4C88A3A1"/>
    <w:rsid w:val="4C88A985"/>
    <w:rsid w:val="4C8BFD26"/>
    <w:rsid w:val="4D029F80"/>
    <w:rsid w:val="4D2CB051"/>
    <w:rsid w:val="4D7549D6"/>
    <w:rsid w:val="4DE08E4A"/>
    <w:rsid w:val="4E849428"/>
    <w:rsid w:val="4F509D53"/>
    <w:rsid w:val="4FD1173C"/>
    <w:rsid w:val="506E504F"/>
    <w:rsid w:val="5076560C"/>
    <w:rsid w:val="50974FDD"/>
    <w:rsid w:val="50F0553A"/>
    <w:rsid w:val="522B6432"/>
    <w:rsid w:val="539474AC"/>
    <w:rsid w:val="53BEA2BA"/>
    <w:rsid w:val="548AF2C3"/>
    <w:rsid w:val="54D972CA"/>
    <w:rsid w:val="54E5BEB8"/>
    <w:rsid w:val="5574D52D"/>
    <w:rsid w:val="5606C82B"/>
    <w:rsid w:val="56A838E6"/>
    <w:rsid w:val="56E34650"/>
    <w:rsid w:val="56F6DBA7"/>
    <w:rsid w:val="56F6DBA7"/>
    <w:rsid w:val="5789F82A"/>
    <w:rsid w:val="583B872D"/>
    <w:rsid w:val="590DBABE"/>
    <w:rsid w:val="592B9D02"/>
    <w:rsid w:val="5986A4EF"/>
    <w:rsid w:val="5A4F54FE"/>
    <w:rsid w:val="5A81B04C"/>
    <w:rsid w:val="5C2A6590"/>
    <w:rsid w:val="5D20EC23"/>
    <w:rsid w:val="5D781366"/>
    <w:rsid w:val="5DF8E042"/>
    <w:rsid w:val="5E6EAF04"/>
    <w:rsid w:val="5EDCE2A7"/>
    <w:rsid w:val="5F95445E"/>
    <w:rsid w:val="5FBAF1EB"/>
    <w:rsid w:val="5FF60264"/>
    <w:rsid w:val="601C1B44"/>
    <w:rsid w:val="615ACB10"/>
    <w:rsid w:val="63E0EED7"/>
    <w:rsid w:val="668EA4CC"/>
    <w:rsid w:val="6734042E"/>
    <w:rsid w:val="67CAC75F"/>
    <w:rsid w:val="67EC5B90"/>
    <w:rsid w:val="691C93F4"/>
    <w:rsid w:val="6A55DD24"/>
    <w:rsid w:val="6A65E481"/>
    <w:rsid w:val="6A65E481"/>
    <w:rsid w:val="6AAA7B18"/>
    <w:rsid w:val="6AD14513"/>
    <w:rsid w:val="6B232329"/>
    <w:rsid w:val="6C515609"/>
    <w:rsid w:val="6C5EF718"/>
    <w:rsid w:val="6CA6C202"/>
    <w:rsid w:val="6CC71E2C"/>
    <w:rsid w:val="6E4AB5E6"/>
    <w:rsid w:val="6FFFEEB4"/>
    <w:rsid w:val="7035ADCA"/>
    <w:rsid w:val="705CACB6"/>
    <w:rsid w:val="70C09C8A"/>
    <w:rsid w:val="71641119"/>
    <w:rsid w:val="71AB1D0F"/>
    <w:rsid w:val="71CB33D1"/>
    <w:rsid w:val="7217F62C"/>
    <w:rsid w:val="7217F62C"/>
    <w:rsid w:val="72AF4FE2"/>
    <w:rsid w:val="7321AE2E"/>
    <w:rsid w:val="7321AE2E"/>
    <w:rsid w:val="74A8800E"/>
    <w:rsid w:val="74B2FA9E"/>
    <w:rsid w:val="74FDEDAA"/>
    <w:rsid w:val="74FDEDAA"/>
    <w:rsid w:val="758FA0B6"/>
    <w:rsid w:val="761F6E11"/>
    <w:rsid w:val="76549CA9"/>
    <w:rsid w:val="7746E983"/>
    <w:rsid w:val="7746E983"/>
    <w:rsid w:val="78474150"/>
    <w:rsid w:val="795C27FB"/>
    <w:rsid w:val="79CBD180"/>
    <w:rsid w:val="79CBD180"/>
    <w:rsid w:val="79F0A698"/>
    <w:rsid w:val="79F6A80A"/>
    <w:rsid w:val="7A219449"/>
    <w:rsid w:val="7AA05CE7"/>
    <w:rsid w:val="7B262E9B"/>
    <w:rsid w:val="7B497480"/>
    <w:rsid w:val="7C5A89F2"/>
    <w:rsid w:val="7CDE4062"/>
    <w:rsid w:val="7CDE4062"/>
    <w:rsid w:val="7DAB9E47"/>
    <w:rsid w:val="7E798164"/>
    <w:rsid w:val="7E8BEAF3"/>
    <w:rsid w:val="7F190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C1BEF"/>
  <w15:chartTrackingRefBased/>
  <w15:docId w15:val="{0C0DF480-391C-4D46-A056-E2A09F330F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EDD62B6"/>
    <w:pPr>
      <w:tabs>
        <w:tab w:val="center" w:leader="none" w:pos="4680"/>
        <w:tab w:val="right" w:leader="none" w:pos="9360"/>
      </w:tabs>
      <w:spacing w:after="0" w:line="240" w:lineRule="auto"/>
    </w:pPr>
  </w:style>
  <w:style w:type="paragraph" w:styleId="Footer">
    <w:uiPriority w:val="99"/>
    <w:name w:val="footer"/>
    <w:basedOn w:val="Normal"/>
    <w:unhideWhenUsed/>
    <w:rsid w:val="3EDD62B6"/>
    <w:pPr>
      <w:tabs>
        <w:tab w:val="center" w:leader="none" w:pos="4680"/>
        <w:tab w:val="right" w:leader="none" w:pos="9360"/>
      </w:tabs>
      <w:spacing w:after="0" w:line="240" w:lineRule="auto"/>
    </w:pPr>
  </w:style>
  <w:style w:type="paragraph" w:styleId="ListParagraph">
    <w:uiPriority w:val="34"/>
    <w:name w:val="List Paragraph"/>
    <w:basedOn w:val="Normal"/>
    <w:qFormat/>
    <w:rsid w:val="3EDD62B6"/>
    <w:pPr>
      <w:spacing/>
      <w:ind w:left="720"/>
      <w:contextualSpacing/>
    </w:pPr>
  </w:style>
  <w:style w:type="paragraph" w:styleId="Heading3">
    <w:uiPriority w:val="9"/>
    <w:name w:val="heading 3"/>
    <w:basedOn w:val="Normal"/>
    <w:next w:val="Normal"/>
    <w:unhideWhenUsed/>
    <w:qFormat/>
    <w:rsid w:val="3EDD62B6"/>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11C840B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1C840B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f5058b7a4fd4095" /><Relationship Type="http://schemas.openxmlformats.org/officeDocument/2006/relationships/footer" Target="footer.xml" Id="R3d8818f9be524c1f" /><Relationship Type="http://schemas.microsoft.com/office/2020/10/relationships/intelligence" Target="intelligence2.xml" Id="R470ade2578844017" /><Relationship Type="http://schemas.openxmlformats.org/officeDocument/2006/relationships/numbering" Target="numbering.xml" Id="R3202f1af129a4630" /><Relationship Type="http://schemas.openxmlformats.org/officeDocument/2006/relationships/image" Target="/media/image2.png" Id="rId1111923738" /><Relationship Type="http://schemas.openxmlformats.org/officeDocument/2006/relationships/hyperlink" Target="https://laurencebiro.com/intapt/reflection-on-book-reviews/" TargetMode="External" Id="R13cd7a26774b4aaf" /><Relationship Type="http://schemas.openxmlformats.org/officeDocument/2006/relationships/hyperlink" Target="https://doi.org/10.4324/9780429507397" TargetMode="External" Id="R59d728fd270343c7" /><Relationship Type="http://schemas.openxmlformats.org/officeDocument/2006/relationships/hyperlink" Target="https://doi.org/10.4324/9780203864814" TargetMode="External" Id="Ra001d308e7c34e27" /><Relationship Type="http://schemas.openxmlformats.org/officeDocument/2006/relationships/hyperlink" Target="https://doi.org/10.4135/9781473910188.n22" TargetMode="External" Id="R74f8403a581d44e4" /><Relationship Type="http://schemas.openxmlformats.org/officeDocument/2006/relationships/hyperlink" Target="https://doi.org/10.4135/9781473910188.n3" TargetMode="External" Id="R3c10b756cbc949b4" /><Relationship Type="http://schemas.openxmlformats.org/officeDocument/2006/relationships/hyperlink" Target="https://doi.org/10.4324/9781041054948" TargetMode="External" Id="R64523a36914f41fa" /><Relationship Type="http://schemas.openxmlformats.org/officeDocument/2006/relationships/hyperlink" Target="https://doi.org/10.4324/9781351181648" TargetMode="External" Id="R6896c6a02d0a45af" /><Relationship Type="http://schemas.openxmlformats.org/officeDocument/2006/relationships/hyperlink" Target="https://www.gov.wales/rights-children-and-young-persons-wales-measure-2011" TargetMode="External" Id="R1b8665dc9a0d4efe" /><Relationship Type="http://schemas.openxmlformats.org/officeDocument/2006/relationships/hyperlink" Target="https://www.gov.wales/curriculum-wales-statutory-guidance" TargetMode="External" Id="R3810ca7550e74011" /><Relationship Type="http://schemas.openxmlformats.org/officeDocument/2006/relationships/hyperlink" Target="https://www.gov.wales/additional-learning-needs-code" TargetMode="External" Id="R1bbb64b05c38463b" /><Relationship Type="http://schemas.openxmlformats.org/officeDocument/2006/relationships/hyperlink" Target="https://www.gov.wales/working-together-safeguard-people-code-safeguarding-practice" TargetMode="External" Id="R40bc4c2a38034e9d" /><Relationship Type="http://schemas.openxmlformats.org/officeDocument/2006/relationships/hyperlink" Target="https://hwb.gov.wales/curriculum-for-wales/early-childhood-play-learning-and-care-in-wales/" TargetMode="External" Id="R59e9d590736b4d19" /><Relationship Type="http://schemas.openxmlformats.org/officeDocument/2006/relationships/hyperlink" Target="https://www.gov.wales/national-minimum-standards-regulated-childcare-children-age-12-years-statutory-guidance" TargetMode="External" Id="Rf098dd20416c4e9c" /><Relationship Type="http://schemas.openxmlformats.org/officeDocument/2006/relationships/hyperlink" Target="https://doi.org/10.4324/9781003429562" TargetMode="External" Id="R582f8acde315431a" /><Relationship Type="http://schemas.openxmlformats.org/officeDocument/2006/relationships/hyperlink" Target="https://www.open.edu/openlearn/mod/oucontent/view.php?id=166863&amp;section=_unit3.7.1" TargetMode="External" Id="Ra7a78b678e4741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2026-10-25T15:17:19.3978076Z</dcterms:created>
  <dcterms:modified xsi:type="dcterms:W3CDTF">2026-10-25T23:14:39.9173940Z</dcterms:modified>
  <dc:creator>Eve Jones (2600870)</dc:creator>
  <lastModifiedBy>Eve Jones (2600870)</lastModifiedBy>
</coreProperties>
</file>