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en-GB"/>
          <w14:ligatures w14:val="standardContextual"/>
        </w:rPr>
        <w:id w:val="-908614742"/>
        <w:docPartObj>
          <w:docPartGallery w:val="Cover Pages"/>
          <w:docPartUnique/>
        </w:docPartObj>
      </w:sdtPr>
      <w:sdtEndPr>
        <w:rPr>
          <w:rFonts w:ascii="Arial" w:hAnsi="Arial" w:cs="Arial"/>
          <w:color w:val="auto"/>
          <w:sz w:val="24"/>
          <w:szCs w:val="24"/>
          <w:lang w:val="en-GB" w:eastAsia="en-GB"/>
        </w:rPr>
      </w:sdtEndPr>
      <w:sdtContent>
        <w:p w:rsidRPr="00F0491F" w:rsidR="00B17A1B" w:rsidP="4DD70011" w:rsidRDefault="00F0491F" w14:paraId="594D1697" w14:textId="26343171">
          <w:pPr>
            <w:pStyle w:val="NoSpacing"/>
            <w:spacing w:before="1540" w:after="240"/>
            <w:rPr>
              <w:rFonts w:ascii="Arial" w:hAnsi="Arial" w:eastAsia="" w:cs="Arial" w:eastAsiaTheme="majorEastAsia"/>
              <w:caps w:val="1"/>
              <w:color w:val="156082" w:themeColor="accent1"/>
              <w:sz w:val="36"/>
              <w:szCs w:val="36"/>
            </w:rPr>
          </w:pPr>
          <w:r w:rsidRPr="4DD70011" w:rsidR="00F0491F">
            <w:rPr>
              <w:rFonts w:ascii="Arial" w:hAnsi="Arial" w:eastAsia="" w:cs="Arial" w:eastAsiaTheme="majorEastAsia"/>
              <w:caps w:val="1"/>
              <w:color w:val="156082" w:themeColor="accent1" w:themeTint="FF" w:themeShade="FF"/>
              <w:sz w:val="36"/>
              <w:szCs w:val="36"/>
            </w:rPr>
            <w:t xml:space="preserve"> </w:t>
          </w:r>
          <w:r w:rsidRPr="4DD70011" w:rsidR="00B17A1B">
            <w:rPr>
              <w:rFonts w:ascii="Arial" w:hAnsi="Arial" w:cs="Arial"/>
              <w:color w:val="156082" w:themeColor="accent1" w:themeTint="FF" w:themeShade="FF"/>
              <w:sz w:val="28"/>
              <w:szCs w:val="28"/>
            </w:rPr>
            <w:t>Student Name</w:t>
          </w:r>
          <w:r w:rsidRPr="4DD70011" w:rsidR="00875334">
            <w:rPr>
              <w:rFonts w:ascii="Arial" w:hAnsi="Arial" w:cs="Arial"/>
              <w:color w:val="156082" w:themeColor="accent1" w:themeTint="FF" w:themeShade="FF"/>
              <w:sz w:val="28"/>
              <w:szCs w:val="28"/>
            </w:rPr>
            <w:t xml:space="preserve"> &amp; ID</w:t>
          </w:r>
          <w:r w:rsidRPr="4DD70011" w:rsidR="009725FD">
            <w:rPr>
              <w:rFonts w:ascii="Arial" w:hAnsi="Arial" w:cs="Arial"/>
              <w:color w:val="156082" w:themeColor="accent1" w:themeTint="FF" w:themeShade="FF"/>
              <w:sz w:val="28"/>
              <w:szCs w:val="28"/>
            </w:rPr>
            <w:t>: Jarrai Bangura</w:t>
          </w:r>
          <w:r w:rsidRPr="4DD70011" w:rsidR="26B6C787">
            <w:rPr>
              <w:rFonts w:ascii="Arial" w:hAnsi="Arial" w:cs="Arial"/>
              <w:color w:val="156082" w:themeColor="accent1" w:themeTint="FF" w:themeShade="FF"/>
              <w:sz w:val="28"/>
              <w:szCs w:val="28"/>
            </w:rPr>
            <w:t xml:space="preserve"> 2316525</w:t>
          </w:r>
        </w:p>
        <w:p w:rsidRPr="00B17A1B" w:rsidR="00B17A1B" w:rsidP="00875334" w:rsidRDefault="00C87F4C" w14:paraId="7D68753F" w14:textId="6ED870E3">
          <w:pPr>
            <w:pStyle w:val="NoSpacing"/>
            <w:spacing w:before="480"/>
            <w:rPr>
              <w:rFonts w:ascii="Arial" w:hAnsi="Arial" w:cs="Arial"/>
              <w:color w:val="156082" w:themeColor="accent1"/>
              <w:sz w:val="28"/>
            </w:rPr>
          </w:pPr>
          <w:r>
            <w:rPr>
              <w:rFonts w:ascii="Arial" w:hAnsi="Arial" w:cs="Arial"/>
              <w:color w:val="156082" w:themeColor="accent1"/>
              <w:sz w:val="28"/>
            </w:rPr>
            <w:t xml:space="preserve">Module Name: </w:t>
          </w:r>
          <w:r w:rsidR="007A39A5">
            <w:rPr>
              <w:rFonts w:ascii="Arial" w:hAnsi="Arial" w:cs="Arial"/>
              <w:color w:val="156082" w:themeColor="accent1"/>
              <w:sz w:val="28"/>
            </w:rPr>
            <w:t>Strategic Mana</w:t>
          </w:r>
          <w:r w:rsidR="007117A4">
            <w:rPr>
              <w:rFonts w:ascii="Arial" w:hAnsi="Arial" w:cs="Arial"/>
              <w:color w:val="156082" w:themeColor="accent1"/>
              <w:sz w:val="28"/>
            </w:rPr>
            <w:t>gement for Business</w:t>
          </w:r>
        </w:p>
        <w:p w:rsidR="007117A4" w:rsidP="00875334" w:rsidRDefault="00B17A1B" w14:paraId="55E93318" w14:textId="07DC544E">
          <w:pPr>
            <w:pStyle w:val="NoSpacing"/>
            <w:spacing w:before="480"/>
            <w:rPr>
              <w:rFonts w:ascii="Arial" w:hAnsi="Arial" w:cs="Arial"/>
              <w:color w:val="156082" w:themeColor="accent1"/>
              <w:sz w:val="28"/>
            </w:rPr>
          </w:pPr>
          <w:r w:rsidRPr="00B17A1B">
            <w:rPr>
              <w:rFonts w:ascii="Arial" w:hAnsi="Arial" w:cs="Arial"/>
              <w:color w:val="156082" w:themeColor="accent1"/>
              <w:sz w:val="28"/>
            </w:rPr>
            <w:t xml:space="preserve">Module </w:t>
          </w:r>
          <w:r w:rsidR="00F25277">
            <w:rPr>
              <w:rFonts w:ascii="Arial" w:hAnsi="Arial" w:cs="Arial"/>
              <w:color w:val="156082" w:themeColor="accent1"/>
              <w:sz w:val="28"/>
            </w:rPr>
            <w:t>Le</w:t>
          </w:r>
          <w:r w:rsidR="00BF6679">
            <w:rPr>
              <w:rFonts w:ascii="Arial" w:hAnsi="Arial" w:cs="Arial"/>
              <w:color w:val="156082" w:themeColor="accent1"/>
              <w:sz w:val="28"/>
            </w:rPr>
            <w:t xml:space="preserve">ader: Nishi </w:t>
          </w:r>
          <w:proofErr w:type="spellStart"/>
          <w:r w:rsidR="00BF6679">
            <w:rPr>
              <w:rFonts w:ascii="Arial" w:hAnsi="Arial" w:cs="Arial"/>
              <w:color w:val="156082" w:themeColor="accent1"/>
              <w:sz w:val="28"/>
            </w:rPr>
            <w:t>Ra</w:t>
          </w:r>
          <w:r w:rsidR="00F2371F">
            <w:rPr>
              <w:rFonts w:ascii="Arial" w:hAnsi="Arial" w:cs="Arial"/>
              <w:color w:val="156082" w:themeColor="accent1"/>
              <w:sz w:val="28"/>
            </w:rPr>
            <w:t>misurrun</w:t>
          </w:r>
          <w:proofErr w:type="spellEnd"/>
        </w:p>
        <w:p w:rsidR="00443170" w:rsidP="00875334" w:rsidRDefault="00443170" w14:paraId="12A234E9" w14:textId="2C93FA37">
          <w:pPr>
            <w:pStyle w:val="NoSpacing"/>
            <w:spacing w:before="480"/>
            <w:rPr>
              <w:rFonts w:ascii="Arial" w:hAnsi="Arial" w:cs="Arial"/>
              <w:color w:val="156082" w:themeColor="accent1"/>
              <w:sz w:val="28"/>
            </w:rPr>
          </w:pPr>
          <w:r>
            <w:rPr>
              <w:rFonts w:ascii="Arial" w:hAnsi="Arial" w:cs="Arial"/>
              <w:color w:val="156082" w:themeColor="accent1"/>
              <w:sz w:val="28"/>
            </w:rPr>
            <w:t xml:space="preserve">Module Code: </w:t>
          </w:r>
          <w:r w:rsidR="00693B63">
            <w:rPr>
              <w:rFonts w:ascii="Arial" w:hAnsi="Arial" w:cs="Arial"/>
              <w:color w:val="156082" w:themeColor="accent1"/>
              <w:sz w:val="28"/>
            </w:rPr>
            <w:t>LCLM 6001</w:t>
          </w:r>
        </w:p>
        <w:p w:rsidRPr="00B17A1B" w:rsidR="00693B63" w:rsidP="00875334" w:rsidRDefault="00693B63" w14:paraId="5999481B" w14:textId="7D7D32C4">
          <w:pPr>
            <w:pStyle w:val="NoSpacing"/>
            <w:spacing w:before="480"/>
            <w:rPr>
              <w:rFonts w:ascii="Arial" w:hAnsi="Arial" w:cs="Arial"/>
              <w:color w:val="156082" w:themeColor="accent1"/>
              <w:sz w:val="28"/>
            </w:rPr>
          </w:pPr>
          <w:r>
            <w:rPr>
              <w:rFonts w:ascii="Arial" w:hAnsi="Arial" w:cs="Arial"/>
              <w:color w:val="156082" w:themeColor="accent1"/>
              <w:sz w:val="28"/>
            </w:rPr>
            <w:t xml:space="preserve">Assignment </w:t>
          </w:r>
          <w:r w:rsidR="00DF0465">
            <w:rPr>
              <w:rFonts w:ascii="Arial" w:hAnsi="Arial" w:cs="Arial"/>
              <w:color w:val="156082" w:themeColor="accent1"/>
              <w:sz w:val="28"/>
            </w:rPr>
            <w:t xml:space="preserve"> Title: </w:t>
          </w:r>
          <w:r w:rsidR="00AC7AC7">
            <w:rPr>
              <w:rFonts w:ascii="Arial" w:hAnsi="Arial" w:cs="Arial"/>
              <w:color w:val="156082" w:themeColor="accent1"/>
              <w:sz w:val="28"/>
            </w:rPr>
            <w:t>Individual Report</w:t>
          </w:r>
        </w:p>
        <w:p w:rsidRPr="00B17A1B" w:rsidR="00B17A1B" w:rsidP="00875334" w:rsidRDefault="00B17A1B" w14:paraId="6AC9C7D7" w14:textId="4574A8DF">
          <w:pPr>
            <w:pStyle w:val="NoSpacing"/>
            <w:spacing w:before="480"/>
            <w:rPr>
              <w:rFonts w:ascii="Arial" w:hAnsi="Arial" w:cs="Arial"/>
              <w:color w:val="156082" w:themeColor="accent1"/>
              <w:sz w:val="28"/>
            </w:rPr>
          </w:pPr>
        </w:p>
        <w:p w:rsidR="00B17A1B" w:rsidP="4DD70011" w:rsidRDefault="00B17A1B" w14:paraId="322BD19F" w14:textId="07D3DAA2">
          <w:pPr>
            <w:rPr>
              <w:rFonts w:ascii="Arial" w:hAnsi="Arial" w:cs="Arial"/>
              <w:kern w:val="0"/>
              <w:sz w:val="32"/>
              <w:szCs w:val="32"/>
              <w:lang w:val="en-US" w:eastAsia="en-US"/>
              <w14:ligatures w14:val="none"/>
            </w:rPr>
          </w:pPr>
        </w:p>
      </w:sdtContent>
    </w:sdt>
    <w:sdt>
      <w:sdtPr>
        <w:id w:val="-952932383"/>
        <w:docPartObj>
          <w:docPartGallery w:val="Table of Contents"/>
          <w:docPartUnique/>
        </w:docPartObj>
        <w:rPr>
          <w:rFonts w:ascii="Arial" w:hAnsi="Arial" w:eastAsia="" w:cs="Arial" w:eastAsiaTheme="minorEastAsia"/>
          <w:color w:val="auto"/>
          <w:kern w:val="2"/>
          <w:sz w:val="24"/>
          <w:szCs w:val="24"/>
          <w:lang w:val="en-GB" w:eastAsia="en-GB"/>
          <w14:ligatures w14:val="standardContextual"/>
        </w:rPr>
      </w:sdtPr>
      <w:sdtEndPr>
        <w:rPr>
          <w:rFonts w:ascii="Arial" w:hAnsi="Arial" w:eastAsia="" w:cs="Arial" w:eastAsiaTheme="minorEastAsia"/>
          <w:b w:val="1"/>
          <w:bCs w:val="1"/>
          <w:noProof/>
          <w:color w:val="auto"/>
          <w:sz w:val="24"/>
          <w:szCs w:val="24"/>
          <w:lang w:val="en-GB" w:eastAsia="en-GB"/>
        </w:rPr>
      </w:sdtEndPr>
      <w:sdtContent>
        <w:p w:rsidRPr="00CC7974" w:rsidR="00190A56" w:rsidRDefault="00190A56" w14:paraId="28CF3054" w14:textId="2AE75A47">
          <w:pPr>
            <w:pStyle w:val="TOCHeading"/>
            <w:rPr>
              <w:rFonts w:ascii="Arial" w:hAnsi="Arial" w:cs="Arial"/>
            </w:rPr>
          </w:pPr>
          <w:r w:rsidRPr="4DD70011" w:rsidR="00190A56">
            <w:rPr>
              <w:rFonts w:ascii="Arial" w:hAnsi="Arial" w:cs="Arial"/>
            </w:rPr>
            <w:t>Table of Contents</w:t>
          </w:r>
        </w:p>
        <w:p w:rsidRPr="00B17A1B" w:rsidR="00CC7974" w:rsidRDefault="00190A56" w14:paraId="7C2FDF61" w14:textId="22EED5FC">
          <w:pPr>
            <w:pStyle w:val="TOC1"/>
            <w:tabs>
              <w:tab w:val="right" w:leader="dot" w:pos="9016"/>
            </w:tabs>
            <w:rPr>
              <w:noProof/>
              <w:kern w:val="0"/>
              <w:sz w:val="22"/>
              <w:szCs w:val="22"/>
              <w:lang w:val="en-US" w:eastAsia="en-US"/>
              <w14:ligatures w14:val="none"/>
            </w:rPr>
          </w:pPr>
          <w:r w:rsidRPr="00CC7974">
            <w:rPr>
              <w:rFonts w:ascii="Arial" w:hAnsi="Arial" w:cs="Arial"/>
            </w:rPr>
            <w:fldChar w:fldCharType="begin"/>
          </w:r>
          <w:r w:rsidRPr="00CC7974">
            <w:rPr>
              <w:rFonts w:ascii="Arial" w:hAnsi="Arial" w:cs="Arial"/>
            </w:rPr>
            <w:instrText xml:space="preserve"> TOC \o "1-3" \h \z \u </w:instrText>
          </w:r>
          <w:r w:rsidRPr="00CC7974">
            <w:rPr>
              <w:rFonts w:ascii="Arial" w:hAnsi="Arial" w:cs="Arial"/>
            </w:rPr>
            <w:fldChar w:fldCharType="separate"/>
          </w:r>
          <w:hyperlink w:history="1" w:anchor="_Toc222107893">
            <w:r w:rsidRPr="00B17A1B" w:rsidR="00CC7974">
              <w:rPr>
                <w:rStyle w:val="Hyperlink"/>
                <w:rFonts w:ascii="Arial" w:hAnsi="Arial" w:cs="Arial"/>
                <w:noProof/>
              </w:rPr>
              <w:t>Executive Summary</w:t>
            </w:r>
            <w:r w:rsidRPr="00B17A1B" w:rsidR="00CC7974">
              <w:rPr>
                <w:noProof/>
                <w:webHidden/>
              </w:rPr>
              <w:tab/>
            </w:r>
            <w:r w:rsidRPr="00B17A1B" w:rsidR="00CC7974">
              <w:rPr>
                <w:noProof/>
                <w:webHidden/>
              </w:rPr>
              <w:fldChar w:fldCharType="begin"/>
            </w:r>
            <w:r w:rsidRPr="00B17A1B" w:rsidR="00CC7974">
              <w:rPr>
                <w:noProof/>
                <w:webHidden/>
              </w:rPr>
              <w:instrText xml:space="preserve"> PAGEREF _Toc222107893 \h </w:instrText>
            </w:r>
            <w:r w:rsidRPr="00B17A1B" w:rsidR="00CC7974">
              <w:rPr>
                <w:noProof/>
                <w:webHidden/>
              </w:rPr>
            </w:r>
            <w:r w:rsidRPr="00B17A1B" w:rsidR="00CC7974">
              <w:rPr>
                <w:noProof/>
                <w:webHidden/>
              </w:rPr>
              <w:fldChar w:fldCharType="separate"/>
            </w:r>
            <w:r w:rsidRPr="00B17A1B" w:rsidR="00CC7974">
              <w:rPr>
                <w:noProof/>
                <w:webHidden/>
              </w:rPr>
              <w:t>1</w:t>
            </w:r>
            <w:r w:rsidRPr="00B17A1B" w:rsidR="00CC7974">
              <w:rPr>
                <w:noProof/>
                <w:webHidden/>
              </w:rPr>
              <w:fldChar w:fldCharType="end"/>
            </w:r>
          </w:hyperlink>
        </w:p>
        <w:p w:rsidRPr="00B17A1B" w:rsidR="00CC7974" w:rsidRDefault="00CC7974" w14:paraId="53998266" w14:textId="4617F92E">
          <w:pPr>
            <w:pStyle w:val="TOC1"/>
            <w:tabs>
              <w:tab w:val="right" w:leader="dot" w:pos="9016"/>
            </w:tabs>
            <w:rPr>
              <w:noProof/>
              <w:kern w:val="0"/>
              <w:sz w:val="22"/>
              <w:szCs w:val="22"/>
              <w:lang w:val="en-US" w:eastAsia="en-US"/>
              <w14:ligatures w14:val="none"/>
            </w:rPr>
          </w:pPr>
          <w:hyperlink w:history="1" w:anchor="_Toc222107894">
            <w:r w:rsidRPr="00B17A1B">
              <w:rPr>
                <w:rStyle w:val="Hyperlink"/>
                <w:rFonts w:ascii="Arial" w:hAnsi="Arial" w:cs="Arial"/>
                <w:noProof/>
              </w:rPr>
              <w:t>Introduction</w:t>
            </w:r>
            <w:r w:rsidRPr="00B17A1B">
              <w:rPr>
                <w:noProof/>
                <w:webHidden/>
              </w:rPr>
              <w:tab/>
            </w:r>
            <w:r w:rsidRPr="00B17A1B">
              <w:rPr>
                <w:noProof/>
                <w:webHidden/>
              </w:rPr>
              <w:fldChar w:fldCharType="begin"/>
            </w:r>
            <w:r w:rsidRPr="00B17A1B">
              <w:rPr>
                <w:noProof/>
                <w:webHidden/>
              </w:rPr>
              <w:instrText xml:space="preserve"> PAGEREF _Toc222107894 \h </w:instrText>
            </w:r>
            <w:r w:rsidRPr="00B17A1B">
              <w:rPr>
                <w:noProof/>
                <w:webHidden/>
              </w:rPr>
            </w:r>
            <w:r w:rsidRPr="00B17A1B">
              <w:rPr>
                <w:noProof/>
                <w:webHidden/>
              </w:rPr>
              <w:fldChar w:fldCharType="separate"/>
            </w:r>
            <w:r w:rsidRPr="00B17A1B">
              <w:rPr>
                <w:noProof/>
                <w:webHidden/>
              </w:rPr>
              <w:t>2</w:t>
            </w:r>
            <w:r w:rsidRPr="00B17A1B">
              <w:rPr>
                <w:noProof/>
                <w:webHidden/>
              </w:rPr>
              <w:fldChar w:fldCharType="end"/>
            </w:r>
          </w:hyperlink>
        </w:p>
        <w:p w:rsidRPr="00B17A1B" w:rsidR="00CC7974" w:rsidRDefault="00CC7974" w14:paraId="432C6E21" w14:textId="17F2E5F6">
          <w:pPr>
            <w:pStyle w:val="TOC1"/>
            <w:tabs>
              <w:tab w:val="right" w:leader="dot" w:pos="9016"/>
            </w:tabs>
            <w:rPr>
              <w:noProof/>
              <w:kern w:val="0"/>
              <w:sz w:val="22"/>
              <w:szCs w:val="22"/>
              <w:lang w:val="en-US" w:eastAsia="en-US"/>
              <w14:ligatures w14:val="none"/>
            </w:rPr>
          </w:pPr>
          <w:hyperlink w:history="1" w:anchor="_Toc222107895">
            <w:r w:rsidRPr="00B17A1B">
              <w:rPr>
                <w:rStyle w:val="Hyperlink"/>
                <w:rFonts w:ascii="Arial" w:hAnsi="Arial" w:cs="Arial"/>
                <w:noProof/>
              </w:rPr>
              <w:t>Evaluation of Current Market</w:t>
            </w:r>
            <w:r w:rsidRPr="00B17A1B">
              <w:rPr>
                <w:noProof/>
                <w:webHidden/>
              </w:rPr>
              <w:tab/>
            </w:r>
            <w:r w:rsidRPr="00B17A1B">
              <w:rPr>
                <w:noProof/>
                <w:webHidden/>
              </w:rPr>
              <w:fldChar w:fldCharType="begin"/>
            </w:r>
            <w:r w:rsidRPr="00B17A1B">
              <w:rPr>
                <w:noProof/>
                <w:webHidden/>
              </w:rPr>
              <w:instrText xml:space="preserve"> PAGEREF _Toc222107895 \h </w:instrText>
            </w:r>
            <w:r w:rsidRPr="00B17A1B">
              <w:rPr>
                <w:noProof/>
                <w:webHidden/>
              </w:rPr>
            </w:r>
            <w:r w:rsidRPr="00B17A1B">
              <w:rPr>
                <w:noProof/>
                <w:webHidden/>
              </w:rPr>
              <w:fldChar w:fldCharType="separate"/>
            </w:r>
            <w:r w:rsidRPr="00B17A1B">
              <w:rPr>
                <w:noProof/>
                <w:webHidden/>
              </w:rPr>
              <w:t>2</w:t>
            </w:r>
            <w:r w:rsidRPr="00B17A1B">
              <w:rPr>
                <w:noProof/>
                <w:webHidden/>
              </w:rPr>
              <w:fldChar w:fldCharType="end"/>
            </w:r>
          </w:hyperlink>
        </w:p>
        <w:p w:rsidRPr="00B17A1B" w:rsidR="00CC7974" w:rsidRDefault="00CC7974" w14:paraId="1A89B11F" w14:textId="582F0A1D">
          <w:pPr>
            <w:pStyle w:val="TOC2"/>
            <w:tabs>
              <w:tab w:val="right" w:leader="dot" w:pos="9016"/>
            </w:tabs>
            <w:rPr>
              <w:noProof/>
              <w:kern w:val="0"/>
              <w:sz w:val="22"/>
              <w:szCs w:val="22"/>
              <w:lang w:val="en-US" w:eastAsia="en-US"/>
              <w14:ligatures w14:val="none"/>
            </w:rPr>
          </w:pPr>
          <w:hyperlink w:history="1" w:anchor="_Toc222107896">
            <w:r w:rsidRPr="00B17A1B">
              <w:rPr>
                <w:rStyle w:val="Hyperlink"/>
                <w:rFonts w:ascii="Arial" w:hAnsi="Arial" w:cs="Arial"/>
                <w:noProof/>
              </w:rPr>
              <w:t>SWOT Analysis</w:t>
            </w:r>
            <w:r w:rsidRPr="00B17A1B">
              <w:rPr>
                <w:noProof/>
                <w:webHidden/>
              </w:rPr>
              <w:tab/>
            </w:r>
            <w:r w:rsidRPr="00B17A1B">
              <w:rPr>
                <w:noProof/>
                <w:webHidden/>
              </w:rPr>
              <w:fldChar w:fldCharType="begin"/>
            </w:r>
            <w:r w:rsidRPr="00B17A1B">
              <w:rPr>
                <w:noProof/>
                <w:webHidden/>
              </w:rPr>
              <w:instrText xml:space="preserve"> PAGEREF _Toc222107896 \h </w:instrText>
            </w:r>
            <w:r w:rsidRPr="00B17A1B">
              <w:rPr>
                <w:noProof/>
                <w:webHidden/>
              </w:rPr>
            </w:r>
            <w:r w:rsidRPr="00B17A1B">
              <w:rPr>
                <w:noProof/>
                <w:webHidden/>
              </w:rPr>
              <w:fldChar w:fldCharType="separate"/>
            </w:r>
            <w:r w:rsidRPr="00B17A1B">
              <w:rPr>
                <w:noProof/>
                <w:webHidden/>
              </w:rPr>
              <w:t>2</w:t>
            </w:r>
            <w:r w:rsidRPr="00B17A1B">
              <w:rPr>
                <w:noProof/>
                <w:webHidden/>
              </w:rPr>
              <w:fldChar w:fldCharType="end"/>
            </w:r>
          </w:hyperlink>
        </w:p>
        <w:p w:rsidRPr="00B17A1B" w:rsidR="00CC7974" w:rsidRDefault="00CC7974" w14:paraId="2F5CB087" w14:textId="2041D937">
          <w:pPr>
            <w:pStyle w:val="TOC2"/>
            <w:tabs>
              <w:tab w:val="right" w:leader="dot" w:pos="9016"/>
            </w:tabs>
            <w:rPr>
              <w:noProof/>
              <w:kern w:val="0"/>
              <w:sz w:val="22"/>
              <w:szCs w:val="22"/>
              <w:lang w:val="en-US" w:eastAsia="en-US"/>
              <w14:ligatures w14:val="none"/>
            </w:rPr>
          </w:pPr>
          <w:hyperlink w:history="1" w:anchor="_Toc222107897">
            <w:r w:rsidRPr="00B17A1B">
              <w:rPr>
                <w:rStyle w:val="Hyperlink"/>
                <w:rFonts w:ascii="Arial" w:hAnsi="Arial" w:cs="Arial"/>
                <w:noProof/>
              </w:rPr>
              <w:t>PESTLE Analysis</w:t>
            </w:r>
            <w:r w:rsidRPr="00B17A1B">
              <w:rPr>
                <w:noProof/>
                <w:webHidden/>
              </w:rPr>
              <w:tab/>
            </w:r>
            <w:r w:rsidRPr="00B17A1B">
              <w:rPr>
                <w:noProof/>
                <w:webHidden/>
              </w:rPr>
              <w:fldChar w:fldCharType="begin"/>
            </w:r>
            <w:r w:rsidRPr="00B17A1B">
              <w:rPr>
                <w:noProof/>
                <w:webHidden/>
              </w:rPr>
              <w:instrText xml:space="preserve"> PAGEREF _Toc222107897 \h </w:instrText>
            </w:r>
            <w:r w:rsidRPr="00B17A1B">
              <w:rPr>
                <w:noProof/>
                <w:webHidden/>
              </w:rPr>
            </w:r>
            <w:r w:rsidRPr="00B17A1B">
              <w:rPr>
                <w:noProof/>
                <w:webHidden/>
              </w:rPr>
              <w:fldChar w:fldCharType="separate"/>
            </w:r>
            <w:r w:rsidRPr="00B17A1B">
              <w:rPr>
                <w:noProof/>
                <w:webHidden/>
              </w:rPr>
              <w:t>3</w:t>
            </w:r>
            <w:r w:rsidRPr="00B17A1B">
              <w:rPr>
                <w:noProof/>
                <w:webHidden/>
              </w:rPr>
              <w:fldChar w:fldCharType="end"/>
            </w:r>
          </w:hyperlink>
        </w:p>
        <w:p w:rsidRPr="00B17A1B" w:rsidR="00CC7974" w:rsidRDefault="00CC7974" w14:paraId="11ED02B6" w14:textId="3AF95045">
          <w:pPr>
            <w:pStyle w:val="TOC2"/>
            <w:tabs>
              <w:tab w:val="right" w:leader="dot" w:pos="9016"/>
            </w:tabs>
            <w:rPr>
              <w:noProof/>
              <w:kern w:val="0"/>
              <w:sz w:val="22"/>
              <w:szCs w:val="22"/>
              <w:lang w:val="en-US" w:eastAsia="en-US"/>
              <w14:ligatures w14:val="none"/>
            </w:rPr>
          </w:pPr>
          <w:hyperlink w:history="1" w:anchor="_Toc222107898">
            <w:r w:rsidRPr="00B17A1B">
              <w:rPr>
                <w:rStyle w:val="Hyperlink"/>
                <w:rFonts w:ascii="Arial" w:hAnsi="Arial" w:cs="Arial"/>
                <w:noProof/>
              </w:rPr>
              <w:t>Porter’s Five Forces Analysis</w:t>
            </w:r>
            <w:r w:rsidRPr="00B17A1B">
              <w:rPr>
                <w:noProof/>
                <w:webHidden/>
              </w:rPr>
              <w:tab/>
            </w:r>
            <w:r w:rsidRPr="00B17A1B">
              <w:rPr>
                <w:noProof/>
                <w:webHidden/>
              </w:rPr>
              <w:fldChar w:fldCharType="begin"/>
            </w:r>
            <w:r w:rsidRPr="00B17A1B">
              <w:rPr>
                <w:noProof/>
                <w:webHidden/>
              </w:rPr>
              <w:instrText xml:space="preserve"> PAGEREF _Toc222107898 \h </w:instrText>
            </w:r>
            <w:r w:rsidRPr="00B17A1B">
              <w:rPr>
                <w:noProof/>
                <w:webHidden/>
              </w:rPr>
            </w:r>
            <w:r w:rsidRPr="00B17A1B">
              <w:rPr>
                <w:noProof/>
                <w:webHidden/>
              </w:rPr>
              <w:fldChar w:fldCharType="separate"/>
            </w:r>
            <w:r w:rsidRPr="00B17A1B">
              <w:rPr>
                <w:noProof/>
                <w:webHidden/>
              </w:rPr>
              <w:t>5</w:t>
            </w:r>
            <w:r w:rsidRPr="00B17A1B">
              <w:rPr>
                <w:noProof/>
                <w:webHidden/>
              </w:rPr>
              <w:fldChar w:fldCharType="end"/>
            </w:r>
          </w:hyperlink>
        </w:p>
        <w:p w:rsidRPr="00B17A1B" w:rsidR="00CC7974" w:rsidRDefault="00CC7974" w14:paraId="4C8DC786" w14:textId="33BDC98C">
          <w:pPr>
            <w:pStyle w:val="TOC1"/>
            <w:tabs>
              <w:tab w:val="right" w:leader="dot" w:pos="9016"/>
            </w:tabs>
            <w:rPr>
              <w:noProof/>
              <w:kern w:val="0"/>
              <w:sz w:val="22"/>
              <w:szCs w:val="22"/>
              <w:lang w:val="en-US" w:eastAsia="en-US"/>
              <w14:ligatures w14:val="none"/>
            </w:rPr>
          </w:pPr>
          <w:hyperlink w:history="1" w:anchor="_Toc222107899">
            <w:r w:rsidRPr="00B17A1B">
              <w:rPr>
                <w:rStyle w:val="Hyperlink"/>
                <w:rFonts w:ascii="Arial" w:hAnsi="Arial" w:cs="Arial"/>
                <w:noProof/>
                <w:lang w:val="en-US"/>
              </w:rPr>
              <w:t>Growth Options and Proposed Strategy</w:t>
            </w:r>
            <w:r w:rsidRPr="00B17A1B">
              <w:rPr>
                <w:noProof/>
                <w:webHidden/>
              </w:rPr>
              <w:tab/>
            </w:r>
            <w:r w:rsidRPr="00B17A1B">
              <w:rPr>
                <w:noProof/>
                <w:webHidden/>
              </w:rPr>
              <w:fldChar w:fldCharType="begin"/>
            </w:r>
            <w:r w:rsidRPr="00B17A1B">
              <w:rPr>
                <w:noProof/>
                <w:webHidden/>
              </w:rPr>
              <w:instrText xml:space="preserve"> PAGEREF _Toc222107899 \h </w:instrText>
            </w:r>
            <w:r w:rsidRPr="00B17A1B">
              <w:rPr>
                <w:noProof/>
                <w:webHidden/>
              </w:rPr>
            </w:r>
            <w:r w:rsidRPr="00B17A1B">
              <w:rPr>
                <w:noProof/>
                <w:webHidden/>
              </w:rPr>
              <w:fldChar w:fldCharType="separate"/>
            </w:r>
            <w:r w:rsidRPr="00B17A1B">
              <w:rPr>
                <w:noProof/>
                <w:webHidden/>
              </w:rPr>
              <w:t>6</w:t>
            </w:r>
            <w:r w:rsidRPr="00B17A1B">
              <w:rPr>
                <w:noProof/>
                <w:webHidden/>
              </w:rPr>
              <w:fldChar w:fldCharType="end"/>
            </w:r>
          </w:hyperlink>
        </w:p>
        <w:p w:rsidRPr="00B17A1B" w:rsidR="00CC7974" w:rsidRDefault="00CC7974" w14:paraId="762C3D7D" w14:textId="07F61ECB">
          <w:pPr>
            <w:pStyle w:val="TOC2"/>
            <w:tabs>
              <w:tab w:val="right" w:leader="dot" w:pos="9016"/>
            </w:tabs>
            <w:rPr>
              <w:noProof/>
              <w:kern w:val="0"/>
              <w:sz w:val="22"/>
              <w:szCs w:val="22"/>
              <w:lang w:val="en-US" w:eastAsia="en-US"/>
              <w14:ligatures w14:val="none"/>
            </w:rPr>
          </w:pPr>
          <w:hyperlink w:history="1" w:anchor="_Toc222107900">
            <w:r w:rsidRPr="00B17A1B">
              <w:rPr>
                <w:rStyle w:val="Hyperlink"/>
                <w:rFonts w:ascii="Arial" w:hAnsi="Arial" w:cs="Arial"/>
                <w:noProof/>
              </w:rPr>
              <w:t>Ansoff Matrix</w:t>
            </w:r>
            <w:r w:rsidRPr="00B17A1B">
              <w:rPr>
                <w:noProof/>
                <w:webHidden/>
              </w:rPr>
              <w:tab/>
            </w:r>
            <w:r w:rsidRPr="00B17A1B">
              <w:rPr>
                <w:noProof/>
                <w:webHidden/>
              </w:rPr>
              <w:fldChar w:fldCharType="begin"/>
            </w:r>
            <w:r w:rsidRPr="00B17A1B">
              <w:rPr>
                <w:noProof/>
                <w:webHidden/>
              </w:rPr>
              <w:instrText xml:space="preserve"> PAGEREF _Toc222107900 \h </w:instrText>
            </w:r>
            <w:r w:rsidRPr="00B17A1B">
              <w:rPr>
                <w:noProof/>
                <w:webHidden/>
              </w:rPr>
            </w:r>
            <w:r w:rsidRPr="00B17A1B">
              <w:rPr>
                <w:noProof/>
                <w:webHidden/>
              </w:rPr>
              <w:fldChar w:fldCharType="separate"/>
            </w:r>
            <w:r w:rsidRPr="00B17A1B">
              <w:rPr>
                <w:noProof/>
                <w:webHidden/>
              </w:rPr>
              <w:t>6</w:t>
            </w:r>
            <w:r w:rsidRPr="00B17A1B">
              <w:rPr>
                <w:noProof/>
                <w:webHidden/>
              </w:rPr>
              <w:fldChar w:fldCharType="end"/>
            </w:r>
          </w:hyperlink>
        </w:p>
        <w:p w:rsidRPr="00B17A1B" w:rsidR="00CC7974" w:rsidRDefault="00CC7974" w14:paraId="1A3FCE23" w14:textId="1A4034F3">
          <w:pPr>
            <w:pStyle w:val="TOC2"/>
            <w:tabs>
              <w:tab w:val="right" w:leader="dot" w:pos="9016"/>
            </w:tabs>
            <w:rPr>
              <w:noProof/>
              <w:kern w:val="0"/>
              <w:sz w:val="22"/>
              <w:szCs w:val="22"/>
              <w:lang w:val="en-US" w:eastAsia="en-US"/>
              <w14:ligatures w14:val="none"/>
            </w:rPr>
          </w:pPr>
          <w:hyperlink w:history="1" w:anchor="_Toc222107901">
            <w:r w:rsidRPr="00B17A1B">
              <w:rPr>
                <w:rStyle w:val="Hyperlink"/>
                <w:rFonts w:ascii="Arial" w:hAnsi="Arial" w:cs="Arial"/>
                <w:noProof/>
              </w:rPr>
              <w:t>Generic Strategy of Porter</w:t>
            </w:r>
            <w:r w:rsidRPr="00B17A1B">
              <w:rPr>
                <w:noProof/>
                <w:webHidden/>
              </w:rPr>
              <w:tab/>
            </w:r>
            <w:r w:rsidRPr="00B17A1B">
              <w:rPr>
                <w:noProof/>
                <w:webHidden/>
              </w:rPr>
              <w:fldChar w:fldCharType="begin"/>
            </w:r>
            <w:r w:rsidRPr="00B17A1B">
              <w:rPr>
                <w:noProof/>
                <w:webHidden/>
              </w:rPr>
              <w:instrText xml:space="preserve"> PAGEREF _Toc222107901 \h </w:instrText>
            </w:r>
            <w:r w:rsidRPr="00B17A1B">
              <w:rPr>
                <w:noProof/>
                <w:webHidden/>
              </w:rPr>
            </w:r>
            <w:r w:rsidRPr="00B17A1B">
              <w:rPr>
                <w:noProof/>
                <w:webHidden/>
              </w:rPr>
              <w:fldChar w:fldCharType="separate"/>
            </w:r>
            <w:r w:rsidRPr="00B17A1B">
              <w:rPr>
                <w:noProof/>
                <w:webHidden/>
              </w:rPr>
              <w:t>7</w:t>
            </w:r>
            <w:r w:rsidRPr="00B17A1B">
              <w:rPr>
                <w:noProof/>
                <w:webHidden/>
              </w:rPr>
              <w:fldChar w:fldCharType="end"/>
            </w:r>
          </w:hyperlink>
        </w:p>
        <w:p w:rsidRPr="00B17A1B" w:rsidR="00CC7974" w:rsidRDefault="00CC7974" w14:paraId="1CD3D395" w14:textId="1D1A6D3B">
          <w:pPr>
            <w:pStyle w:val="TOC1"/>
            <w:tabs>
              <w:tab w:val="right" w:leader="dot" w:pos="9016"/>
            </w:tabs>
            <w:rPr>
              <w:noProof/>
              <w:kern w:val="0"/>
              <w:sz w:val="22"/>
              <w:szCs w:val="22"/>
              <w:lang w:val="en-US" w:eastAsia="en-US"/>
              <w14:ligatures w14:val="none"/>
            </w:rPr>
          </w:pPr>
          <w:hyperlink w:history="1" w:anchor="_Toc222107902">
            <w:r w:rsidRPr="00B17A1B">
              <w:rPr>
                <w:rStyle w:val="Hyperlink"/>
                <w:rFonts w:ascii="Arial" w:hAnsi="Arial" w:cs="Arial"/>
                <w:noProof/>
              </w:rPr>
              <w:t>Strategy Review and Justification</w:t>
            </w:r>
            <w:r w:rsidRPr="00B17A1B">
              <w:rPr>
                <w:noProof/>
                <w:webHidden/>
              </w:rPr>
              <w:tab/>
            </w:r>
            <w:r w:rsidRPr="00B17A1B">
              <w:rPr>
                <w:noProof/>
                <w:webHidden/>
              </w:rPr>
              <w:fldChar w:fldCharType="begin"/>
            </w:r>
            <w:r w:rsidRPr="00B17A1B">
              <w:rPr>
                <w:noProof/>
                <w:webHidden/>
              </w:rPr>
              <w:instrText xml:space="preserve"> PAGEREF _Toc222107902 \h </w:instrText>
            </w:r>
            <w:r w:rsidRPr="00B17A1B">
              <w:rPr>
                <w:noProof/>
                <w:webHidden/>
              </w:rPr>
            </w:r>
            <w:r w:rsidRPr="00B17A1B">
              <w:rPr>
                <w:noProof/>
                <w:webHidden/>
              </w:rPr>
              <w:fldChar w:fldCharType="separate"/>
            </w:r>
            <w:r w:rsidRPr="00B17A1B">
              <w:rPr>
                <w:noProof/>
                <w:webHidden/>
              </w:rPr>
              <w:t>8</w:t>
            </w:r>
            <w:r w:rsidRPr="00B17A1B">
              <w:rPr>
                <w:noProof/>
                <w:webHidden/>
              </w:rPr>
              <w:fldChar w:fldCharType="end"/>
            </w:r>
          </w:hyperlink>
        </w:p>
        <w:p w:rsidRPr="00B17A1B" w:rsidR="00CC7974" w:rsidRDefault="00CC7974" w14:paraId="0568BDD2" w14:textId="3F3DB5A7">
          <w:pPr>
            <w:pStyle w:val="TOC1"/>
            <w:tabs>
              <w:tab w:val="right" w:leader="dot" w:pos="9016"/>
            </w:tabs>
            <w:rPr>
              <w:noProof/>
              <w:kern w:val="0"/>
              <w:sz w:val="22"/>
              <w:szCs w:val="22"/>
              <w:lang w:val="en-US" w:eastAsia="en-US"/>
              <w14:ligatures w14:val="none"/>
            </w:rPr>
          </w:pPr>
          <w:hyperlink w:history="1" w:anchor="_Toc222107903">
            <w:r w:rsidRPr="00B17A1B">
              <w:rPr>
                <w:rStyle w:val="Hyperlink"/>
                <w:rFonts w:ascii="Arial" w:hAnsi="Arial" w:cs="Arial"/>
                <w:noProof/>
              </w:rPr>
              <w:t>Stakeholder Analysis</w:t>
            </w:r>
            <w:r w:rsidRPr="00B17A1B">
              <w:rPr>
                <w:noProof/>
                <w:webHidden/>
              </w:rPr>
              <w:tab/>
            </w:r>
            <w:r w:rsidRPr="00B17A1B">
              <w:rPr>
                <w:noProof/>
                <w:webHidden/>
              </w:rPr>
              <w:fldChar w:fldCharType="begin"/>
            </w:r>
            <w:r w:rsidRPr="00B17A1B">
              <w:rPr>
                <w:noProof/>
                <w:webHidden/>
              </w:rPr>
              <w:instrText xml:space="preserve"> PAGEREF _Toc222107903 \h </w:instrText>
            </w:r>
            <w:r w:rsidRPr="00B17A1B">
              <w:rPr>
                <w:noProof/>
                <w:webHidden/>
              </w:rPr>
            </w:r>
            <w:r w:rsidRPr="00B17A1B">
              <w:rPr>
                <w:noProof/>
                <w:webHidden/>
              </w:rPr>
              <w:fldChar w:fldCharType="separate"/>
            </w:r>
            <w:r w:rsidRPr="00B17A1B">
              <w:rPr>
                <w:noProof/>
                <w:webHidden/>
              </w:rPr>
              <w:t>9</w:t>
            </w:r>
            <w:r w:rsidRPr="00B17A1B">
              <w:rPr>
                <w:noProof/>
                <w:webHidden/>
              </w:rPr>
              <w:fldChar w:fldCharType="end"/>
            </w:r>
          </w:hyperlink>
        </w:p>
        <w:p w:rsidRPr="00B17A1B" w:rsidR="00CC7974" w:rsidRDefault="00CC7974" w14:paraId="1E46C7BB" w14:textId="78B25B2A">
          <w:pPr>
            <w:pStyle w:val="TOC1"/>
            <w:tabs>
              <w:tab w:val="right" w:leader="dot" w:pos="9016"/>
            </w:tabs>
            <w:rPr>
              <w:noProof/>
              <w:kern w:val="0"/>
              <w:sz w:val="22"/>
              <w:szCs w:val="22"/>
              <w:lang w:val="en-US" w:eastAsia="en-US"/>
              <w14:ligatures w14:val="none"/>
            </w:rPr>
          </w:pPr>
          <w:hyperlink w:history="1" w:anchor="_Toc222107904">
            <w:r w:rsidRPr="00B17A1B">
              <w:rPr>
                <w:rStyle w:val="Hyperlink"/>
                <w:rFonts w:ascii="Arial" w:hAnsi="Arial" w:cs="Arial"/>
                <w:noProof/>
              </w:rPr>
              <w:t>Implementation and Monitoring Plan</w:t>
            </w:r>
            <w:r w:rsidRPr="00B17A1B">
              <w:rPr>
                <w:noProof/>
                <w:webHidden/>
              </w:rPr>
              <w:tab/>
            </w:r>
            <w:r w:rsidRPr="00B17A1B">
              <w:rPr>
                <w:noProof/>
                <w:webHidden/>
              </w:rPr>
              <w:fldChar w:fldCharType="begin"/>
            </w:r>
            <w:r w:rsidRPr="00B17A1B">
              <w:rPr>
                <w:noProof/>
                <w:webHidden/>
              </w:rPr>
              <w:instrText xml:space="preserve"> PAGEREF _Toc222107904 \h </w:instrText>
            </w:r>
            <w:r w:rsidRPr="00B17A1B">
              <w:rPr>
                <w:noProof/>
                <w:webHidden/>
              </w:rPr>
            </w:r>
            <w:r w:rsidRPr="00B17A1B">
              <w:rPr>
                <w:noProof/>
                <w:webHidden/>
              </w:rPr>
              <w:fldChar w:fldCharType="separate"/>
            </w:r>
            <w:r w:rsidRPr="00B17A1B">
              <w:rPr>
                <w:noProof/>
                <w:webHidden/>
              </w:rPr>
              <w:t>10</w:t>
            </w:r>
            <w:r w:rsidRPr="00B17A1B">
              <w:rPr>
                <w:noProof/>
                <w:webHidden/>
              </w:rPr>
              <w:fldChar w:fldCharType="end"/>
            </w:r>
          </w:hyperlink>
        </w:p>
        <w:p w:rsidRPr="00B17A1B" w:rsidR="00CC7974" w:rsidRDefault="00CC7974" w14:paraId="1C690B61" w14:textId="013D37FF">
          <w:pPr>
            <w:pStyle w:val="TOC1"/>
            <w:tabs>
              <w:tab w:val="right" w:leader="dot" w:pos="9016"/>
            </w:tabs>
            <w:rPr>
              <w:noProof/>
              <w:kern w:val="0"/>
              <w:sz w:val="22"/>
              <w:szCs w:val="22"/>
              <w:lang w:val="en-US" w:eastAsia="en-US"/>
              <w14:ligatures w14:val="none"/>
            </w:rPr>
          </w:pPr>
          <w:hyperlink w:history="1" w:anchor="_Toc222107905">
            <w:r w:rsidRPr="00B17A1B">
              <w:rPr>
                <w:rStyle w:val="Hyperlink"/>
                <w:rFonts w:ascii="Arial" w:hAnsi="Arial" w:cs="Arial"/>
                <w:noProof/>
              </w:rPr>
              <w:t>Conclusion</w:t>
            </w:r>
            <w:r w:rsidRPr="00B17A1B">
              <w:rPr>
                <w:noProof/>
                <w:webHidden/>
              </w:rPr>
              <w:tab/>
            </w:r>
            <w:r w:rsidRPr="00B17A1B">
              <w:rPr>
                <w:noProof/>
                <w:webHidden/>
              </w:rPr>
              <w:fldChar w:fldCharType="begin"/>
            </w:r>
            <w:r w:rsidRPr="00B17A1B">
              <w:rPr>
                <w:noProof/>
                <w:webHidden/>
              </w:rPr>
              <w:instrText xml:space="preserve"> PAGEREF _Toc222107905 \h </w:instrText>
            </w:r>
            <w:r w:rsidRPr="00B17A1B">
              <w:rPr>
                <w:noProof/>
                <w:webHidden/>
              </w:rPr>
            </w:r>
            <w:r w:rsidRPr="00B17A1B">
              <w:rPr>
                <w:noProof/>
                <w:webHidden/>
              </w:rPr>
              <w:fldChar w:fldCharType="separate"/>
            </w:r>
            <w:r w:rsidRPr="00B17A1B">
              <w:rPr>
                <w:noProof/>
                <w:webHidden/>
              </w:rPr>
              <w:t>11</w:t>
            </w:r>
            <w:r w:rsidRPr="00B17A1B">
              <w:rPr>
                <w:noProof/>
                <w:webHidden/>
              </w:rPr>
              <w:fldChar w:fldCharType="end"/>
            </w:r>
          </w:hyperlink>
        </w:p>
        <w:p w:rsidRPr="00B17A1B" w:rsidR="00CC7974" w:rsidRDefault="00CC7974" w14:paraId="04E655CB" w14:textId="24732CD7">
          <w:pPr>
            <w:pStyle w:val="TOC1"/>
            <w:tabs>
              <w:tab w:val="right" w:leader="dot" w:pos="9016"/>
            </w:tabs>
            <w:rPr>
              <w:noProof/>
              <w:kern w:val="0"/>
              <w:sz w:val="22"/>
              <w:szCs w:val="22"/>
              <w:lang w:val="en-US" w:eastAsia="en-US"/>
              <w14:ligatures w14:val="none"/>
            </w:rPr>
          </w:pPr>
          <w:hyperlink w:history="1" w:anchor="_Toc222107906">
            <w:r w:rsidRPr="00B17A1B">
              <w:rPr>
                <w:rStyle w:val="Hyperlink"/>
                <w:rFonts w:ascii="Arial" w:hAnsi="Arial" w:cs="Arial"/>
                <w:noProof/>
              </w:rPr>
              <w:t>References</w:t>
            </w:r>
            <w:r w:rsidRPr="00B17A1B">
              <w:rPr>
                <w:noProof/>
                <w:webHidden/>
              </w:rPr>
              <w:tab/>
            </w:r>
            <w:r w:rsidRPr="00B17A1B">
              <w:rPr>
                <w:noProof/>
                <w:webHidden/>
              </w:rPr>
              <w:fldChar w:fldCharType="begin"/>
            </w:r>
            <w:r w:rsidRPr="00B17A1B">
              <w:rPr>
                <w:noProof/>
                <w:webHidden/>
              </w:rPr>
              <w:instrText xml:space="preserve"> PAGEREF _Toc222107906 \h </w:instrText>
            </w:r>
            <w:r w:rsidRPr="00B17A1B">
              <w:rPr>
                <w:noProof/>
                <w:webHidden/>
              </w:rPr>
            </w:r>
            <w:r w:rsidRPr="00B17A1B">
              <w:rPr>
                <w:noProof/>
                <w:webHidden/>
              </w:rPr>
              <w:fldChar w:fldCharType="separate"/>
            </w:r>
            <w:r w:rsidRPr="00B17A1B">
              <w:rPr>
                <w:noProof/>
                <w:webHidden/>
              </w:rPr>
              <w:t>12</w:t>
            </w:r>
            <w:r w:rsidRPr="00B17A1B">
              <w:rPr>
                <w:noProof/>
                <w:webHidden/>
              </w:rPr>
              <w:fldChar w:fldCharType="end"/>
            </w:r>
          </w:hyperlink>
        </w:p>
        <w:p w:rsidRPr="00CC7974" w:rsidR="00190A56" w:rsidRDefault="00190A56" w14:paraId="2F7DBE0A" w14:textId="335FC5B1">
          <w:pPr>
            <w:rPr>
              <w:rFonts w:ascii="Arial" w:hAnsi="Arial" w:cs="Arial"/>
            </w:rPr>
          </w:pPr>
          <w:r w:rsidRPr="00CC7974">
            <w:rPr>
              <w:rFonts w:ascii="Arial" w:hAnsi="Arial" w:cs="Arial"/>
              <w:b/>
              <w:bCs/>
              <w:noProof/>
            </w:rPr>
            <w:fldChar w:fldCharType="end"/>
          </w:r>
        </w:p>
      </w:sdtContent>
    </w:sdt>
    <w:p w:rsidR="00CC7974" w:rsidRDefault="00CC7974" w14:paraId="3702E5B9" w14:textId="77777777">
      <w:pPr>
        <w:rPr>
          <w:rFonts w:ascii="Arial" w:hAnsi="Arial" w:cs="Arial" w:eastAsiaTheme="majorEastAsia"/>
          <w:b/>
          <w:color w:val="0F4761" w:themeColor="accent1" w:themeShade="BF"/>
          <w:sz w:val="22"/>
          <w:szCs w:val="22"/>
        </w:rPr>
      </w:pPr>
      <w:r>
        <w:rPr>
          <w:rFonts w:ascii="Arial" w:hAnsi="Arial" w:cs="Arial"/>
          <w:b/>
          <w:sz w:val="22"/>
          <w:szCs w:val="22"/>
        </w:rPr>
        <w:br w:type="page"/>
      </w:r>
    </w:p>
    <w:p w:rsidR="00CC7974" w:rsidP="001A4BE3" w:rsidRDefault="00CC7974" w14:paraId="1E376FE5" w14:textId="77777777">
      <w:pPr>
        <w:pStyle w:val="Heading1"/>
        <w:spacing w:line="360" w:lineRule="auto"/>
        <w:rPr>
          <w:rFonts w:ascii="Arial" w:hAnsi="Arial" w:cs="Arial"/>
          <w:b/>
          <w:sz w:val="22"/>
          <w:szCs w:val="22"/>
        </w:rPr>
        <w:sectPr w:rsidR="00CC7974" w:rsidSect="00B17A1B">
          <w:footerReference w:type="default" r:id="rId11"/>
          <w:pgSz w:w="11906" w:h="16838" w:orient="portrait"/>
          <w:pgMar w:top="1440" w:right="1440" w:bottom="1440" w:left="1440" w:header="708" w:footer="708" w:gutter="0"/>
          <w:pgNumType w:start="0"/>
          <w:cols w:space="708"/>
          <w:titlePg/>
          <w:docGrid w:linePitch="360"/>
        </w:sectPr>
      </w:pPr>
    </w:p>
    <w:p w:rsidRPr="00CC7974" w:rsidR="001A4BE3" w:rsidP="001A4BE3" w:rsidRDefault="001A4BE3" w14:paraId="78E122E9" w14:textId="2E340F30">
      <w:pPr>
        <w:pStyle w:val="Heading1"/>
        <w:spacing w:line="360" w:lineRule="auto"/>
        <w:rPr>
          <w:rFonts w:ascii="Arial" w:hAnsi="Arial" w:cs="Arial"/>
          <w:b/>
          <w:sz w:val="22"/>
          <w:szCs w:val="22"/>
        </w:rPr>
      </w:pPr>
      <w:bookmarkStart w:name="_Toc222107893" w:id="0"/>
      <w:r w:rsidRPr="00CC7974">
        <w:rPr>
          <w:rFonts w:ascii="Arial" w:hAnsi="Arial" w:cs="Arial"/>
          <w:b/>
          <w:sz w:val="22"/>
          <w:szCs w:val="22"/>
        </w:rPr>
        <w:t>Executive Summary</w:t>
      </w:r>
      <w:bookmarkEnd w:id="0"/>
    </w:p>
    <w:p w:rsidRPr="00CC7974" w:rsidR="001A4BE3" w:rsidP="001A4BE3" w:rsidRDefault="001A4BE3" w14:paraId="0C851C19" w14:textId="77777777">
      <w:pPr>
        <w:spacing w:line="360" w:lineRule="auto"/>
        <w:ind w:firstLine="720"/>
        <w:rPr>
          <w:rFonts w:ascii="Arial" w:hAnsi="Arial" w:cs="Arial"/>
          <w:sz w:val="22"/>
        </w:rPr>
      </w:pPr>
      <w:r w:rsidRPr="00CC7974">
        <w:rPr>
          <w:rFonts w:ascii="Arial" w:hAnsi="Arial" w:cs="Arial"/>
          <w:sz w:val="22"/>
        </w:rPr>
        <w:t xml:space="preserve">This report is an analysis of the current position of Innocent Drinks in the market, its growth prospects, and an appropriate approach that can facilitate its competitiveness in the long run. Innocent Drinks is a UK brand of smoothies and juices that the company is known to provide natural ingredients, ethical principles, and even sustainability. Although The Coca-Cola Company has a strong brand recognition and support, the company is challenged with premium pricing, core products and stiff competition with multinational brands such as Tropicana and Naked Juice and supermarket own-label products. </w:t>
      </w:r>
    </w:p>
    <w:p w:rsidRPr="00CC7974" w:rsidR="001A4BE3" w:rsidP="001A4BE3" w:rsidRDefault="001A4BE3" w14:paraId="15633281" w14:textId="199537A9">
      <w:pPr>
        <w:spacing w:line="360" w:lineRule="auto"/>
        <w:ind w:firstLine="720"/>
        <w:rPr>
          <w:rFonts w:ascii="Arial" w:hAnsi="Arial" w:cs="Arial"/>
          <w:sz w:val="22"/>
        </w:rPr>
      </w:pPr>
      <w:r w:rsidRPr="00CC7974">
        <w:rPr>
          <w:rFonts w:ascii="Arial" w:hAnsi="Arial" w:cs="Arial"/>
          <w:sz w:val="22"/>
        </w:rPr>
        <w:t xml:space="preserve">The market analysis reveals major growth opportunities within the functional beverages, low-sugar products, and expansion in the emerging markets, whereas issues faced are the saturation of the market and shifting consumer tastes. To mitigate them, the report gives a strategy of creating functional plant-based beverages with little sugar and selective international market expansion. This strategy is consistent with the mission and sustainability values of Innocent that are </w:t>
      </w:r>
      <w:proofErr w:type="gramStart"/>
      <w:r w:rsidRPr="00CC7974">
        <w:rPr>
          <w:rFonts w:ascii="Arial" w:hAnsi="Arial" w:cs="Arial"/>
          <w:sz w:val="22"/>
        </w:rPr>
        <w:t>health-oriented</w:t>
      </w:r>
      <w:proofErr w:type="gramEnd"/>
      <w:r w:rsidRPr="00CC7974">
        <w:rPr>
          <w:rFonts w:ascii="Arial" w:hAnsi="Arial" w:cs="Arial"/>
          <w:sz w:val="22"/>
        </w:rPr>
        <w:t xml:space="preserve">. </w:t>
      </w:r>
    </w:p>
    <w:p w:rsidR="001A4BE3" w:rsidP="001A4BE3" w:rsidRDefault="001A4BE3" w14:paraId="1BCABA34" w14:textId="2C36662F">
      <w:pPr>
        <w:spacing w:line="360" w:lineRule="auto"/>
        <w:ind w:firstLine="720"/>
        <w:rPr>
          <w:rFonts w:ascii="Arial" w:hAnsi="Arial" w:cs="Arial"/>
          <w:sz w:val="22"/>
        </w:rPr>
      </w:pPr>
      <w:r w:rsidRPr="00CC7974">
        <w:rPr>
          <w:rFonts w:ascii="Arial" w:hAnsi="Arial" w:cs="Arial"/>
          <w:sz w:val="22"/>
        </w:rPr>
        <w:t>The implementation plan has articulated goals, activities, and Key Performance Indicators (KPIs), such as the performance of the product launch, the growth of sales, the expansion of the market, and the interaction with the customers. Good stakeholder engagement among the customers, employees, suppliers, investors and regulators will help in the achievement of the successful execution. In general, the given strategy will consolidate the competitive position of Innocent and will help it to grow in the long term.</w:t>
      </w:r>
    </w:p>
    <w:p w:rsidR="00CC7974" w:rsidP="001A4BE3" w:rsidRDefault="00CC7974" w14:paraId="3DFAD7B7" w14:textId="52C4F05C">
      <w:pPr>
        <w:spacing w:line="360" w:lineRule="auto"/>
        <w:ind w:firstLine="720"/>
        <w:rPr>
          <w:rFonts w:ascii="Arial" w:hAnsi="Arial" w:cs="Arial"/>
          <w:sz w:val="22"/>
        </w:rPr>
      </w:pPr>
    </w:p>
    <w:p w:rsidR="00CC7974" w:rsidP="001A4BE3" w:rsidRDefault="00CC7974" w14:paraId="6845D595" w14:textId="74DE4398">
      <w:pPr>
        <w:spacing w:line="360" w:lineRule="auto"/>
        <w:ind w:firstLine="720"/>
        <w:rPr>
          <w:rFonts w:ascii="Arial" w:hAnsi="Arial" w:cs="Arial"/>
          <w:sz w:val="22"/>
        </w:rPr>
      </w:pPr>
    </w:p>
    <w:p w:rsidR="00CC7974" w:rsidP="001A4BE3" w:rsidRDefault="00CC7974" w14:paraId="0DD41476" w14:textId="0A541553">
      <w:pPr>
        <w:spacing w:line="360" w:lineRule="auto"/>
        <w:ind w:firstLine="720"/>
        <w:rPr>
          <w:rFonts w:ascii="Arial" w:hAnsi="Arial" w:cs="Arial"/>
          <w:sz w:val="22"/>
        </w:rPr>
      </w:pPr>
    </w:p>
    <w:p w:rsidR="00CC7974" w:rsidP="001A4BE3" w:rsidRDefault="00CC7974" w14:paraId="56C2CE25" w14:textId="293B6B53">
      <w:pPr>
        <w:spacing w:line="360" w:lineRule="auto"/>
        <w:ind w:firstLine="720"/>
        <w:rPr>
          <w:rFonts w:ascii="Arial" w:hAnsi="Arial" w:cs="Arial"/>
          <w:sz w:val="22"/>
        </w:rPr>
      </w:pPr>
    </w:p>
    <w:p w:rsidR="00CC7974" w:rsidP="001A4BE3" w:rsidRDefault="00CC7974" w14:paraId="67911F53" w14:textId="05429C5E">
      <w:pPr>
        <w:spacing w:line="360" w:lineRule="auto"/>
        <w:ind w:firstLine="720"/>
        <w:rPr>
          <w:rFonts w:ascii="Arial" w:hAnsi="Arial" w:cs="Arial"/>
          <w:sz w:val="22"/>
        </w:rPr>
      </w:pPr>
    </w:p>
    <w:p w:rsidR="00CC7974" w:rsidP="001A4BE3" w:rsidRDefault="00CC7974" w14:paraId="67756969" w14:textId="5043AC95">
      <w:pPr>
        <w:spacing w:line="360" w:lineRule="auto"/>
        <w:ind w:firstLine="720"/>
        <w:rPr>
          <w:rFonts w:ascii="Arial" w:hAnsi="Arial" w:cs="Arial"/>
          <w:sz w:val="22"/>
        </w:rPr>
      </w:pPr>
    </w:p>
    <w:p w:rsidR="00CC7974" w:rsidP="001A4BE3" w:rsidRDefault="00CC7974" w14:paraId="4F40C085" w14:textId="2EF46E5A">
      <w:pPr>
        <w:spacing w:line="360" w:lineRule="auto"/>
        <w:ind w:firstLine="720"/>
        <w:rPr>
          <w:rFonts w:ascii="Arial" w:hAnsi="Arial" w:cs="Arial"/>
          <w:sz w:val="22"/>
        </w:rPr>
      </w:pPr>
    </w:p>
    <w:p w:rsidRPr="00CC7974" w:rsidR="00CC7974" w:rsidP="001A4BE3" w:rsidRDefault="00CC7974" w14:paraId="723A4EDB" w14:textId="77777777">
      <w:pPr>
        <w:spacing w:line="360" w:lineRule="auto"/>
        <w:ind w:firstLine="720"/>
        <w:rPr>
          <w:rFonts w:ascii="Arial" w:hAnsi="Arial" w:cs="Arial"/>
          <w:sz w:val="22"/>
        </w:rPr>
      </w:pPr>
    </w:p>
    <w:p w:rsidRPr="00CC7974" w:rsidR="00575696" w:rsidP="001A4BE3" w:rsidRDefault="00383803" w14:paraId="028739D4" w14:textId="070228BA">
      <w:pPr>
        <w:pStyle w:val="Heading1"/>
        <w:spacing w:line="360" w:lineRule="auto"/>
        <w:rPr>
          <w:rFonts w:ascii="Arial" w:hAnsi="Arial" w:cs="Arial"/>
          <w:b/>
          <w:sz w:val="22"/>
          <w:szCs w:val="22"/>
        </w:rPr>
      </w:pPr>
      <w:bookmarkStart w:name="_Toc222107894" w:id="1"/>
      <w:r w:rsidRPr="00CC7974">
        <w:rPr>
          <w:rFonts w:ascii="Arial" w:hAnsi="Arial" w:cs="Arial"/>
          <w:b/>
          <w:sz w:val="22"/>
          <w:szCs w:val="22"/>
        </w:rPr>
        <w:t>Introduction</w:t>
      </w:r>
      <w:bookmarkEnd w:id="1"/>
      <w:r w:rsidRPr="00CC7974">
        <w:rPr>
          <w:rFonts w:ascii="Arial" w:hAnsi="Arial" w:cs="Arial"/>
          <w:b/>
          <w:sz w:val="22"/>
          <w:szCs w:val="22"/>
        </w:rPr>
        <w:t xml:space="preserve"> </w:t>
      </w:r>
      <w:r w:rsidRPr="00CC7974" w:rsidR="00575696">
        <w:rPr>
          <w:rFonts w:ascii="Arial" w:hAnsi="Arial" w:cs="Arial"/>
          <w:b/>
          <w:sz w:val="22"/>
          <w:szCs w:val="22"/>
        </w:rPr>
        <w:t xml:space="preserve"> </w:t>
      </w:r>
    </w:p>
    <w:p w:rsidRPr="00CC7974" w:rsidR="009B5B3E" w:rsidP="001A4BE3" w:rsidRDefault="00383803" w14:paraId="12930E10" w14:textId="77777777">
      <w:pPr>
        <w:spacing w:line="360" w:lineRule="auto"/>
        <w:ind w:firstLine="720"/>
        <w:rPr>
          <w:rFonts w:ascii="Arial" w:hAnsi="Arial" w:cs="Arial"/>
          <w:sz w:val="22"/>
          <w:szCs w:val="22"/>
        </w:rPr>
      </w:pPr>
      <w:r w:rsidRPr="00CC7974">
        <w:rPr>
          <w:rFonts w:ascii="Arial" w:hAnsi="Arial" w:cs="Arial"/>
          <w:sz w:val="22"/>
          <w:szCs w:val="22"/>
        </w:rPr>
        <w:t xml:space="preserve">Innocent Drinks is a beverage company that was established in UK in 1999 with the focus of offering a choice of natural, healthy and sustainable beverages to consumers. Founded by three entrepreneurs whose aim was to help people do themselves a </w:t>
      </w:r>
      <w:proofErr w:type="spellStart"/>
      <w:r w:rsidRPr="00CC7974">
        <w:rPr>
          <w:rFonts w:ascii="Arial" w:hAnsi="Arial" w:cs="Arial"/>
          <w:sz w:val="22"/>
          <w:szCs w:val="22"/>
        </w:rPr>
        <w:t>favor</w:t>
      </w:r>
      <w:proofErr w:type="spellEnd"/>
      <w:r w:rsidRPr="00CC7974">
        <w:rPr>
          <w:rFonts w:ascii="Arial" w:hAnsi="Arial" w:cs="Arial"/>
          <w:sz w:val="22"/>
          <w:szCs w:val="22"/>
        </w:rPr>
        <w:t xml:space="preserve"> by making smoothies and juices more accessible, the company has become one of the most popular brands of smoothies and juices in Europe. The vision of Innocent is to be the most sustainable and responsible drinks company, producing products that are good, and that cause little harm to the planet. It aims at producing natural, tasty beverages by utilizing the finest fruit and materials, without artificial additives and promoting healthier lifestyle choices in an accessible manner (Farhang, 2022). </w:t>
      </w:r>
    </w:p>
    <w:p w:rsidRPr="00CC7974" w:rsidR="009B5B3E" w:rsidP="001A4BE3" w:rsidRDefault="00383803" w14:paraId="375BF807" w14:textId="3A21C359">
      <w:pPr>
        <w:spacing w:line="360" w:lineRule="auto"/>
        <w:ind w:firstLine="720"/>
        <w:rPr>
          <w:rFonts w:ascii="Arial" w:hAnsi="Arial" w:cs="Arial"/>
          <w:sz w:val="22"/>
          <w:szCs w:val="22"/>
        </w:rPr>
      </w:pPr>
      <w:r w:rsidRPr="00CC7974">
        <w:rPr>
          <w:rFonts w:ascii="Arial" w:hAnsi="Arial" w:cs="Arial"/>
          <w:sz w:val="22"/>
          <w:szCs w:val="22"/>
        </w:rPr>
        <w:t xml:space="preserve">The company </w:t>
      </w:r>
      <w:r w:rsidRPr="00CC7974" w:rsidR="009B5B3E">
        <w:rPr>
          <w:rFonts w:ascii="Arial" w:hAnsi="Arial" w:cs="Arial"/>
          <w:sz w:val="22"/>
          <w:szCs w:val="22"/>
        </w:rPr>
        <w:t>emphasise</w:t>
      </w:r>
      <w:r w:rsidRPr="00CC7974">
        <w:rPr>
          <w:rFonts w:ascii="Arial" w:hAnsi="Arial" w:cs="Arial"/>
          <w:sz w:val="22"/>
          <w:szCs w:val="22"/>
        </w:rPr>
        <w:t xml:space="preserve"> simplicity, honesty, sustainability, and social responsibility in its core values. Innocent insists on the transparency in sourcing and production process and is determined to engage in ethical business. Being a certified B Corporation, the company incorporates the environmental and social concerns in its activity, such as minimizing carbon footprint, providing recyclable packaging, and charitable activiti</w:t>
      </w:r>
      <w:r w:rsidRPr="00CC7974" w:rsidR="00332989">
        <w:rPr>
          <w:rFonts w:ascii="Arial" w:hAnsi="Arial" w:cs="Arial"/>
          <w:sz w:val="22"/>
          <w:szCs w:val="22"/>
        </w:rPr>
        <w:t xml:space="preserve">es via the Innocent Foundation. </w:t>
      </w:r>
      <w:r w:rsidRPr="00CC7974">
        <w:rPr>
          <w:rFonts w:ascii="Arial" w:hAnsi="Arial" w:cs="Arial"/>
          <w:sz w:val="22"/>
          <w:szCs w:val="22"/>
        </w:rPr>
        <w:t>Innocent Drinks is a company that integrates business success and the values of health, sustainability and beneficial social contribution (</w:t>
      </w:r>
      <w:r w:rsidRPr="00CC7974" w:rsidR="00FD426E">
        <w:rPr>
          <w:rFonts w:ascii="Arial" w:hAnsi="Arial" w:cs="Arial"/>
          <w:sz w:val="22"/>
          <w:szCs w:val="22"/>
        </w:rPr>
        <w:t>Villela et al., 2021</w:t>
      </w:r>
      <w:r w:rsidRPr="00CC7974">
        <w:rPr>
          <w:rFonts w:ascii="Arial" w:hAnsi="Arial" w:cs="Arial"/>
          <w:sz w:val="22"/>
          <w:szCs w:val="22"/>
        </w:rPr>
        <w:t>).</w:t>
      </w:r>
    </w:p>
    <w:p w:rsidRPr="00CC7974" w:rsidR="00332989" w:rsidP="001A4BE3" w:rsidRDefault="00332989" w14:paraId="728D4243" w14:textId="223E939C">
      <w:pPr>
        <w:pStyle w:val="Heading1"/>
        <w:spacing w:line="360" w:lineRule="auto"/>
        <w:rPr>
          <w:rFonts w:ascii="Arial" w:hAnsi="Arial" w:cs="Arial"/>
          <w:b/>
          <w:sz w:val="24"/>
        </w:rPr>
      </w:pPr>
      <w:bookmarkStart w:name="_Toc222107895" w:id="2"/>
      <w:r w:rsidRPr="00CC7974">
        <w:rPr>
          <w:rFonts w:ascii="Arial" w:hAnsi="Arial" w:cs="Arial"/>
          <w:b/>
          <w:sz w:val="24"/>
        </w:rPr>
        <w:t>Evaluation of Current Market</w:t>
      </w:r>
      <w:bookmarkEnd w:id="2"/>
    </w:p>
    <w:p w:rsidRPr="00CC7974" w:rsidR="001D150F" w:rsidP="001A4BE3" w:rsidRDefault="001D150F" w14:paraId="7BF1CF3A" w14:textId="1A57DA3C">
      <w:pPr>
        <w:pStyle w:val="Heading2"/>
        <w:spacing w:line="360" w:lineRule="auto"/>
        <w:rPr>
          <w:rFonts w:ascii="Arial" w:hAnsi="Arial" w:cs="Arial"/>
          <w:b/>
        </w:rPr>
      </w:pPr>
      <w:bookmarkStart w:name="_Toc222107896" w:id="3"/>
      <w:r w:rsidRPr="00CC7974">
        <w:rPr>
          <w:rFonts w:ascii="Arial" w:hAnsi="Arial" w:cs="Arial"/>
          <w:b/>
          <w:sz w:val="22"/>
        </w:rPr>
        <w:t>SWOT Analysis</w:t>
      </w:r>
      <w:bookmarkEnd w:id="3"/>
    </w:p>
    <w:p w:rsidRPr="00CC7974" w:rsidR="001D150F" w:rsidP="001A4BE3" w:rsidRDefault="001D150F" w14:paraId="06A7DF2E" w14:textId="77777777">
      <w:pPr>
        <w:spacing w:line="360" w:lineRule="auto"/>
        <w:rPr>
          <w:rFonts w:ascii="Arial" w:hAnsi="Arial" w:cs="Arial"/>
          <w:i/>
          <w:sz w:val="22"/>
        </w:rPr>
      </w:pPr>
      <w:r w:rsidRPr="00CC7974">
        <w:rPr>
          <w:rFonts w:ascii="Arial" w:hAnsi="Arial" w:cs="Arial"/>
          <w:i/>
          <w:sz w:val="22"/>
        </w:rPr>
        <w:t>Strengths</w:t>
      </w:r>
    </w:p>
    <w:p w:rsidRPr="00CC7974" w:rsidR="009B5B3E" w:rsidP="001A4BE3" w:rsidRDefault="009B5B3E" w14:paraId="1A5C5D96" w14:textId="4D5804F1">
      <w:pPr>
        <w:spacing w:line="360" w:lineRule="auto"/>
        <w:ind w:firstLine="720"/>
        <w:rPr>
          <w:rFonts w:ascii="Arial" w:hAnsi="Arial" w:cs="Arial"/>
          <w:sz w:val="22"/>
          <w:szCs w:val="22"/>
        </w:rPr>
      </w:pPr>
      <w:r w:rsidRPr="00CC7974">
        <w:rPr>
          <w:rFonts w:ascii="Arial" w:hAnsi="Arial" w:cs="Arial"/>
          <w:sz w:val="22"/>
          <w:szCs w:val="22"/>
        </w:rPr>
        <w:t>The strong brand name and the recognition among consumers in the UK and European market gives Innocent Drinks a strong competitive position in the UK and European beverage market. Being one of the most famous and recognizable high-quality smoothie brands, Innocent has established a template of employing natural ingredients and advocating health and sustainability, which is a message that health-conscious consumers can relate to. The Coca-Cola Company also provides the company with more than 90 percent ownership, enabling Innocent to enjoy vast distribution networks, marketing resou</w:t>
      </w:r>
      <w:r w:rsidRPr="00CC7974" w:rsidR="00332989">
        <w:rPr>
          <w:rFonts w:ascii="Arial" w:hAnsi="Arial" w:cs="Arial"/>
          <w:sz w:val="22"/>
          <w:szCs w:val="22"/>
        </w:rPr>
        <w:t xml:space="preserve">rces and logistical assistance </w:t>
      </w:r>
      <w:r w:rsidRPr="00CC7974">
        <w:rPr>
          <w:rFonts w:ascii="Arial" w:hAnsi="Arial" w:cs="Arial"/>
          <w:sz w:val="22"/>
          <w:szCs w:val="22"/>
        </w:rPr>
        <w:t>(</w:t>
      </w:r>
      <w:proofErr w:type="spellStart"/>
      <w:r w:rsidRPr="00CC7974">
        <w:rPr>
          <w:rFonts w:ascii="Arial" w:hAnsi="Arial" w:cs="Arial"/>
          <w:sz w:val="22"/>
          <w:szCs w:val="22"/>
        </w:rPr>
        <w:t>Nagyova</w:t>
      </w:r>
      <w:proofErr w:type="spellEnd"/>
      <w:r w:rsidRPr="00CC7974">
        <w:rPr>
          <w:rFonts w:ascii="Arial" w:hAnsi="Arial" w:cs="Arial"/>
          <w:sz w:val="22"/>
          <w:szCs w:val="22"/>
        </w:rPr>
        <w:t>, 2024).</w:t>
      </w:r>
    </w:p>
    <w:p w:rsidRPr="00CC7974" w:rsidR="001D150F" w:rsidP="001A4BE3" w:rsidRDefault="001D150F" w14:paraId="1D7E7D13" w14:textId="2E309F4F">
      <w:pPr>
        <w:spacing w:line="360" w:lineRule="auto"/>
        <w:rPr>
          <w:rFonts w:ascii="Arial" w:hAnsi="Arial" w:cs="Arial"/>
          <w:i/>
          <w:sz w:val="22"/>
        </w:rPr>
      </w:pPr>
      <w:r w:rsidRPr="00CC7974">
        <w:rPr>
          <w:rFonts w:ascii="Arial" w:hAnsi="Arial" w:cs="Arial"/>
          <w:i/>
          <w:sz w:val="22"/>
        </w:rPr>
        <w:t>Weaknesses</w:t>
      </w:r>
    </w:p>
    <w:p w:rsidRPr="00CC7974" w:rsidR="009B5B3E" w:rsidP="001A4BE3" w:rsidRDefault="009B5B3E" w14:paraId="2757BBDA" w14:textId="183F027B">
      <w:pPr>
        <w:spacing w:line="360" w:lineRule="auto"/>
        <w:ind w:firstLine="720"/>
        <w:rPr>
          <w:rFonts w:ascii="Arial" w:hAnsi="Arial" w:cs="Arial"/>
          <w:sz w:val="22"/>
          <w:szCs w:val="22"/>
        </w:rPr>
      </w:pPr>
      <w:r w:rsidRPr="00CC7974">
        <w:rPr>
          <w:rFonts w:ascii="Arial" w:hAnsi="Arial" w:cs="Arial"/>
          <w:sz w:val="22"/>
          <w:szCs w:val="22"/>
        </w:rPr>
        <w:t xml:space="preserve">Innocent has its strengths in the market </w:t>
      </w:r>
      <w:proofErr w:type="gramStart"/>
      <w:r w:rsidRPr="00CC7974">
        <w:rPr>
          <w:rFonts w:ascii="Arial" w:hAnsi="Arial" w:cs="Arial"/>
          <w:sz w:val="22"/>
          <w:szCs w:val="22"/>
        </w:rPr>
        <w:t>despite the fact that</w:t>
      </w:r>
      <w:proofErr w:type="gramEnd"/>
      <w:r w:rsidRPr="00CC7974">
        <w:rPr>
          <w:rFonts w:ascii="Arial" w:hAnsi="Arial" w:cs="Arial"/>
          <w:sz w:val="22"/>
          <w:szCs w:val="22"/>
        </w:rPr>
        <w:t xml:space="preserve"> it has some significant weaknesses that may limit its further growth. Among the weaknesses is the premium pricing approach, that makes its products costlier than most of the offerings of its competitors. Although this fits well with its positioning as a quality and natural brand, it also implies that </w:t>
      </w:r>
      <w:r w:rsidRPr="00CC7974">
        <w:rPr>
          <w:rFonts w:ascii="Arial" w:hAnsi="Arial" w:cs="Arial"/>
          <w:sz w:val="22"/>
          <w:szCs w:val="22"/>
        </w:rPr>
        <w:t>price sensitive buyers can go to cheaper options, particularly at times of economic crises or inflation. In fact, branded juices and smoothies in the chains like Tesco and Sainsbury have in several cases offered cheaper alternatives to drinks which can attract cost-conscious cons</w:t>
      </w:r>
      <w:r w:rsidRPr="00CC7974" w:rsidR="0007134C">
        <w:rPr>
          <w:rFonts w:ascii="Arial" w:hAnsi="Arial" w:cs="Arial"/>
          <w:sz w:val="22"/>
          <w:szCs w:val="22"/>
        </w:rPr>
        <w:t xml:space="preserve">umers </w:t>
      </w:r>
      <w:r w:rsidRPr="00CC7974">
        <w:rPr>
          <w:rFonts w:ascii="Arial" w:hAnsi="Arial" w:cs="Arial"/>
          <w:sz w:val="22"/>
          <w:szCs w:val="22"/>
        </w:rPr>
        <w:t>(Sahlman, 2004).</w:t>
      </w:r>
    </w:p>
    <w:p w:rsidRPr="00CC7974" w:rsidR="001D150F" w:rsidP="001A4BE3" w:rsidRDefault="001D150F" w14:paraId="32F26B7C" w14:textId="0D8E4E1F">
      <w:pPr>
        <w:spacing w:line="360" w:lineRule="auto"/>
        <w:rPr>
          <w:rFonts w:ascii="Arial" w:hAnsi="Arial" w:cs="Arial"/>
          <w:i/>
          <w:sz w:val="22"/>
        </w:rPr>
      </w:pPr>
      <w:r w:rsidRPr="00CC7974">
        <w:rPr>
          <w:rFonts w:ascii="Arial" w:hAnsi="Arial" w:cs="Arial"/>
          <w:i/>
          <w:sz w:val="22"/>
        </w:rPr>
        <w:t>Opportunities</w:t>
      </w:r>
    </w:p>
    <w:p w:rsidRPr="00CC7974" w:rsidR="009B5B3E" w:rsidP="001A4BE3" w:rsidRDefault="009B5B3E" w14:paraId="33EE73F1" w14:textId="444EF436">
      <w:pPr>
        <w:spacing w:line="360" w:lineRule="auto"/>
        <w:ind w:firstLine="720"/>
        <w:rPr>
          <w:rFonts w:ascii="Arial" w:hAnsi="Arial" w:cs="Arial"/>
          <w:sz w:val="22"/>
          <w:szCs w:val="22"/>
        </w:rPr>
      </w:pPr>
      <w:r w:rsidRPr="00CC7974">
        <w:rPr>
          <w:rFonts w:ascii="Arial" w:hAnsi="Arial" w:cs="Arial"/>
          <w:sz w:val="22"/>
          <w:szCs w:val="22"/>
        </w:rPr>
        <w:t xml:space="preserve">Innocent Drinks is in a market where there is a growing demand on healthier drink substitutes, and it has various opportunities to exploit. The world is moving towards health and wellness as a consumption habit and hence more consumers are seeking beverages that contain no added sugars, natural ingredients and have functional advantages, an area where the product offering of Innocent fits in well. Diversifying into functional beverages, including fortified smoothies or plant-based blends with added vitamins or probiotics, would appeal to interest of new customer segments (PAD, 2016). </w:t>
      </w:r>
    </w:p>
    <w:p w:rsidRPr="00CC7974" w:rsidR="001D150F" w:rsidP="001A4BE3" w:rsidRDefault="001D150F" w14:paraId="491EF053" w14:textId="113EDE9A">
      <w:pPr>
        <w:spacing w:line="360" w:lineRule="auto"/>
        <w:rPr>
          <w:rFonts w:ascii="Arial" w:hAnsi="Arial" w:cs="Arial"/>
          <w:i/>
          <w:sz w:val="22"/>
        </w:rPr>
      </w:pPr>
      <w:r w:rsidRPr="00CC7974">
        <w:rPr>
          <w:rFonts w:ascii="Arial" w:hAnsi="Arial" w:cs="Arial"/>
          <w:i/>
          <w:sz w:val="22"/>
        </w:rPr>
        <w:t>Threats</w:t>
      </w:r>
    </w:p>
    <w:p w:rsidRPr="00CC7974" w:rsidR="009B5B3E" w:rsidP="00190A56" w:rsidRDefault="009B5B3E" w14:paraId="25046503" w14:textId="048ED9CD">
      <w:pPr>
        <w:spacing w:line="360" w:lineRule="auto"/>
        <w:ind w:firstLine="720"/>
        <w:rPr>
          <w:rFonts w:ascii="Arial" w:hAnsi="Arial" w:cs="Arial"/>
          <w:sz w:val="22"/>
        </w:rPr>
      </w:pPr>
      <w:r w:rsidRPr="00CC7974">
        <w:rPr>
          <w:rFonts w:ascii="Arial" w:hAnsi="Arial" w:cs="Arial"/>
          <w:sz w:val="22"/>
        </w:rPr>
        <w:t xml:space="preserve">Innocent also encounters significant external risks associated with high competition and the market extensions. Established players in the UK and European beverage market include Tropicana, </w:t>
      </w:r>
      <w:proofErr w:type="spellStart"/>
      <w:r w:rsidRPr="00CC7974">
        <w:rPr>
          <w:rFonts w:ascii="Arial" w:hAnsi="Arial" w:cs="Arial"/>
          <w:sz w:val="22"/>
        </w:rPr>
        <w:t>Copella</w:t>
      </w:r>
      <w:proofErr w:type="spellEnd"/>
      <w:r w:rsidRPr="00CC7974">
        <w:rPr>
          <w:rFonts w:ascii="Arial" w:hAnsi="Arial" w:cs="Arial"/>
          <w:sz w:val="22"/>
        </w:rPr>
        <w:t xml:space="preserve">, Naked Juice, Vita Coco, and supermarket own brands like Tesco and Sainsbury juices, all of which are competing to take a spot on the shelf and consumer preference. Other market players such as </w:t>
      </w:r>
      <w:proofErr w:type="spellStart"/>
      <w:r w:rsidRPr="00CC7974">
        <w:rPr>
          <w:rFonts w:ascii="Arial" w:hAnsi="Arial" w:cs="Arial"/>
          <w:sz w:val="22"/>
        </w:rPr>
        <w:t>Coldpress</w:t>
      </w:r>
      <w:proofErr w:type="spellEnd"/>
      <w:r w:rsidRPr="00CC7974">
        <w:rPr>
          <w:rFonts w:ascii="Arial" w:hAnsi="Arial" w:cs="Arial"/>
          <w:sz w:val="22"/>
        </w:rPr>
        <w:t xml:space="preserve"> Smoothies and minor functional drink brands are also targeting niche markets and can win the </w:t>
      </w:r>
      <w:proofErr w:type="gramStart"/>
      <w:r w:rsidRPr="00CC7974">
        <w:rPr>
          <w:rFonts w:ascii="Arial" w:hAnsi="Arial" w:cs="Arial"/>
          <w:sz w:val="22"/>
        </w:rPr>
        <w:t>health conscious</w:t>
      </w:r>
      <w:proofErr w:type="gramEnd"/>
      <w:r w:rsidRPr="00CC7974">
        <w:rPr>
          <w:rFonts w:ascii="Arial" w:hAnsi="Arial" w:cs="Arial"/>
          <w:sz w:val="22"/>
        </w:rPr>
        <w:t xml:space="preserve"> con</w:t>
      </w:r>
      <w:r w:rsidRPr="00CC7974" w:rsidR="0007134C">
        <w:rPr>
          <w:rFonts w:ascii="Arial" w:hAnsi="Arial" w:cs="Arial"/>
          <w:sz w:val="22"/>
        </w:rPr>
        <w:t xml:space="preserve">sumer with specialized products </w:t>
      </w:r>
      <w:r w:rsidRPr="00CC7974">
        <w:rPr>
          <w:rFonts w:ascii="Arial" w:hAnsi="Arial" w:cs="Arial"/>
          <w:sz w:val="22"/>
        </w:rPr>
        <w:t>(</w:t>
      </w:r>
      <w:proofErr w:type="spellStart"/>
      <w:r w:rsidRPr="00CC7974">
        <w:rPr>
          <w:rFonts w:ascii="Arial" w:hAnsi="Arial" w:cs="Arial"/>
          <w:sz w:val="22"/>
        </w:rPr>
        <w:t>Nagyova</w:t>
      </w:r>
      <w:proofErr w:type="spellEnd"/>
      <w:r w:rsidRPr="00CC7974">
        <w:rPr>
          <w:rFonts w:ascii="Arial" w:hAnsi="Arial" w:cs="Arial"/>
          <w:sz w:val="22"/>
        </w:rPr>
        <w:t>, 2024).</w:t>
      </w:r>
    </w:p>
    <w:p w:rsidRPr="00CC7974" w:rsidR="00E55D40" w:rsidP="00CC7974" w:rsidRDefault="00E55D40" w14:paraId="34D04F55" w14:textId="3273F17F">
      <w:pPr>
        <w:pStyle w:val="Heading2"/>
        <w:spacing w:line="360" w:lineRule="auto"/>
        <w:rPr>
          <w:rFonts w:ascii="Arial" w:hAnsi="Arial" w:cs="Arial"/>
          <w:b/>
          <w:sz w:val="22"/>
        </w:rPr>
      </w:pPr>
      <w:bookmarkStart w:name="_Toc222107897" w:id="4"/>
      <w:r w:rsidRPr="00CC7974">
        <w:rPr>
          <w:rFonts w:ascii="Arial" w:hAnsi="Arial" w:cs="Arial"/>
          <w:b/>
          <w:sz w:val="22"/>
        </w:rPr>
        <w:t>PESTLE Analysis</w:t>
      </w:r>
      <w:bookmarkEnd w:id="4"/>
    </w:p>
    <w:p w:rsidRPr="00CC7974" w:rsidR="00E55D40" w:rsidP="001A4BE3" w:rsidRDefault="00E55D40" w14:paraId="36804287" w14:textId="77777777">
      <w:pPr>
        <w:spacing w:line="360" w:lineRule="auto"/>
        <w:rPr>
          <w:rFonts w:ascii="Arial" w:hAnsi="Arial" w:cs="Arial"/>
          <w:i/>
          <w:sz w:val="22"/>
        </w:rPr>
      </w:pPr>
      <w:r w:rsidRPr="00CC7974">
        <w:rPr>
          <w:rFonts w:ascii="Arial" w:hAnsi="Arial" w:cs="Arial"/>
          <w:i/>
          <w:sz w:val="22"/>
        </w:rPr>
        <w:t>Political Factors</w:t>
      </w:r>
    </w:p>
    <w:p w:rsidRPr="00CC7974" w:rsidR="005D2DA0" w:rsidP="001A4BE3" w:rsidRDefault="005D2DA0" w14:paraId="7D9D6162" w14:textId="2F693A1C">
      <w:pPr>
        <w:spacing w:line="360" w:lineRule="auto"/>
        <w:ind w:firstLine="720"/>
        <w:rPr>
          <w:rFonts w:ascii="Arial" w:hAnsi="Arial" w:cs="Arial"/>
          <w:sz w:val="22"/>
          <w:szCs w:val="22"/>
        </w:rPr>
      </w:pPr>
      <w:r w:rsidRPr="00CC7974">
        <w:rPr>
          <w:rFonts w:ascii="Arial" w:hAnsi="Arial" w:cs="Arial"/>
          <w:sz w:val="22"/>
          <w:szCs w:val="22"/>
        </w:rPr>
        <w:t>Innocent Drinks is mainly based in the UK and European markets where political and regulatory structures play a major role in shaping the beverage industry. A significant political impact on the company is the Soft Drinks Industry Levy (Sugar Tax), that was proposed by the UK government in 2018 and is designed to decrease</w:t>
      </w:r>
      <w:r w:rsidRPr="00CC7974" w:rsidR="00332989">
        <w:rPr>
          <w:rFonts w:ascii="Arial" w:hAnsi="Arial" w:cs="Arial"/>
          <w:sz w:val="22"/>
          <w:szCs w:val="22"/>
        </w:rPr>
        <w:t xml:space="preserve"> the amount of sugar consumed</w:t>
      </w:r>
      <w:r w:rsidRPr="00CC7974" w:rsidR="00313C43">
        <w:rPr>
          <w:rFonts w:ascii="Arial" w:hAnsi="Arial" w:cs="Arial"/>
          <w:sz w:val="22"/>
          <w:szCs w:val="22"/>
        </w:rPr>
        <w:t xml:space="preserve"> (</w:t>
      </w:r>
      <w:proofErr w:type="spellStart"/>
      <w:r w:rsidRPr="00CC7974" w:rsidR="00313C43">
        <w:rPr>
          <w:rFonts w:ascii="Arial" w:hAnsi="Arial" w:cs="Arial"/>
          <w:sz w:val="22"/>
          <w:szCs w:val="22"/>
        </w:rPr>
        <w:t>Backholer</w:t>
      </w:r>
      <w:proofErr w:type="spellEnd"/>
      <w:r w:rsidRPr="00CC7974" w:rsidR="00313C43">
        <w:rPr>
          <w:rFonts w:ascii="Arial" w:hAnsi="Arial" w:cs="Arial"/>
          <w:sz w:val="22"/>
          <w:szCs w:val="22"/>
        </w:rPr>
        <w:t xml:space="preserve"> et al., 2018)</w:t>
      </w:r>
      <w:r w:rsidRPr="00CC7974" w:rsidR="00332989">
        <w:rPr>
          <w:rFonts w:ascii="Arial" w:hAnsi="Arial" w:cs="Arial"/>
          <w:sz w:val="22"/>
          <w:szCs w:val="22"/>
        </w:rPr>
        <w:t xml:space="preserve">. </w:t>
      </w:r>
      <w:r w:rsidRPr="00CC7974">
        <w:rPr>
          <w:rFonts w:ascii="Arial" w:hAnsi="Arial" w:cs="Arial"/>
          <w:sz w:val="22"/>
          <w:szCs w:val="22"/>
        </w:rPr>
        <w:t>Also, Brexit has brought about trade complications between the UK and EU that affects supply chains, import/export tariffs, and the sourcing of fruits in the European countries.</w:t>
      </w:r>
    </w:p>
    <w:p w:rsidRPr="00CC7974" w:rsidR="00E55D40" w:rsidP="001A4BE3" w:rsidRDefault="00E55D40" w14:paraId="14DB90D8" w14:textId="37100BB1">
      <w:pPr>
        <w:spacing w:line="360" w:lineRule="auto"/>
        <w:rPr>
          <w:rFonts w:ascii="Arial" w:hAnsi="Arial" w:cs="Arial"/>
          <w:i/>
          <w:sz w:val="22"/>
        </w:rPr>
      </w:pPr>
      <w:r w:rsidRPr="00CC7974">
        <w:rPr>
          <w:rFonts w:ascii="Arial" w:hAnsi="Arial" w:cs="Arial"/>
          <w:i/>
          <w:sz w:val="22"/>
        </w:rPr>
        <w:t>Economic Factors</w:t>
      </w:r>
    </w:p>
    <w:p w:rsidRPr="00CC7974" w:rsidR="00556112" w:rsidP="001A4BE3" w:rsidRDefault="005D2DA0" w14:paraId="4B059A02" w14:textId="07C71B42">
      <w:pPr>
        <w:spacing w:line="360" w:lineRule="auto"/>
        <w:ind w:firstLine="720"/>
        <w:rPr>
          <w:rFonts w:ascii="Arial" w:hAnsi="Arial" w:cs="Arial"/>
          <w:sz w:val="22"/>
          <w:szCs w:val="22"/>
        </w:rPr>
      </w:pPr>
      <w:r w:rsidRPr="00CC7974">
        <w:rPr>
          <w:rFonts w:ascii="Arial" w:hAnsi="Arial" w:cs="Arial"/>
          <w:sz w:val="22"/>
          <w:szCs w:val="22"/>
        </w:rPr>
        <w:t>Consumer buying power in the up-end beverage market is highly dependent on the economic situation. The consumers tend to switch to cheaper products during the times of inflation in the UK and Europe</w:t>
      </w:r>
      <w:r w:rsidRPr="00CC7974" w:rsidR="005908BB">
        <w:rPr>
          <w:rFonts w:ascii="Arial" w:hAnsi="Arial" w:cs="Arial"/>
          <w:sz w:val="22"/>
          <w:szCs w:val="22"/>
        </w:rPr>
        <w:t xml:space="preserve"> like</w:t>
      </w:r>
      <w:r w:rsidRPr="00CC7974">
        <w:rPr>
          <w:rFonts w:ascii="Arial" w:hAnsi="Arial" w:cs="Arial"/>
          <w:sz w:val="22"/>
          <w:szCs w:val="22"/>
        </w:rPr>
        <w:t xml:space="preserve"> juices sold by Tesco, Aldi, Lidl, and Sainsbury, which are </w:t>
      </w:r>
      <w:r w:rsidRPr="00CC7974">
        <w:rPr>
          <w:rFonts w:ascii="Arial" w:hAnsi="Arial" w:cs="Arial"/>
          <w:sz w:val="22"/>
          <w:szCs w:val="22"/>
        </w:rPr>
        <w:t>much cheaper. The increased costs of raw materials, particularly the fruits, oranges, berries, and mangoes, which are mainly imported in areas affected by climatic changes, have also contributed to the high cost of production on beverag</w:t>
      </w:r>
      <w:r w:rsidRPr="00CC7974" w:rsidR="00332989">
        <w:rPr>
          <w:rFonts w:ascii="Arial" w:hAnsi="Arial" w:cs="Arial"/>
          <w:sz w:val="22"/>
          <w:szCs w:val="22"/>
        </w:rPr>
        <w:t>es</w:t>
      </w:r>
      <w:r w:rsidRPr="00CC7974" w:rsidR="00313C43">
        <w:rPr>
          <w:rFonts w:ascii="Arial" w:hAnsi="Arial" w:cs="Arial"/>
          <w:sz w:val="22"/>
          <w:szCs w:val="22"/>
        </w:rPr>
        <w:t xml:space="preserve"> (Huges, 1996)</w:t>
      </w:r>
      <w:r w:rsidRPr="00CC7974" w:rsidR="00332989">
        <w:rPr>
          <w:rFonts w:ascii="Arial" w:hAnsi="Arial" w:cs="Arial"/>
          <w:sz w:val="22"/>
          <w:szCs w:val="22"/>
        </w:rPr>
        <w:t>. E</w:t>
      </w:r>
      <w:r w:rsidRPr="00CC7974">
        <w:rPr>
          <w:rFonts w:ascii="Arial" w:hAnsi="Arial" w:cs="Arial"/>
          <w:sz w:val="22"/>
          <w:szCs w:val="22"/>
        </w:rPr>
        <w:t>conomic pressures continue to affect pricing policies and profitability in an extremely competitive retail world.</w:t>
      </w:r>
    </w:p>
    <w:p w:rsidRPr="00CC7974" w:rsidR="00E55D40" w:rsidP="001A4BE3" w:rsidRDefault="00E55D40" w14:paraId="136BA25E" w14:textId="3FBCDA0A">
      <w:pPr>
        <w:spacing w:line="360" w:lineRule="auto"/>
        <w:rPr>
          <w:rFonts w:ascii="Arial" w:hAnsi="Arial" w:cs="Arial"/>
          <w:i/>
          <w:sz w:val="22"/>
        </w:rPr>
      </w:pPr>
      <w:r w:rsidRPr="00CC7974">
        <w:rPr>
          <w:rFonts w:ascii="Arial" w:hAnsi="Arial" w:cs="Arial"/>
          <w:i/>
          <w:sz w:val="22"/>
        </w:rPr>
        <w:t>Social Factors</w:t>
      </w:r>
    </w:p>
    <w:p w:rsidRPr="00CC7974" w:rsidR="00556112" w:rsidP="001A4BE3" w:rsidRDefault="00556112" w14:paraId="58466D0F" w14:textId="2958330A">
      <w:pPr>
        <w:spacing w:line="360" w:lineRule="auto"/>
        <w:ind w:firstLine="720"/>
        <w:rPr>
          <w:rFonts w:ascii="Arial" w:hAnsi="Arial" w:cs="Arial"/>
          <w:sz w:val="22"/>
          <w:szCs w:val="22"/>
        </w:rPr>
      </w:pPr>
      <w:r w:rsidRPr="00CC7974">
        <w:rPr>
          <w:rFonts w:ascii="Arial" w:hAnsi="Arial" w:cs="Arial"/>
          <w:sz w:val="22"/>
          <w:szCs w:val="22"/>
        </w:rPr>
        <w:t>Innocent brand positioning is highly oriented towards the social trends. Health awareness, vegetarianism, and natural products are increasingly gaining momentum, especially among millennial and Gen Z buyers</w:t>
      </w:r>
      <w:r w:rsidRPr="00CC7974" w:rsidR="00313C43">
        <w:rPr>
          <w:rFonts w:ascii="Arial" w:hAnsi="Arial" w:cs="Arial"/>
          <w:sz w:val="22"/>
          <w:szCs w:val="22"/>
        </w:rPr>
        <w:t xml:space="preserve"> (Su et al., 2019)</w:t>
      </w:r>
      <w:r w:rsidRPr="00CC7974">
        <w:rPr>
          <w:rFonts w:ascii="Arial" w:hAnsi="Arial" w:cs="Arial"/>
          <w:sz w:val="22"/>
          <w:szCs w:val="22"/>
        </w:rPr>
        <w:t xml:space="preserve">. There is growing demand among consumers in clean-label drinks with no artificial additives, which is an advantage to the product image of Innocent. Nevertheless, an increasing awareness of natural fruit sugars, could also lead to a decline in </w:t>
      </w:r>
      <w:proofErr w:type="gramStart"/>
      <w:r w:rsidRPr="00CC7974">
        <w:rPr>
          <w:rFonts w:ascii="Arial" w:hAnsi="Arial" w:cs="Arial"/>
          <w:sz w:val="22"/>
          <w:szCs w:val="22"/>
        </w:rPr>
        <w:t>smoothies</w:t>
      </w:r>
      <w:proofErr w:type="gramEnd"/>
      <w:r w:rsidRPr="00CC7974">
        <w:rPr>
          <w:rFonts w:ascii="Arial" w:hAnsi="Arial" w:cs="Arial"/>
          <w:sz w:val="22"/>
          <w:szCs w:val="22"/>
        </w:rPr>
        <w:t xml:space="preserve"> consumption in </w:t>
      </w:r>
      <w:proofErr w:type="spellStart"/>
      <w:r w:rsidRPr="00CC7974">
        <w:rPr>
          <w:rFonts w:ascii="Arial" w:hAnsi="Arial" w:cs="Arial"/>
          <w:sz w:val="22"/>
          <w:szCs w:val="22"/>
        </w:rPr>
        <w:t>favor</w:t>
      </w:r>
      <w:proofErr w:type="spellEnd"/>
      <w:r w:rsidRPr="00CC7974">
        <w:rPr>
          <w:rFonts w:ascii="Arial" w:hAnsi="Arial" w:cs="Arial"/>
          <w:sz w:val="22"/>
          <w:szCs w:val="22"/>
        </w:rPr>
        <w:t xml:space="preserve"> of more low-sugar beverages like </w:t>
      </w:r>
      <w:proofErr w:type="spellStart"/>
      <w:r w:rsidRPr="00CC7974">
        <w:rPr>
          <w:rFonts w:ascii="Arial" w:hAnsi="Arial" w:cs="Arial"/>
          <w:sz w:val="22"/>
          <w:szCs w:val="22"/>
        </w:rPr>
        <w:t>flavored</w:t>
      </w:r>
      <w:proofErr w:type="spellEnd"/>
      <w:r w:rsidRPr="00CC7974">
        <w:rPr>
          <w:rFonts w:ascii="Arial" w:hAnsi="Arial" w:cs="Arial"/>
          <w:sz w:val="22"/>
          <w:szCs w:val="22"/>
        </w:rPr>
        <w:t xml:space="preserve"> water such as </w:t>
      </w:r>
      <w:proofErr w:type="spellStart"/>
      <w:r w:rsidRPr="00CC7974">
        <w:rPr>
          <w:rFonts w:ascii="Arial" w:hAnsi="Arial" w:cs="Arial"/>
          <w:sz w:val="22"/>
          <w:szCs w:val="22"/>
        </w:rPr>
        <w:t>Volvic</w:t>
      </w:r>
      <w:proofErr w:type="spellEnd"/>
      <w:r w:rsidRPr="00CC7974">
        <w:rPr>
          <w:rFonts w:ascii="Arial" w:hAnsi="Arial" w:cs="Arial"/>
          <w:sz w:val="22"/>
          <w:szCs w:val="22"/>
        </w:rPr>
        <w:t xml:space="preserve"> Touch of Fruit or coconut water such as Vita Coco. </w:t>
      </w:r>
    </w:p>
    <w:p w:rsidRPr="00CC7974" w:rsidR="00E55D40" w:rsidP="001A4BE3" w:rsidRDefault="00E55D40" w14:paraId="025BFC98" w14:textId="0C4BF017">
      <w:pPr>
        <w:spacing w:line="360" w:lineRule="auto"/>
        <w:rPr>
          <w:rFonts w:ascii="Arial" w:hAnsi="Arial" w:cs="Arial"/>
          <w:i/>
          <w:sz w:val="22"/>
        </w:rPr>
      </w:pPr>
      <w:r w:rsidRPr="00CC7974">
        <w:rPr>
          <w:rFonts w:ascii="Arial" w:hAnsi="Arial" w:cs="Arial"/>
          <w:i/>
          <w:sz w:val="22"/>
        </w:rPr>
        <w:t>Technological Factors</w:t>
      </w:r>
    </w:p>
    <w:p w:rsidRPr="00CC7974" w:rsidR="00556112" w:rsidP="001A4BE3" w:rsidRDefault="00556112" w14:paraId="069B761C" w14:textId="12293010">
      <w:pPr>
        <w:spacing w:line="360" w:lineRule="auto"/>
        <w:ind w:firstLine="720"/>
        <w:rPr>
          <w:rFonts w:ascii="Arial" w:hAnsi="Arial" w:cs="Arial"/>
          <w:sz w:val="22"/>
          <w:szCs w:val="22"/>
        </w:rPr>
      </w:pPr>
      <w:r w:rsidRPr="00CC7974">
        <w:rPr>
          <w:rFonts w:ascii="Arial" w:hAnsi="Arial" w:cs="Arial"/>
          <w:sz w:val="22"/>
          <w:szCs w:val="22"/>
        </w:rPr>
        <w:t>The operations of Innocent are largely influenced by the technological advancement in the manufacturing, packaging, and supply chain management. The company has invested in ‘The Blender’, its big sustainable production plant in Rotterdam, that will be operated using renewable energy and be more efficient</w:t>
      </w:r>
      <w:r w:rsidRPr="00CC7974" w:rsidR="00644592">
        <w:rPr>
          <w:rFonts w:ascii="Arial" w:hAnsi="Arial" w:cs="Arial"/>
          <w:sz w:val="22"/>
          <w:szCs w:val="22"/>
        </w:rPr>
        <w:t xml:space="preserve"> (Gibbs, 2006)</w:t>
      </w:r>
      <w:r w:rsidRPr="00CC7974">
        <w:rPr>
          <w:rFonts w:ascii="Arial" w:hAnsi="Arial" w:cs="Arial"/>
          <w:sz w:val="22"/>
          <w:szCs w:val="22"/>
        </w:rPr>
        <w:t xml:space="preserve">. Environmental goals are also supported by creating innovations with recyclable PET bottles and sustainable packaging materials. In addition, food processing and cold-chain logistics innovations guarantee product freshness in the global markets. </w:t>
      </w:r>
    </w:p>
    <w:p w:rsidRPr="00CC7974" w:rsidR="00E55D40" w:rsidP="001A4BE3" w:rsidRDefault="00E55D40" w14:paraId="01747777" w14:textId="747D510E">
      <w:pPr>
        <w:spacing w:line="360" w:lineRule="auto"/>
        <w:rPr>
          <w:rFonts w:ascii="Arial" w:hAnsi="Arial" w:cs="Arial"/>
          <w:i/>
          <w:sz w:val="22"/>
        </w:rPr>
      </w:pPr>
      <w:r w:rsidRPr="00CC7974">
        <w:rPr>
          <w:rFonts w:ascii="Arial" w:hAnsi="Arial" w:cs="Arial"/>
          <w:i/>
          <w:sz w:val="22"/>
        </w:rPr>
        <w:t>Legal Factors</w:t>
      </w:r>
    </w:p>
    <w:p w:rsidRPr="00CC7974" w:rsidR="00556112" w:rsidP="001A4BE3" w:rsidRDefault="00556112" w14:paraId="014CA885" w14:textId="3C528BB6">
      <w:pPr>
        <w:spacing w:line="360" w:lineRule="auto"/>
        <w:ind w:firstLine="720"/>
        <w:rPr>
          <w:rFonts w:ascii="Arial" w:hAnsi="Arial" w:cs="Arial"/>
          <w:sz w:val="22"/>
          <w:szCs w:val="22"/>
        </w:rPr>
      </w:pPr>
      <w:r w:rsidRPr="00CC7974">
        <w:rPr>
          <w:rFonts w:ascii="Arial" w:hAnsi="Arial" w:cs="Arial"/>
          <w:sz w:val="22"/>
          <w:szCs w:val="22"/>
        </w:rPr>
        <w:t xml:space="preserve">Beverage sector is extremely controlled according to the UK and EU food laws of safety and </w:t>
      </w:r>
      <w:proofErr w:type="spellStart"/>
      <w:r w:rsidRPr="00CC7974">
        <w:rPr>
          <w:rFonts w:ascii="Arial" w:hAnsi="Arial" w:cs="Arial"/>
          <w:sz w:val="22"/>
          <w:szCs w:val="22"/>
        </w:rPr>
        <w:t>labeling</w:t>
      </w:r>
      <w:proofErr w:type="spellEnd"/>
      <w:r w:rsidRPr="00CC7974">
        <w:rPr>
          <w:rFonts w:ascii="Arial" w:hAnsi="Arial" w:cs="Arial"/>
          <w:sz w:val="22"/>
          <w:szCs w:val="22"/>
        </w:rPr>
        <w:t xml:space="preserve">. The rules of ingredient disclosure, nutritional </w:t>
      </w:r>
      <w:proofErr w:type="spellStart"/>
      <w:r w:rsidRPr="00CC7974">
        <w:rPr>
          <w:rFonts w:ascii="Arial" w:hAnsi="Arial" w:cs="Arial"/>
          <w:sz w:val="22"/>
          <w:szCs w:val="22"/>
        </w:rPr>
        <w:t>labeling</w:t>
      </w:r>
      <w:proofErr w:type="spellEnd"/>
      <w:r w:rsidRPr="00CC7974">
        <w:rPr>
          <w:rFonts w:ascii="Arial" w:hAnsi="Arial" w:cs="Arial"/>
          <w:sz w:val="22"/>
          <w:szCs w:val="22"/>
        </w:rPr>
        <w:t>, and advertising must be taken into consideration by Innocent</w:t>
      </w:r>
      <w:r w:rsidRPr="00CC7974" w:rsidR="00644592">
        <w:rPr>
          <w:rFonts w:ascii="Arial" w:hAnsi="Arial" w:cs="Arial"/>
          <w:sz w:val="22"/>
          <w:szCs w:val="22"/>
        </w:rPr>
        <w:t xml:space="preserve"> (Sing et al., 2025)</w:t>
      </w:r>
      <w:r w:rsidRPr="00CC7974">
        <w:rPr>
          <w:rFonts w:ascii="Arial" w:hAnsi="Arial" w:cs="Arial"/>
          <w:sz w:val="22"/>
          <w:szCs w:val="22"/>
        </w:rPr>
        <w:t>. Sustainability and carbon neutrality marketing assertions are being increasingly questioned to avoid greenwashing. Also, the laws on recyclable packaging and reduction of plastics should be continually modified. Not following the standards of advertising or diet may have a reputational and financial repercussions.</w:t>
      </w:r>
    </w:p>
    <w:p w:rsidRPr="00CC7974" w:rsidR="00E55D40" w:rsidP="001A4BE3" w:rsidRDefault="00E55D40" w14:paraId="65BBF3EF" w14:textId="3A023233">
      <w:pPr>
        <w:spacing w:line="360" w:lineRule="auto"/>
        <w:rPr>
          <w:rFonts w:ascii="Arial" w:hAnsi="Arial" w:cs="Arial"/>
          <w:i/>
          <w:sz w:val="22"/>
        </w:rPr>
      </w:pPr>
      <w:r w:rsidRPr="00CC7974">
        <w:rPr>
          <w:rFonts w:ascii="Arial" w:hAnsi="Arial" w:cs="Arial"/>
          <w:i/>
          <w:sz w:val="22"/>
        </w:rPr>
        <w:t>Environmental Factors</w:t>
      </w:r>
    </w:p>
    <w:p w:rsidRPr="00CC7974" w:rsidR="001A4BE3" w:rsidP="001A4BE3" w:rsidRDefault="00556112" w14:paraId="482796CE" w14:textId="6F611801">
      <w:pPr>
        <w:spacing w:line="360" w:lineRule="auto"/>
        <w:ind w:firstLine="720"/>
        <w:rPr>
          <w:rFonts w:ascii="Arial" w:hAnsi="Arial" w:cs="Arial"/>
          <w:sz w:val="22"/>
          <w:szCs w:val="22"/>
        </w:rPr>
      </w:pPr>
      <w:r w:rsidRPr="00CC7974">
        <w:rPr>
          <w:rFonts w:ascii="Arial" w:hAnsi="Arial" w:cs="Arial"/>
          <w:sz w:val="22"/>
          <w:szCs w:val="22"/>
        </w:rPr>
        <w:t xml:space="preserve">At the core of the strategic positioning of Innocent is environmental issues. Climate change has a direct impact on fruit supply chains, since the extreme weather conditions in the countries of production would interfere with the harvests and make them more costly. </w:t>
      </w:r>
      <w:r w:rsidRPr="00CC7974">
        <w:rPr>
          <w:rFonts w:ascii="Arial" w:hAnsi="Arial" w:cs="Arial"/>
          <w:sz w:val="22"/>
          <w:szCs w:val="22"/>
        </w:rPr>
        <w:t xml:space="preserve">Also, consumers and governments are increasingly putting pressure on companies to minimize carbon emissions and plastic waste. </w:t>
      </w:r>
    </w:p>
    <w:p w:rsidRPr="00CC7974" w:rsidR="00E55D40" w:rsidP="001A4BE3" w:rsidRDefault="00E55D40" w14:paraId="29E8604E" w14:textId="265E50EB">
      <w:pPr>
        <w:pStyle w:val="Heading2"/>
        <w:spacing w:line="360" w:lineRule="auto"/>
        <w:rPr>
          <w:rFonts w:ascii="Arial" w:hAnsi="Arial" w:cs="Arial"/>
          <w:b/>
          <w:sz w:val="22"/>
        </w:rPr>
      </w:pPr>
      <w:bookmarkStart w:name="_Toc222107898" w:id="5"/>
      <w:r w:rsidRPr="00CC7974">
        <w:rPr>
          <w:rFonts w:ascii="Arial" w:hAnsi="Arial" w:cs="Arial"/>
          <w:b/>
          <w:sz w:val="22"/>
        </w:rPr>
        <w:t>Porter’s Five Forces Analysis</w:t>
      </w:r>
      <w:bookmarkEnd w:id="5"/>
    </w:p>
    <w:p w:rsidRPr="00CC7974" w:rsidR="00383803" w:rsidP="001A4BE3" w:rsidRDefault="00E55D40" w14:paraId="1573E07E" w14:textId="77777777">
      <w:pPr>
        <w:spacing w:line="360" w:lineRule="auto"/>
        <w:rPr>
          <w:rFonts w:ascii="Arial" w:hAnsi="Arial" w:cs="Arial"/>
          <w:sz w:val="22"/>
        </w:rPr>
      </w:pPr>
      <w:r w:rsidRPr="00CC7974">
        <w:rPr>
          <w:rFonts w:ascii="Arial" w:hAnsi="Arial" w:cs="Arial"/>
          <w:sz w:val="22"/>
        </w:rPr>
        <w:t>Th</w:t>
      </w:r>
      <w:r w:rsidRPr="00CC7974" w:rsidR="00383803">
        <w:rPr>
          <w:rFonts w:ascii="Arial" w:hAnsi="Arial" w:cs="Arial"/>
          <w:sz w:val="22"/>
        </w:rPr>
        <w:t xml:space="preserve">reat of New Entrants </w:t>
      </w:r>
    </w:p>
    <w:p w:rsidRPr="00CC7974" w:rsidR="00E55D40" w:rsidP="001A4BE3" w:rsidRDefault="00E55D40" w14:paraId="52C351E6" w14:textId="365FD4CF">
      <w:pPr>
        <w:spacing w:line="360" w:lineRule="auto"/>
        <w:rPr>
          <w:rFonts w:ascii="Arial" w:hAnsi="Arial" w:cs="Arial"/>
          <w:i/>
          <w:sz w:val="22"/>
          <w:szCs w:val="22"/>
        </w:rPr>
      </w:pPr>
      <w:r w:rsidRPr="00CC7974">
        <w:rPr>
          <w:rFonts w:ascii="Arial" w:hAnsi="Arial" w:cs="Arial"/>
          <w:i/>
          <w:sz w:val="22"/>
          <w:szCs w:val="22"/>
        </w:rPr>
        <w:t>Moderate to Low</w:t>
      </w:r>
    </w:p>
    <w:p w:rsidRPr="00CC7974" w:rsidR="005908BB" w:rsidP="001A4BE3" w:rsidRDefault="005908BB" w14:paraId="5F66B9BD" w14:textId="6A98F58B">
      <w:pPr>
        <w:spacing w:line="360" w:lineRule="auto"/>
        <w:ind w:firstLine="720"/>
        <w:rPr>
          <w:rFonts w:ascii="Arial" w:hAnsi="Arial" w:cs="Arial"/>
          <w:sz w:val="22"/>
          <w:szCs w:val="22"/>
        </w:rPr>
      </w:pPr>
      <w:r w:rsidRPr="00CC7974">
        <w:rPr>
          <w:rFonts w:ascii="Arial" w:hAnsi="Arial" w:cs="Arial"/>
          <w:sz w:val="22"/>
          <w:szCs w:val="22"/>
        </w:rPr>
        <w:t xml:space="preserve">The entry level into the </w:t>
      </w:r>
      <w:proofErr w:type="gramStart"/>
      <w:r w:rsidRPr="00CC7974">
        <w:rPr>
          <w:rFonts w:ascii="Arial" w:hAnsi="Arial" w:cs="Arial"/>
          <w:sz w:val="22"/>
          <w:szCs w:val="22"/>
        </w:rPr>
        <w:t>high end</w:t>
      </w:r>
      <w:proofErr w:type="gramEnd"/>
      <w:r w:rsidRPr="00CC7974">
        <w:rPr>
          <w:rFonts w:ascii="Arial" w:hAnsi="Arial" w:cs="Arial"/>
          <w:sz w:val="22"/>
          <w:szCs w:val="22"/>
        </w:rPr>
        <w:t xml:space="preserve"> smoothies and juice market is a </w:t>
      </w:r>
      <w:proofErr w:type="gramStart"/>
      <w:r w:rsidRPr="00CC7974">
        <w:rPr>
          <w:rFonts w:ascii="Arial" w:hAnsi="Arial" w:cs="Arial"/>
          <w:sz w:val="22"/>
          <w:szCs w:val="22"/>
        </w:rPr>
        <w:t>capital intensive</w:t>
      </w:r>
      <w:proofErr w:type="gramEnd"/>
      <w:r w:rsidRPr="00CC7974">
        <w:rPr>
          <w:rFonts w:ascii="Arial" w:hAnsi="Arial" w:cs="Arial"/>
          <w:sz w:val="22"/>
          <w:szCs w:val="22"/>
        </w:rPr>
        <w:t xml:space="preserve"> venture that requires a good network of suppliers, refrigerated distribution channels, building brand equity, etc. The existing players such as Innocent, Tropicana and Naked Juice have strong brand loyalty and dominance at the shelf of the supermarket; thus, new entrants can hardly compete on scale</w:t>
      </w:r>
      <w:r w:rsidRPr="00CC7974" w:rsidR="004C6BBC">
        <w:rPr>
          <w:rFonts w:ascii="Arial" w:hAnsi="Arial" w:cs="Arial"/>
          <w:sz w:val="22"/>
          <w:szCs w:val="22"/>
        </w:rPr>
        <w:t>.</w:t>
      </w:r>
    </w:p>
    <w:p w:rsidRPr="00CC7974" w:rsidR="00383803" w:rsidP="001A4BE3" w:rsidRDefault="00383803" w14:paraId="392D1551" w14:textId="64C11C47">
      <w:pPr>
        <w:spacing w:line="360" w:lineRule="auto"/>
        <w:rPr>
          <w:rFonts w:ascii="Arial" w:hAnsi="Arial" w:cs="Arial"/>
          <w:sz w:val="22"/>
        </w:rPr>
      </w:pPr>
      <w:r w:rsidRPr="00CC7974">
        <w:rPr>
          <w:rFonts w:ascii="Arial" w:hAnsi="Arial" w:cs="Arial"/>
          <w:sz w:val="22"/>
        </w:rPr>
        <w:t xml:space="preserve">Bargaining Power of Suppliers </w:t>
      </w:r>
    </w:p>
    <w:p w:rsidRPr="00CC7974" w:rsidR="00E55D40" w:rsidP="001A4BE3" w:rsidRDefault="00E55D40" w14:paraId="1E1B1EA2" w14:textId="73EBD3E6">
      <w:pPr>
        <w:spacing w:line="360" w:lineRule="auto"/>
        <w:rPr>
          <w:rFonts w:ascii="Arial" w:hAnsi="Arial" w:cs="Arial"/>
          <w:i/>
          <w:sz w:val="22"/>
          <w:szCs w:val="22"/>
        </w:rPr>
      </w:pPr>
      <w:r w:rsidRPr="00CC7974">
        <w:rPr>
          <w:rFonts w:ascii="Arial" w:hAnsi="Arial" w:cs="Arial"/>
          <w:i/>
          <w:sz w:val="22"/>
          <w:szCs w:val="22"/>
        </w:rPr>
        <w:t>Moderate</w:t>
      </w:r>
    </w:p>
    <w:p w:rsidRPr="00CC7974" w:rsidR="005908BB" w:rsidP="001A4BE3" w:rsidRDefault="005908BB" w14:paraId="7CF5D404" w14:textId="5C3F4712">
      <w:pPr>
        <w:spacing w:line="360" w:lineRule="auto"/>
        <w:rPr>
          <w:rFonts w:ascii="Arial" w:hAnsi="Arial" w:cs="Arial"/>
          <w:sz w:val="22"/>
          <w:szCs w:val="22"/>
        </w:rPr>
      </w:pPr>
      <w:r w:rsidRPr="00CC7974">
        <w:rPr>
          <w:rFonts w:ascii="Arial" w:hAnsi="Arial" w:cs="Arial"/>
          <w:sz w:val="22"/>
          <w:szCs w:val="22"/>
        </w:rPr>
        <w:t>`</w:t>
      </w:r>
      <w:r w:rsidRPr="00CC7974">
        <w:rPr>
          <w:rFonts w:ascii="Arial" w:hAnsi="Arial" w:cs="Arial"/>
          <w:sz w:val="22"/>
          <w:szCs w:val="22"/>
        </w:rPr>
        <w:tab/>
      </w:r>
      <w:r w:rsidRPr="00CC7974">
        <w:rPr>
          <w:rFonts w:ascii="Arial" w:hAnsi="Arial" w:cs="Arial"/>
          <w:sz w:val="22"/>
          <w:szCs w:val="22"/>
        </w:rPr>
        <w:t xml:space="preserve">Innocent relies largely on the suppliers of fruits across the world. Supplier power can be enhanced by climate change, crop failures, and geopolitical instability which reduce availability as well as increases prices. Nevertheless, other companies in the Coca- Cola broader supply chain network, Innocent enjoys a relatively high level of bargaining power in comparison with its smaller rivals. </w:t>
      </w:r>
    </w:p>
    <w:p w:rsidRPr="00CC7974" w:rsidR="00383803" w:rsidP="001A4BE3" w:rsidRDefault="00383803" w14:paraId="361B510C" w14:textId="3DA84F45">
      <w:pPr>
        <w:spacing w:line="360" w:lineRule="auto"/>
        <w:rPr>
          <w:rFonts w:ascii="Arial" w:hAnsi="Arial" w:cs="Arial"/>
          <w:sz w:val="22"/>
        </w:rPr>
      </w:pPr>
      <w:r w:rsidRPr="00CC7974">
        <w:rPr>
          <w:rFonts w:ascii="Arial" w:hAnsi="Arial" w:cs="Arial"/>
          <w:sz w:val="22"/>
        </w:rPr>
        <w:t xml:space="preserve">Bargaining Power of Buyers </w:t>
      </w:r>
    </w:p>
    <w:p w:rsidRPr="00CC7974" w:rsidR="00E55D40" w:rsidP="001A4BE3" w:rsidRDefault="00E55D40" w14:paraId="022584E3" w14:textId="334340D7">
      <w:pPr>
        <w:spacing w:line="360" w:lineRule="auto"/>
        <w:rPr>
          <w:rFonts w:ascii="Arial" w:hAnsi="Arial" w:cs="Arial"/>
          <w:i/>
          <w:sz w:val="22"/>
          <w:szCs w:val="22"/>
        </w:rPr>
      </w:pPr>
      <w:r w:rsidRPr="00CC7974">
        <w:rPr>
          <w:rFonts w:ascii="Arial" w:hAnsi="Arial" w:cs="Arial"/>
          <w:i/>
          <w:sz w:val="22"/>
          <w:szCs w:val="22"/>
        </w:rPr>
        <w:t>High</w:t>
      </w:r>
    </w:p>
    <w:p w:rsidRPr="00CC7974" w:rsidR="005908BB" w:rsidP="001A4BE3" w:rsidRDefault="005908BB" w14:paraId="40C04ABB" w14:textId="6AA8C05A">
      <w:pPr>
        <w:spacing w:line="360" w:lineRule="auto"/>
        <w:ind w:firstLine="720"/>
        <w:rPr>
          <w:rFonts w:ascii="Arial" w:hAnsi="Arial" w:cs="Arial"/>
          <w:sz w:val="22"/>
          <w:szCs w:val="22"/>
        </w:rPr>
      </w:pPr>
      <w:r w:rsidRPr="00CC7974">
        <w:rPr>
          <w:rFonts w:ascii="Arial" w:hAnsi="Arial" w:cs="Arial"/>
          <w:sz w:val="22"/>
          <w:szCs w:val="22"/>
        </w:rPr>
        <w:t xml:space="preserve">The beverage market provides the consumer with a very diverse selection of substitutes such as juices, </w:t>
      </w:r>
      <w:proofErr w:type="spellStart"/>
      <w:r w:rsidRPr="00CC7974">
        <w:rPr>
          <w:rFonts w:ascii="Arial" w:hAnsi="Arial" w:cs="Arial"/>
          <w:sz w:val="22"/>
          <w:szCs w:val="22"/>
        </w:rPr>
        <w:t>flavored</w:t>
      </w:r>
      <w:proofErr w:type="spellEnd"/>
      <w:r w:rsidRPr="00CC7974">
        <w:rPr>
          <w:rFonts w:ascii="Arial" w:hAnsi="Arial" w:cs="Arial"/>
          <w:sz w:val="22"/>
          <w:szCs w:val="22"/>
        </w:rPr>
        <w:t xml:space="preserve"> water, energy drinks, and plant-based beverages. The negotiating power of supermarkets is also great because the retailers such as Tesco, Sainsbury and Aldi have the control of the shelf space and can also market their own </w:t>
      </w:r>
      <w:proofErr w:type="spellStart"/>
      <w:r w:rsidRPr="00CC7974">
        <w:rPr>
          <w:rFonts w:ascii="Arial" w:hAnsi="Arial" w:cs="Arial"/>
          <w:sz w:val="22"/>
          <w:szCs w:val="22"/>
        </w:rPr>
        <w:t>labeling</w:t>
      </w:r>
      <w:proofErr w:type="spellEnd"/>
      <w:r w:rsidRPr="00CC7974">
        <w:rPr>
          <w:rFonts w:ascii="Arial" w:hAnsi="Arial" w:cs="Arial"/>
          <w:sz w:val="22"/>
          <w:szCs w:val="22"/>
        </w:rPr>
        <w:t>. The consumer switching costs are also minimal and therefore, the buyers can easily replace Innocent products with alternatives that are cheaper</w:t>
      </w:r>
      <w:r w:rsidRPr="00CC7974" w:rsidR="0007134C">
        <w:rPr>
          <w:rFonts w:ascii="Arial" w:hAnsi="Arial" w:cs="Arial"/>
          <w:sz w:val="22"/>
          <w:szCs w:val="22"/>
        </w:rPr>
        <w:t>.</w:t>
      </w:r>
    </w:p>
    <w:p w:rsidRPr="00CC7974" w:rsidR="00383803" w:rsidP="001A4BE3" w:rsidRDefault="00383803" w14:paraId="2C710840" w14:textId="407E1A35">
      <w:pPr>
        <w:spacing w:line="360" w:lineRule="auto"/>
        <w:rPr>
          <w:rFonts w:ascii="Arial" w:hAnsi="Arial" w:cs="Arial"/>
          <w:sz w:val="22"/>
        </w:rPr>
      </w:pPr>
      <w:r w:rsidRPr="00CC7974">
        <w:rPr>
          <w:rFonts w:ascii="Arial" w:hAnsi="Arial" w:cs="Arial"/>
          <w:sz w:val="22"/>
        </w:rPr>
        <w:t xml:space="preserve">Threat of Substitutes </w:t>
      </w:r>
    </w:p>
    <w:p w:rsidRPr="00CC7974" w:rsidR="00E55D40" w:rsidP="001A4BE3" w:rsidRDefault="00E55D40" w14:paraId="464AC499" w14:textId="5D01E312">
      <w:pPr>
        <w:spacing w:line="360" w:lineRule="auto"/>
        <w:rPr>
          <w:rFonts w:ascii="Arial" w:hAnsi="Arial" w:cs="Arial"/>
          <w:i/>
          <w:sz w:val="22"/>
          <w:szCs w:val="22"/>
        </w:rPr>
      </w:pPr>
      <w:r w:rsidRPr="00CC7974">
        <w:rPr>
          <w:rFonts w:ascii="Arial" w:hAnsi="Arial" w:cs="Arial"/>
          <w:i/>
          <w:sz w:val="22"/>
          <w:szCs w:val="22"/>
        </w:rPr>
        <w:t xml:space="preserve"> High</w:t>
      </w:r>
    </w:p>
    <w:p w:rsidRPr="00CC7974" w:rsidR="005908BB" w:rsidP="001A4BE3" w:rsidRDefault="005908BB" w14:paraId="6218F05D" w14:textId="77777777">
      <w:pPr>
        <w:spacing w:line="360" w:lineRule="auto"/>
        <w:ind w:firstLine="720"/>
        <w:rPr>
          <w:rFonts w:ascii="Arial" w:hAnsi="Arial" w:cs="Arial"/>
          <w:sz w:val="22"/>
          <w:szCs w:val="22"/>
        </w:rPr>
      </w:pPr>
      <w:r w:rsidRPr="00CC7974">
        <w:rPr>
          <w:rFonts w:ascii="Arial" w:hAnsi="Arial" w:cs="Arial"/>
          <w:sz w:val="22"/>
          <w:szCs w:val="22"/>
        </w:rPr>
        <w:t xml:space="preserve">Smoothies and juices have many substitutes which include bottled water, flavoured water (e.g. </w:t>
      </w:r>
      <w:proofErr w:type="spellStart"/>
      <w:r w:rsidRPr="00CC7974">
        <w:rPr>
          <w:rFonts w:ascii="Arial" w:hAnsi="Arial" w:cs="Arial"/>
          <w:sz w:val="22"/>
          <w:szCs w:val="22"/>
        </w:rPr>
        <w:t>volvic</w:t>
      </w:r>
      <w:proofErr w:type="spellEnd"/>
      <w:r w:rsidRPr="00CC7974">
        <w:rPr>
          <w:rFonts w:ascii="Arial" w:hAnsi="Arial" w:cs="Arial"/>
          <w:sz w:val="22"/>
          <w:szCs w:val="22"/>
        </w:rPr>
        <w:t xml:space="preserve">), </w:t>
      </w:r>
      <w:proofErr w:type="spellStart"/>
      <w:r w:rsidRPr="00CC7974">
        <w:rPr>
          <w:rFonts w:ascii="Arial" w:hAnsi="Arial" w:cs="Arial"/>
          <w:sz w:val="22"/>
          <w:szCs w:val="22"/>
        </w:rPr>
        <w:t>non alcoholic</w:t>
      </w:r>
      <w:proofErr w:type="spellEnd"/>
      <w:r w:rsidRPr="00CC7974">
        <w:rPr>
          <w:rFonts w:ascii="Arial" w:hAnsi="Arial" w:cs="Arial"/>
          <w:sz w:val="22"/>
          <w:szCs w:val="22"/>
        </w:rPr>
        <w:t xml:space="preserve"> drinks, protein drinks and homemade smoothies made with fresh fruits. The increased consciousness on sugar consumption has prompted certain consumers to abandon the use of fruit smoothies in favour of beverages with fewer calories. </w:t>
      </w:r>
      <w:r w:rsidRPr="00CC7974">
        <w:rPr>
          <w:rFonts w:ascii="Arial" w:hAnsi="Arial" w:cs="Arial"/>
          <w:sz w:val="22"/>
          <w:szCs w:val="22"/>
        </w:rPr>
        <w:t>This is increased access to substitutes which increases competition in the market and restricts pricing power.</w:t>
      </w:r>
    </w:p>
    <w:p w:rsidRPr="00CC7974" w:rsidR="00383803" w:rsidP="001A4BE3" w:rsidRDefault="00383803" w14:paraId="446AC6E0" w14:textId="36E74A44">
      <w:pPr>
        <w:spacing w:line="360" w:lineRule="auto"/>
        <w:rPr>
          <w:rFonts w:ascii="Arial" w:hAnsi="Arial" w:cs="Arial"/>
          <w:sz w:val="22"/>
        </w:rPr>
      </w:pPr>
      <w:r w:rsidRPr="00CC7974">
        <w:rPr>
          <w:rFonts w:ascii="Arial" w:hAnsi="Arial" w:cs="Arial"/>
          <w:sz w:val="22"/>
        </w:rPr>
        <w:t xml:space="preserve">Competitive Rivalry </w:t>
      </w:r>
    </w:p>
    <w:p w:rsidRPr="00CC7974" w:rsidR="00E55D40" w:rsidP="001A4BE3" w:rsidRDefault="00E55D40" w14:paraId="670B2486" w14:textId="2344F6C3">
      <w:pPr>
        <w:spacing w:line="360" w:lineRule="auto"/>
        <w:rPr>
          <w:rFonts w:ascii="Arial" w:hAnsi="Arial" w:cs="Arial"/>
          <w:i/>
          <w:sz w:val="22"/>
          <w:szCs w:val="22"/>
        </w:rPr>
      </w:pPr>
      <w:r w:rsidRPr="00CC7974">
        <w:rPr>
          <w:rFonts w:ascii="Arial" w:hAnsi="Arial" w:cs="Arial"/>
          <w:i/>
          <w:sz w:val="22"/>
          <w:szCs w:val="22"/>
        </w:rPr>
        <w:t>Very High</w:t>
      </w:r>
    </w:p>
    <w:p w:rsidRPr="00CC7974" w:rsidR="005908BB" w:rsidP="001A4BE3" w:rsidRDefault="005908BB" w14:paraId="7652228D" w14:textId="52434C3A">
      <w:pPr>
        <w:spacing w:line="360" w:lineRule="auto"/>
        <w:ind w:firstLine="720"/>
        <w:rPr>
          <w:rFonts w:ascii="Arial" w:hAnsi="Arial" w:cs="Arial"/>
          <w:sz w:val="22"/>
          <w:szCs w:val="22"/>
          <w:lang w:val="en-US"/>
        </w:rPr>
      </w:pPr>
      <w:r w:rsidRPr="00CC7974">
        <w:rPr>
          <w:rFonts w:ascii="Arial" w:hAnsi="Arial" w:cs="Arial"/>
          <w:sz w:val="22"/>
          <w:szCs w:val="22"/>
          <w:lang w:val="en-US"/>
        </w:rPr>
        <w:t>Competition in the UK and European beverage market is intense with multinational companies like PepsiCo (Tropicana, Naked Juice) and The Coca-Cola Company, along with the strong local brands, and own-labeled brands within the supermarket chains. There is high contention over shelf space, promotional deals and brand presence in the supermarket. Competition including price rivalry, functional drinks innovation and sustainability claims add more to rivalry</w:t>
      </w:r>
      <w:r w:rsidRPr="00CC7974" w:rsidR="004C6BBC">
        <w:rPr>
          <w:rFonts w:ascii="Arial" w:hAnsi="Arial" w:cs="Arial"/>
          <w:sz w:val="22"/>
          <w:szCs w:val="22"/>
          <w:lang w:val="en-US"/>
        </w:rPr>
        <w:t xml:space="preserve"> (Innocent, 2018)</w:t>
      </w:r>
      <w:r w:rsidRPr="00CC7974">
        <w:rPr>
          <w:rFonts w:ascii="Arial" w:hAnsi="Arial" w:cs="Arial"/>
          <w:sz w:val="22"/>
          <w:szCs w:val="22"/>
          <w:lang w:val="en-US"/>
        </w:rPr>
        <w:t xml:space="preserve">. </w:t>
      </w:r>
    </w:p>
    <w:p w:rsidRPr="00CC7974" w:rsidR="00415B94" w:rsidP="001A4BE3" w:rsidRDefault="00415B94" w14:paraId="04E9691F" w14:textId="23B16C25">
      <w:pPr>
        <w:pStyle w:val="Heading1"/>
        <w:spacing w:line="360" w:lineRule="auto"/>
        <w:rPr>
          <w:rFonts w:ascii="Arial" w:hAnsi="Arial" w:cs="Arial"/>
          <w:b/>
          <w:sz w:val="24"/>
          <w:lang w:val="en-US"/>
        </w:rPr>
      </w:pPr>
      <w:bookmarkStart w:name="_Toc222107899" w:id="6"/>
      <w:r w:rsidRPr="00CC7974">
        <w:rPr>
          <w:rFonts w:ascii="Arial" w:hAnsi="Arial" w:cs="Arial"/>
          <w:b/>
          <w:sz w:val="24"/>
          <w:lang w:val="en-US"/>
        </w:rPr>
        <w:t>Growth Options and Proposed Strategy</w:t>
      </w:r>
      <w:bookmarkEnd w:id="6"/>
      <w:r w:rsidRPr="00CC7974">
        <w:rPr>
          <w:rFonts w:ascii="Arial" w:hAnsi="Arial" w:cs="Arial"/>
          <w:b/>
          <w:sz w:val="24"/>
          <w:lang w:val="en-US"/>
        </w:rPr>
        <w:t xml:space="preserve"> </w:t>
      </w:r>
    </w:p>
    <w:p w:rsidRPr="00CC7974" w:rsidR="00C502CB" w:rsidP="001A4BE3" w:rsidRDefault="002E0CB9" w14:paraId="67357C1E" w14:textId="7D9D4200">
      <w:pPr>
        <w:pStyle w:val="Heading2"/>
        <w:spacing w:line="360" w:lineRule="auto"/>
        <w:rPr>
          <w:rFonts w:ascii="Arial" w:hAnsi="Arial" w:cs="Arial"/>
          <w:b/>
          <w:sz w:val="22"/>
        </w:rPr>
      </w:pPr>
      <w:bookmarkStart w:name="_Toc222107900" w:id="7"/>
      <w:r w:rsidRPr="00CC7974">
        <w:rPr>
          <w:rFonts w:ascii="Arial" w:hAnsi="Arial" w:cs="Arial"/>
          <w:b/>
          <w:sz w:val="22"/>
        </w:rPr>
        <w:t>Ansoff Matrix</w:t>
      </w:r>
      <w:bookmarkEnd w:id="7"/>
    </w:p>
    <w:p w:rsidRPr="00CC7974" w:rsidR="002E0CB9" w:rsidP="001A4BE3" w:rsidRDefault="00C502CB" w14:paraId="29EFB8F4" w14:textId="77777777">
      <w:pPr>
        <w:spacing w:line="360" w:lineRule="auto"/>
        <w:rPr>
          <w:rFonts w:ascii="Arial" w:hAnsi="Arial" w:cs="Arial"/>
          <w:sz w:val="22"/>
          <w:szCs w:val="22"/>
        </w:rPr>
      </w:pPr>
      <w:r w:rsidRPr="00CC7974">
        <w:rPr>
          <w:rFonts w:ascii="Arial" w:hAnsi="Arial" w:cs="Arial"/>
          <w:sz w:val="22"/>
          <w:szCs w:val="22"/>
        </w:rPr>
        <w:t xml:space="preserve">Innocent Drinks enjoys a mature and competitive beverage market especially in the UK and Western Europe. </w:t>
      </w:r>
      <w:proofErr w:type="gramStart"/>
      <w:r w:rsidRPr="00CC7974">
        <w:rPr>
          <w:rFonts w:ascii="Arial" w:hAnsi="Arial" w:cs="Arial"/>
          <w:sz w:val="22"/>
          <w:szCs w:val="22"/>
        </w:rPr>
        <w:t>In order to</w:t>
      </w:r>
      <w:proofErr w:type="gramEnd"/>
      <w:r w:rsidRPr="00CC7974">
        <w:rPr>
          <w:rFonts w:ascii="Arial" w:hAnsi="Arial" w:cs="Arial"/>
          <w:sz w:val="22"/>
          <w:szCs w:val="22"/>
        </w:rPr>
        <w:t xml:space="preserve"> attain sustainable </w:t>
      </w:r>
      <w:proofErr w:type="gramStart"/>
      <w:r w:rsidRPr="00CC7974">
        <w:rPr>
          <w:rFonts w:ascii="Arial" w:hAnsi="Arial" w:cs="Arial"/>
          <w:sz w:val="22"/>
          <w:szCs w:val="22"/>
        </w:rPr>
        <w:t>growth</w:t>
      </w:r>
      <w:proofErr w:type="gramEnd"/>
      <w:r w:rsidRPr="00CC7974">
        <w:rPr>
          <w:rFonts w:ascii="Arial" w:hAnsi="Arial" w:cs="Arial"/>
          <w:sz w:val="22"/>
          <w:szCs w:val="22"/>
        </w:rPr>
        <w:t xml:space="preserve"> the company needs to consider its strategic choices keenly based on Ansoff Matrix that identifies four potential growth strategies, including market penetration, product development, market development, and diversification. </w:t>
      </w:r>
    </w:p>
    <w:p w:rsidRPr="00CC7974" w:rsidR="002E0CB9" w:rsidP="001A4BE3" w:rsidRDefault="002E0CB9" w14:paraId="71B2F0CC" w14:textId="57324C0E">
      <w:pPr>
        <w:spacing w:line="360" w:lineRule="auto"/>
        <w:rPr>
          <w:rFonts w:ascii="Arial" w:hAnsi="Arial" w:cs="Arial"/>
          <w:i/>
          <w:sz w:val="22"/>
          <w:szCs w:val="22"/>
        </w:rPr>
      </w:pPr>
      <w:r w:rsidRPr="00CC7974">
        <w:rPr>
          <w:rFonts w:ascii="Arial" w:hAnsi="Arial" w:cs="Arial"/>
          <w:i/>
          <w:sz w:val="22"/>
          <w:szCs w:val="22"/>
        </w:rPr>
        <w:t xml:space="preserve">Market Penetration </w:t>
      </w:r>
    </w:p>
    <w:p w:rsidRPr="00CC7974" w:rsidR="002E0CB9" w:rsidP="001A4BE3" w:rsidRDefault="00C502CB" w14:paraId="73521535" w14:textId="77777777">
      <w:pPr>
        <w:spacing w:line="360" w:lineRule="auto"/>
        <w:ind w:firstLine="720"/>
        <w:rPr>
          <w:rFonts w:ascii="Arial" w:hAnsi="Arial" w:cs="Arial"/>
          <w:sz w:val="22"/>
          <w:szCs w:val="22"/>
        </w:rPr>
      </w:pPr>
      <w:r w:rsidRPr="00CC7974">
        <w:rPr>
          <w:rFonts w:ascii="Arial" w:hAnsi="Arial" w:cs="Arial"/>
          <w:sz w:val="22"/>
          <w:szCs w:val="22"/>
        </w:rPr>
        <w:t xml:space="preserve">Penetration would be geared towards more sales of current smoothies and juices in the existing markets, either through promotional programs, price or additional retail distribution. Nonetheless, the UK smoothie and chilled juice are very saturated with the presence of well-known brand names like Tropicana and Naked Juice and robust supermarket own-label brands by the Tesco, Sainsbury, and Aldi stores. Since the growth in this category of consumers has been reduced, using only the penetration strategies will produce incremental growth and not significant growth. </w:t>
      </w:r>
    </w:p>
    <w:p w:rsidRPr="00CC7974" w:rsidR="002E0CB9" w:rsidP="001A4BE3" w:rsidRDefault="002E0CB9" w14:paraId="5C794F6D" w14:textId="3E16A693">
      <w:pPr>
        <w:spacing w:line="360" w:lineRule="auto"/>
        <w:rPr>
          <w:rFonts w:ascii="Arial" w:hAnsi="Arial" w:cs="Arial"/>
          <w:i/>
          <w:sz w:val="22"/>
          <w:szCs w:val="22"/>
        </w:rPr>
      </w:pPr>
      <w:r w:rsidRPr="00CC7974">
        <w:rPr>
          <w:rFonts w:ascii="Arial" w:hAnsi="Arial" w:cs="Arial"/>
          <w:i/>
          <w:sz w:val="22"/>
          <w:szCs w:val="22"/>
        </w:rPr>
        <w:t>Product Development</w:t>
      </w:r>
    </w:p>
    <w:p w:rsidRPr="00CC7974" w:rsidR="008758CA" w:rsidP="001A4BE3" w:rsidRDefault="00C502CB" w14:paraId="22F46918" w14:textId="3C878D3F">
      <w:pPr>
        <w:spacing w:line="360" w:lineRule="auto"/>
        <w:ind w:firstLine="720"/>
        <w:rPr>
          <w:rFonts w:ascii="Arial" w:hAnsi="Arial" w:cs="Arial"/>
          <w:sz w:val="22"/>
          <w:szCs w:val="22"/>
        </w:rPr>
      </w:pPr>
      <w:r w:rsidRPr="00CC7974">
        <w:rPr>
          <w:rFonts w:ascii="Arial" w:hAnsi="Arial" w:cs="Arial"/>
          <w:sz w:val="22"/>
          <w:szCs w:val="22"/>
        </w:rPr>
        <w:t xml:space="preserve">The opportunity of product development is more promising. The market is moving towards healthier, low-sugar, and functional drinks which have other advantages (immune support, protein enrichment, or gut health). Raised consciousness on sugar consumption </w:t>
      </w:r>
      <w:r w:rsidRPr="00CC7974" w:rsidR="008758CA">
        <w:rPr>
          <w:rFonts w:ascii="Arial" w:hAnsi="Arial" w:cs="Arial"/>
          <w:sz w:val="22"/>
          <w:szCs w:val="22"/>
        </w:rPr>
        <w:t xml:space="preserve">are affecting buying </w:t>
      </w:r>
      <w:r w:rsidRPr="00CC7974" w:rsidR="00C41BF6">
        <w:rPr>
          <w:rFonts w:ascii="Arial" w:hAnsi="Arial" w:cs="Arial"/>
          <w:sz w:val="22"/>
          <w:szCs w:val="22"/>
        </w:rPr>
        <w:t>behaviour (</w:t>
      </w:r>
      <w:r w:rsidRPr="00CC7974" w:rsidR="00C41BF6">
        <w:rPr>
          <w:rFonts w:ascii="Arial" w:hAnsi="Arial" w:cs="Arial"/>
          <w:color w:val="222222"/>
          <w:sz w:val="22"/>
          <w:szCs w:val="22"/>
          <w:shd w:val="clear" w:color="auto" w:fill="FFFFFF"/>
        </w:rPr>
        <w:t>Cywińska-Antonik et al., 2023)</w:t>
      </w:r>
      <w:r w:rsidRPr="00CC7974">
        <w:rPr>
          <w:rFonts w:ascii="Arial" w:hAnsi="Arial" w:cs="Arial"/>
          <w:sz w:val="22"/>
          <w:szCs w:val="22"/>
        </w:rPr>
        <w:t>. Creation</w:t>
      </w:r>
      <w:r w:rsidRPr="00CC7974">
        <w:rPr>
          <w:rFonts w:ascii="Arial" w:hAnsi="Arial" w:cs="Arial"/>
          <w:szCs w:val="22"/>
        </w:rPr>
        <w:t xml:space="preserve"> </w:t>
      </w:r>
      <w:r w:rsidRPr="00CC7974" w:rsidR="002E0CB9">
        <w:rPr>
          <w:rFonts w:ascii="Arial" w:hAnsi="Arial" w:cs="Arial"/>
          <w:sz w:val="22"/>
          <w:szCs w:val="22"/>
        </w:rPr>
        <w:t xml:space="preserve">of a new line of functional, </w:t>
      </w:r>
      <w:r w:rsidRPr="00CC7974">
        <w:rPr>
          <w:rFonts w:ascii="Arial" w:hAnsi="Arial" w:cs="Arial"/>
          <w:sz w:val="22"/>
          <w:szCs w:val="22"/>
        </w:rPr>
        <w:t xml:space="preserve">low sugar and </w:t>
      </w:r>
      <w:proofErr w:type="gramStart"/>
      <w:r w:rsidRPr="00CC7974">
        <w:rPr>
          <w:rFonts w:ascii="Arial" w:hAnsi="Arial" w:cs="Arial"/>
          <w:sz w:val="22"/>
          <w:szCs w:val="22"/>
        </w:rPr>
        <w:t>plant based</w:t>
      </w:r>
      <w:proofErr w:type="gramEnd"/>
      <w:r w:rsidRPr="00CC7974">
        <w:rPr>
          <w:rFonts w:ascii="Arial" w:hAnsi="Arial" w:cs="Arial"/>
          <w:sz w:val="22"/>
          <w:szCs w:val="22"/>
        </w:rPr>
        <w:t xml:space="preserve"> beverages that would enable the company to react to the changing consumer trend without losing its identity</w:t>
      </w:r>
      <w:r w:rsidRPr="00CC7974" w:rsidR="002E0CB9">
        <w:rPr>
          <w:rFonts w:ascii="Arial" w:hAnsi="Arial" w:cs="Arial"/>
          <w:sz w:val="22"/>
          <w:szCs w:val="22"/>
        </w:rPr>
        <w:t xml:space="preserve"> will be beneficial</w:t>
      </w:r>
      <w:r w:rsidRPr="00CC7974">
        <w:rPr>
          <w:rFonts w:ascii="Arial" w:hAnsi="Arial" w:cs="Arial"/>
          <w:sz w:val="22"/>
          <w:szCs w:val="22"/>
        </w:rPr>
        <w:t xml:space="preserve">. </w:t>
      </w:r>
    </w:p>
    <w:p w:rsidRPr="00CC7974" w:rsidR="002E0CB9" w:rsidP="001A4BE3" w:rsidRDefault="002E0CB9" w14:paraId="1D2275A7" w14:textId="51DDF7E8">
      <w:pPr>
        <w:spacing w:line="360" w:lineRule="auto"/>
        <w:rPr>
          <w:rFonts w:ascii="Arial" w:hAnsi="Arial" w:cs="Arial"/>
          <w:i/>
          <w:sz w:val="22"/>
          <w:szCs w:val="22"/>
        </w:rPr>
      </w:pPr>
      <w:r w:rsidRPr="00CC7974">
        <w:rPr>
          <w:rFonts w:ascii="Arial" w:hAnsi="Arial" w:cs="Arial"/>
          <w:i/>
          <w:sz w:val="22"/>
          <w:szCs w:val="22"/>
        </w:rPr>
        <w:t xml:space="preserve">Market Development </w:t>
      </w:r>
    </w:p>
    <w:p w:rsidRPr="00CC7974" w:rsidR="002E0CB9" w:rsidP="001A4BE3" w:rsidRDefault="00C502CB" w14:paraId="42EB375C" w14:textId="15708DE5">
      <w:pPr>
        <w:spacing w:line="360" w:lineRule="auto"/>
        <w:ind w:firstLine="720"/>
        <w:rPr>
          <w:rFonts w:ascii="Arial" w:hAnsi="Arial" w:cs="Arial"/>
          <w:sz w:val="22"/>
          <w:szCs w:val="22"/>
        </w:rPr>
      </w:pPr>
      <w:r w:rsidRPr="00CC7974">
        <w:rPr>
          <w:rFonts w:ascii="Arial" w:hAnsi="Arial" w:cs="Arial"/>
          <w:sz w:val="22"/>
          <w:szCs w:val="22"/>
        </w:rPr>
        <w:t xml:space="preserve">Although Innocent enjoys good brand awareness in Europe, its penetration in new markets characterized by urbanisation and the increasing middle-class disposable income is pushing towards the need to consume high-quality health-conscious products is low. Selective markets expansion in high-growth urban markets like Asia or Middle East would help the company expand its revenue streams and minimize reliance on the saturated European markets. It may become easier to penetrate such markets with the help of the global distribution network of </w:t>
      </w:r>
      <w:r w:rsidRPr="00CC7974" w:rsidR="002E0CB9">
        <w:rPr>
          <w:rFonts w:ascii="Arial" w:hAnsi="Arial" w:cs="Arial"/>
          <w:sz w:val="22"/>
          <w:szCs w:val="22"/>
        </w:rPr>
        <w:t>‘</w:t>
      </w:r>
      <w:r w:rsidRPr="00CC7974">
        <w:rPr>
          <w:rFonts w:ascii="Arial" w:hAnsi="Arial" w:cs="Arial"/>
          <w:sz w:val="22"/>
          <w:szCs w:val="22"/>
        </w:rPr>
        <w:t>The Coca-Cola Company</w:t>
      </w:r>
      <w:r w:rsidRPr="00CC7974" w:rsidR="002E0CB9">
        <w:rPr>
          <w:rFonts w:ascii="Arial" w:hAnsi="Arial" w:cs="Arial"/>
          <w:sz w:val="22"/>
          <w:szCs w:val="22"/>
        </w:rPr>
        <w:t>’</w:t>
      </w:r>
      <w:r w:rsidRPr="00CC7974">
        <w:rPr>
          <w:rFonts w:ascii="Arial" w:hAnsi="Arial" w:cs="Arial"/>
          <w:sz w:val="22"/>
          <w:szCs w:val="22"/>
        </w:rPr>
        <w:t xml:space="preserve">. </w:t>
      </w:r>
    </w:p>
    <w:p w:rsidRPr="00CC7974" w:rsidR="00E369F7" w:rsidP="001A4BE3" w:rsidRDefault="00E369F7" w14:paraId="72273FB5" w14:textId="6F969167">
      <w:pPr>
        <w:spacing w:line="360" w:lineRule="auto"/>
        <w:rPr>
          <w:rFonts w:ascii="Arial" w:hAnsi="Arial" w:cs="Arial"/>
          <w:i/>
          <w:sz w:val="22"/>
          <w:szCs w:val="22"/>
        </w:rPr>
      </w:pPr>
      <w:r w:rsidRPr="00CC7974">
        <w:rPr>
          <w:rFonts w:ascii="Arial" w:hAnsi="Arial" w:cs="Arial"/>
          <w:i/>
          <w:sz w:val="22"/>
          <w:szCs w:val="22"/>
        </w:rPr>
        <w:t>Diversification</w:t>
      </w:r>
    </w:p>
    <w:p w:rsidRPr="00CC7974" w:rsidR="002E0CB9" w:rsidP="001A4BE3" w:rsidRDefault="00C502CB" w14:paraId="43BAC067" w14:textId="37725851">
      <w:pPr>
        <w:spacing w:line="360" w:lineRule="auto"/>
        <w:ind w:firstLine="720"/>
        <w:rPr>
          <w:rFonts w:ascii="Arial" w:hAnsi="Arial" w:cs="Arial"/>
          <w:sz w:val="22"/>
          <w:szCs w:val="22"/>
        </w:rPr>
      </w:pPr>
      <w:r w:rsidRPr="00CC7974">
        <w:rPr>
          <w:rFonts w:ascii="Arial" w:hAnsi="Arial" w:cs="Arial"/>
          <w:sz w:val="22"/>
          <w:szCs w:val="22"/>
        </w:rPr>
        <w:t xml:space="preserve">Increasing the risk would entail diversification especially in unrelated product range that would dilute the strong brand name of Innocent as a manufacturer of natural beverages. Thus, the combination of product development and selective market development, i.e., introduction of innovative functional beverages to the existing markets and progressive international expansion, is the most appropriate growth direction to follow. </w:t>
      </w:r>
    </w:p>
    <w:p w:rsidRPr="00CC7974" w:rsidR="002E0CB9" w:rsidP="001A4BE3" w:rsidRDefault="002E0CB9" w14:paraId="66AD5F78" w14:textId="4B95FF83">
      <w:pPr>
        <w:pStyle w:val="Heading2"/>
        <w:spacing w:line="360" w:lineRule="auto"/>
        <w:rPr>
          <w:rFonts w:ascii="Arial" w:hAnsi="Arial" w:cs="Arial"/>
          <w:b/>
          <w:sz w:val="22"/>
          <w:szCs w:val="22"/>
        </w:rPr>
      </w:pPr>
      <w:r w:rsidRPr="00CC7974">
        <w:rPr>
          <w:rFonts w:ascii="Arial" w:hAnsi="Arial" w:cs="Arial"/>
          <w:sz w:val="22"/>
          <w:szCs w:val="22"/>
        </w:rPr>
        <w:t xml:space="preserve"> </w:t>
      </w:r>
      <w:bookmarkStart w:name="_Toc222107901" w:id="8"/>
      <w:r w:rsidRPr="00CC7974">
        <w:rPr>
          <w:rFonts w:ascii="Arial" w:hAnsi="Arial" w:cs="Arial"/>
          <w:b/>
          <w:sz w:val="22"/>
          <w:szCs w:val="22"/>
        </w:rPr>
        <w:t>Generic Strategy of Porter</w:t>
      </w:r>
      <w:bookmarkEnd w:id="8"/>
    </w:p>
    <w:p w:rsidRPr="00CC7974" w:rsidR="002E0CB9" w:rsidP="001A4BE3" w:rsidRDefault="00C502CB" w14:paraId="33F4CBB1" w14:textId="2401ED72">
      <w:pPr>
        <w:spacing w:line="360" w:lineRule="auto"/>
        <w:ind w:firstLine="720"/>
        <w:rPr>
          <w:rFonts w:ascii="Arial" w:hAnsi="Arial" w:cs="Arial"/>
          <w:sz w:val="22"/>
          <w:szCs w:val="22"/>
        </w:rPr>
      </w:pPr>
      <w:r w:rsidRPr="00CC7974">
        <w:rPr>
          <w:rFonts w:ascii="Arial" w:hAnsi="Arial" w:cs="Arial"/>
          <w:sz w:val="22"/>
          <w:szCs w:val="22"/>
        </w:rPr>
        <w:t>The suggested growth strategy has a close connection with the Generic Strategy of Differentiation proposed by Porter. Innocent is not competing on cost leadership; products served by the company are set at a high price, which means that it is of high quality, ethically sourced, and ecologically packaged. Direct price competition with the supermarket household brands would destroy its branding position and profitability. Rather, differentiation helps Innocent to achieve competitive difference due to perceived uniqueness and robust brand values</w:t>
      </w:r>
      <w:r w:rsidRPr="00CC7974" w:rsidR="00C41BF6">
        <w:rPr>
          <w:rFonts w:ascii="Arial" w:hAnsi="Arial" w:cs="Arial"/>
          <w:sz w:val="22"/>
          <w:szCs w:val="22"/>
        </w:rPr>
        <w:t xml:space="preserve"> (</w:t>
      </w:r>
      <w:proofErr w:type="spellStart"/>
      <w:r w:rsidRPr="00CC7974" w:rsidR="00C41BF6">
        <w:rPr>
          <w:rFonts w:ascii="Arial" w:hAnsi="Arial" w:cs="Arial"/>
          <w:sz w:val="22"/>
          <w:szCs w:val="22"/>
        </w:rPr>
        <w:t>Mwanika</w:t>
      </w:r>
      <w:proofErr w:type="spellEnd"/>
      <w:r w:rsidRPr="00CC7974" w:rsidR="00C41BF6">
        <w:rPr>
          <w:rFonts w:ascii="Arial" w:hAnsi="Arial" w:cs="Arial"/>
          <w:sz w:val="22"/>
          <w:szCs w:val="22"/>
        </w:rPr>
        <w:t xml:space="preserve"> et al., 2024)</w:t>
      </w:r>
      <w:r w:rsidRPr="00CC7974">
        <w:rPr>
          <w:rFonts w:ascii="Arial" w:hAnsi="Arial" w:cs="Arial"/>
          <w:sz w:val="22"/>
          <w:szCs w:val="22"/>
        </w:rPr>
        <w:t>. The differentiation is reinforced by the introduction of functional, low-sugar and plant-based drinks.</w:t>
      </w:r>
    </w:p>
    <w:p w:rsidRPr="00CC7974" w:rsidR="002E0CB9" w:rsidP="001A4BE3" w:rsidRDefault="00C502CB" w14:paraId="497C07B8" w14:textId="3C8F9176">
      <w:pPr>
        <w:spacing w:line="360" w:lineRule="auto"/>
        <w:rPr>
          <w:rFonts w:ascii="Arial" w:hAnsi="Arial" w:cs="Arial"/>
          <w:sz w:val="22"/>
          <w:szCs w:val="22"/>
        </w:rPr>
      </w:pPr>
      <w:r w:rsidRPr="00CC7974">
        <w:rPr>
          <w:rFonts w:ascii="Arial" w:hAnsi="Arial" w:cs="Arial"/>
          <w:sz w:val="22"/>
          <w:szCs w:val="22"/>
        </w:rPr>
        <w:t xml:space="preserve"> </w:t>
      </w:r>
      <w:r w:rsidRPr="00CC7974" w:rsidR="0030388D">
        <w:rPr>
          <w:rFonts w:ascii="Arial" w:hAnsi="Arial" w:cs="Arial"/>
          <w:sz w:val="22"/>
          <w:szCs w:val="22"/>
        </w:rPr>
        <w:tab/>
      </w:r>
      <w:r w:rsidRPr="00CC7974">
        <w:rPr>
          <w:rFonts w:ascii="Arial" w:hAnsi="Arial" w:cs="Arial"/>
          <w:sz w:val="22"/>
          <w:szCs w:val="22"/>
        </w:rPr>
        <w:t xml:space="preserve">Having added health benefits and preserving natural ingredients and environmental responsibility, Innocent increases the value of the unique proposition. The strategy promotes brand loyalty among the health-conscious consumers ready to spend a high price on quality and sustainability. Furthermore, the strategy is closely related to the mission that Innocent employs to make people live well by offering natural and healthy beverages. </w:t>
      </w:r>
    </w:p>
    <w:p w:rsidRPr="00CC7974" w:rsidR="002E0CB9" w:rsidP="001A4BE3" w:rsidRDefault="00C502CB" w14:paraId="0881BCDE" w14:textId="410F20BB">
      <w:pPr>
        <w:spacing w:line="360" w:lineRule="auto"/>
        <w:ind w:firstLine="720"/>
        <w:rPr>
          <w:rFonts w:ascii="Arial" w:hAnsi="Arial" w:cs="Arial"/>
          <w:sz w:val="22"/>
          <w:szCs w:val="22"/>
        </w:rPr>
      </w:pPr>
      <w:r w:rsidRPr="00CC7974">
        <w:rPr>
          <w:rFonts w:ascii="Arial" w:hAnsi="Arial" w:cs="Arial"/>
          <w:sz w:val="22"/>
          <w:szCs w:val="22"/>
        </w:rPr>
        <w:t xml:space="preserve">The move to functional beverages enhances its wellbeing pledge, and its selective international expansion spreads the beneficial influence </w:t>
      </w:r>
      <w:proofErr w:type="gramStart"/>
      <w:r w:rsidRPr="00CC7974">
        <w:rPr>
          <w:rFonts w:ascii="Arial" w:hAnsi="Arial" w:cs="Arial"/>
          <w:sz w:val="22"/>
          <w:szCs w:val="22"/>
        </w:rPr>
        <w:t>to</w:t>
      </w:r>
      <w:proofErr w:type="gramEnd"/>
      <w:r w:rsidRPr="00CC7974">
        <w:rPr>
          <w:rFonts w:ascii="Arial" w:hAnsi="Arial" w:cs="Arial"/>
          <w:sz w:val="22"/>
          <w:szCs w:val="22"/>
        </w:rPr>
        <w:t xml:space="preserve"> the new consumer groups. Recycling the packaging and sourcing ethics in the new lines of products will guarantee that it adheres to its sustainability principle</w:t>
      </w:r>
      <w:r w:rsidRPr="00CC7974" w:rsidR="00A53256">
        <w:rPr>
          <w:rFonts w:ascii="Arial" w:hAnsi="Arial" w:cs="Arial"/>
          <w:sz w:val="22"/>
          <w:szCs w:val="22"/>
        </w:rPr>
        <w:t xml:space="preserve"> (Nasrollahi et al., 2020</w:t>
      </w:r>
      <w:proofErr w:type="gramStart"/>
      <w:r w:rsidRPr="00CC7974" w:rsidR="00A53256">
        <w:rPr>
          <w:rFonts w:ascii="Arial" w:hAnsi="Arial" w:cs="Arial"/>
          <w:sz w:val="22"/>
          <w:szCs w:val="22"/>
        </w:rPr>
        <w:t xml:space="preserve">) </w:t>
      </w:r>
      <w:r w:rsidRPr="00CC7974">
        <w:rPr>
          <w:rFonts w:ascii="Arial" w:hAnsi="Arial" w:cs="Arial"/>
          <w:sz w:val="22"/>
          <w:szCs w:val="22"/>
        </w:rPr>
        <w:t>.</w:t>
      </w:r>
      <w:proofErr w:type="gramEnd"/>
      <w:r w:rsidRPr="00CC7974">
        <w:rPr>
          <w:rFonts w:ascii="Arial" w:hAnsi="Arial" w:cs="Arial"/>
          <w:sz w:val="22"/>
          <w:szCs w:val="22"/>
        </w:rPr>
        <w:t xml:space="preserve"> Innocent will be able to innovate by differentiation and not by price competition which will help it to grow sustainably and still maintain its brand integrity. </w:t>
      </w:r>
    </w:p>
    <w:p w:rsidRPr="00CC7974" w:rsidR="002E0CB9" w:rsidP="001A4BE3" w:rsidRDefault="00C502CB" w14:paraId="09A7557F" w14:textId="6AFCC196">
      <w:pPr>
        <w:pStyle w:val="Heading1"/>
        <w:spacing w:line="360" w:lineRule="auto"/>
        <w:rPr>
          <w:rFonts w:ascii="Arial" w:hAnsi="Arial" w:cs="Arial"/>
          <w:b/>
          <w:sz w:val="24"/>
        </w:rPr>
      </w:pPr>
      <w:bookmarkStart w:name="_Toc222107902" w:id="9"/>
      <w:r w:rsidRPr="00CC7974">
        <w:rPr>
          <w:rFonts w:ascii="Arial" w:hAnsi="Arial" w:cs="Arial"/>
          <w:b/>
          <w:sz w:val="24"/>
        </w:rPr>
        <w:t>St</w:t>
      </w:r>
      <w:r w:rsidRPr="00CC7974" w:rsidR="0030388D">
        <w:rPr>
          <w:rFonts w:ascii="Arial" w:hAnsi="Arial" w:cs="Arial"/>
          <w:b/>
          <w:sz w:val="24"/>
        </w:rPr>
        <w:t>rategy Review and Justification</w:t>
      </w:r>
      <w:bookmarkEnd w:id="9"/>
    </w:p>
    <w:p w:rsidRPr="00CC7974" w:rsidR="002E0CB9" w:rsidP="001A4BE3" w:rsidRDefault="00C502CB" w14:paraId="1FBB4D8F" w14:textId="6F9B1819">
      <w:pPr>
        <w:spacing w:line="360" w:lineRule="auto"/>
        <w:rPr>
          <w:rFonts w:ascii="Arial" w:hAnsi="Arial" w:cs="Arial"/>
          <w:sz w:val="22"/>
          <w:szCs w:val="22"/>
        </w:rPr>
      </w:pPr>
      <w:r w:rsidRPr="00CC7974">
        <w:rPr>
          <w:rFonts w:ascii="Arial" w:hAnsi="Arial" w:cs="Arial"/>
          <w:sz w:val="22"/>
          <w:szCs w:val="22"/>
        </w:rPr>
        <w:t xml:space="preserve"> This part provides an assessment of the strategic growth opportunity of the Innocent Drinks of expanding into functional, low-sugar, and plant-based drinks and selectively entering the emerging international markets, through the SFA (Suitability, Feasibility, Acceptability) framework. </w:t>
      </w:r>
    </w:p>
    <w:p w:rsidRPr="00CC7974" w:rsidR="002E0CB9" w:rsidP="001A4BE3" w:rsidRDefault="00C502CB" w14:paraId="76EAF2EB" w14:textId="77777777">
      <w:pPr>
        <w:spacing w:line="360" w:lineRule="auto"/>
        <w:rPr>
          <w:rFonts w:ascii="Arial" w:hAnsi="Arial" w:cs="Arial"/>
          <w:i/>
          <w:sz w:val="22"/>
          <w:szCs w:val="22"/>
        </w:rPr>
      </w:pPr>
      <w:r w:rsidRPr="00CC7974">
        <w:rPr>
          <w:rFonts w:ascii="Arial" w:hAnsi="Arial" w:cs="Arial"/>
          <w:i/>
          <w:sz w:val="22"/>
          <w:szCs w:val="22"/>
        </w:rPr>
        <w:t xml:space="preserve">Suitability </w:t>
      </w:r>
    </w:p>
    <w:p w:rsidRPr="00CC7974" w:rsidR="006029BC" w:rsidP="001A4BE3" w:rsidRDefault="00C502CB" w14:paraId="78506E6E" w14:textId="3345536B">
      <w:pPr>
        <w:spacing w:line="360" w:lineRule="auto"/>
        <w:ind w:firstLine="720"/>
        <w:rPr>
          <w:rFonts w:ascii="Arial" w:hAnsi="Arial" w:cs="Arial"/>
          <w:sz w:val="22"/>
          <w:szCs w:val="22"/>
        </w:rPr>
      </w:pPr>
      <w:r w:rsidRPr="00CC7974">
        <w:rPr>
          <w:rFonts w:ascii="Arial" w:hAnsi="Arial" w:cs="Arial"/>
          <w:sz w:val="22"/>
          <w:szCs w:val="22"/>
        </w:rPr>
        <w:t xml:space="preserve">The suggested plan is very appropriate since it is explicitly aligned with major external market trends and the internal strengths of Innocent. The functional beverage sector worldwide is </w:t>
      </w:r>
      <w:proofErr w:type="spellStart"/>
      <w:r w:rsidRPr="00CC7974">
        <w:rPr>
          <w:rFonts w:ascii="Arial" w:hAnsi="Arial" w:cs="Arial"/>
          <w:sz w:val="22"/>
          <w:szCs w:val="22"/>
        </w:rPr>
        <w:t>leveling</w:t>
      </w:r>
      <w:proofErr w:type="spellEnd"/>
      <w:r w:rsidRPr="00CC7974">
        <w:rPr>
          <w:rFonts w:ascii="Arial" w:hAnsi="Arial" w:cs="Arial"/>
          <w:sz w:val="22"/>
          <w:szCs w:val="22"/>
        </w:rPr>
        <w:t xml:space="preserve"> into </w:t>
      </w:r>
      <w:proofErr w:type="gramStart"/>
      <w:r w:rsidRPr="00CC7974">
        <w:rPr>
          <w:rFonts w:ascii="Arial" w:hAnsi="Arial" w:cs="Arial"/>
          <w:sz w:val="22"/>
          <w:szCs w:val="22"/>
        </w:rPr>
        <w:t>a positive growth</w:t>
      </w:r>
      <w:proofErr w:type="gramEnd"/>
      <w:r w:rsidRPr="00CC7974">
        <w:rPr>
          <w:rFonts w:ascii="Arial" w:hAnsi="Arial" w:cs="Arial"/>
          <w:sz w:val="22"/>
          <w:szCs w:val="22"/>
        </w:rPr>
        <w:t xml:space="preserve"> and there is a growing demand of products that offer healthy advantages including immunity, low sugar content and plant-based nutrition. This trend is notably high in the emerging economies like North Africa, Middle East, and the new Southeast Asia where the growing urbanisation and income levels are driving the demand of </w:t>
      </w:r>
      <w:proofErr w:type="gramStart"/>
      <w:r w:rsidRPr="00CC7974">
        <w:rPr>
          <w:rFonts w:ascii="Arial" w:hAnsi="Arial" w:cs="Arial"/>
          <w:sz w:val="22"/>
          <w:szCs w:val="22"/>
        </w:rPr>
        <w:t>high quality</w:t>
      </w:r>
      <w:proofErr w:type="gramEnd"/>
      <w:r w:rsidRPr="00CC7974">
        <w:rPr>
          <w:rFonts w:ascii="Arial" w:hAnsi="Arial" w:cs="Arial"/>
          <w:sz w:val="22"/>
          <w:szCs w:val="22"/>
        </w:rPr>
        <w:t xml:space="preserve"> health-oriented drinks</w:t>
      </w:r>
      <w:r w:rsidRPr="00CC7974" w:rsidR="00A53256">
        <w:rPr>
          <w:rFonts w:ascii="Arial" w:hAnsi="Arial" w:cs="Arial"/>
          <w:sz w:val="22"/>
          <w:szCs w:val="22"/>
        </w:rPr>
        <w:t xml:space="preserve"> (Duffet, 2018)</w:t>
      </w:r>
      <w:r w:rsidRPr="00CC7974">
        <w:rPr>
          <w:rFonts w:ascii="Arial" w:hAnsi="Arial" w:cs="Arial"/>
          <w:sz w:val="22"/>
          <w:szCs w:val="22"/>
        </w:rPr>
        <w:t xml:space="preserve">. </w:t>
      </w:r>
    </w:p>
    <w:p w:rsidRPr="00CC7974" w:rsidR="006029BC" w:rsidP="001A4BE3" w:rsidRDefault="00C502CB" w14:paraId="689F200D" w14:textId="69D155C7">
      <w:pPr>
        <w:spacing w:line="360" w:lineRule="auto"/>
        <w:ind w:firstLine="720"/>
        <w:rPr>
          <w:rFonts w:ascii="Arial" w:hAnsi="Arial" w:cs="Arial"/>
          <w:sz w:val="22"/>
          <w:szCs w:val="22"/>
        </w:rPr>
      </w:pPr>
      <w:r w:rsidRPr="00CC7974">
        <w:rPr>
          <w:rFonts w:ascii="Arial" w:hAnsi="Arial" w:cs="Arial"/>
          <w:sz w:val="22"/>
          <w:szCs w:val="22"/>
        </w:rPr>
        <w:t xml:space="preserve">The decision to </w:t>
      </w:r>
      <w:proofErr w:type="gramStart"/>
      <w:r w:rsidRPr="00CC7974">
        <w:rPr>
          <w:rFonts w:ascii="Arial" w:hAnsi="Arial" w:cs="Arial"/>
          <w:sz w:val="22"/>
          <w:szCs w:val="22"/>
        </w:rPr>
        <w:t>enter into</w:t>
      </w:r>
      <w:proofErr w:type="gramEnd"/>
      <w:r w:rsidRPr="00CC7974">
        <w:rPr>
          <w:rFonts w:ascii="Arial" w:hAnsi="Arial" w:cs="Arial"/>
          <w:sz w:val="22"/>
          <w:szCs w:val="22"/>
        </w:rPr>
        <w:t xml:space="preserve"> functional drinks is a straight extension of this brand positioning and it will enable the company to distinguish </w:t>
      </w:r>
      <w:r w:rsidRPr="00CC7974" w:rsidR="0030388D">
        <w:rPr>
          <w:rFonts w:ascii="Arial" w:hAnsi="Arial" w:cs="Arial"/>
          <w:sz w:val="22"/>
          <w:szCs w:val="22"/>
        </w:rPr>
        <w:t>itself among other competitors.</w:t>
      </w:r>
      <w:r w:rsidRPr="00CC7974">
        <w:rPr>
          <w:rFonts w:ascii="Arial" w:hAnsi="Arial" w:cs="Arial"/>
          <w:sz w:val="22"/>
          <w:szCs w:val="22"/>
        </w:rPr>
        <w:t xml:space="preserve"> Expansion to some of the emerging markets will also minimize dependence on the mature UK and European markets, which have a low growth rate and high competition. Thus, the strategy is appropriate as it builds on the strengths of Innocent.</w:t>
      </w:r>
    </w:p>
    <w:p w:rsidRPr="00CC7974" w:rsidR="006029BC" w:rsidP="001A4BE3" w:rsidRDefault="00C502CB" w14:paraId="242C2187" w14:textId="77777777">
      <w:pPr>
        <w:spacing w:line="360" w:lineRule="auto"/>
        <w:rPr>
          <w:rFonts w:ascii="Arial" w:hAnsi="Arial" w:cs="Arial"/>
          <w:i/>
          <w:sz w:val="22"/>
          <w:szCs w:val="22"/>
        </w:rPr>
      </w:pPr>
      <w:r w:rsidRPr="00CC7974">
        <w:rPr>
          <w:rFonts w:ascii="Arial" w:hAnsi="Arial" w:cs="Arial"/>
          <w:i/>
          <w:sz w:val="22"/>
          <w:szCs w:val="22"/>
        </w:rPr>
        <w:t xml:space="preserve"> Feasibility </w:t>
      </w:r>
    </w:p>
    <w:p w:rsidRPr="00CC7974" w:rsidR="006029BC" w:rsidP="001A4BE3" w:rsidRDefault="00C502CB" w14:paraId="73937D4E" w14:textId="15D4D7F1">
      <w:pPr>
        <w:spacing w:line="360" w:lineRule="auto"/>
        <w:ind w:firstLine="720"/>
        <w:rPr>
          <w:rFonts w:ascii="Arial" w:hAnsi="Arial" w:cs="Arial"/>
          <w:sz w:val="22"/>
          <w:szCs w:val="22"/>
        </w:rPr>
      </w:pPr>
      <w:r w:rsidRPr="00CC7974">
        <w:rPr>
          <w:rFonts w:ascii="Arial" w:hAnsi="Arial" w:cs="Arial"/>
          <w:sz w:val="22"/>
          <w:szCs w:val="22"/>
        </w:rPr>
        <w:t>Feasibility assesses if Innocent has resources and capability that they can use to execute the strategy. The Coca-Cola Company is a parent company that offers Innocent a lot of financial and operational resources, including global distribution channels, supply chain, and the market expansion know-how</w:t>
      </w:r>
      <w:r w:rsidRPr="00CC7974" w:rsidR="00A53256">
        <w:rPr>
          <w:rFonts w:ascii="Arial" w:hAnsi="Arial" w:cs="Arial"/>
          <w:sz w:val="22"/>
          <w:szCs w:val="22"/>
        </w:rPr>
        <w:t xml:space="preserve"> (</w:t>
      </w:r>
      <w:proofErr w:type="spellStart"/>
      <w:r w:rsidRPr="00CC7974" w:rsidR="00A53256">
        <w:rPr>
          <w:rFonts w:ascii="Arial" w:hAnsi="Arial" w:cs="Arial"/>
          <w:sz w:val="22"/>
          <w:szCs w:val="22"/>
        </w:rPr>
        <w:t>Nazarkina</w:t>
      </w:r>
      <w:proofErr w:type="spellEnd"/>
      <w:r w:rsidRPr="00CC7974" w:rsidR="00A53256">
        <w:rPr>
          <w:rFonts w:ascii="Arial" w:hAnsi="Arial" w:cs="Arial"/>
          <w:sz w:val="22"/>
          <w:szCs w:val="22"/>
        </w:rPr>
        <w:t xml:space="preserve"> ,2011)</w:t>
      </w:r>
      <w:r w:rsidRPr="00CC7974">
        <w:rPr>
          <w:rFonts w:ascii="Arial" w:hAnsi="Arial" w:cs="Arial"/>
          <w:sz w:val="22"/>
          <w:szCs w:val="22"/>
        </w:rPr>
        <w:t xml:space="preserve">. The support also increases the efficiency of Innocent into new geographic markets as well as minimizing the operational risks that arise when expanding internationally. </w:t>
      </w:r>
    </w:p>
    <w:p w:rsidRPr="00CC7974" w:rsidR="0030388D" w:rsidP="001A4BE3" w:rsidRDefault="00C502CB" w14:paraId="65CCDFFB" w14:textId="43035025">
      <w:pPr>
        <w:spacing w:line="360" w:lineRule="auto"/>
        <w:ind w:firstLine="720"/>
        <w:rPr>
          <w:rFonts w:ascii="Arial" w:hAnsi="Arial" w:cs="Arial"/>
          <w:sz w:val="22"/>
          <w:szCs w:val="22"/>
        </w:rPr>
      </w:pPr>
      <w:r w:rsidRPr="00CC7974">
        <w:rPr>
          <w:rFonts w:ascii="Arial" w:hAnsi="Arial" w:cs="Arial"/>
          <w:sz w:val="22"/>
          <w:szCs w:val="22"/>
        </w:rPr>
        <w:t xml:space="preserve">Regarding product development, Innocent already possesses experience in the development of natural beverages and moderate research and development potential. </w:t>
      </w:r>
      <w:r w:rsidRPr="00CC7974" w:rsidR="00E369F7">
        <w:rPr>
          <w:rFonts w:ascii="Arial" w:hAnsi="Arial" w:cs="Arial"/>
          <w:sz w:val="22"/>
          <w:szCs w:val="22"/>
        </w:rPr>
        <w:t xml:space="preserve"> </w:t>
      </w:r>
      <w:r w:rsidRPr="00CC7974">
        <w:rPr>
          <w:rFonts w:ascii="Arial" w:hAnsi="Arial" w:cs="Arial"/>
          <w:sz w:val="22"/>
          <w:szCs w:val="22"/>
        </w:rPr>
        <w:t>Nevertheless, creation of functional beverages can involve more technical skills, e.g., specialised nutritional development and scientific approval. This issue may be resolved with the help of strategic alliances with the nutritionists, suppliers of i</w:t>
      </w:r>
      <w:r w:rsidRPr="00CC7974" w:rsidR="0030388D">
        <w:rPr>
          <w:rFonts w:ascii="Arial" w:hAnsi="Arial" w:cs="Arial"/>
          <w:sz w:val="22"/>
          <w:szCs w:val="22"/>
        </w:rPr>
        <w:t xml:space="preserve">ngredients, or research </w:t>
      </w:r>
      <w:proofErr w:type="spellStart"/>
      <w:r w:rsidRPr="00CC7974" w:rsidR="0030388D">
        <w:rPr>
          <w:rFonts w:ascii="Arial" w:hAnsi="Arial" w:cs="Arial"/>
          <w:sz w:val="22"/>
          <w:szCs w:val="22"/>
        </w:rPr>
        <w:t>centers</w:t>
      </w:r>
      <w:proofErr w:type="spellEnd"/>
      <w:r w:rsidRPr="00CC7974">
        <w:rPr>
          <w:rFonts w:ascii="Arial" w:hAnsi="Arial" w:cs="Arial"/>
          <w:sz w:val="22"/>
          <w:szCs w:val="22"/>
        </w:rPr>
        <w:t>.</w:t>
      </w:r>
    </w:p>
    <w:p w:rsidRPr="00CC7974" w:rsidR="006029BC" w:rsidP="001A4BE3" w:rsidRDefault="006029BC" w14:paraId="6578B8AD" w14:textId="77777777">
      <w:pPr>
        <w:spacing w:line="360" w:lineRule="auto"/>
        <w:rPr>
          <w:rFonts w:ascii="Arial" w:hAnsi="Arial" w:cs="Arial"/>
          <w:i/>
          <w:sz w:val="22"/>
          <w:szCs w:val="22"/>
        </w:rPr>
      </w:pPr>
      <w:r w:rsidRPr="00CC7974">
        <w:rPr>
          <w:rFonts w:ascii="Arial" w:hAnsi="Arial" w:cs="Arial"/>
          <w:i/>
          <w:sz w:val="22"/>
          <w:szCs w:val="22"/>
        </w:rPr>
        <w:t xml:space="preserve">Acceptability </w:t>
      </w:r>
    </w:p>
    <w:p w:rsidRPr="00CC7974" w:rsidR="006029BC" w:rsidP="001A4BE3" w:rsidRDefault="006029BC" w14:paraId="38836EB6" w14:textId="45B3C021">
      <w:pPr>
        <w:spacing w:line="360" w:lineRule="auto"/>
        <w:ind w:firstLine="720"/>
        <w:rPr>
          <w:rFonts w:ascii="Arial" w:hAnsi="Arial" w:cs="Arial"/>
          <w:sz w:val="22"/>
          <w:szCs w:val="22"/>
        </w:rPr>
      </w:pPr>
      <w:r w:rsidRPr="00CC7974">
        <w:rPr>
          <w:rFonts w:ascii="Arial" w:hAnsi="Arial" w:cs="Arial"/>
          <w:sz w:val="22"/>
          <w:szCs w:val="22"/>
        </w:rPr>
        <w:t>The approach will be palatable to major stakeholders, such as investors, consumers, and corporate partners. It is expected that investors would be willing to fund initiatives that support the development of new revenue streams and competitive ability in the long-term, especially in the expanding market segments. Consumers too will respond positively because the trend of drinking healthier, plant-based, and low-sugar drinks is on the increase all over the world. Also, the plan does not contradict the main mission of Innocent</w:t>
      </w:r>
      <w:r w:rsidRPr="00CC7974" w:rsidR="007F0C09">
        <w:rPr>
          <w:rFonts w:ascii="Arial" w:hAnsi="Arial" w:cs="Arial"/>
          <w:sz w:val="22"/>
          <w:szCs w:val="22"/>
        </w:rPr>
        <w:t xml:space="preserve"> (Innocent, 2018)</w:t>
      </w:r>
      <w:r w:rsidRPr="00CC7974">
        <w:rPr>
          <w:rFonts w:ascii="Arial" w:hAnsi="Arial" w:cs="Arial"/>
          <w:sz w:val="22"/>
          <w:szCs w:val="22"/>
        </w:rPr>
        <w:t>, which is to encourage health and sustainability so that the brand name and reputation are preserved.</w:t>
      </w:r>
    </w:p>
    <w:p w:rsidRPr="00CC7974" w:rsidR="006029BC" w:rsidP="001A4BE3" w:rsidRDefault="006029BC" w14:paraId="5A8C6FC7" w14:textId="3FDA65E2">
      <w:pPr>
        <w:spacing w:line="360" w:lineRule="auto"/>
        <w:ind w:firstLine="720"/>
        <w:rPr>
          <w:rFonts w:ascii="Arial" w:hAnsi="Arial" w:cs="Arial"/>
          <w:sz w:val="22"/>
          <w:szCs w:val="22"/>
        </w:rPr>
      </w:pPr>
      <w:r w:rsidRPr="00CC7974">
        <w:rPr>
          <w:rFonts w:ascii="Arial" w:hAnsi="Arial" w:cs="Arial"/>
          <w:sz w:val="22"/>
          <w:szCs w:val="22"/>
        </w:rPr>
        <w:t>Risk wise, there should be competitive reaction by the established beverage companies. Nonetheless, the reputation of strong brands, sustainability, and differentiated products provides to the customers of Innocent can assist in preserving its competitive status. In general, the strategy has reasonable amounts of risk and high chances of sustainable growth.</w:t>
      </w:r>
    </w:p>
    <w:p w:rsidRPr="00CC7974" w:rsidR="006029BC" w:rsidP="001A4BE3" w:rsidRDefault="006029BC" w14:paraId="795F22BA" w14:textId="1912F180">
      <w:pPr>
        <w:pStyle w:val="Heading1"/>
        <w:spacing w:line="360" w:lineRule="auto"/>
        <w:rPr>
          <w:rFonts w:ascii="Arial" w:hAnsi="Arial" w:cs="Arial"/>
          <w:b/>
          <w:sz w:val="24"/>
        </w:rPr>
      </w:pPr>
      <w:bookmarkStart w:name="_Toc222107903" w:id="10"/>
      <w:r w:rsidRPr="00CC7974">
        <w:rPr>
          <w:rFonts w:ascii="Arial" w:hAnsi="Arial" w:cs="Arial"/>
          <w:b/>
          <w:sz w:val="24"/>
        </w:rPr>
        <w:t>Stakeholder Analysis</w:t>
      </w:r>
      <w:bookmarkEnd w:id="10"/>
      <w:r w:rsidRPr="00CC7974">
        <w:rPr>
          <w:rFonts w:ascii="Arial" w:hAnsi="Arial" w:cs="Arial"/>
          <w:b/>
          <w:sz w:val="24"/>
        </w:rPr>
        <w:t xml:space="preserve"> </w:t>
      </w:r>
    </w:p>
    <w:p w:rsidRPr="00CC7974" w:rsidR="006029BC" w:rsidP="001A4BE3" w:rsidRDefault="006029BC" w14:paraId="671B1D10" w14:textId="77777777">
      <w:pPr>
        <w:spacing w:line="360" w:lineRule="auto"/>
        <w:ind w:firstLine="720"/>
        <w:rPr>
          <w:rFonts w:ascii="Arial" w:hAnsi="Arial" w:cs="Arial"/>
          <w:sz w:val="22"/>
          <w:szCs w:val="22"/>
        </w:rPr>
      </w:pPr>
      <w:r w:rsidRPr="00CC7974">
        <w:rPr>
          <w:rFonts w:ascii="Arial" w:hAnsi="Arial" w:cs="Arial"/>
          <w:sz w:val="22"/>
          <w:szCs w:val="22"/>
        </w:rPr>
        <w:t xml:space="preserve">The strategic plan of entering functional, low-sugar, plant-based drinks and launching into chosen emerging markets is going to affect the main stakeholders of Innocent Drinks considerably. </w:t>
      </w:r>
    </w:p>
    <w:p w:rsidRPr="00CC7974" w:rsidR="006029BC" w:rsidP="001A4BE3" w:rsidRDefault="004C6BBC" w14:paraId="515D2214" w14:textId="717129F7">
      <w:pPr>
        <w:spacing w:line="360" w:lineRule="auto"/>
        <w:ind w:firstLine="720"/>
        <w:rPr>
          <w:rFonts w:ascii="Arial" w:hAnsi="Arial" w:cs="Arial"/>
          <w:sz w:val="22"/>
          <w:szCs w:val="22"/>
        </w:rPr>
      </w:pPr>
      <w:r w:rsidRPr="00CC7974">
        <w:rPr>
          <w:rFonts w:ascii="Arial" w:hAnsi="Arial" w:cs="Arial"/>
          <w:sz w:val="22"/>
          <w:szCs w:val="22"/>
        </w:rPr>
        <w:t>According to Mahajan et al. (2020) the</w:t>
      </w:r>
      <w:r w:rsidRPr="00CC7974" w:rsidR="006029BC">
        <w:rPr>
          <w:rFonts w:ascii="Arial" w:hAnsi="Arial" w:cs="Arial"/>
          <w:sz w:val="22"/>
          <w:szCs w:val="22"/>
        </w:rPr>
        <w:t xml:space="preserve"> stakeholder theory implies that organisations should take into consideration the interests of all stakeholders to secure sustainable development and success in the long-term. Healthier and more innovative products will be offered to the customers which would meet the growing demand in the wellness and reduced sugar intake, increasing customer loyalty and brand trust. </w:t>
      </w:r>
    </w:p>
    <w:p w:rsidRPr="00CC7974" w:rsidR="006029BC" w:rsidP="001A4BE3" w:rsidRDefault="006029BC" w14:paraId="3ECC76AB" w14:textId="29C59AFA">
      <w:pPr>
        <w:spacing w:line="360" w:lineRule="auto"/>
        <w:ind w:firstLine="720"/>
        <w:rPr>
          <w:rFonts w:ascii="Arial" w:hAnsi="Arial" w:cs="Arial"/>
          <w:sz w:val="22"/>
          <w:szCs w:val="22"/>
        </w:rPr>
      </w:pPr>
      <w:r w:rsidRPr="00CC7974">
        <w:rPr>
          <w:rFonts w:ascii="Arial" w:hAnsi="Arial" w:cs="Arial"/>
          <w:sz w:val="22"/>
          <w:szCs w:val="22"/>
        </w:rPr>
        <w:t>Overall, the demand of plant-based ingredients and sustainable packaging will become higher benefiting suppliers that will make stronger partnerships but demand an even higher level of sustainability. The investors will embrace the strategy because it is bound to generate more revenue, market position and less dependence on saturated European markets.</w:t>
      </w:r>
    </w:p>
    <w:p w:rsidRPr="00CC7974" w:rsidR="00C3326E" w:rsidP="001A4BE3" w:rsidRDefault="00C3326E" w14:paraId="660C76FC" w14:textId="6C9C18B2">
      <w:pPr>
        <w:spacing w:line="360" w:lineRule="auto"/>
        <w:rPr>
          <w:rFonts w:ascii="Arial" w:hAnsi="Arial" w:cs="Arial"/>
          <w:bCs/>
          <w:i/>
          <w:sz w:val="22"/>
          <w:szCs w:val="22"/>
          <w:lang w:val="en-US"/>
        </w:rPr>
      </w:pPr>
      <w:r w:rsidRPr="00CC7974">
        <w:rPr>
          <w:rFonts w:ascii="Arial" w:hAnsi="Arial" w:cs="Arial"/>
          <w:bCs/>
          <w:i/>
          <w:sz w:val="22"/>
          <w:szCs w:val="22"/>
          <w:lang w:val="en-US"/>
        </w:rPr>
        <w:t>Stakeholder Engagement Plan</w:t>
      </w:r>
    </w:p>
    <w:p w:rsidRPr="00CC7974" w:rsidR="006029BC" w:rsidP="001A4BE3" w:rsidRDefault="006029BC" w14:paraId="41D7CBDC" w14:textId="32C887CE">
      <w:pPr>
        <w:spacing w:line="360" w:lineRule="auto"/>
        <w:ind w:firstLine="720"/>
        <w:rPr>
          <w:rFonts w:ascii="Arial" w:hAnsi="Arial" w:cs="Arial"/>
          <w:sz w:val="22"/>
          <w:szCs w:val="22"/>
          <w:lang w:val="en-US"/>
        </w:rPr>
      </w:pPr>
      <w:r w:rsidRPr="00CC7974">
        <w:rPr>
          <w:rFonts w:ascii="Arial" w:hAnsi="Arial" w:cs="Arial"/>
          <w:sz w:val="22"/>
          <w:szCs w:val="22"/>
          <w:lang w:val="en-US"/>
        </w:rPr>
        <w:t>It is very important to engage stakeholders effectively to implement this strategy. Transparent marketing communication should be undertaken to enumerate health benefits, sustainability, and value of new product line to customers to keep the trust up and convince them</w:t>
      </w:r>
      <w:r w:rsidRPr="00CC7974" w:rsidR="004C6BBC">
        <w:rPr>
          <w:rFonts w:ascii="Arial" w:hAnsi="Arial" w:cs="Arial"/>
          <w:sz w:val="22"/>
          <w:szCs w:val="22"/>
          <w:lang w:val="en-US"/>
        </w:rPr>
        <w:t xml:space="preserve"> to adopt the new product line (Cambier &amp; Poncin, 2020). </w:t>
      </w:r>
      <w:r w:rsidRPr="00CC7974">
        <w:rPr>
          <w:rFonts w:ascii="Arial" w:hAnsi="Arial" w:cs="Arial"/>
          <w:sz w:val="22"/>
          <w:szCs w:val="22"/>
          <w:lang w:val="en-US"/>
        </w:rPr>
        <w:t xml:space="preserve">Training programs, internal </w:t>
      </w:r>
      <w:r w:rsidRPr="00CC7974">
        <w:rPr>
          <w:rFonts w:ascii="Arial" w:hAnsi="Arial" w:cs="Arial"/>
          <w:sz w:val="22"/>
          <w:szCs w:val="22"/>
          <w:lang w:val="en-US"/>
        </w:rPr>
        <w:t xml:space="preserve">communication, and contribution to the processes of innovation should support the employees to increase motivation and achieve </w:t>
      </w:r>
      <w:proofErr w:type="gramStart"/>
      <w:r w:rsidRPr="00CC7974">
        <w:rPr>
          <w:rFonts w:ascii="Arial" w:hAnsi="Arial" w:cs="Arial"/>
          <w:sz w:val="22"/>
          <w:szCs w:val="22"/>
          <w:lang w:val="en-US"/>
        </w:rPr>
        <w:t>a progressive</w:t>
      </w:r>
      <w:proofErr w:type="gramEnd"/>
      <w:r w:rsidRPr="00CC7974">
        <w:rPr>
          <w:rFonts w:ascii="Arial" w:hAnsi="Arial" w:cs="Arial"/>
          <w:sz w:val="22"/>
          <w:szCs w:val="22"/>
          <w:lang w:val="en-US"/>
        </w:rPr>
        <w:t xml:space="preserve"> implementation. </w:t>
      </w:r>
    </w:p>
    <w:p w:rsidRPr="00CC7974" w:rsidR="00C3326E" w:rsidP="001A4BE3" w:rsidRDefault="006029BC" w14:paraId="2E05FFC9" w14:textId="0F05CABE">
      <w:pPr>
        <w:spacing w:line="360" w:lineRule="auto"/>
        <w:ind w:firstLine="720"/>
        <w:rPr>
          <w:rFonts w:ascii="Arial" w:hAnsi="Arial" w:cs="Arial"/>
          <w:sz w:val="22"/>
          <w:szCs w:val="22"/>
          <w:lang w:val="en-US"/>
        </w:rPr>
      </w:pPr>
      <w:r w:rsidRPr="00CC7974">
        <w:rPr>
          <w:rFonts w:ascii="Arial" w:hAnsi="Arial" w:cs="Arial"/>
          <w:sz w:val="22"/>
          <w:szCs w:val="22"/>
          <w:lang w:val="en-US"/>
        </w:rPr>
        <w:t xml:space="preserve">To ensure consistent and ethical sourcing, the suppliers must be invited under long-term contracts, in collaboration, and </w:t>
      </w:r>
      <w:proofErr w:type="spellStart"/>
      <w:r w:rsidRPr="00CC7974">
        <w:rPr>
          <w:rFonts w:ascii="Arial" w:hAnsi="Arial" w:cs="Arial"/>
          <w:sz w:val="22"/>
          <w:szCs w:val="22"/>
          <w:lang w:val="en-US"/>
        </w:rPr>
        <w:t>alignability</w:t>
      </w:r>
      <w:proofErr w:type="spellEnd"/>
      <w:r w:rsidRPr="00CC7974">
        <w:rPr>
          <w:rFonts w:ascii="Arial" w:hAnsi="Arial" w:cs="Arial"/>
          <w:sz w:val="22"/>
          <w:szCs w:val="22"/>
          <w:lang w:val="en-US"/>
        </w:rPr>
        <w:t xml:space="preserve"> on sustainability. Regular financial reporting and strategic updates should be used to keep investors informed to ensure that they remain confident about the </w:t>
      </w:r>
      <w:proofErr w:type="gramStart"/>
      <w:r w:rsidRPr="00CC7974">
        <w:rPr>
          <w:rFonts w:ascii="Arial" w:hAnsi="Arial" w:cs="Arial"/>
          <w:sz w:val="22"/>
          <w:szCs w:val="22"/>
          <w:lang w:val="en-US"/>
        </w:rPr>
        <w:t>growth</w:t>
      </w:r>
      <w:proofErr w:type="gramEnd"/>
      <w:r w:rsidRPr="00CC7974">
        <w:rPr>
          <w:rFonts w:ascii="Arial" w:hAnsi="Arial" w:cs="Arial"/>
          <w:sz w:val="22"/>
          <w:szCs w:val="22"/>
          <w:lang w:val="en-US"/>
        </w:rPr>
        <w:t xml:space="preserve"> direction of the company. Moreover, compliance reporting, sustainability programs and open environmental practices should involve regulators and community stakeholders. Such a form of engagement will assist Innocent to implement its strategy successfully, with high stakeholder relations and enhance its </w:t>
      </w:r>
      <w:proofErr w:type="gramStart"/>
      <w:r w:rsidRPr="00CC7974">
        <w:rPr>
          <w:rFonts w:ascii="Arial" w:hAnsi="Arial" w:cs="Arial"/>
          <w:sz w:val="22"/>
          <w:szCs w:val="22"/>
          <w:lang w:val="en-US"/>
        </w:rPr>
        <w:t>branding</w:t>
      </w:r>
      <w:proofErr w:type="gramEnd"/>
      <w:r w:rsidRPr="00CC7974">
        <w:rPr>
          <w:rFonts w:ascii="Arial" w:hAnsi="Arial" w:cs="Arial"/>
          <w:sz w:val="22"/>
          <w:szCs w:val="22"/>
          <w:lang w:val="en-US"/>
        </w:rPr>
        <w:t xml:space="preserve"> image of being ethical and sustainable.</w:t>
      </w:r>
    </w:p>
    <w:p w:rsidRPr="00CC7974" w:rsidR="00C3326E" w:rsidP="001A4BE3" w:rsidRDefault="00C3326E" w14:paraId="777094C0" w14:textId="77777777">
      <w:pPr>
        <w:pStyle w:val="Heading1"/>
        <w:spacing w:line="360" w:lineRule="auto"/>
        <w:rPr>
          <w:rFonts w:ascii="Arial" w:hAnsi="Arial" w:cs="Arial"/>
          <w:b/>
          <w:sz w:val="24"/>
        </w:rPr>
      </w:pPr>
      <w:bookmarkStart w:name="_Toc222107904" w:id="11"/>
      <w:r w:rsidRPr="00CC7974">
        <w:rPr>
          <w:rFonts w:ascii="Arial" w:hAnsi="Arial" w:cs="Arial"/>
          <w:b/>
          <w:sz w:val="24"/>
        </w:rPr>
        <w:t>Implementation and Monitoring Plan</w:t>
      </w:r>
      <w:bookmarkEnd w:id="11"/>
    </w:p>
    <w:p w:rsidRPr="00CC7974" w:rsidR="0036048A" w:rsidP="001A4BE3" w:rsidRDefault="0036048A" w14:paraId="4D22F7E0" w14:textId="77777777">
      <w:pPr>
        <w:spacing w:line="360" w:lineRule="auto"/>
        <w:rPr>
          <w:rFonts w:ascii="Arial" w:hAnsi="Arial" w:cs="Arial"/>
          <w:i/>
          <w:sz w:val="22"/>
          <w:szCs w:val="22"/>
        </w:rPr>
      </w:pPr>
      <w:r w:rsidRPr="00CC7974">
        <w:rPr>
          <w:rFonts w:ascii="Arial" w:hAnsi="Arial" w:cs="Arial"/>
          <w:i/>
          <w:sz w:val="22"/>
          <w:szCs w:val="22"/>
        </w:rPr>
        <w:t>Objectives</w:t>
      </w:r>
    </w:p>
    <w:p w:rsidRPr="00CC7974" w:rsidR="0036048A" w:rsidP="001A4BE3" w:rsidRDefault="0036048A" w14:paraId="0A5AA9DE" w14:textId="4A0D81D0">
      <w:pPr>
        <w:spacing w:line="360" w:lineRule="auto"/>
        <w:ind w:firstLine="720"/>
        <w:rPr>
          <w:rFonts w:ascii="Arial" w:hAnsi="Arial" w:cs="Arial"/>
          <w:sz w:val="22"/>
          <w:szCs w:val="22"/>
        </w:rPr>
      </w:pPr>
      <w:r w:rsidRPr="00CC7974">
        <w:rPr>
          <w:rFonts w:ascii="Arial" w:hAnsi="Arial" w:cs="Arial"/>
          <w:sz w:val="22"/>
          <w:szCs w:val="22"/>
        </w:rPr>
        <w:t xml:space="preserve"> The main goal of Innocent Drinks is to introduce a new functional, low-sugar, plant-based product line successfully within 12 months. The second target is to venture into at least two identified emerging markets in 24 months to diversify the revenues and minimize dependence on the congested European markets. Another objective of the company is to reinforce its brand image as a sustainable and healthy brand as well as raise consumer involvement and awareness of its environmental and nutritional activities. These goals will serve to help the company achieve long term development without sacrificing the mission of Innocent Drinks.</w:t>
      </w:r>
    </w:p>
    <w:p w:rsidRPr="00CC7974" w:rsidR="0036048A" w:rsidP="001A4BE3" w:rsidRDefault="0036048A" w14:paraId="77B5E1B2" w14:textId="77777777">
      <w:pPr>
        <w:spacing w:line="360" w:lineRule="auto"/>
        <w:rPr>
          <w:rFonts w:ascii="Arial" w:hAnsi="Arial" w:cs="Arial"/>
          <w:i/>
          <w:sz w:val="22"/>
          <w:szCs w:val="22"/>
        </w:rPr>
      </w:pPr>
      <w:r w:rsidRPr="00CC7974">
        <w:rPr>
          <w:rFonts w:ascii="Arial" w:hAnsi="Arial" w:cs="Arial"/>
          <w:i/>
          <w:sz w:val="22"/>
          <w:szCs w:val="22"/>
        </w:rPr>
        <w:t xml:space="preserve"> Actions Needed </w:t>
      </w:r>
    </w:p>
    <w:p w:rsidRPr="00CC7974" w:rsidR="0036048A" w:rsidP="001A4BE3" w:rsidRDefault="0036048A" w14:paraId="7DABB69B" w14:textId="3715D297">
      <w:pPr>
        <w:spacing w:line="360" w:lineRule="auto"/>
        <w:ind w:firstLine="720"/>
        <w:rPr>
          <w:rFonts w:ascii="Arial" w:hAnsi="Arial" w:cs="Arial"/>
          <w:sz w:val="22"/>
          <w:szCs w:val="22"/>
        </w:rPr>
      </w:pPr>
      <w:r w:rsidRPr="00CC7974">
        <w:rPr>
          <w:rFonts w:ascii="Arial" w:hAnsi="Arial" w:cs="Arial"/>
          <w:sz w:val="22"/>
          <w:szCs w:val="22"/>
        </w:rPr>
        <w:t xml:space="preserve">To accomplish these goals, Innocent needs to put resources in research and development </w:t>
      </w:r>
      <w:proofErr w:type="gramStart"/>
      <w:r w:rsidRPr="00CC7974">
        <w:rPr>
          <w:rFonts w:ascii="Arial" w:hAnsi="Arial" w:cs="Arial"/>
          <w:sz w:val="22"/>
          <w:szCs w:val="22"/>
        </w:rPr>
        <w:t>so as to</w:t>
      </w:r>
      <w:proofErr w:type="gramEnd"/>
      <w:r w:rsidRPr="00CC7974">
        <w:rPr>
          <w:rFonts w:ascii="Arial" w:hAnsi="Arial" w:cs="Arial"/>
          <w:sz w:val="22"/>
          <w:szCs w:val="22"/>
        </w:rPr>
        <w:t xml:space="preserve"> redefine products with lower sugar content and some functional ingredients like vitamins and </w:t>
      </w:r>
      <w:proofErr w:type="gramStart"/>
      <w:r w:rsidRPr="00CC7974">
        <w:rPr>
          <w:rFonts w:ascii="Arial" w:hAnsi="Arial" w:cs="Arial"/>
          <w:sz w:val="22"/>
          <w:szCs w:val="22"/>
        </w:rPr>
        <w:t>plant based</w:t>
      </w:r>
      <w:proofErr w:type="gramEnd"/>
      <w:r w:rsidRPr="00CC7974">
        <w:rPr>
          <w:rFonts w:ascii="Arial" w:hAnsi="Arial" w:cs="Arial"/>
          <w:sz w:val="22"/>
          <w:szCs w:val="22"/>
        </w:rPr>
        <w:t xml:space="preserve"> proteins. It will involve supply chain changes that will be necessary to guarantee sourcing of sustainable raw materials and quality assurance. The international expansion will entail the market research, license approvals, and alliances with the local distributors to facilitate easy entry. Marketing advertising campaigns must aim at informing about health advantages on both internet and retailing channels. Also, training of employees will be required to aid the innovation, efficiency in operation and conformity in new markets.</w:t>
      </w:r>
    </w:p>
    <w:p w:rsidRPr="00CC7974" w:rsidR="0036048A" w:rsidP="001A4BE3" w:rsidRDefault="0036048A" w14:paraId="1118A24E" w14:textId="6CA1EA6C">
      <w:pPr>
        <w:spacing w:line="360" w:lineRule="auto"/>
        <w:rPr>
          <w:rFonts w:ascii="Arial" w:hAnsi="Arial" w:cs="Arial"/>
          <w:i/>
          <w:sz w:val="22"/>
          <w:szCs w:val="22"/>
        </w:rPr>
      </w:pPr>
      <w:r w:rsidRPr="00CC7974">
        <w:rPr>
          <w:rFonts w:ascii="Arial" w:hAnsi="Arial" w:cs="Arial"/>
          <w:i/>
          <w:sz w:val="22"/>
          <w:szCs w:val="22"/>
        </w:rPr>
        <w:t xml:space="preserve"> Ke</w:t>
      </w:r>
      <w:r w:rsidRPr="00CC7974" w:rsidR="0030388D">
        <w:rPr>
          <w:rFonts w:ascii="Arial" w:hAnsi="Arial" w:cs="Arial"/>
          <w:i/>
          <w:sz w:val="22"/>
          <w:szCs w:val="22"/>
        </w:rPr>
        <w:t>y Performance Indicators (KPIs)</w:t>
      </w:r>
    </w:p>
    <w:p w:rsidRPr="00CC7974" w:rsidR="0036048A" w:rsidP="001A4BE3" w:rsidRDefault="0036048A" w14:paraId="42A41E59" w14:textId="77777777">
      <w:pPr>
        <w:spacing w:line="360" w:lineRule="auto"/>
        <w:ind w:firstLine="720"/>
        <w:rPr>
          <w:rFonts w:ascii="Arial" w:hAnsi="Arial" w:cs="Arial"/>
          <w:sz w:val="22"/>
          <w:szCs w:val="22"/>
        </w:rPr>
      </w:pPr>
      <w:r w:rsidRPr="00CC7974">
        <w:rPr>
          <w:rFonts w:ascii="Arial" w:hAnsi="Arial" w:cs="Arial"/>
          <w:sz w:val="22"/>
          <w:szCs w:val="22"/>
        </w:rPr>
        <w:t xml:space="preserve">Performance needs to be monitored </w:t>
      </w:r>
      <w:proofErr w:type="gramStart"/>
      <w:r w:rsidRPr="00CC7974">
        <w:rPr>
          <w:rFonts w:ascii="Arial" w:hAnsi="Arial" w:cs="Arial"/>
          <w:sz w:val="22"/>
          <w:szCs w:val="22"/>
        </w:rPr>
        <w:t>in order to</w:t>
      </w:r>
      <w:proofErr w:type="gramEnd"/>
      <w:r w:rsidRPr="00CC7974">
        <w:rPr>
          <w:rFonts w:ascii="Arial" w:hAnsi="Arial" w:cs="Arial"/>
          <w:sz w:val="22"/>
          <w:szCs w:val="22"/>
        </w:rPr>
        <w:t xml:space="preserve"> achieve good performance. The success of product development will be quantified in the introduction of the new range within </w:t>
      </w:r>
      <w:r w:rsidRPr="00CC7974">
        <w:rPr>
          <w:rFonts w:ascii="Arial" w:hAnsi="Arial" w:cs="Arial"/>
          <w:sz w:val="22"/>
          <w:szCs w:val="22"/>
        </w:rPr>
        <w:t xml:space="preserve">the 12-month period and the attainment of consumer satisfaction levels of over 85% during the testing stages. Financial KPIs will involve the creation of at least 10-15 percent of total annual revenue in the new product line in the first year of the launch and the subsequent quarterly growth in sales. </w:t>
      </w:r>
    </w:p>
    <w:p w:rsidRPr="00CC7974" w:rsidR="0036048A" w:rsidP="001A4BE3" w:rsidRDefault="0036048A" w14:paraId="0DC4AE0E" w14:textId="3DF03167">
      <w:pPr>
        <w:spacing w:line="360" w:lineRule="auto"/>
        <w:ind w:firstLine="720"/>
        <w:rPr>
          <w:rFonts w:ascii="Arial" w:hAnsi="Arial" w:cs="Arial"/>
          <w:sz w:val="22"/>
          <w:szCs w:val="22"/>
        </w:rPr>
      </w:pPr>
      <w:r w:rsidRPr="00CC7974">
        <w:rPr>
          <w:rFonts w:ascii="Arial" w:hAnsi="Arial" w:cs="Arial"/>
          <w:sz w:val="22"/>
          <w:szCs w:val="22"/>
        </w:rPr>
        <w:t>The performance of market expansion will be measured in terms of distribution reach, number of retail partnerships and market share acquired in the first two years. The brand performance indicators will consist of growth of social media interactions, customer retention rates, and brand perception survey based on better recognition of health and sustainability. The control of the cost of production, on-time delivery rates, and the metrics based on sustainability will ensure the effectiveness and alignment to the corporate values as the operational KPIs.</w:t>
      </w:r>
    </w:p>
    <w:p w:rsidRPr="00CC7974" w:rsidR="0036048A" w:rsidP="001A4BE3" w:rsidRDefault="0036048A" w14:paraId="771D6673" w14:textId="77777777">
      <w:pPr>
        <w:pStyle w:val="Heading1"/>
        <w:spacing w:line="360" w:lineRule="auto"/>
        <w:rPr>
          <w:rFonts w:ascii="Arial" w:hAnsi="Arial" w:cs="Arial"/>
          <w:b/>
          <w:sz w:val="24"/>
        </w:rPr>
      </w:pPr>
      <w:r w:rsidRPr="00CC7974">
        <w:rPr>
          <w:rFonts w:ascii="Arial" w:hAnsi="Arial" w:cs="Arial"/>
        </w:rPr>
        <w:t xml:space="preserve"> </w:t>
      </w:r>
      <w:bookmarkStart w:name="_Toc222107905" w:id="12"/>
      <w:r w:rsidRPr="00CC7974">
        <w:rPr>
          <w:rFonts w:ascii="Arial" w:hAnsi="Arial" w:cs="Arial"/>
          <w:b/>
          <w:sz w:val="24"/>
        </w:rPr>
        <w:t>Conclusion</w:t>
      </w:r>
      <w:bookmarkEnd w:id="12"/>
    </w:p>
    <w:p w:rsidRPr="00CC7974" w:rsidR="00575696" w:rsidP="001A4BE3" w:rsidRDefault="0036048A" w14:paraId="5D60BD56" w14:textId="02E7B80B">
      <w:pPr>
        <w:spacing w:line="360" w:lineRule="auto"/>
        <w:ind w:firstLine="720"/>
        <w:rPr>
          <w:rFonts w:ascii="Arial" w:hAnsi="Arial" w:cs="Arial"/>
          <w:sz w:val="22"/>
          <w:szCs w:val="22"/>
        </w:rPr>
      </w:pPr>
      <w:r w:rsidRPr="00CC7974">
        <w:rPr>
          <w:rFonts w:ascii="Arial" w:hAnsi="Arial" w:cs="Arial"/>
          <w:sz w:val="22"/>
          <w:szCs w:val="22"/>
        </w:rPr>
        <w:t xml:space="preserve"> </w:t>
      </w:r>
      <w:r w:rsidRPr="00CC7974" w:rsidR="001A4BE3">
        <w:rPr>
          <w:rFonts w:ascii="Arial" w:hAnsi="Arial" w:cs="Arial"/>
          <w:sz w:val="22"/>
          <w:szCs w:val="22"/>
        </w:rPr>
        <w:t xml:space="preserve">To sum up, Innocent Drinks has a good chance to grow in future due to its focus on innovation and rise in high-potential markets. The production of functional, low-sugar, plant-based drinks is a response to the evolving consumer tastes in </w:t>
      </w:r>
      <w:proofErr w:type="spellStart"/>
      <w:r w:rsidRPr="00CC7974" w:rsidR="001A4BE3">
        <w:rPr>
          <w:rFonts w:ascii="Arial" w:hAnsi="Arial" w:cs="Arial"/>
          <w:sz w:val="22"/>
          <w:szCs w:val="22"/>
        </w:rPr>
        <w:t>favor</w:t>
      </w:r>
      <w:proofErr w:type="spellEnd"/>
      <w:r w:rsidRPr="00CC7974" w:rsidR="001A4BE3">
        <w:rPr>
          <w:rFonts w:ascii="Arial" w:hAnsi="Arial" w:cs="Arial"/>
          <w:sz w:val="22"/>
          <w:szCs w:val="22"/>
        </w:rPr>
        <w:t xml:space="preserve"> of healthier and more sustainable products, which is why the proposed strategy is to be implemented. The strategy will improve the brand name of Innocent, increase its competitiveness, and generate new sources of cash, rather than limiting itself to the traditional products. The company </w:t>
      </w:r>
      <w:proofErr w:type="gramStart"/>
      <w:r w:rsidRPr="00CC7974" w:rsidR="001A4BE3">
        <w:rPr>
          <w:rFonts w:ascii="Arial" w:hAnsi="Arial" w:cs="Arial"/>
          <w:sz w:val="22"/>
          <w:szCs w:val="22"/>
        </w:rPr>
        <w:t>is able to</w:t>
      </w:r>
      <w:proofErr w:type="gramEnd"/>
      <w:r w:rsidRPr="00CC7974" w:rsidR="001A4BE3">
        <w:rPr>
          <w:rFonts w:ascii="Arial" w:hAnsi="Arial" w:cs="Arial"/>
          <w:sz w:val="22"/>
          <w:szCs w:val="22"/>
        </w:rPr>
        <w:t xml:space="preserve"> implement this strategy successfully using its good reputation, sustainable values, and international distribution network support provided by The Coca-Cola Company. </w:t>
      </w:r>
    </w:p>
    <w:p w:rsidRPr="00CC7974" w:rsidR="00190A56" w:rsidP="001A4BE3" w:rsidRDefault="00190A56" w14:paraId="0E8C2AE2" w14:textId="7982A16A">
      <w:pPr>
        <w:spacing w:line="360" w:lineRule="auto"/>
        <w:ind w:firstLine="720"/>
        <w:rPr>
          <w:rFonts w:ascii="Arial" w:hAnsi="Arial" w:cs="Arial"/>
          <w:sz w:val="22"/>
          <w:szCs w:val="22"/>
        </w:rPr>
      </w:pPr>
    </w:p>
    <w:p w:rsidRPr="00CC7974" w:rsidR="00190A56" w:rsidP="001A4BE3" w:rsidRDefault="00190A56" w14:paraId="23775572" w14:textId="3415CCA8">
      <w:pPr>
        <w:spacing w:line="360" w:lineRule="auto"/>
        <w:ind w:firstLine="720"/>
        <w:rPr>
          <w:rFonts w:ascii="Arial" w:hAnsi="Arial" w:cs="Arial"/>
          <w:sz w:val="22"/>
          <w:szCs w:val="22"/>
        </w:rPr>
      </w:pPr>
    </w:p>
    <w:p w:rsidRPr="00CC7974" w:rsidR="00190A56" w:rsidRDefault="00190A56" w14:paraId="4359257E" w14:textId="4E003228">
      <w:pPr>
        <w:rPr>
          <w:rFonts w:ascii="Arial" w:hAnsi="Arial" w:cs="Arial"/>
          <w:sz w:val="22"/>
          <w:szCs w:val="22"/>
        </w:rPr>
      </w:pPr>
      <w:r w:rsidRPr="00CC7974">
        <w:rPr>
          <w:rFonts w:ascii="Arial" w:hAnsi="Arial" w:cs="Arial"/>
          <w:sz w:val="22"/>
          <w:szCs w:val="22"/>
        </w:rPr>
        <w:br w:type="page"/>
      </w:r>
    </w:p>
    <w:p w:rsidRPr="00CC7974" w:rsidR="00190A56" w:rsidP="00CC7974" w:rsidRDefault="00190A56" w14:paraId="78910B22" w14:textId="0DD57130">
      <w:pPr>
        <w:pStyle w:val="Heading1"/>
        <w:spacing w:line="360" w:lineRule="auto"/>
        <w:rPr>
          <w:rFonts w:ascii="Arial" w:hAnsi="Arial" w:cs="Arial"/>
          <w:b/>
          <w:sz w:val="24"/>
        </w:rPr>
      </w:pPr>
      <w:bookmarkStart w:name="_Toc222107906" w:id="13"/>
      <w:r w:rsidRPr="00CC7974">
        <w:rPr>
          <w:rFonts w:ascii="Arial" w:hAnsi="Arial" w:cs="Arial"/>
          <w:b/>
          <w:sz w:val="24"/>
        </w:rPr>
        <w:t>References</w:t>
      </w:r>
      <w:bookmarkEnd w:id="13"/>
    </w:p>
    <w:p w:rsidRPr="00CC7974" w:rsidR="00190A56" w:rsidP="00CC7974" w:rsidRDefault="00190A56" w14:paraId="39D297EC" w14:textId="77777777">
      <w:pPr>
        <w:spacing w:line="360" w:lineRule="auto"/>
        <w:rPr>
          <w:rFonts w:ascii="Arial" w:hAnsi="Arial" w:eastAsia="Calibri" w:cs="Arial"/>
          <w:color w:val="222222"/>
          <w:kern w:val="0"/>
          <w:sz w:val="22"/>
          <w:szCs w:val="22"/>
          <w:shd w:val="clear" w:color="auto" w:fill="FFFFFF"/>
          <w:lang w:val="en-US" w:eastAsia="en-US"/>
          <w14:ligatures w14:val="none"/>
        </w:rPr>
      </w:pPr>
      <w:proofErr w:type="spellStart"/>
      <w:r w:rsidRPr="00190A56">
        <w:rPr>
          <w:rFonts w:ascii="Arial" w:hAnsi="Arial" w:eastAsia="Calibri" w:cs="Arial"/>
          <w:color w:val="222222"/>
          <w:kern w:val="0"/>
          <w:sz w:val="22"/>
          <w:szCs w:val="22"/>
          <w:shd w:val="clear" w:color="auto" w:fill="FFFFFF"/>
          <w:lang w:val="en-US" w:eastAsia="en-US"/>
          <w14:ligatures w14:val="none"/>
        </w:rPr>
        <w:t>Backholer</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K., </w:t>
      </w:r>
      <w:proofErr w:type="spellStart"/>
      <w:r w:rsidRPr="00190A56">
        <w:rPr>
          <w:rFonts w:ascii="Arial" w:hAnsi="Arial" w:eastAsia="Calibri" w:cs="Arial"/>
          <w:color w:val="222222"/>
          <w:kern w:val="0"/>
          <w:sz w:val="22"/>
          <w:szCs w:val="22"/>
          <w:shd w:val="clear" w:color="auto" w:fill="FFFFFF"/>
          <w:lang w:val="en-US" w:eastAsia="en-US"/>
          <w14:ligatures w14:val="none"/>
        </w:rPr>
        <w:t>Vandevijvere</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S., Blake, M. and Tseng, M., 2018. Sugar-sweetened beverage </w:t>
      </w:r>
    </w:p>
    <w:p w:rsidRPr="00190A56" w:rsidR="00190A56" w:rsidP="00190A56" w:rsidRDefault="00190A56" w14:paraId="175B9A27" w14:textId="2B24B222">
      <w:pPr>
        <w:spacing w:line="360" w:lineRule="auto"/>
        <w:ind w:left="720"/>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taxes in 2018: a year of reflections and consolidation. </w:t>
      </w:r>
      <w:r w:rsidRPr="00190A56">
        <w:rPr>
          <w:rFonts w:ascii="Arial" w:hAnsi="Arial" w:eastAsia="Calibri" w:cs="Arial"/>
          <w:i/>
          <w:iCs/>
          <w:color w:val="222222"/>
          <w:kern w:val="0"/>
          <w:sz w:val="22"/>
          <w:szCs w:val="22"/>
          <w:shd w:val="clear" w:color="auto" w:fill="FFFFFF"/>
          <w:lang w:val="en-US" w:eastAsia="en-US"/>
          <w14:ligatures w14:val="none"/>
        </w:rPr>
        <w:t>Public health nutrition</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21</w:t>
      </w:r>
      <w:r w:rsidRPr="00190A56">
        <w:rPr>
          <w:rFonts w:ascii="Arial" w:hAnsi="Arial" w:eastAsia="Calibri" w:cs="Arial"/>
          <w:color w:val="222222"/>
          <w:kern w:val="0"/>
          <w:sz w:val="22"/>
          <w:szCs w:val="22"/>
          <w:shd w:val="clear" w:color="auto" w:fill="FFFFFF"/>
          <w:lang w:val="en-US" w:eastAsia="en-US"/>
          <w14:ligatures w14:val="none"/>
        </w:rPr>
        <w:t>(18), pp.3291-3295.</w:t>
      </w:r>
      <w:r w:rsidRPr="00190A56">
        <w:rPr>
          <w:rFonts w:ascii="Arial" w:hAnsi="Arial" w:eastAsia="Calibri" w:cs="Arial"/>
          <w:kern w:val="0"/>
          <w:sz w:val="22"/>
          <w:szCs w:val="22"/>
          <w:lang w:val="en-US" w:eastAsia="en-US"/>
          <w14:ligatures w14:val="none"/>
        </w:rPr>
        <w:t xml:space="preserve"> </w:t>
      </w:r>
      <w:hyperlink w:history="1" r:id="rId12">
        <w:r w:rsidRPr="00CC7974">
          <w:rPr>
            <w:rFonts w:ascii="Arial" w:hAnsi="Arial" w:eastAsia="Calibri" w:cs="Arial"/>
            <w:color w:val="0563C1"/>
            <w:kern w:val="0"/>
            <w:sz w:val="22"/>
            <w:szCs w:val="22"/>
            <w:u w:val="single"/>
            <w:shd w:val="clear" w:color="auto" w:fill="FFFFFF"/>
            <w:lang w:val="en-US" w:eastAsia="en-US"/>
            <w14:ligatures w14:val="none"/>
          </w:rPr>
          <w:t>https://doi.org/10.1017/S1368980018003324</w:t>
        </w:r>
      </w:hyperlink>
    </w:p>
    <w:p w:rsidRPr="00CC7974" w:rsidR="00190A56" w:rsidP="00190A56" w:rsidRDefault="00190A56" w14:paraId="2962C895"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Cambier, F. and Poncin, I., 2020. Inferring brand integrity from marketing communications: </w:t>
      </w:r>
    </w:p>
    <w:p w:rsidRPr="00190A56" w:rsidR="00190A56" w:rsidP="00190A56" w:rsidRDefault="00190A56" w14:paraId="3035916D" w14:textId="5F1AFCD8">
      <w:pPr>
        <w:spacing w:line="360" w:lineRule="auto"/>
        <w:ind w:left="720"/>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The effects of brand transparency signals in a consumer empowerment context. </w:t>
      </w:r>
      <w:r w:rsidRPr="00190A56">
        <w:rPr>
          <w:rFonts w:ascii="Arial" w:hAnsi="Arial" w:eastAsia="Calibri" w:cs="Arial"/>
          <w:i/>
          <w:iCs/>
          <w:color w:val="222222"/>
          <w:kern w:val="0"/>
          <w:sz w:val="22"/>
          <w:szCs w:val="22"/>
          <w:shd w:val="clear" w:color="auto" w:fill="FFFFFF"/>
          <w:lang w:val="en-US" w:eastAsia="en-US"/>
          <w14:ligatures w14:val="none"/>
        </w:rPr>
        <w:t>Journal of Business Research</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109</w:t>
      </w:r>
      <w:r w:rsidRPr="00190A56">
        <w:rPr>
          <w:rFonts w:ascii="Arial" w:hAnsi="Arial" w:eastAsia="Calibri" w:cs="Arial"/>
          <w:color w:val="222222"/>
          <w:kern w:val="0"/>
          <w:sz w:val="22"/>
          <w:szCs w:val="22"/>
          <w:shd w:val="clear" w:color="auto" w:fill="FFFFFF"/>
          <w:lang w:val="en-US" w:eastAsia="en-US"/>
          <w14:ligatures w14:val="none"/>
        </w:rPr>
        <w:t xml:space="preserve">, pp.260-270. </w:t>
      </w:r>
      <w:hyperlink w:history="1" r:id="rId13">
        <w:r w:rsidRPr="00CC7974">
          <w:rPr>
            <w:rFonts w:ascii="Arial" w:hAnsi="Arial" w:eastAsia="Calibri" w:cs="Arial"/>
            <w:color w:val="0563C1"/>
            <w:kern w:val="0"/>
            <w:sz w:val="22"/>
            <w:szCs w:val="22"/>
            <w:u w:val="single"/>
            <w:shd w:val="clear" w:color="auto" w:fill="FFFFFF"/>
            <w:lang w:val="en-US" w:eastAsia="en-US"/>
            <w14:ligatures w14:val="none"/>
          </w:rPr>
          <w:t>https://doi.org/10.1016/j.jbusres.2019.11.060</w:t>
        </w:r>
      </w:hyperlink>
    </w:p>
    <w:p w:rsidRPr="00CC7974" w:rsidR="00190A56" w:rsidP="00190A56" w:rsidRDefault="00190A56" w14:paraId="4EED95AB"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Cywińska-Antonik, M., Chen, Z., </w:t>
      </w:r>
      <w:proofErr w:type="spellStart"/>
      <w:r w:rsidRPr="00190A56">
        <w:rPr>
          <w:rFonts w:ascii="Arial" w:hAnsi="Arial" w:eastAsia="Calibri" w:cs="Arial"/>
          <w:color w:val="222222"/>
          <w:kern w:val="0"/>
          <w:sz w:val="22"/>
          <w:szCs w:val="22"/>
          <w:shd w:val="clear" w:color="auto" w:fill="FFFFFF"/>
          <w:lang w:val="en-US" w:eastAsia="en-US"/>
          <w14:ligatures w14:val="none"/>
        </w:rPr>
        <w:t>Groele</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B. and Marszałek, K., 2023. </w:t>
      </w:r>
      <w:proofErr w:type="gramStart"/>
      <w:r w:rsidRPr="00190A56">
        <w:rPr>
          <w:rFonts w:ascii="Arial" w:hAnsi="Arial" w:eastAsia="Calibri" w:cs="Arial"/>
          <w:color w:val="222222"/>
          <w:kern w:val="0"/>
          <w:sz w:val="22"/>
          <w:szCs w:val="22"/>
          <w:shd w:val="clear" w:color="auto" w:fill="FFFFFF"/>
          <w:lang w:val="en-US" w:eastAsia="en-US"/>
          <w14:ligatures w14:val="none"/>
        </w:rPr>
        <w:t>Application of</w:t>
      </w:r>
      <w:proofErr w:type="gramEnd"/>
      <w:r w:rsidRPr="00190A56">
        <w:rPr>
          <w:rFonts w:ascii="Arial" w:hAnsi="Arial" w:eastAsia="Calibri" w:cs="Arial"/>
          <w:color w:val="222222"/>
          <w:kern w:val="0"/>
          <w:sz w:val="22"/>
          <w:szCs w:val="22"/>
          <w:shd w:val="clear" w:color="auto" w:fill="FFFFFF"/>
          <w:lang w:val="en-US" w:eastAsia="en-US"/>
          <w14:ligatures w14:val="none"/>
        </w:rPr>
        <w:t xml:space="preserve"> </w:t>
      </w:r>
    </w:p>
    <w:p w:rsidRPr="00190A56" w:rsidR="00190A56" w:rsidP="00190A56" w:rsidRDefault="00190A56" w14:paraId="1218D279" w14:textId="4DB5B500">
      <w:pPr>
        <w:spacing w:line="360" w:lineRule="auto"/>
        <w:ind w:left="720"/>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emerging techniques in </w:t>
      </w:r>
      <w:proofErr w:type="gramStart"/>
      <w:r w:rsidRPr="00190A56">
        <w:rPr>
          <w:rFonts w:ascii="Arial" w:hAnsi="Arial" w:eastAsia="Calibri" w:cs="Arial"/>
          <w:color w:val="222222"/>
          <w:kern w:val="0"/>
          <w:sz w:val="22"/>
          <w:szCs w:val="22"/>
          <w:shd w:val="clear" w:color="auto" w:fill="FFFFFF"/>
          <w:lang w:val="en-US" w:eastAsia="en-US"/>
          <w14:ligatures w14:val="none"/>
        </w:rPr>
        <w:t>reduction of</w:t>
      </w:r>
      <w:proofErr w:type="gramEnd"/>
      <w:r w:rsidRPr="00190A56">
        <w:rPr>
          <w:rFonts w:ascii="Arial" w:hAnsi="Arial" w:eastAsia="Calibri" w:cs="Arial"/>
          <w:color w:val="222222"/>
          <w:kern w:val="0"/>
          <w:sz w:val="22"/>
          <w:szCs w:val="22"/>
          <w:shd w:val="clear" w:color="auto" w:fill="FFFFFF"/>
          <w:lang w:val="en-US" w:eastAsia="en-US"/>
          <w14:ligatures w14:val="none"/>
        </w:rPr>
        <w:t xml:space="preserve"> the sugar content of fruit juice: current challenges and future perspectives. </w:t>
      </w:r>
      <w:r w:rsidRPr="00190A56">
        <w:rPr>
          <w:rFonts w:ascii="Arial" w:hAnsi="Arial" w:eastAsia="Calibri" w:cs="Arial"/>
          <w:i/>
          <w:iCs/>
          <w:color w:val="222222"/>
          <w:kern w:val="0"/>
          <w:sz w:val="22"/>
          <w:szCs w:val="22"/>
          <w:shd w:val="clear" w:color="auto" w:fill="FFFFFF"/>
          <w:lang w:val="en-US" w:eastAsia="en-US"/>
          <w14:ligatures w14:val="none"/>
        </w:rPr>
        <w:t>Foods</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12</w:t>
      </w:r>
      <w:r w:rsidRPr="00190A56">
        <w:rPr>
          <w:rFonts w:ascii="Arial" w:hAnsi="Arial" w:eastAsia="Calibri" w:cs="Arial"/>
          <w:color w:val="222222"/>
          <w:kern w:val="0"/>
          <w:sz w:val="22"/>
          <w:szCs w:val="22"/>
          <w:shd w:val="clear" w:color="auto" w:fill="FFFFFF"/>
          <w:lang w:val="en-US" w:eastAsia="en-US"/>
          <w14:ligatures w14:val="none"/>
        </w:rPr>
        <w:t>(6), p.1181. https://doi.org/10.3390/foods12061181</w:t>
      </w:r>
    </w:p>
    <w:p w:rsidRPr="00CC7974" w:rsidR="00190A56" w:rsidP="00190A56" w:rsidRDefault="00190A56" w14:paraId="3A22503A"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Duffett, R.G., 2018. Consumer perceptions toward sugar content of fruit juice products in a </w:t>
      </w:r>
    </w:p>
    <w:p w:rsidRPr="00190A56" w:rsidR="00190A56" w:rsidP="00190A56" w:rsidRDefault="00190A56" w14:paraId="5D4F378F" w14:textId="0B93A4B4">
      <w:pPr>
        <w:spacing w:line="360" w:lineRule="auto"/>
        <w:ind w:left="720"/>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developing country. </w:t>
      </w:r>
      <w:r w:rsidRPr="00190A56">
        <w:rPr>
          <w:rFonts w:ascii="Arial" w:hAnsi="Arial" w:eastAsia="Calibri" w:cs="Arial"/>
          <w:i/>
          <w:iCs/>
          <w:color w:val="222222"/>
          <w:kern w:val="0"/>
          <w:sz w:val="22"/>
          <w:szCs w:val="22"/>
          <w:shd w:val="clear" w:color="auto" w:fill="FFFFFF"/>
          <w:lang w:val="en-US" w:eastAsia="en-US"/>
          <w14:ligatures w14:val="none"/>
        </w:rPr>
        <w:t>Journal of food products marketing</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24</w:t>
      </w:r>
      <w:r w:rsidRPr="00190A56">
        <w:rPr>
          <w:rFonts w:ascii="Arial" w:hAnsi="Arial" w:eastAsia="Calibri" w:cs="Arial"/>
          <w:color w:val="222222"/>
          <w:kern w:val="0"/>
          <w:sz w:val="22"/>
          <w:szCs w:val="22"/>
          <w:shd w:val="clear" w:color="auto" w:fill="FFFFFF"/>
          <w:lang w:val="en-US" w:eastAsia="en-US"/>
          <w14:ligatures w14:val="none"/>
        </w:rPr>
        <w:t>(6), pp.745-760. https://doi.org/10.1080/10454446.2017.1378143</w:t>
      </w:r>
    </w:p>
    <w:p w:rsidRPr="00CC7974" w:rsidR="00190A56" w:rsidP="00190A56" w:rsidRDefault="00190A56" w14:paraId="4EA22CC4" w14:textId="77777777">
      <w:pPr>
        <w:spacing w:line="360" w:lineRule="auto"/>
        <w:rPr>
          <w:rFonts w:ascii="Arial" w:hAnsi="Arial" w:eastAsia="Calibri" w:cs="Arial"/>
          <w:kern w:val="0"/>
          <w:sz w:val="22"/>
          <w:szCs w:val="22"/>
          <w:lang w:val="en-US" w:eastAsia="en-US"/>
          <w14:ligatures w14:val="none"/>
        </w:rPr>
      </w:pPr>
      <w:r w:rsidRPr="00190A56">
        <w:rPr>
          <w:rFonts w:ascii="Arial" w:hAnsi="Arial" w:eastAsia="Calibri" w:cs="Arial"/>
          <w:kern w:val="0"/>
          <w:sz w:val="22"/>
          <w:szCs w:val="22"/>
          <w:lang w:val="en-US" w:eastAsia="en-US"/>
          <w14:ligatures w14:val="none"/>
        </w:rPr>
        <w:t xml:space="preserve">Farhang, H., 2022. The effectiveness of B corp certifications on companies’ </w:t>
      </w:r>
      <w:proofErr w:type="spellStart"/>
      <w:r w:rsidRPr="00190A56">
        <w:rPr>
          <w:rFonts w:ascii="Arial" w:hAnsi="Arial" w:eastAsia="Calibri" w:cs="Arial"/>
          <w:kern w:val="0"/>
          <w:sz w:val="22"/>
          <w:szCs w:val="22"/>
          <w:lang w:val="en-US" w:eastAsia="en-US"/>
          <w14:ligatures w14:val="none"/>
        </w:rPr>
        <w:t>perfomance</w:t>
      </w:r>
      <w:proofErr w:type="spellEnd"/>
      <w:r w:rsidRPr="00190A56">
        <w:rPr>
          <w:rFonts w:ascii="Arial" w:hAnsi="Arial" w:eastAsia="Calibri" w:cs="Arial"/>
          <w:kern w:val="0"/>
          <w:sz w:val="22"/>
          <w:szCs w:val="22"/>
          <w:lang w:val="en-US" w:eastAsia="en-US"/>
          <w14:ligatures w14:val="none"/>
        </w:rPr>
        <w:t xml:space="preserve">: UK </w:t>
      </w:r>
    </w:p>
    <w:p w:rsidRPr="00190A56" w:rsidR="00190A56" w:rsidP="00190A56" w:rsidRDefault="00190A56" w14:paraId="43134D5A" w14:textId="516C9BCF">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kern w:val="0"/>
          <w:sz w:val="22"/>
          <w:szCs w:val="22"/>
          <w:lang w:val="en-US" w:eastAsia="en-US"/>
          <w14:ligatures w14:val="none"/>
        </w:rPr>
        <w:t>Ecosystem (Doctoral dissertation, Politecnico di Torino). https://webthesis.biblio.polito.it/id/eprint/24318</w:t>
      </w:r>
    </w:p>
    <w:p w:rsidRPr="00CC7974" w:rsidR="00190A56" w:rsidP="00190A56" w:rsidRDefault="00190A56" w14:paraId="07F10C96"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Gibbs, D., 2006. Sustainability entrepreneurs, ecopreneurs and the development of a </w:t>
      </w:r>
    </w:p>
    <w:p w:rsidRPr="00190A56" w:rsidR="00190A56" w:rsidP="00190A56" w:rsidRDefault="00190A56" w14:paraId="568B5ED2" w14:textId="3E9C2981">
      <w:pPr>
        <w:spacing w:line="360" w:lineRule="auto"/>
        <w:ind w:left="720"/>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sustainable economy. </w:t>
      </w:r>
      <w:r w:rsidRPr="00190A56">
        <w:rPr>
          <w:rFonts w:ascii="Arial" w:hAnsi="Arial" w:eastAsia="Calibri" w:cs="Arial"/>
          <w:i/>
          <w:iCs/>
          <w:color w:val="222222"/>
          <w:kern w:val="0"/>
          <w:sz w:val="22"/>
          <w:szCs w:val="22"/>
          <w:shd w:val="clear" w:color="auto" w:fill="FFFFFF"/>
          <w:lang w:val="en-US" w:eastAsia="en-US"/>
          <w14:ligatures w14:val="none"/>
        </w:rPr>
        <w:t>Greener management international</w:t>
      </w:r>
      <w:r w:rsidRPr="00190A56">
        <w:rPr>
          <w:rFonts w:ascii="Arial" w:hAnsi="Arial" w:eastAsia="Calibri" w:cs="Arial"/>
          <w:color w:val="222222"/>
          <w:kern w:val="0"/>
          <w:sz w:val="22"/>
          <w:szCs w:val="22"/>
          <w:shd w:val="clear" w:color="auto" w:fill="FFFFFF"/>
          <w:lang w:val="en-US" w:eastAsia="en-US"/>
          <w14:ligatures w14:val="none"/>
        </w:rPr>
        <w:t xml:space="preserve">, (55), pp.63-78. </w:t>
      </w:r>
      <w:r w:rsidRPr="00190A56">
        <w:rPr>
          <w:rFonts w:ascii="Arial" w:hAnsi="Arial" w:eastAsia="Calibri" w:cs="Arial"/>
          <w:color w:val="343332"/>
          <w:spacing w:val="-5"/>
          <w:kern w:val="0"/>
          <w:sz w:val="22"/>
          <w:szCs w:val="22"/>
          <w:lang w:val="en-US" w:eastAsia="en-US"/>
          <w14:ligatures w14:val="none"/>
        </w:rPr>
        <w:t>https://www.jstor.org/stable/greemanainte.55.63</w:t>
      </w:r>
    </w:p>
    <w:p w:rsidRPr="00CC7974" w:rsidR="00190A56" w:rsidP="00190A56" w:rsidRDefault="00190A56" w14:paraId="58D39D96"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Hughes, D., 1996. Reversing market trends: the challenge for the UK fresh fruit </w:t>
      </w:r>
    </w:p>
    <w:p w:rsidRPr="00190A56" w:rsidR="00190A56" w:rsidP="00190A56" w:rsidRDefault="00190A56" w14:paraId="3BC1720F" w14:textId="457C9E59">
      <w:pPr>
        <w:spacing w:line="360" w:lineRule="auto"/>
        <w:ind w:left="720"/>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sector. </w:t>
      </w:r>
      <w:r w:rsidRPr="00190A56">
        <w:rPr>
          <w:rFonts w:ascii="Arial" w:hAnsi="Arial" w:eastAsia="Calibri" w:cs="Arial"/>
          <w:i/>
          <w:iCs/>
          <w:color w:val="222222"/>
          <w:kern w:val="0"/>
          <w:sz w:val="22"/>
          <w:szCs w:val="22"/>
          <w:shd w:val="clear" w:color="auto" w:fill="FFFFFF"/>
          <w:lang w:val="en-US" w:eastAsia="en-US"/>
          <w14:ligatures w14:val="none"/>
        </w:rPr>
        <w:t>British food journal</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98</w:t>
      </w:r>
      <w:r w:rsidRPr="00190A56">
        <w:rPr>
          <w:rFonts w:ascii="Arial" w:hAnsi="Arial" w:eastAsia="Calibri" w:cs="Arial"/>
          <w:color w:val="222222"/>
          <w:kern w:val="0"/>
          <w:sz w:val="22"/>
          <w:szCs w:val="22"/>
          <w:shd w:val="clear" w:color="auto" w:fill="FFFFFF"/>
          <w:lang w:val="en-US" w:eastAsia="en-US"/>
          <w14:ligatures w14:val="none"/>
        </w:rPr>
        <w:t>(9), pp.19-25.</w:t>
      </w:r>
      <w:r w:rsidRPr="00190A56">
        <w:rPr>
          <w:rFonts w:ascii="Arial" w:hAnsi="Arial" w:eastAsia="Calibri" w:cs="Arial"/>
          <w:kern w:val="0"/>
          <w:sz w:val="22"/>
          <w:szCs w:val="22"/>
          <w:lang w:val="en-US" w:eastAsia="en-US"/>
          <w14:ligatures w14:val="none"/>
        </w:rPr>
        <w:t xml:space="preserve"> </w:t>
      </w:r>
      <w:hyperlink w:history="1" r:id="rId14">
        <w:r w:rsidRPr="00CC7974">
          <w:rPr>
            <w:rFonts w:ascii="Arial" w:hAnsi="Arial" w:eastAsia="Calibri" w:cs="Arial"/>
            <w:color w:val="0563C1"/>
            <w:kern w:val="0"/>
            <w:sz w:val="22"/>
            <w:szCs w:val="22"/>
            <w:u w:val="single"/>
            <w:shd w:val="clear" w:color="auto" w:fill="FFFFFF"/>
            <w:lang w:val="en-US" w:eastAsia="en-US"/>
            <w14:ligatures w14:val="none"/>
          </w:rPr>
          <w:t>https://doi.org/10.1108/00070709610151076</w:t>
        </w:r>
      </w:hyperlink>
    </w:p>
    <w:p w:rsidRPr="00CC7974" w:rsidR="00190A56" w:rsidP="00190A56" w:rsidRDefault="00190A56" w14:paraId="55E2E498" w14:textId="77777777">
      <w:pPr>
        <w:spacing w:line="360" w:lineRule="auto"/>
        <w:rPr>
          <w:rFonts w:ascii="Arial" w:hAnsi="Arial" w:eastAsia="Calibri" w:cs="Arial"/>
          <w:kern w:val="0"/>
          <w:sz w:val="22"/>
          <w:szCs w:val="22"/>
          <w:lang w:val="en-US" w:eastAsia="en-US"/>
          <w14:ligatures w14:val="none"/>
        </w:rPr>
      </w:pPr>
      <w:r w:rsidRPr="00190A56">
        <w:rPr>
          <w:rFonts w:ascii="Arial" w:hAnsi="Arial" w:eastAsia="Calibri" w:cs="Arial"/>
          <w:kern w:val="0"/>
          <w:sz w:val="22"/>
          <w:szCs w:val="22"/>
          <w:lang w:val="en-US" w:eastAsia="en-US"/>
          <w14:ligatures w14:val="none"/>
        </w:rPr>
        <w:t>Innocent Drinks (2018) </w:t>
      </w:r>
      <w:r w:rsidRPr="00CC7974" w:rsidR="00EE3D28">
        <w:rPr>
          <w:rFonts w:ascii="Arial" w:hAnsi="Arial" w:eastAsia="Calibri" w:cs="Arial"/>
          <w:kern w:val="0"/>
          <w:sz w:val="22"/>
          <w:szCs w:val="22"/>
          <w:lang w:val="en-US" w:eastAsia="en-US"/>
          <w14:ligatures w14:val="none"/>
        </w:rPr>
        <w:t>Being Sustainable</w:t>
      </w:r>
      <w:r w:rsidRPr="00190A56">
        <w:rPr>
          <w:rFonts w:ascii="Arial" w:hAnsi="Arial" w:eastAsia="Calibri" w:cs="Arial"/>
          <w:kern w:val="0"/>
          <w:sz w:val="22"/>
          <w:szCs w:val="22"/>
          <w:lang w:val="en-US" w:eastAsia="en-US"/>
          <w14:ligatures w14:val="none"/>
        </w:rPr>
        <w:t xml:space="preserve"> Accessed online: 16/02/26 Available at: </w:t>
      </w:r>
    </w:p>
    <w:p w:rsidRPr="00190A56" w:rsidR="00190A56" w:rsidP="00190A56" w:rsidRDefault="00190A56" w14:paraId="07418624" w14:textId="49517ADA">
      <w:pPr>
        <w:spacing w:line="360" w:lineRule="auto"/>
        <w:ind w:firstLine="720"/>
        <w:rPr>
          <w:rFonts w:ascii="Arial" w:hAnsi="Arial" w:eastAsia="Calibri" w:cs="Arial"/>
          <w:kern w:val="0"/>
          <w:sz w:val="22"/>
          <w:szCs w:val="22"/>
          <w:lang w:val="en-US" w:eastAsia="en-US"/>
          <w14:ligatures w14:val="none"/>
        </w:rPr>
      </w:pPr>
      <w:hyperlink w:history="1" r:id="rId15">
        <w:r w:rsidRPr="00190A56">
          <w:rPr>
            <w:rFonts w:ascii="Arial" w:hAnsi="Arial" w:eastAsia="Calibri" w:cs="Arial"/>
            <w:color w:val="0563C1"/>
            <w:kern w:val="0"/>
            <w:sz w:val="22"/>
            <w:szCs w:val="22"/>
            <w:u w:val="single"/>
            <w:lang w:val="en-US" w:eastAsia="en-US"/>
            <w14:ligatures w14:val="none"/>
          </w:rPr>
          <w:t>https://www.innocentdrinks.co.uk/us/sustainab</w:t>
        </w:r>
        <w:r w:rsidRPr="00CC7974">
          <w:rPr>
            <w:rFonts w:ascii="Arial" w:hAnsi="Arial" w:eastAsia="Calibri" w:cs="Arial"/>
            <w:color w:val="0563C1"/>
            <w:kern w:val="0"/>
            <w:sz w:val="22"/>
            <w:szCs w:val="22"/>
            <w:u w:val="single"/>
            <w:lang w:val="en-US" w:eastAsia="en-US"/>
            <w14:ligatures w14:val="none"/>
          </w:rPr>
          <w:t>ility</w:t>
        </w:r>
      </w:hyperlink>
    </w:p>
    <w:p w:rsidRPr="00CC7974" w:rsidR="00190A56" w:rsidP="00190A56" w:rsidRDefault="00190A56" w14:paraId="5230E626"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Mahajan, R., Lim, W.M., Sareen, M., Kumar, S. and Panwar, R., 2023. Stakeholder </w:t>
      </w:r>
    </w:p>
    <w:p w:rsidRPr="00190A56" w:rsidR="00190A56" w:rsidP="00190A56" w:rsidRDefault="00190A56" w14:paraId="77C3BAA3" w14:textId="7C688E88">
      <w:pPr>
        <w:spacing w:line="360" w:lineRule="auto"/>
        <w:ind w:left="720"/>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theory. </w:t>
      </w:r>
      <w:r w:rsidRPr="00190A56">
        <w:rPr>
          <w:rFonts w:ascii="Arial" w:hAnsi="Arial" w:eastAsia="Calibri" w:cs="Arial"/>
          <w:i/>
          <w:iCs/>
          <w:color w:val="222222"/>
          <w:kern w:val="0"/>
          <w:sz w:val="22"/>
          <w:szCs w:val="22"/>
          <w:shd w:val="clear" w:color="auto" w:fill="FFFFFF"/>
          <w:lang w:val="en-US" w:eastAsia="en-US"/>
          <w14:ligatures w14:val="none"/>
        </w:rPr>
        <w:t>Journal of Business Research</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166</w:t>
      </w:r>
      <w:r w:rsidRPr="00190A56">
        <w:rPr>
          <w:rFonts w:ascii="Arial" w:hAnsi="Arial" w:eastAsia="Calibri" w:cs="Arial"/>
          <w:color w:val="222222"/>
          <w:kern w:val="0"/>
          <w:sz w:val="22"/>
          <w:szCs w:val="22"/>
          <w:shd w:val="clear" w:color="auto" w:fill="FFFFFF"/>
          <w:lang w:val="en-US" w:eastAsia="en-US"/>
          <w14:ligatures w14:val="none"/>
        </w:rPr>
        <w:t xml:space="preserve">, p.114104. </w:t>
      </w:r>
      <w:hyperlink w:history="1" r:id="rId16">
        <w:r w:rsidRPr="00CC7974">
          <w:rPr>
            <w:rFonts w:ascii="Arial" w:hAnsi="Arial" w:eastAsia="Calibri" w:cs="Arial"/>
            <w:color w:val="0563C1"/>
            <w:kern w:val="0"/>
            <w:sz w:val="22"/>
            <w:szCs w:val="22"/>
            <w:u w:val="single"/>
            <w:shd w:val="clear" w:color="auto" w:fill="FFFFFF"/>
            <w:lang w:val="en-US" w:eastAsia="en-US"/>
            <w14:ligatures w14:val="none"/>
          </w:rPr>
          <w:t>https://doi.org/10.1016/j.jbusres.2023.114104</w:t>
        </w:r>
      </w:hyperlink>
    </w:p>
    <w:p w:rsidRPr="00CC7974" w:rsidR="00190A56" w:rsidP="00190A56" w:rsidRDefault="00190A56" w14:paraId="70688193"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Mwaniki, A.W., He, F. and Chege, S.M., 2024. Impact of differentiation strategy on </w:t>
      </w:r>
    </w:p>
    <w:p w:rsidRPr="00190A56" w:rsidR="00190A56" w:rsidP="00190A56" w:rsidRDefault="00190A56" w14:paraId="2ADBFBD2" w14:textId="38FA2BA1">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organizational performance in developing countries. </w:t>
      </w:r>
      <w:r w:rsidRPr="00190A56">
        <w:rPr>
          <w:rFonts w:ascii="Arial" w:hAnsi="Arial" w:eastAsia="Calibri" w:cs="Arial"/>
          <w:i/>
          <w:iCs/>
          <w:color w:val="222222"/>
          <w:kern w:val="0"/>
          <w:sz w:val="22"/>
          <w:szCs w:val="22"/>
          <w:shd w:val="clear" w:color="auto" w:fill="FFFFFF"/>
          <w:lang w:val="en-US" w:eastAsia="en-US"/>
          <w14:ligatures w14:val="none"/>
        </w:rPr>
        <w:t>Human Systems Management</w:t>
      </w:r>
      <w:r w:rsidRPr="00190A56">
        <w:rPr>
          <w:rFonts w:ascii="Arial" w:hAnsi="Arial" w:eastAsia="Calibri" w:cs="Arial"/>
          <w:color w:val="222222"/>
          <w:kern w:val="0"/>
          <w:sz w:val="22"/>
          <w:szCs w:val="22"/>
          <w:shd w:val="clear" w:color="auto" w:fill="FFFFFF"/>
          <w:lang w:val="en-US" w:eastAsia="en-US"/>
          <w14:ligatures w14:val="none"/>
        </w:rPr>
        <w:t>, p.01672533251372826.</w:t>
      </w:r>
    </w:p>
    <w:p w:rsidRPr="00CC7974" w:rsidR="00190A56" w:rsidP="00190A56" w:rsidRDefault="00190A56" w14:paraId="4DA2D490" w14:textId="77777777">
      <w:pPr>
        <w:spacing w:line="360" w:lineRule="auto"/>
        <w:rPr>
          <w:rFonts w:ascii="Arial" w:hAnsi="Arial" w:eastAsia="Calibri" w:cs="Arial"/>
          <w:kern w:val="0"/>
          <w:sz w:val="22"/>
          <w:szCs w:val="22"/>
          <w:lang w:val="en-US" w:eastAsia="en-US"/>
          <w14:ligatures w14:val="none"/>
        </w:rPr>
      </w:pPr>
      <w:proofErr w:type="spellStart"/>
      <w:r w:rsidRPr="00190A56">
        <w:rPr>
          <w:rFonts w:ascii="Arial" w:hAnsi="Arial" w:eastAsia="Calibri" w:cs="Arial"/>
          <w:kern w:val="0"/>
          <w:sz w:val="22"/>
          <w:szCs w:val="22"/>
          <w:lang w:val="en-US" w:eastAsia="en-US"/>
          <w14:ligatures w14:val="none"/>
        </w:rPr>
        <w:t>Nagyova</w:t>
      </w:r>
      <w:proofErr w:type="spellEnd"/>
      <w:r w:rsidRPr="00190A56">
        <w:rPr>
          <w:rFonts w:ascii="Arial" w:hAnsi="Arial" w:eastAsia="Calibri" w:cs="Arial"/>
          <w:kern w:val="0"/>
          <w:sz w:val="22"/>
          <w:szCs w:val="22"/>
          <w:lang w:val="en-US" w:eastAsia="en-US"/>
          <w14:ligatures w14:val="none"/>
        </w:rPr>
        <w:t xml:space="preserve">, L., 2024. Talk is cheap: Coca Cola’s use of greenwashing, slacktivism and virtue </w:t>
      </w:r>
    </w:p>
    <w:p w:rsidRPr="00190A56" w:rsidR="00190A56" w:rsidP="00190A56" w:rsidRDefault="00190A56" w14:paraId="545883D3" w14:textId="52265C5B">
      <w:pPr>
        <w:spacing w:line="360" w:lineRule="auto"/>
        <w:ind w:left="720"/>
        <w:rPr>
          <w:rFonts w:ascii="Arial" w:hAnsi="Arial" w:eastAsia="Calibri" w:cs="Arial"/>
          <w:kern w:val="0"/>
          <w:sz w:val="22"/>
          <w:szCs w:val="22"/>
          <w:lang w:val="en-US" w:eastAsia="en-US"/>
          <w14:ligatures w14:val="none"/>
        </w:rPr>
      </w:pPr>
      <w:proofErr w:type="spellStart"/>
      <w:r w:rsidRPr="00190A56">
        <w:rPr>
          <w:rFonts w:ascii="Arial" w:hAnsi="Arial" w:eastAsia="Calibri" w:cs="Arial"/>
          <w:kern w:val="0"/>
          <w:sz w:val="22"/>
          <w:szCs w:val="22"/>
          <w:lang w:val="en-US" w:eastAsia="en-US"/>
          <w14:ligatures w14:val="none"/>
        </w:rPr>
        <w:t>signalling</w:t>
      </w:r>
      <w:proofErr w:type="spellEnd"/>
      <w:r w:rsidRPr="00190A56">
        <w:rPr>
          <w:rFonts w:ascii="Arial" w:hAnsi="Arial" w:eastAsia="Calibri" w:cs="Arial"/>
          <w:kern w:val="0"/>
          <w:sz w:val="22"/>
          <w:szCs w:val="22"/>
          <w:lang w:val="en-US" w:eastAsia="en-US"/>
          <w14:ligatures w14:val="none"/>
        </w:rPr>
        <w:t xml:space="preserve"> (Doctoral dissertation, Institute of Art, Design+ Technology). </w:t>
      </w:r>
      <w:hyperlink w:history="1" r:id="rId17">
        <w:r w:rsidRPr="00CC7974">
          <w:rPr>
            <w:rStyle w:val="Hyperlink"/>
            <w:rFonts w:ascii="Arial" w:hAnsi="Arial" w:eastAsia="Calibri" w:cs="Arial"/>
            <w:kern w:val="0"/>
            <w:sz w:val="22"/>
            <w:szCs w:val="22"/>
            <w:lang w:val="en-US" w:eastAsia="en-US"/>
            <w14:ligatures w14:val="none"/>
          </w:rPr>
          <w:t>https://illustro-iadt.figshare.com/articles/thesis/Talk_is_cheap_Coca_Cola_s_use_of_greenwashing_slacktivism_and_virtue_signalling/25211945</w:t>
        </w:r>
      </w:hyperlink>
    </w:p>
    <w:p w:rsidRPr="00CC7974" w:rsidR="00190A56" w:rsidP="00190A56" w:rsidRDefault="00190A56" w14:paraId="55C281CD"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Nasrollahi, M., </w:t>
      </w:r>
      <w:proofErr w:type="spellStart"/>
      <w:r w:rsidRPr="00190A56">
        <w:rPr>
          <w:rFonts w:ascii="Arial" w:hAnsi="Arial" w:eastAsia="Calibri" w:cs="Arial"/>
          <w:color w:val="222222"/>
          <w:kern w:val="0"/>
          <w:sz w:val="22"/>
          <w:szCs w:val="22"/>
          <w:shd w:val="clear" w:color="auto" w:fill="FFFFFF"/>
          <w:lang w:val="en-US" w:eastAsia="en-US"/>
          <w14:ligatures w14:val="none"/>
        </w:rPr>
        <w:t>Beynaghi</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A., </w:t>
      </w:r>
      <w:proofErr w:type="spellStart"/>
      <w:r w:rsidRPr="00190A56">
        <w:rPr>
          <w:rFonts w:ascii="Arial" w:hAnsi="Arial" w:eastAsia="Calibri" w:cs="Arial"/>
          <w:color w:val="222222"/>
          <w:kern w:val="0"/>
          <w:sz w:val="22"/>
          <w:szCs w:val="22"/>
          <w:shd w:val="clear" w:color="auto" w:fill="FFFFFF"/>
          <w:lang w:val="en-US" w:eastAsia="en-US"/>
          <w14:ligatures w14:val="none"/>
        </w:rPr>
        <w:t>Mohamady</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F.M. and </w:t>
      </w:r>
      <w:proofErr w:type="spellStart"/>
      <w:r w:rsidRPr="00190A56">
        <w:rPr>
          <w:rFonts w:ascii="Arial" w:hAnsi="Arial" w:eastAsia="Calibri" w:cs="Arial"/>
          <w:color w:val="222222"/>
          <w:kern w:val="0"/>
          <w:sz w:val="22"/>
          <w:szCs w:val="22"/>
          <w:shd w:val="clear" w:color="auto" w:fill="FFFFFF"/>
          <w:lang w:val="en-US" w:eastAsia="en-US"/>
          <w14:ligatures w14:val="none"/>
        </w:rPr>
        <w:t>Mozafari</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M., 2022. Plastic packaging, </w:t>
      </w:r>
    </w:p>
    <w:p w:rsidRPr="00190A56" w:rsidR="00190A56" w:rsidP="00190A56" w:rsidRDefault="00190A56" w14:paraId="62C61C01" w14:textId="330EB1A9">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recycling, and sustainable development. In </w:t>
      </w:r>
      <w:r w:rsidRPr="00190A56">
        <w:rPr>
          <w:rFonts w:ascii="Arial" w:hAnsi="Arial" w:eastAsia="Calibri" w:cs="Arial"/>
          <w:i/>
          <w:iCs/>
          <w:color w:val="222222"/>
          <w:kern w:val="0"/>
          <w:sz w:val="22"/>
          <w:szCs w:val="22"/>
          <w:shd w:val="clear" w:color="auto" w:fill="FFFFFF"/>
          <w:lang w:val="en-US" w:eastAsia="en-US"/>
          <w14:ligatures w14:val="none"/>
        </w:rPr>
        <w:t>Responsible consumption and production</w:t>
      </w:r>
      <w:r w:rsidRPr="00190A56">
        <w:rPr>
          <w:rFonts w:ascii="Arial" w:hAnsi="Arial" w:eastAsia="Calibri" w:cs="Arial"/>
          <w:color w:val="222222"/>
          <w:kern w:val="0"/>
          <w:sz w:val="22"/>
          <w:szCs w:val="22"/>
          <w:shd w:val="clear" w:color="auto" w:fill="FFFFFF"/>
          <w:lang w:val="en-US" w:eastAsia="en-US"/>
          <w14:ligatures w14:val="none"/>
        </w:rPr>
        <w:t> (pp. 544-551). Cham: Springer International Publishing.</w:t>
      </w:r>
      <w:r w:rsidRPr="00190A56">
        <w:rPr>
          <w:rFonts w:ascii="Arial" w:hAnsi="Arial" w:eastAsia="Calibri" w:cs="Arial"/>
          <w:kern w:val="0"/>
          <w:sz w:val="22"/>
          <w:szCs w:val="22"/>
          <w:lang w:val="en-US" w:eastAsia="en-US"/>
          <w14:ligatures w14:val="none"/>
        </w:rPr>
        <w:t xml:space="preserve"> </w:t>
      </w:r>
      <w:r w:rsidRPr="00190A56">
        <w:rPr>
          <w:rFonts w:ascii="Arial" w:hAnsi="Arial" w:eastAsia="Calibri" w:cs="Arial"/>
          <w:color w:val="222222"/>
          <w:kern w:val="0"/>
          <w:sz w:val="22"/>
          <w:szCs w:val="22"/>
          <w:shd w:val="clear" w:color="auto" w:fill="FFFFFF"/>
          <w:lang w:val="en-US" w:eastAsia="en-US"/>
          <w14:ligatures w14:val="none"/>
        </w:rPr>
        <w:t>https://doi.org/10.1007/978-3-319-71062-4_110-1</w:t>
      </w:r>
    </w:p>
    <w:p w:rsidRPr="00CC7974" w:rsidR="00190A56" w:rsidP="00190A56" w:rsidRDefault="00190A56" w14:paraId="205098F1" w14:textId="77777777">
      <w:pPr>
        <w:spacing w:line="360" w:lineRule="auto"/>
        <w:rPr>
          <w:rFonts w:ascii="Arial" w:hAnsi="Arial" w:eastAsia="Calibri" w:cs="Arial"/>
          <w:color w:val="222222"/>
          <w:kern w:val="0"/>
          <w:sz w:val="22"/>
          <w:szCs w:val="22"/>
          <w:shd w:val="clear" w:color="auto" w:fill="FFFFFF"/>
          <w:lang w:val="en-US" w:eastAsia="en-US"/>
          <w14:ligatures w14:val="none"/>
        </w:rPr>
      </w:pPr>
      <w:proofErr w:type="spellStart"/>
      <w:r w:rsidRPr="00190A56">
        <w:rPr>
          <w:rFonts w:ascii="Arial" w:hAnsi="Arial" w:eastAsia="Calibri" w:cs="Arial"/>
          <w:color w:val="222222"/>
          <w:kern w:val="0"/>
          <w:sz w:val="22"/>
          <w:szCs w:val="22"/>
          <w:shd w:val="clear" w:color="auto" w:fill="FFFFFF"/>
          <w:lang w:val="en-US" w:eastAsia="en-US"/>
          <w14:ligatures w14:val="none"/>
        </w:rPr>
        <w:t>Nazarkina</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L., 2011. It’s Not Easy Being Green, or Why Sustainability Entrepreneurs Sell </w:t>
      </w:r>
    </w:p>
    <w:p w:rsidRPr="00190A56" w:rsidR="00190A56" w:rsidP="00190A56" w:rsidRDefault="00190A56" w14:paraId="652D30D9" w14:textId="3FAF5FE3">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Their Businesses. </w:t>
      </w:r>
      <w:r w:rsidRPr="00190A56">
        <w:rPr>
          <w:rFonts w:ascii="Arial" w:hAnsi="Arial" w:eastAsia="Calibri" w:cs="Arial"/>
          <w:i/>
          <w:iCs/>
          <w:color w:val="222222"/>
          <w:kern w:val="0"/>
          <w:sz w:val="22"/>
          <w:szCs w:val="22"/>
          <w:shd w:val="clear" w:color="auto" w:fill="FFFFFF"/>
          <w:lang w:val="en-US" w:eastAsia="en-US"/>
          <w14:ligatures w14:val="none"/>
        </w:rPr>
        <w:t xml:space="preserve">Oikos Young Scholars Entrepreneurship Academy: Cleantech Entrepreneurship, Finance </w:t>
      </w:r>
      <w:proofErr w:type="gramStart"/>
      <w:r w:rsidRPr="00190A56">
        <w:rPr>
          <w:rFonts w:ascii="Arial" w:hAnsi="Arial" w:eastAsia="Calibri" w:cs="Arial"/>
          <w:i/>
          <w:iCs/>
          <w:color w:val="222222"/>
          <w:kern w:val="0"/>
          <w:sz w:val="22"/>
          <w:szCs w:val="22"/>
          <w:shd w:val="clear" w:color="auto" w:fill="FFFFFF"/>
          <w:lang w:val="en-US" w:eastAsia="en-US"/>
          <w14:ligatures w14:val="none"/>
        </w:rPr>
        <w:t>And</w:t>
      </w:r>
      <w:proofErr w:type="gramEnd"/>
      <w:r w:rsidRPr="00190A56">
        <w:rPr>
          <w:rFonts w:ascii="Arial" w:hAnsi="Arial" w:eastAsia="Calibri" w:cs="Arial"/>
          <w:i/>
          <w:iCs/>
          <w:color w:val="222222"/>
          <w:kern w:val="0"/>
          <w:sz w:val="22"/>
          <w:szCs w:val="22"/>
          <w:shd w:val="clear" w:color="auto" w:fill="FFFFFF"/>
          <w:lang w:val="en-US" w:eastAsia="en-US"/>
          <w14:ligatures w14:val="none"/>
        </w:rPr>
        <w:t xml:space="preserve"> Policy</w:t>
      </w:r>
      <w:r w:rsidRPr="00190A56">
        <w:rPr>
          <w:rFonts w:ascii="Arial" w:hAnsi="Arial" w:eastAsia="Calibri" w:cs="Arial"/>
          <w:color w:val="222222"/>
          <w:kern w:val="0"/>
          <w:sz w:val="22"/>
          <w:szCs w:val="22"/>
          <w:shd w:val="clear" w:color="auto" w:fill="FFFFFF"/>
          <w:lang w:val="en-US" w:eastAsia="en-US"/>
          <w14:ligatures w14:val="none"/>
        </w:rPr>
        <w:t>, pp.1-22.</w:t>
      </w:r>
      <w:r w:rsidRPr="00190A56">
        <w:rPr>
          <w:rFonts w:ascii="Arial" w:hAnsi="Arial" w:eastAsia="Calibri" w:cs="Arial"/>
          <w:kern w:val="0"/>
          <w:sz w:val="22"/>
          <w:szCs w:val="22"/>
          <w:lang w:val="en-US" w:eastAsia="en-US"/>
          <w14:ligatures w14:val="none"/>
        </w:rPr>
        <w:t xml:space="preserve"> </w:t>
      </w:r>
      <w:r w:rsidRPr="00190A56">
        <w:rPr>
          <w:rFonts w:ascii="Arial" w:hAnsi="Arial" w:eastAsia="Calibri" w:cs="Arial"/>
          <w:color w:val="222222"/>
          <w:kern w:val="0"/>
          <w:sz w:val="22"/>
          <w:szCs w:val="22"/>
          <w:shd w:val="clear" w:color="auto" w:fill="FFFFFF"/>
          <w:lang w:val="en-US" w:eastAsia="en-US"/>
          <w14:ligatures w14:val="none"/>
        </w:rPr>
        <w:t>https://www.academia.edu/download/30402929/oik</w:t>
      </w:r>
      <w:r w:rsidRPr="00CC7974">
        <w:rPr>
          <w:rFonts w:ascii="Arial" w:hAnsi="Arial" w:eastAsia="Calibri" w:cs="Arial"/>
          <w:color w:val="222222"/>
          <w:kern w:val="0"/>
          <w:sz w:val="22"/>
          <w:szCs w:val="22"/>
          <w:shd w:val="clear" w:color="auto" w:fill="FFFFFF"/>
          <w:lang w:val="en-US" w:eastAsia="en-US"/>
          <w14:ligatures w14:val="none"/>
        </w:rPr>
        <w:t>osea_2011_liudmila_nazarkina</w:t>
      </w:r>
    </w:p>
    <w:p w:rsidRPr="00CC7974" w:rsidR="00190A56" w:rsidP="00190A56" w:rsidRDefault="00190A56" w14:paraId="063D35F4" w14:textId="77777777">
      <w:pPr>
        <w:spacing w:line="360" w:lineRule="auto"/>
        <w:rPr>
          <w:rFonts w:ascii="Arial" w:hAnsi="Arial" w:eastAsia="Calibri" w:cs="Arial"/>
          <w:kern w:val="0"/>
          <w:sz w:val="22"/>
          <w:szCs w:val="22"/>
          <w:lang w:val="en-US" w:eastAsia="en-US"/>
          <w14:ligatures w14:val="none"/>
        </w:rPr>
      </w:pPr>
      <w:r w:rsidRPr="00190A56">
        <w:rPr>
          <w:rFonts w:ascii="Arial" w:hAnsi="Arial" w:eastAsia="Calibri" w:cs="Arial"/>
          <w:kern w:val="0"/>
          <w:sz w:val="22"/>
          <w:szCs w:val="22"/>
          <w:lang w:val="en-US" w:eastAsia="en-US"/>
          <w14:ligatures w14:val="none"/>
        </w:rPr>
        <w:t>PAD Research Group, 2016. Not so ‘</w:t>
      </w:r>
      <w:proofErr w:type="spellStart"/>
      <w:r w:rsidRPr="00190A56">
        <w:rPr>
          <w:rFonts w:ascii="Arial" w:hAnsi="Arial" w:eastAsia="Calibri" w:cs="Arial"/>
          <w:kern w:val="0"/>
          <w:sz w:val="22"/>
          <w:szCs w:val="22"/>
          <w:lang w:val="en-US" w:eastAsia="en-US"/>
          <w14:ligatures w14:val="none"/>
        </w:rPr>
        <w:t>innocent’after</w:t>
      </w:r>
      <w:proofErr w:type="spellEnd"/>
      <w:r w:rsidRPr="00190A56">
        <w:rPr>
          <w:rFonts w:ascii="Arial" w:hAnsi="Arial" w:eastAsia="Calibri" w:cs="Arial"/>
          <w:kern w:val="0"/>
          <w:sz w:val="22"/>
          <w:szCs w:val="22"/>
          <w:lang w:val="en-US" w:eastAsia="en-US"/>
          <w14:ligatures w14:val="none"/>
        </w:rPr>
        <w:t xml:space="preserve"> all? Exploring corporate identity </w:t>
      </w:r>
    </w:p>
    <w:p w:rsidRPr="00190A56" w:rsidR="00190A56" w:rsidP="00190A56" w:rsidRDefault="00190A56" w14:paraId="11B7D08C" w14:textId="4F082340">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kern w:val="0"/>
          <w:sz w:val="22"/>
          <w:szCs w:val="22"/>
          <w:lang w:val="en-US" w:eastAsia="en-US"/>
          <w14:ligatures w14:val="none"/>
        </w:rPr>
        <w:t>construction online. Discourse &amp; Communication, 10(3), pp.291-313. https://doi.org/10.1177/1750481315623902</w:t>
      </w:r>
    </w:p>
    <w:p w:rsidRPr="00190A56" w:rsidR="00190A56" w:rsidP="00190A56" w:rsidRDefault="00190A56" w14:paraId="53C84AEC" w14:textId="77777777">
      <w:pPr>
        <w:spacing w:line="360" w:lineRule="auto"/>
        <w:rPr>
          <w:rFonts w:ascii="Arial" w:hAnsi="Arial" w:eastAsia="Calibri" w:cs="Arial"/>
          <w:kern w:val="0"/>
          <w:sz w:val="22"/>
          <w:szCs w:val="22"/>
          <w:lang w:val="en-US" w:eastAsia="en-US"/>
          <w14:ligatures w14:val="none"/>
        </w:rPr>
      </w:pPr>
      <w:r w:rsidRPr="00190A56">
        <w:rPr>
          <w:rFonts w:ascii="Arial" w:hAnsi="Arial" w:eastAsia="Calibri" w:cs="Arial"/>
          <w:kern w:val="0"/>
          <w:sz w:val="22"/>
          <w:szCs w:val="22"/>
          <w:lang w:val="en-US" w:eastAsia="en-US"/>
          <w14:ligatures w14:val="none"/>
        </w:rPr>
        <w:t>Sahlman, W.A., 2004. Innocent Drinks. Harvard Business School.</w:t>
      </w:r>
    </w:p>
    <w:p w:rsidRPr="00CC7974" w:rsidR="00190A56" w:rsidP="00190A56" w:rsidRDefault="00190A56" w14:paraId="6F7D87B4"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Sing, F., Mackay, S., Swinburn, B. and Garton, K., 2025. A political economy analysis of the </w:t>
      </w:r>
    </w:p>
    <w:p w:rsidRPr="00190A56" w:rsidR="00190A56" w:rsidP="00190A56" w:rsidRDefault="00190A56" w14:paraId="45EF2530" w14:textId="754B9419">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legislative response to unhealthy food and beverage marketing in Chile, Canada and the UK. </w:t>
      </w:r>
      <w:r w:rsidRPr="00190A56">
        <w:rPr>
          <w:rFonts w:ascii="Arial" w:hAnsi="Arial" w:eastAsia="Calibri" w:cs="Arial"/>
          <w:i/>
          <w:iCs/>
          <w:color w:val="222222"/>
          <w:kern w:val="0"/>
          <w:sz w:val="22"/>
          <w:szCs w:val="22"/>
          <w:shd w:val="clear" w:color="auto" w:fill="FFFFFF"/>
          <w:lang w:val="en-US" w:eastAsia="en-US"/>
          <w14:ligatures w14:val="none"/>
        </w:rPr>
        <w:t>Globalization and Health</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21</w:t>
      </w:r>
      <w:r w:rsidRPr="00190A56">
        <w:rPr>
          <w:rFonts w:ascii="Arial" w:hAnsi="Arial" w:eastAsia="Calibri" w:cs="Arial"/>
          <w:color w:val="222222"/>
          <w:kern w:val="0"/>
          <w:sz w:val="22"/>
          <w:szCs w:val="22"/>
          <w:shd w:val="clear" w:color="auto" w:fill="FFFFFF"/>
          <w:lang w:val="en-US" w:eastAsia="en-US"/>
          <w14:ligatures w14:val="none"/>
        </w:rPr>
        <w:t>(1), p.4.</w:t>
      </w:r>
      <w:r w:rsidRPr="00190A56">
        <w:rPr>
          <w:rFonts w:ascii="Arial" w:hAnsi="Arial" w:eastAsia="Calibri" w:cs="Arial"/>
          <w:kern w:val="0"/>
          <w:sz w:val="22"/>
          <w:szCs w:val="22"/>
          <w:lang w:val="en-US" w:eastAsia="en-US"/>
          <w14:ligatures w14:val="none"/>
        </w:rPr>
        <w:t xml:space="preserve"> </w:t>
      </w:r>
      <w:r w:rsidRPr="00190A56">
        <w:rPr>
          <w:rFonts w:ascii="Arial" w:hAnsi="Arial" w:eastAsia="Calibri" w:cs="Arial"/>
          <w:color w:val="222222"/>
          <w:kern w:val="0"/>
          <w:sz w:val="22"/>
          <w:szCs w:val="22"/>
          <w:shd w:val="clear" w:color="auto" w:fill="FFFFFF"/>
          <w:lang w:val="en-US" w:eastAsia="en-US"/>
          <w14:ligatures w14:val="none"/>
        </w:rPr>
        <w:t>http://creativecommons.org/licenses/by/4.0/</w:t>
      </w:r>
    </w:p>
    <w:p w:rsidRPr="00CC7974" w:rsidR="00190A56" w:rsidP="00190A56" w:rsidRDefault="00190A56" w14:paraId="5404AD8E"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Su, C.H., Tsai, C.H., Chen, M.H. and </w:t>
      </w:r>
      <w:proofErr w:type="spellStart"/>
      <w:r w:rsidRPr="00190A56">
        <w:rPr>
          <w:rFonts w:ascii="Arial" w:hAnsi="Arial" w:eastAsia="Calibri" w:cs="Arial"/>
          <w:color w:val="222222"/>
          <w:kern w:val="0"/>
          <w:sz w:val="22"/>
          <w:szCs w:val="22"/>
          <w:shd w:val="clear" w:color="auto" w:fill="FFFFFF"/>
          <w:lang w:val="en-US" w:eastAsia="en-US"/>
          <w14:ligatures w14:val="none"/>
        </w:rPr>
        <w:t>Lv</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W.Q., 2019. US sustainable food market </w:t>
      </w:r>
    </w:p>
    <w:p w:rsidRPr="00190A56" w:rsidR="00190A56" w:rsidP="00190A56" w:rsidRDefault="00190A56" w14:paraId="02727A08" w14:textId="3DCBF1B6">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generation Z consumer segments. </w:t>
      </w:r>
      <w:r w:rsidRPr="00190A56">
        <w:rPr>
          <w:rFonts w:ascii="Arial" w:hAnsi="Arial" w:eastAsia="Calibri" w:cs="Arial"/>
          <w:i/>
          <w:iCs/>
          <w:color w:val="222222"/>
          <w:kern w:val="0"/>
          <w:sz w:val="22"/>
          <w:szCs w:val="22"/>
          <w:shd w:val="clear" w:color="auto" w:fill="FFFFFF"/>
          <w:lang w:val="en-US" w:eastAsia="en-US"/>
          <w14:ligatures w14:val="none"/>
        </w:rPr>
        <w:t>Sustainability</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11</w:t>
      </w:r>
      <w:r w:rsidRPr="00190A56">
        <w:rPr>
          <w:rFonts w:ascii="Arial" w:hAnsi="Arial" w:eastAsia="Calibri" w:cs="Arial"/>
          <w:color w:val="222222"/>
          <w:kern w:val="0"/>
          <w:sz w:val="22"/>
          <w:szCs w:val="22"/>
          <w:shd w:val="clear" w:color="auto" w:fill="FFFFFF"/>
          <w:lang w:val="en-US" w:eastAsia="en-US"/>
          <w14:ligatures w14:val="none"/>
        </w:rPr>
        <w:t>(13), p.3607.</w:t>
      </w:r>
      <w:r w:rsidRPr="00190A56">
        <w:rPr>
          <w:rFonts w:ascii="Arial" w:hAnsi="Arial" w:eastAsia="Calibri" w:cs="Arial"/>
          <w:kern w:val="0"/>
          <w:sz w:val="22"/>
          <w:szCs w:val="22"/>
          <w:lang w:val="en-US" w:eastAsia="en-US"/>
          <w14:ligatures w14:val="none"/>
        </w:rPr>
        <w:t xml:space="preserve"> </w:t>
      </w:r>
      <w:r w:rsidRPr="00190A56">
        <w:rPr>
          <w:rFonts w:ascii="Arial" w:hAnsi="Arial" w:eastAsia="Calibri" w:cs="Arial"/>
          <w:color w:val="222222"/>
          <w:kern w:val="0"/>
          <w:sz w:val="22"/>
          <w:szCs w:val="22"/>
          <w:shd w:val="clear" w:color="auto" w:fill="FFFFFF"/>
          <w:lang w:val="en-US" w:eastAsia="en-US"/>
          <w14:ligatures w14:val="none"/>
        </w:rPr>
        <w:t>https://doi.org/10.3390/su11133607</w:t>
      </w:r>
    </w:p>
    <w:p w:rsidRPr="00CC7974" w:rsidR="00190A56" w:rsidP="00190A56" w:rsidRDefault="00190A56" w14:paraId="072F895E" w14:textId="77777777">
      <w:pPr>
        <w:spacing w:line="360" w:lineRule="auto"/>
        <w:rPr>
          <w:rFonts w:ascii="Arial" w:hAnsi="Arial" w:eastAsia="Calibri" w:cs="Arial"/>
          <w:color w:val="222222"/>
          <w:kern w:val="0"/>
          <w:sz w:val="22"/>
          <w:szCs w:val="22"/>
          <w:shd w:val="clear" w:color="auto" w:fill="FFFFFF"/>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 xml:space="preserve">Villela, M., </w:t>
      </w:r>
      <w:proofErr w:type="spellStart"/>
      <w:r w:rsidRPr="00190A56">
        <w:rPr>
          <w:rFonts w:ascii="Arial" w:hAnsi="Arial" w:eastAsia="Calibri" w:cs="Arial"/>
          <w:color w:val="222222"/>
          <w:kern w:val="0"/>
          <w:sz w:val="22"/>
          <w:szCs w:val="22"/>
          <w:shd w:val="clear" w:color="auto" w:fill="FFFFFF"/>
          <w:lang w:val="en-US" w:eastAsia="en-US"/>
          <w14:ligatures w14:val="none"/>
        </w:rPr>
        <w:t>Bulgacov</w:t>
      </w:r>
      <w:proofErr w:type="spellEnd"/>
      <w:r w:rsidRPr="00190A56">
        <w:rPr>
          <w:rFonts w:ascii="Arial" w:hAnsi="Arial" w:eastAsia="Calibri" w:cs="Arial"/>
          <w:color w:val="222222"/>
          <w:kern w:val="0"/>
          <w:sz w:val="22"/>
          <w:szCs w:val="22"/>
          <w:shd w:val="clear" w:color="auto" w:fill="FFFFFF"/>
          <w:lang w:val="en-US" w:eastAsia="en-US"/>
          <w14:ligatures w14:val="none"/>
        </w:rPr>
        <w:t xml:space="preserve">, S. and Morgan, G., 2021. B Corp Certification and Its Impact on </w:t>
      </w:r>
    </w:p>
    <w:p w:rsidRPr="00190A56" w:rsidR="00190A56" w:rsidP="00190A56" w:rsidRDefault="00190A56" w14:paraId="7CC04557" w14:textId="528303A4">
      <w:pPr>
        <w:spacing w:line="360" w:lineRule="auto"/>
        <w:ind w:left="720"/>
        <w:rPr>
          <w:rFonts w:ascii="Arial" w:hAnsi="Arial" w:eastAsia="Calibri" w:cs="Arial"/>
          <w:kern w:val="0"/>
          <w:sz w:val="22"/>
          <w:szCs w:val="22"/>
          <w:lang w:val="en-US" w:eastAsia="en-US"/>
          <w14:ligatures w14:val="none"/>
        </w:rPr>
      </w:pPr>
      <w:r w:rsidRPr="00190A56">
        <w:rPr>
          <w:rFonts w:ascii="Arial" w:hAnsi="Arial" w:eastAsia="Calibri" w:cs="Arial"/>
          <w:color w:val="222222"/>
          <w:kern w:val="0"/>
          <w:sz w:val="22"/>
          <w:szCs w:val="22"/>
          <w:shd w:val="clear" w:color="auto" w:fill="FFFFFF"/>
          <w:lang w:val="en-US" w:eastAsia="en-US"/>
          <w14:ligatures w14:val="none"/>
        </w:rPr>
        <w:t>Organizations Over Time: M. Villela et al. </w:t>
      </w:r>
      <w:r w:rsidRPr="00190A56">
        <w:rPr>
          <w:rFonts w:ascii="Arial" w:hAnsi="Arial" w:eastAsia="Calibri" w:cs="Arial"/>
          <w:i/>
          <w:iCs/>
          <w:color w:val="222222"/>
          <w:kern w:val="0"/>
          <w:sz w:val="22"/>
          <w:szCs w:val="22"/>
          <w:shd w:val="clear" w:color="auto" w:fill="FFFFFF"/>
          <w:lang w:val="en-US" w:eastAsia="en-US"/>
          <w14:ligatures w14:val="none"/>
        </w:rPr>
        <w:t>Journal of Business Ethics</w:t>
      </w:r>
      <w:r w:rsidRPr="00190A56">
        <w:rPr>
          <w:rFonts w:ascii="Arial" w:hAnsi="Arial" w:eastAsia="Calibri" w:cs="Arial"/>
          <w:color w:val="222222"/>
          <w:kern w:val="0"/>
          <w:sz w:val="22"/>
          <w:szCs w:val="22"/>
          <w:shd w:val="clear" w:color="auto" w:fill="FFFFFF"/>
          <w:lang w:val="en-US" w:eastAsia="en-US"/>
          <w14:ligatures w14:val="none"/>
        </w:rPr>
        <w:t>, </w:t>
      </w:r>
      <w:r w:rsidRPr="00190A56">
        <w:rPr>
          <w:rFonts w:ascii="Arial" w:hAnsi="Arial" w:eastAsia="Calibri" w:cs="Arial"/>
          <w:i/>
          <w:iCs/>
          <w:color w:val="222222"/>
          <w:kern w:val="0"/>
          <w:sz w:val="22"/>
          <w:szCs w:val="22"/>
          <w:shd w:val="clear" w:color="auto" w:fill="FFFFFF"/>
          <w:lang w:val="en-US" w:eastAsia="en-US"/>
          <w14:ligatures w14:val="none"/>
        </w:rPr>
        <w:t>170</w:t>
      </w:r>
      <w:r w:rsidRPr="00190A56">
        <w:rPr>
          <w:rFonts w:ascii="Arial" w:hAnsi="Arial" w:eastAsia="Calibri" w:cs="Arial"/>
          <w:color w:val="222222"/>
          <w:kern w:val="0"/>
          <w:sz w:val="22"/>
          <w:szCs w:val="22"/>
          <w:shd w:val="clear" w:color="auto" w:fill="FFFFFF"/>
          <w:lang w:val="en-US" w:eastAsia="en-US"/>
          <w14:ligatures w14:val="none"/>
        </w:rPr>
        <w:t>(2), pp.343-357.</w:t>
      </w:r>
      <w:r w:rsidRPr="00190A56">
        <w:rPr>
          <w:rFonts w:ascii="Arial" w:hAnsi="Arial" w:eastAsia="Calibri" w:cs="Arial"/>
          <w:kern w:val="0"/>
          <w:sz w:val="22"/>
          <w:szCs w:val="22"/>
          <w:lang w:val="en-US" w:eastAsia="en-US"/>
          <w14:ligatures w14:val="none"/>
        </w:rPr>
        <w:t xml:space="preserve"> </w:t>
      </w:r>
      <w:r w:rsidRPr="00190A56">
        <w:rPr>
          <w:rFonts w:ascii="Arial" w:hAnsi="Arial" w:eastAsia="Calibri" w:cs="Arial"/>
          <w:color w:val="222222"/>
          <w:kern w:val="0"/>
          <w:sz w:val="22"/>
          <w:szCs w:val="22"/>
          <w:shd w:val="clear" w:color="auto" w:fill="FFFFFF"/>
          <w:lang w:val="en-US" w:eastAsia="en-US"/>
          <w14:ligatures w14:val="none"/>
        </w:rPr>
        <w:t>https://repository.essex.ac.uk/39025/</w:t>
      </w:r>
    </w:p>
    <w:p w:rsidRPr="00CC7974" w:rsidR="00190A56" w:rsidP="00190A56" w:rsidRDefault="00190A56" w14:paraId="5063E6E6" w14:textId="77777777">
      <w:pPr>
        <w:spacing w:line="360" w:lineRule="auto"/>
        <w:rPr>
          <w:rFonts w:ascii="Arial" w:hAnsi="Arial" w:cs="Arial"/>
          <w:sz w:val="22"/>
          <w:szCs w:val="22"/>
        </w:rPr>
      </w:pPr>
    </w:p>
    <w:p w:rsidRPr="00CC7974" w:rsidR="00190A56" w:rsidP="00190A56" w:rsidRDefault="00190A56" w14:paraId="382E8558" w14:textId="77777777">
      <w:pPr>
        <w:spacing w:line="360" w:lineRule="auto"/>
        <w:rPr>
          <w:rFonts w:ascii="Arial" w:hAnsi="Arial" w:cs="Arial"/>
          <w:b/>
          <w:sz w:val="22"/>
          <w:szCs w:val="22"/>
        </w:rPr>
      </w:pPr>
    </w:p>
    <w:sectPr w:rsidRPr="00CC7974" w:rsidR="00190A56" w:rsidSect="00CC7974">
      <w:footerReference w:type="default" r:id="rId18"/>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6617" w:rsidP="00CC7974" w:rsidRDefault="00CA6617" w14:paraId="10FEB77E" w14:textId="77777777">
      <w:pPr>
        <w:spacing w:after="0" w:line="240" w:lineRule="auto"/>
      </w:pPr>
      <w:r>
        <w:separator/>
      </w:r>
    </w:p>
  </w:endnote>
  <w:endnote w:type="continuationSeparator" w:id="0">
    <w:p w:rsidR="00CA6617" w:rsidP="00CC7974" w:rsidRDefault="00CA6617" w14:paraId="172A51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7974" w:rsidRDefault="00CC7974" w14:paraId="7531AB83" w14:textId="3509CE8B">
    <w:pPr>
      <w:pStyle w:val="Footer"/>
      <w:jc w:val="right"/>
    </w:pPr>
  </w:p>
  <w:p w:rsidR="00CC7974" w:rsidRDefault="00CC7974" w14:paraId="07F17B7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6809626"/>
      <w:docPartObj>
        <w:docPartGallery w:val="Page Numbers (Bottom of Page)"/>
        <w:docPartUnique/>
      </w:docPartObj>
    </w:sdtPr>
    <w:sdtEndPr>
      <w:rPr>
        <w:noProof/>
      </w:rPr>
    </w:sdtEndPr>
    <w:sdtContent>
      <w:p w:rsidR="00CC7974" w:rsidRDefault="00CC7974" w14:paraId="20770E85" w14:textId="4D649BC7">
        <w:pPr>
          <w:pStyle w:val="Footer"/>
          <w:jc w:val="right"/>
        </w:pPr>
        <w:r>
          <w:fldChar w:fldCharType="begin"/>
        </w:r>
        <w:r>
          <w:instrText xml:space="preserve"> PAGE   \* MERGEFORMAT </w:instrText>
        </w:r>
        <w:r>
          <w:fldChar w:fldCharType="separate"/>
        </w:r>
        <w:r w:rsidR="00B17A1B">
          <w:rPr>
            <w:noProof/>
          </w:rPr>
          <w:t>1</w:t>
        </w:r>
        <w:r>
          <w:rPr>
            <w:noProof/>
          </w:rPr>
          <w:fldChar w:fldCharType="end"/>
        </w:r>
      </w:p>
    </w:sdtContent>
  </w:sdt>
  <w:p w:rsidR="00CC7974" w:rsidRDefault="00CC7974" w14:paraId="1274BB8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6617" w:rsidP="00CC7974" w:rsidRDefault="00CA6617" w14:paraId="503712ED" w14:textId="77777777">
      <w:pPr>
        <w:spacing w:after="0" w:line="240" w:lineRule="auto"/>
      </w:pPr>
      <w:r>
        <w:separator/>
      </w:r>
    </w:p>
  </w:footnote>
  <w:footnote w:type="continuationSeparator" w:id="0">
    <w:p w:rsidR="00CA6617" w:rsidP="00CC7974" w:rsidRDefault="00CA6617" w14:paraId="3EE0684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D3B8C"/>
    <w:multiLevelType w:val="hybridMultilevel"/>
    <w:tmpl w:val="3E42E69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41335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696"/>
    <w:rsid w:val="0007134C"/>
    <w:rsid w:val="00190A56"/>
    <w:rsid w:val="001A4BE3"/>
    <w:rsid w:val="001B6EEE"/>
    <w:rsid w:val="001D150F"/>
    <w:rsid w:val="002E0CB9"/>
    <w:rsid w:val="0030388D"/>
    <w:rsid w:val="00311B2A"/>
    <w:rsid w:val="00313C43"/>
    <w:rsid w:val="00332989"/>
    <w:rsid w:val="003441E8"/>
    <w:rsid w:val="0036048A"/>
    <w:rsid w:val="00383803"/>
    <w:rsid w:val="003A4B6C"/>
    <w:rsid w:val="003C5445"/>
    <w:rsid w:val="004038E7"/>
    <w:rsid w:val="00415B94"/>
    <w:rsid w:val="00443170"/>
    <w:rsid w:val="004C6BBC"/>
    <w:rsid w:val="00556112"/>
    <w:rsid w:val="00575696"/>
    <w:rsid w:val="005908BB"/>
    <w:rsid w:val="005C1C80"/>
    <w:rsid w:val="005D1745"/>
    <w:rsid w:val="005D2DA0"/>
    <w:rsid w:val="006029BC"/>
    <w:rsid w:val="00644592"/>
    <w:rsid w:val="00657B1A"/>
    <w:rsid w:val="00693B63"/>
    <w:rsid w:val="006A7ECF"/>
    <w:rsid w:val="006E0429"/>
    <w:rsid w:val="007117A4"/>
    <w:rsid w:val="007A39A5"/>
    <w:rsid w:val="007F0C09"/>
    <w:rsid w:val="00875334"/>
    <w:rsid w:val="008758CA"/>
    <w:rsid w:val="008E7D51"/>
    <w:rsid w:val="009725FD"/>
    <w:rsid w:val="009B5297"/>
    <w:rsid w:val="009B5B3E"/>
    <w:rsid w:val="009F5B06"/>
    <w:rsid w:val="00A52936"/>
    <w:rsid w:val="00A53256"/>
    <w:rsid w:val="00AB0245"/>
    <w:rsid w:val="00AC7AC7"/>
    <w:rsid w:val="00AE2663"/>
    <w:rsid w:val="00B17A1B"/>
    <w:rsid w:val="00BF6679"/>
    <w:rsid w:val="00C3326E"/>
    <w:rsid w:val="00C41BF6"/>
    <w:rsid w:val="00C502CB"/>
    <w:rsid w:val="00C87F4C"/>
    <w:rsid w:val="00CA27BE"/>
    <w:rsid w:val="00CA6617"/>
    <w:rsid w:val="00CC7974"/>
    <w:rsid w:val="00D57456"/>
    <w:rsid w:val="00D957B6"/>
    <w:rsid w:val="00DC082D"/>
    <w:rsid w:val="00DC546B"/>
    <w:rsid w:val="00DD02CF"/>
    <w:rsid w:val="00DF0465"/>
    <w:rsid w:val="00E369F7"/>
    <w:rsid w:val="00E42EDF"/>
    <w:rsid w:val="00E55D40"/>
    <w:rsid w:val="00E605CA"/>
    <w:rsid w:val="00E90FEE"/>
    <w:rsid w:val="00ED69C2"/>
    <w:rsid w:val="00EE3D28"/>
    <w:rsid w:val="00EF5B72"/>
    <w:rsid w:val="00F0491F"/>
    <w:rsid w:val="00F2371F"/>
    <w:rsid w:val="00F25277"/>
    <w:rsid w:val="00F532E2"/>
    <w:rsid w:val="00FD426E"/>
    <w:rsid w:val="096FA5AC"/>
    <w:rsid w:val="26B6C787"/>
    <w:rsid w:val="4DD70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467DB"/>
  <w15:chartTrackingRefBased/>
  <w15:docId w15:val="{6D7E0397-2C5D-44CE-9B33-D520484AC9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7569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569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56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56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56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56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6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6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69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7569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7569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7569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7569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7569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7569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7569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7569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75696"/>
    <w:rPr>
      <w:rFonts w:eastAsiaTheme="majorEastAsia" w:cstheme="majorBidi"/>
      <w:color w:val="272727" w:themeColor="text1" w:themeTint="D8"/>
    </w:rPr>
  </w:style>
  <w:style w:type="paragraph" w:styleId="Title">
    <w:name w:val="Title"/>
    <w:basedOn w:val="Normal"/>
    <w:next w:val="Normal"/>
    <w:link w:val="TitleChar"/>
    <w:uiPriority w:val="10"/>
    <w:qFormat/>
    <w:rsid w:val="0057569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7569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7569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756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696"/>
    <w:pPr>
      <w:spacing w:before="160"/>
      <w:jc w:val="center"/>
    </w:pPr>
    <w:rPr>
      <w:i/>
      <w:iCs/>
      <w:color w:val="404040" w:themeColor="text1" w:themeTint="BF"/>
    </w:rPr>
  </w:style>
  <w:style w:type="character" w:styleId="QuoteChar" w:customStyle="1">
    <w:name w:val="Quote Char"/>
    <w:basedOn w:val="DefaultParagraphFont"/>
    <w:link w:val="Quote"/>
    <w:uiPriority w:val="29"/>
    <w:rsid w:val="00575696"/>
    <w:rPr>
      <w:i/>
      <w:iCs/>
      <w:color w:val="404040" w:themeColor="text1" w:themeTint="BF"/>
    </w:rPr>
  </w:style>
  <w:style w:type="paragraph" w:styleId="ListParagraph">
    <w:name w:val="List Paragraph"/>
    <w:basedOn w:val="Normal"/>
    <w:uiPriority w:val="34"/>
    <w:qFormat/>
    <w:rsid w:val="00575696"/>
    <w:pPr>
      <w:ind w:left="720"/>
      <w:contextualSpacing/>
    </w:pPr>
  </w:style>
  <w:style w:type="character" w:styleId="IntenseEmphasis">
    <w:name w:val="Intense Emphasis"/>
    <w:basedOn w:val="DefaultParagraphFont"/>
    <w:uiPriority w:val="21"/>
    <w:qFormat/>
    <w:rsid w:val="00575696"/>
    <w:rPr>
      <w:i/>
      <w:iCs/>
      <w:color w:val="0F4761" w:themeColor="accent1" w:themeShade="BF"/>
    </w:rPr>
  </w:style>
  <w:style w:type="paragraph" w:styleId="IntenseQuote">
    <w:name w:val="Intense Quote"/>
    <w:basedOn w:val="Normal"/>
    <w:next w:val="Normal"/>
    <w:link w:val="IntenseQuoteChar"/>
    <w:uiPriority w:val="30"/>
    <w:qFormat/>
    <w:rsid w:val="0057569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75696"/>
    <w:rPr>
      <w:i/>
      <w:iCs/>
      <w:color w:val="0F4761" w:themeColor="accent1" w:themeShade="BF"/>
    </w:rPr>
  </w:style>
  <w:style w:type="character" w:styleId="IntenseReference">
    <w:name w:val="Intense Reference"/>
    <w:basedOn w:val="DefaultParagraphFont"/>
    <w:uiPriority w:val="32"/>
    <w:qFormat/>
    <w:rsid w:val="00575696"/>
    <w:rPr>
      <w:b/>
      <w:bCs/>
      <w:smallCaps/>
      <w:color w:val="0F4761" w:themeColor="accent1" w:themeShade="BF"/>
      <w:spacing w:val="5"/>
    </w:rPr>
  </w:style>
  <w:style w:type="character" w:styleId="Hyperlink">
    <w:name w:val="Hyperlink"/>
    <w:basedOn w:val="DefaultParagraphFont"/>
    <w:uiPriority w:val="99"/>
    <w:unhideWhenUsed/>
    <w:rsid w:val="006A7ECF"/>
    <w:rPr>
      <w:color w:val="467886" w:themeColor="hyperlink"/>
      <w:u w:val="single"/>
    </w:rPr>
  </w:style>
  <w:style w:type="paragraph" w:styleId="TOCHeading">
    <w:name w:val="TOC Heading"/>
    <w:basedOn w:val="Heading1"/>
    <w:next w:val="Normal"/>
    <w:uiPriority w:val="39"/>
    <w:unhideWhenUsed/>
    <w:qFormat/>
    <w:rsid w:val="00AB024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B0245"/>
    <w:pPr>
      <w:spacing w:after="100"/>
    </w:pPr>
  </w:style>
  <w:style w:type="paragraph" w:styleId="TOC2">
    <w:name w:val="toc 2"/>
    <w:basedOn w:val="Normal"/>
    <w:next w:val="Normal"/>
    <w:autoRedefine/>
    <w:uiPriority w:val="39"/>
    <w:unhideWhenUsed/>
    <w:rsid w:val="00AB0245"/>
    <w:pPr>
      <w:spacing w:after="100"/>
      <w:ind w:left="240"/>
    </w:pPr>
  </w:style>
  <w:style w:type="paragraph" w:styleId="Header">
    <w:name w:val="header"/>
    <w:basedOn w:val="Normal"/>
    <w:link w:val="HeaderChar"/>
    <w:uiPriority w:val="99"/>
    <w:unhideWhenUsed/>
    <w:rsid w:val="00CC7974"/>
    <w:pPr>
      <w:tabs>
        <w:tab w:val="center" w:pos="4680"/>
        <w:tab w:val="right" w:pos="9360"/>
      </w:tabs>
      <w:spacing w:after="0" w:line="240" w:lineRule="auto"/>
    </w:pPr>
  </w:style>
  <w:style w:type="character" w:styleId="HeaderChar" w:customStyle="1">
    <w:name w:val="Header Char"/>
    <w:basedOn w:val="DefaultParagraphFont"/>
    <w:link w:val="Header"/>
    <w:uiPriority w:val="99"/>
    <w:rsid w:val="00CC7974"/>
  </w:style>
  <w:style w:type="paragraph" w:styleId="Footer">
    <w:name w:val="footer"/>
    <w:basedOn w:val="Normal"/>
    <w:link w:val="FooterChar"/>
    <w:uiPriority w:val="99"/>
    <w:unhideWhenUsed/>
    <w:rsid w:val="00CC7974"/>
    <w:pPr>
      <w:tabs>
        <w:tab w:val="center" w:pos="4680"/>
        <w:tab w:val="right" w:pos="9360"/>
      </w:tabs>
      <w:spacing w:after="0" w:line="240" w:lineRule="auto"/>
    </w:pPr>
  </w:style>
  <w:style w:type="character" w:styleId="FooterChar" w:customStyle="1">
    <w:name w:val="Footer Char"/>
    <w:basedOn w:val="DefaultParagraphFont"/>
    <w:link w:val="Footer"/>
    <w:uiPriority w:val="99"/>
    <w:rsid w:val="00CC7974"/>
  </w:style>
  <w:style w:type="paragraph" w:styleId="NoSpacing">
    <w:name w:val="No Spacing"/>
    <w:link w:val="NoSpacingChar"/>
    <w:uiPriority w:val="1"/>
    <w:qFormat/>
    <w:rsid w:val="00B17A1B"/>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B17A1B"/>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830076">
      <w:bodyDiv w:val="1"/>
      <w:marLeft w:val="0"/>
      <w:marRight w:val="0"/>
      <w:marTop w:val="0"/>
      <w:marBottom w:val="0"/>
      <w:divBdr>
        <w:top w:val="none" w:sz="0" w:space="0" w:color="auto"/>
        <w:left w:val="none" w:sz="0" w:space="0" w:color="auto"/>
        <w:bottom w:val="none" w:sz="0" w:space="0" w:color="auto"/>
        <w:right w:val="none" w:sz="0" w:space="0" w:color="auto"/>
      </w:divBdr>
      <w:divsChild>
        <w:div w:id="204299801">
          <w:marLeft w:val="0"/>
          <w:marRight w:val="0"/>
          <w:marTop w:val="0"/>
          <w:marBottom w:val="0"/>
          <w:divBdr>
            <w:top w:val="none" w:sz="0" w:space="0" w:color="auto"/>
            <w:left w:val="none" w:sz="0" w:space="0" w:color="auto"/>
            <w:bottom w:val="none" w:sz="0" w:space="0" w:color="auto"/>
            <w:right w:val="none" w:sz="0" w:space="0" w:color="auto"/>
          </w:divBdr>
          <w:divsChild>
            <w:div w:id="769399557">
              <w:marLeft w:val="0"/>
              <w:marRight w:val="0"/>
              <w:marTop w:val="0"/>
              <w:marBottom w:val="0"/>
              <w:divBdr>
                <w:top w:val="none" w:sz="0" w:space="0" w:color="auto"/>
                <w:left w:val="none" w:sz="0" w:space="0" w:color="auto"/>
                <w:bottom w:val="none" w:sz="0" w:space="0" w:color="auto"/>
                <w:right w:val="none" w:sz="0" w:space="0" w:color="auto"/>
              </w:divBdr>
              <w:divsChild>
                <w:div w:id="410083266">
                  <w:marLeft w:val="0"/>
                  <w:marRight w:val="0"/>
                  <w:marTop w:val="0"/>
                  <w:marBottom w:val="0"/>
                  <w:divBdr>
                    <w:top w:val="none" w:sz="0" w:space="0" w:color="auto"/>
                    <w:left w:val="none" w:sz="0" w:space="0" w:color="auto"/>
                    <w:bottom w:val="none" w:sz="0" w:space="0" w:color="auto"/>
                    <w:right w:val="none" w:sz="0" w:space="0" w:color="auto"/>
                  </w:divBdr>
                  <w:divsChild>
                    <w:div w:id="859120716">
                      <w:marLeft w:val="0"/>
                      <w:marRight w:val="0"/>
                      <w:marTop w:val="0"/>
                      <w:marBottom w:val="0"/>
                      <w:divBdr>
                        <w:top w:val="none" w:sz="0" w:space="0" w:color="auto"/>
                        <w:left w:val="none" w:sz="0" w:space="0" w:color="auto"/>
                        <w:bottom w:val="none" w:sz="0" w:space="0" w:color="auto"/>
                        <w:right w:val="none" w:sz="0" w:space="0" w:color="auto"/>
                      </w:divBdr>
                      <w:divsChild>
                        <w:div w:id="1226910698">
                          <w:marLeft w:val="0"/>
                          <w:marRight w:val="0"/>
                          <w:marTop w:val="0"/>
                          <w:marBottom w:val="0"/>
                          <w:divBdr>
                            <w:top w:val="none" w:sz="0" w:space="0" w:color="auto"/>
                            <w:left w:val="none" w:sz="0" w:space="0" w:color="auto"/>
                            <w:bottom w:val="none" w:sz="0" w:space="0" w:color="auto"/>
                            <w:right w:val="none" w:sz="0" w:space="0" w:color="auto"/>
                          </w:divBdr>
                          <w:divsChild>
                            <w:div w:id="132181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510071">
      <w:bodyDiv w:val="1"/>
      <w:marLeft w:val="0"/>
      <w:marRight w:val="0"/>
      <w:marTop w:val="0"/>
      <w:marBottom w:val="0"/>
      <w:divBdr>
        <w:top w:val="none" w:sz="0" w:space="0" w:color="auto"/>
        <w:left w:val="none" w:sz="0" w:space="0" w:color="auto"/>
        <w:bottom w:val="none" w:sz="0" w:space="0" w:color="auto"/>
        <w:right w:val="none" w:sz="0" w:space="0" w:color="auto"/>
      </w:divBdr>
      <w:divsChild>
        <w:div w:id="1477917557">
          <w:marLeft w:val="0"/>
          <w:marRight w:val="0"/>
          <w:marTop w:val="0"/>
          <w:marBottom w:val="0"/>
          <w:divBdr>
            <w:top w:val="none" w:sz="0" w:space="0" w:color="auto"/>
            <w:left w:val="none" w:sz="0" w:space="0" w:color="auto"/>
            <w:bottom w:val="none" w:sz="0" w:space="0" w:color="auto"/>
            <w:right w:val="none" w:sz="0" w:space="0" w:color="auto"/>
          </w:divBdr>
        </w:div>
      </w:divsChild>
    </w:div>
    <w:div w:id="561215611">
      <w:bodyDiv w:val="1"/>
      <w:marLeft w:val="0"/>
      <w:marRight w:val="0"/>
      <w:marTop w:val="0"/>
      <w:marBottom w:val="0"/>
      <w:divBdr>
        <w:top w:val="none" w:sz="0" w:space="0" w:color="auto"/>
        <w:left w:val="none" w:sz="0" w:space="0" w:color="auto"/>
        <w:bottom w:val="none" w:sz="0" w:space="0" w:color="auto"/>
        <w:right w:val="none" w:sz="0" w:space="0" w:color="auto"/>
      </w:divBdr>
    </w:div>
    <w:div w:id="140190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doi.org/10.1016/j.jbusres.2019.11.060"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doi.org/10.1017/S1368980018003324" TargetMode="External" Id="rId12" /><Relationship Type="http://schemas.openxmlformats.org/officeDocument/2006/relationships/hyperlink" Target="https://illustro-iadt.figshare.com/articles/thesis/Talk_is_cheap_Coca_Cola_s_use_of_greenwashing_slacktivism_and_virtue_signalling/25211945" TargetMode="External" Id="rId17" /><Relationship Type="http://schemas.openxmlformats.org/officeDocument/2006/relationships/customXml" Target="../customXml/item2.xml" Id="rId2" /><Relationship Type="http://schemas.openxmlformats.org/officeDocument/2006/relationships/hyperlink" Target="https://doi.org/10.1016/j.jbusres.2023.114104"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hyperlink" Target="https://www.innocentdrinks.co.uk/us/sustainability"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doi.org/10.1108/00070709610151076"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8" ma:contentTypeDescription="Create a new document." ma:contentTypeScope="" ma:versionID="2df887007d31248a85c7643430fee207">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877a1936f895fc04d27a69d77fc9c379"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Props1.xml><?xml version="1.0" encoding="utf-8"?>
<ds:datastoreItem xmlns:ds="http://schemas.openxmlformats.org/officeDocument/2006/customXml" ds:itemID="{D341D23C-DF26-4420-BA60-231F72E2DB99}">
  <ds:schemaRefs>
    <ds:schemaRef ds:uri="http://schemas.openxmlformats.org/officeDocument/2006/bibliography"/>
  </ds:schemaRefs>
</ds:datastoreItem>
</file>

<file path=customXml/itemProps2.xml><?xml version="1.0" encoding="utf-8"?>
<ds:datastoreItem xmlns:ds="http://schemas.openxmlformats.org/officeDocument/2006/customXml" ds:itemID="{66869EED-94C9-4502-AF85-C4128A07A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FC0C94-9A60-4470-BB1F-B11A96753314}">
  <ds:schemaRefs>
    <ds:schemaRef ds:uri="http://schemas.microsoft.com/sharepoint/v3/contenttype/forms"/>
  </ds:schemaRefs>
</ds:datastoreItem>
</file>

<file path=customXml/itemProps4.xml><?xml version="1.0" encoding="utf-8"?>
<ds:datastoreItem xmlns:ds="http://schemas.openxmlformats.org/officeDocument/2006/customXml" ds:itemID="{E13E4BBE-A75A-4561-92A5-8255D9ECDC5A}">
  <ds:schemaRefs>
    <ds:schemaRef ds:uri="http://schemas.microsoft.com/office/2006/metadata/properties"/>
    <ds:schemaRef ds:uri="http://schemas.microsoft.com/office/infopath/2007/PartnerControls"/>
    <ds:schemaRef ds:uri="a7bdb143-267e-438d-bcbf-e88b565c172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Jarrai Bangura (2316525)</lastModifiedBy>
  <revision>2</revision>
  <dcterms:created xsi:type="dcterms:W3CDTF">2026-03-14T04:23:00.0000000Z</dcterms:created>
  <dcterms:modified xsi:type="dcterms:W3CDTF">2026-03-15T05:30:55.0413441Z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