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rPr>
        <w:id w:val="1003556076"/>
        <w:docPartObj>
          <w:docPartGallery w:val="Cover Pages"/>
          <w:docPartUnique/>
        </w:docPartObj>
      </w:sdtPr>
      <w:sdtContent>
        <w:p w14:paraId="1D8B810C" w14:textId="16B9891D" w:rsidR="008B730D" w:rsidRDefault="00BB54D6">
          <w:pPr>
            <w:widowControl/>
            <w:jc w:val="left"/>
            <w:rPr>
              <w:rFonts w:hint="eastAsia"/>
            </w:rPr>
          </w:pPr>
          <w:r w:rsidRPr="00A406E5">
            <w:rPr>
              <w:rFonts w:ascii="Arial" w:hAnsi="Arial" w:cs="Arial"/>
              <w:noProof/>
            </w:rPr>
            <w:drawing>
              <wp:anchor distT="0" distB="0" distL="114300" distR="114300" simplePos="0" relativeHeight="251661312" behindDoc="0" locked="0" layoutInCell="1" allowOverlap="1" wp14:anchorId="66CDE431" wp14:editId="3D8BC014">
                <wp:simplePos x="0" y="0"/>
                <wp:positionH relativeFrom="margin">
                  <wp:posOffset>-1013460</wp:posOffset>
                </wp:positionH>
                <wp:positionV relativeFrom="paragraph">
                  <wp:posOffset>-723900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730D">
            <w:rPr>
              <w:noProof/>
            </w:rPr>
            <mc:AlternateContent>
              <mc:Choice Requires="wps">
                <w:drawing>
                  <wp:anchor distT="0" distB="0" distL="114300" distR="114300" simplePos="0" relativeHeight="251659264" behindDoc="0" locked="0" layoutInCell="1" allowOverlap="1" wp14:anchorId="310AD17D" wp14:editId="07138600">
                    <wp:simplePos x="0" y="0"/>
                    <wp:positionH relativeFrom="page">
                      <wp:align>center</wp:align>
                    </wp:positionH>
                    <wp:positionV relativeFrom="page">
                      <wp:align>center</wp:align>
                    </wp:positionV>
                    <wp:extent cx="1712890" cy="3840480"/>
                    <wp:effectExtent l="0" t="0" r="1270" b="0"/>
                    <wp:wrapNone/>
                    <wp:docPr id="138" name="文本框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681"/>
                                </w:tblGrid>
                                <w:tr w:rsidR="008B730D" w14:paraId="08D7ECD9" w14:textId="77777777">
                                  <w:trPr>
                                    <w:jc w:val="center"/>
                                  </w:trPr>
                                  <w:tc>
                                    <w:tcPr>
                                      <w:tcW w:w="2568" w:type="pct"/>
                                      <w:vAlign w:val="center"/>
                                    </w:tcPr>
                                    <w:p w14:paraId="0BE27B09" w14:textId="77777777" w:rsidR="008B730D" w:rsidRDefault="008B730D">
                                      <w:pPr>
                                        <w:jc w:val="right"/>
                                        <w:rPr>
                                          <w:rFonts w:hint="eastAsia"/>
                                        </w:rPr>
                                      </w:pPr>
                                      <w:r>
                                        <w:rPr>
                                          <w:noProof/>
                                        </w:rPr>
                                        <w:drawing>
                                          <wp:inline distT="0" distB="0" distL="0" distR="0" wp14:anchorId="20386543" wp14:editId="5FD6382C">
                                            <wp:extent cx="3064455" cy="3627755"/>
                                            <wp:effectExtent l="0" t="0" r="3175" b="0"/>
                                            <wp:docPr id="139"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7"/>
                                                    <pic:cNvPicPr/>
                                                  </pic:nvPicPr>
                                                  <pic:blipFill>
                                                    <a:blip r:embed="rId9">
                                                      <a:extLst>
                                                        <a:ext uri="{28A0092B-C50C-407E-A947-70E740481C1C}">
                                                          <a14:useLocalDpi xmlns:a14="http://schemas.microsoft.com/office/drawing/2010/main" val="0"/>
                                                        </a:ext>
                                                      </a:extLst>
                                                    </a:blip>
                                                    <a:stretch>
                                                      <a:fillRect/>
                                                    </a:stretch>
                                                  </pic:blipFill>
                                                  <pic:spPr>
                                                    <a:xfrm>
                                                      <a:off x="0" y="0"/>
                                                      <a:ext cx="3090056" cy="3658062"/>
                                                    </a:xfrm>
                                                    <a:prstGeom prst="rect">
                                                      <a:avLst/>
                                                    </a:prstGeom>
                                                  </pic:spPr>
                                                </pic:pic>
                                              </a:graphicData>
                                            </a:graphic>
                                          </wp:inline>
                                        </w:drawing>
                                      </w:r>
                                    </w:p>
                                    <w:sdt>
                                      <w:sdtPr>
                                        <w:rPr>
                                          <w:rFonts w:ascii="Arial" w:hAnsi="Arial" w:cs="Arial"/>
                                          <w:caps/>
                                          <w:color w:val="191919" w:themeColor="text1" w:themeTint="E6"/>
                                          <w:sz w:val="40"/>
                                          <w:szCs w:val="40"/>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0A96BB4D" w14:textId="57B697D0" w:rsidR="008B730D" w:rsidRDefault="00BB54D6">
                                          <w:pPr>
                                            <w:pStyle w:val="a3"/>
                                            <w:spacing w:line="312" w:lineRule="auto"/>
                                            <w:jc w:val="right"/>
                                            <w:rPr>
                                              <w:rFonts w:hint="eastAsia"/>
                                              <w:caps/>
                                              <w:color w:val="191919" w:themeColor="text1" w:themeTint="E6"/>
                                              <w:sz w:val="72"/>
                                              <w:szCs w:val="72"/>
                                            </w:rPr>
                                          </w:pPr>
                                          <w:r w:rsidRPr="00BB54D6">
                                            <w:rPr>
                                              <w:rFonts w:ascii="Arial" w:hAnsi="Arial" w:cs="Arial"/>
                                              <w:caps/>
                                              <w:color w:val="191919" w:themeColor="text1" w:themeTint="E6"/>
                                              <w:sz w:val="40"/>
                                              <w:szCs w:val="40"/>
                                            </w:rPr>
                                            <w:t>Challenges of International Business and Cultural Exchange in Japan</w:t>
                                          </w:r>
                                        </w:p>
                                      </w:sdtContent>
                                    </w:sdt>
                                    <w:sdt>
                                      <w:sdtPr>
                                        <w:rPr>
                                          <w:color w:val="000000" w:themeColor="text1"/>
                                          <w:sz w:val="24"/>
                                          <w:szCs w:val="24"/>
                                        </w:rPr>
                                        <w:alias w:val="副标题"/>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39C20D5" w14:textId="1C157B9E" w:rsidR="008B730D" w:rsidRDefault="006D68E4">
                                          <w:pPr>
                                            <w:jc w:val="right"/>
                                            <w:rPr>
                                              <w:rFonts w:hint="eastAsia"/>
                                              <w:sz w:val="24"/>
                                              <w:szCs w:val="24"/>
                                            </w:rPr>
                                          </w:pPr>
                                          <w:r>
                                            <w:rPr>
                                              <w:rFonts w:hint="eastAsia"/>
                                              <w:color w:val="000000" w:themeColor="text1"/>
                                              <w:sz w:val="24"/>
                                              <w:szCs w:val="24"/>
                                            </w:rPr>
                                            <w:t xml:space="preserve">     </w:t>
                                          </w:r>
                                        </w:p>
                                      </w:sdtContent>
                                    </w:sdt>
                                  </w:tc>
                                  <w:tc>
                                    <w:tcPr>
                                      <w:tcW w:w="2432" w:type="pct"/>
                                      <w:vAlign w:val="center"/>
                                    </w:tcPr>
                                    <w:p w14:paraId="27A47D7F" w14:textId="3EF7941C" w:rsidR="008B730D" w:rsidRPr="006D68E4" w:rsidRDefault="006D68E4" w:rsidP="006D68E4">
                                      <w:pPr>
                                        <w:widowControl/>
                                        <w:rPr>
                                          <w:rFonts w:ascii="Times New Roman" w:hAnsi="Times New Roman" w:cs="Times New Roman" w:hint="eastAsia"/>
                                          <w:b/>
                                          <w:color w:val="156082" w:themeColor="accent1"/>
                                          <w:sz w:val="28"/>
                                          <w:szCs w:val="28"/>
                                        </w:rPr>
                                      </w:pPr>
                                      <w:r w:rsidRPr="00DB0D07">
                                        <w:rPr>
                                          <w:rFonts w:ascii="Times New Roman" w:hAnsi="Times New Roman" w:cs="Times New Roman"/>
                                          <w:b/>
                                          <w:color w:val="156082" w:themeColor="accent1"/>
                                          <w:sz w:val="28"/>
                                          <w:szCs w:val="28"/>
                                        </w:rPr>
                                        <w:t>Abstract</w:t>
                                      </w:r>
                                    </w:p>
                                    <w:sdt>
                                      <w:sdtPr>
                                        <w:rPr>
                                          <w:rFonts w:ascii="Arial" w:hAnsi="Arial" w:cs="Arial"/>
                                          <w:color w:val="000000" w:themeColor="text1"/>
                                          <w:sz w:val="24"/>
                                          <w:szCs w:val="24"/>
                                        </w:rPr>
                                        <w:alias w:val="摘要"/>
                                        <w:tag w:val=""/>
                                        <w:id w:val="-2036181933"/>
                                        <w:dataBinding w:prefixMappings="xmlns:ns0='http://schemas.microsoft.com/office/2006/coverPageProps' " w:xpath="/ns0:CoverPageProperties[1]/ns0:Abstract[1]" w:storeItemID="{55AF091B-3C7A-41E3-B477-F2FDAA23CFDA}"/>
                                        <w:text/>
                                      </w:sdtPr>
                                      <w:sdtContent>
                                        <w:p w14:paraId="6C6F3D1D" w14:textId="2CC41E46" w:rsidR="008B730D" w:rsidRPr="002F1870" w:rsidRDefault="002F1870">
                                          <w:pPr>
                                            <w:rPr>
                                              <w:rFonts w:ascii="Arial" w:hAnsi="Arial" w:cs="Arial"/>
                                              <w:color w:val="000000" w:themeColor="text1"/>
                                              <w:sz w:val="24"/>
                                              <w:szCs w:val="24"/>
                                            </w:rPr>
                                          </w:pPr>
                                          <w:r w:rsidRPr="002F1870">
                                            <w:rPr>
                                              <w:rFonts w:ascii="Arial" w:hAnsi="Arial" w:cs="Arial"/>
                                              <w:color w:val="000000" w:themeColor="text1"/>
                                              <w:sz w:val="24"/>
                                              <w:szCs w:val="24"/>
                                            </w:rPr>
                                            <w:t>This essay explores the challenges and sensitivities of international business communication between British and Japanese organizations.  Common barriers, such as language differences and non-verbal misinterpretations, are critically assessed alongside strategies for overcoming them. Tools like the Gibbs Model and Boud’s Triangle Representation are applied to enhance reflective learning.</w:t>
                                          </w:r>
                                        </w:p>
                                      </w:sdtContent>
                                    </w:sdt>
                                    <w:sdt>
                                      <w:sdtPr>
                                        <w:rPr>
                                          <w:rFonts w:ascii="Times New Roman" w:hAnsi="Times New Roman" w:cs="Times New Roman"/>
                                          <w:sz w:val="28"/>
                                          <w:szCs w:val="28"/>
                                        </w:rPr>
                                        <w:alias w:val="作者"/>
                                        <w:tag w:val=""/>
                                        <w:id w:val="-279026076"/>
                                        <w:dataBinding w:prefixMappings="xmlns:ns0='http://purl.org/dc/elements/1.1/' xmlns:ns1='http://schemas.openxmlformats.org/package/2006/metadata/core-properties' " w:xpath="/ns1:coreProperties[1]/ns0:creator[1]" w:storeItemID="{6C3C8BC8-F283-45AE-878A-BAB7291924A1}"/>
                                        <w:text/>
                                      </w:sdtPr>
                                      <w:sdtContent>
                                        <w:p w14:paraId="0288626C" w14:textId="03FF08C9" w:rsidR="008B730D" w:rsidRPr="007C4396" w:rsidRDefault="006D68E4">
                                          <w:pPr>
                                            <w:pStyle w:val="a3"/>
                                            <w:rPr>
                                              <w:rFonts w:hint="eastAsia"/>
                                              <w:color w:val="E97132" w:themeColor="accent2"/>
                                              <w:sz w:val="28"/>
                                              <w:szCs w:val="28"/>
                                            </w:rPr>
                                          </w:pPr>
                                          <w:proofErr w:type="spellStart"/>
                                          <w:r w:rsidRPr="007C4396">
                                            <w:rPr>
                                              <w:rFonts w:ascii="Times New Roman" w:hAnsi="Times New Roman" w:cs="Times New Roman" w:hint="eastAsia"/>
                                              <w:sz w:val="28"/>
                                              <w:szCs w:val="28"/>
                                            </w:rPr>
                                            <w:t>ZhanWen</w:t>
                                          </w:r>
                                          <w:proofErr w:type="spellEnd"/>
                                          <w:r w:rsidRPr="007C4396">
                                            <w:rPr>
                                              <w:rFonts w:ascii="Times New Roman" w:hAnsi="Times New Roman" w:cs="Times New Roman" w:hint="eastAsia"/>
                                              <w:sz w:val="28"/>
                                              <w:szCs w:val="28"/>
                                            </w:rPr>
                                            <w:t xml:space="preserve"> Zhang 2300488</w:t>
                                          </w:r>
                                        </w:p>
                                      </w:sdtContent>
                                    </w:sdt>
                                    <w:p w14:paraId="45347777" w14:textId="540E97F0" w:rsidR="008B730D" w:rsidRDefault="006D68E4">
                                      <w:pPr>
                                        <w:pStyle w:val="a3"/>
                                        <w:rPr>
                                          <w:rFonts w:hint="eastAsia"/>
                                        </w:rPr>
                                      </w:pPr>
                                      <w:sdt>
                                        <w:sdtPr>
                                          <w:rPr>
                                            <w:rFonts w:ascii="Times New Roman" w:hAnsi="Times New Roman" w:cs="Times New Roman"/>
                                            <w:sz w:val="28"/>
                                            <w:szCs w:val="28"/>
                                          </w:rPr>
                                          <w:alias w:val="课程"/>
                                          <w:tag w:val="课程"/>
                                          <w:id w:val="-710501431"/>
                                          <w:dataBinding w:prefixMappings="xmlns:ns0='http://purl.org/dc/elements/1.1/' xmlns:ns1='http://schemas.openxmlformats.org/package/2006/metadata/core-properties' " w:xpath="/ns1:coreProperties[1]/ns1:category[1]" w:storeItemID="{6C3C8BC8-F283-45AE-878A-BAB7291924A1}"/>
                                          <w:text/>
                                        </w:sdtPr>
                                        <w:sdtContent>
                                          <w:r w:rsidRPr="007C4396">
                                            <w:rPr>
                                              <w:rFonts w:ascii="Times New Roman" w:hAnsi="Times New Roman" w:cs="Times New Roman" w:hint="eastAsia"/>
                                              <w:sz w:val="28"/>
                                              <w:szCs w:val="28"/>
                                            </w:rPr>
                                            <w:t>International Business Communication BMBM6021</w:t>
                                          </w:r>
                                        </w:sdtContent>
                                      </w:sdt>
                                    </w:p>
                                  </w:tc>
                                </w:tr>
                              </w:tbl>
                              <w:p w14:paraId="5EA5F86D" w14:textId="77777777" w:rsidR="008B730D" w:rsidRDefault="008B730D">
                                <w:pPr>
                                  <w:rPr>
                                    <w:rFonts w:hint="eastAsia"/>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10AD17D" id="_x0000_t202" coordsize="21600,21600" o:spt="202" path="m,l,21600r21600,l21600,xe">
                    <v:stroke joinstyle="miter"/>
                    <v:path gradientshapeok="t" o:connecttype="rect"/>
                  </v:shapetype>
                  <v:shape id="文本框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681"/>
                          </w:tblGrid>
                          <w:tr w:rsidR="008B730D" w14:paraId="08D7ECD9" w14:textId="77777777">
                            <w:trPr>
                              <w:jc w:val="center"/>
                            </w:trPr>
                            <w:tc>
                              <w:tcPr>
                                <w:tcW w:w="2568" w:type="pct"/>
                                <w:vAlign w:val="center"/>
                              </w:tcPr>
                              <w:p w14:paraId="0BE27B09" w14:textId="77777777" w:rsidR="008B730D" w:rsidRDefault="008B730D">
                                <w:pPr>
                                  <w:jc w:val="right"/>
                                  <w:rPr>
                                    <w:rFonts w:hint="eastAsia"/>
                                  </w:rPr>
                                </w:pPr>
                                <w:r>
                                  <w:rPr>
                                    <w:noProof/>
                                  </w:rPr>
                                  <w:drawing>
                                    <wp:inline distT="0" distB="0" distL="0" distR="0" wp14:anchorId="20386543" wp14:editId="5FD6382C">
                                      <wp:extent cx="3064455" cy="3627755"/>
                                      <wp:effectExtent l="0" t="0" r="3175" b="0"/>
                                      <wp:docPr id="139"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7"/>
                                              <pic:cNvPicPr/>
                                            </pic:nvPicPr>
                                            <pic:blipFill>
                                              <a:blip r:embed="rId9">
                                                <a:extLst>
                                                  <a:ext uri="{28A0092B-C50C-407E-A947-70E740481C1C}">
                                                    <a14:useLocalDpi xmlns:a14="http://schemas.microsoft.com/office/drawing/2010/main" val="0"/>
                                                  </a:ext>
                                                </a:extLst>
                                              </a:blip>
                                              <a:stretch>
                                                <a:fillRect/>
                                              </a:stretch>
                                            </pic:blipFill>
                                            <pic:spPr>
                                              <a:xfrm>
                                                <a:off x="0" y="0"/>
                                                <a:ext cx="3090056" cy="3658062"/>
                                              </a:xfrm>
                                              <a:prstGeom prst="rect">
                                                <a:avLst/>
                                              </a:prstGeom>
                                            </pic:spPr>
                                          </pic:pic>
                                        </a:graphicData>
                                      </a:graphic>
                                    </wp:inline>
                                  </w:drawing>
                                </w:r>
                              </w:p>
                              <w:sdt>
                                <w:sdtPr>
                                  <w:rPr>
                                    <w:rFonts w:ascii="Arial" w:hAnsi="Arial" w:cs="Arial"/>
                                    <w:caps/>
                                    <w:color w:val="191919" w:themeColor="text1" w:themeTint="E6"/>
                                    <w:sz w:val="40"/>
                                    <w:szCs w:val="40"/>
                                  </w:rPr>
                                  <w:alias w:val="标题"/>
                                  <w:tag w:val=""/>
                                  <w:id w:val="-438379639"/>
                                  <w:dataBinding w:prefixMappings="xmlns:ns0='http://purl.org/dc/elements/1.1/' xmlns:ns1='http://schemas.openxmlformats.org/package/2006/metadata/core-properties' " w:xpath="/ns1:coreProperties[1]/ns0:title[1]" w:storeItemID="{6C3C8BC8-F283-45AE-878A-BAB7291924A1}"/>
                                  <w:text/>
                                </w:sdtPr>
                                <w:sdtContent>
                                  <w:p w14:paraId="0A96BB4D" w14:textId="57B697D0" w:rsidR="008B730D" w:rsidRDefault="00BB54D6">
                                    <w:pPr>
                                      <w:pStyle w:val="a3"/>
                                      <w:spacing w:line="312" w:lineRule="auto"/>
                                      <w:jc w:val="right"/>
                                      <w:rPr>
                                        <w:rFonts w:hint="eastAsia"/>
                                        <w:caps/>
                                        <w:color w:val="191919" w:themeColor="text1" w:themeTint="E6"/>
                                        <w:sz w:val="72"/>
                                        <w:szCs w:val="72"/>
                                      </w:rPr>
                                    </w:pPr>
                                    <w:r w:rsidRPr="00BB54D6">
                                      <w:rPr>
                                        <w:rFonts w:ascii="Arial" w:hAnsi="Arial" w:cs="Arial"/>
                                        <w:caps/>
                                        <w:color w:val="191919" w:themeColor="text1" w:themeTint="E6"/>
                                        <w:sz w:val="40"/>
                                        <w:szCs w:val="40"/>
                                      </w:rPr>
                                      <w:t>Challenges of International Business and Cultural Exchange in Japan</w:t>
                                    </w:r>
                                  </w:p>
                                </w:sdtContent>
                              </w:sdt>
                              <w:sdt>
                                <w:sdtPr>
                                  <w:rPr>
                                    <w:color w:val="000000" w:themeColor="text1"/>
                                    <w:sz w:val="24"/>
                                    <w:szCs w:val="24"/>
                                  </w:rPr>
                                  <w:alias w:val="副标题"/>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39C20D5" w14:textId="1C157B9E" w:rsidR="008B730D" w:rsidRDefault="006D68E4">
                                    <w:pPr>
                                      <w:jc w:val="right"/>
                                      <w:rPr>
                                        <w:rFonts w:hint="eastAsia"/>
                                        <w:sz w:val="24"/>
                                        <w:szCs w:val="24"/>
                                      </w:rPr>
                                    </w:pPr>
                                    <w:r>
                                      <w:rPr>
                                        <w:rFonts w:hint="eastAsia"/>
                                        <w:color w:val="000000" w:themeColor="text1"/>
                                        <w:sz w:val="24"/>
                                        <w:szCs w:val="24"/>
                                      </w:rPr>
                                      <w:t xml:space="preserve">     </w:t>
                                    </w:r>
                                  </w:p>
                                </w:sdtContent>
                              </w:sdt>
                            </w:tc>
                            <w:tc>
                              <w:tcPr>
                                <w:tcW w:w="2432" w:type="pct"/>
                                <w:vAlign w:val="center"/>
                              </w:tcPr>
                              <w:p w14:paraId="27A47D7F" w14:textId="3EF7941C" w:rsidR="008B730D" w:rsidRPr="006D68E4" w:rsidRDefault="006D68E4" w:rsidP="006D68E4">
                                <w:pPr>
                                  <w:widowControl/>
                                  <w:rPr>
                                    <w:rFonts w:ascii="Times New Roman" w:hAnsi="Times New Roman" w:cs="Times New Roman" w:hint="eastAsia"/>
                                    <w:b/>
                                    <w:color w:val="156082" w:themeColor="accent1"/>
                                    <w:sz w:val="28"/>
                                    <w:szCs w:val="28"/>
                                  </w:rPr>
                                </w:pPr>
                                <w:r w:rsidRPr="00DB0D07">
                                  <w:rPr>
                                    <w:rFonts w:ascii="Times New Roman" w:hAnsi="Times New Roman" w:cs="Times New Roman"/>
                                    <w:b/>
                                    <w:color w:val="156082" w:themeColor="accent1"/>
                                    <w:sz w:val="28"/>
                                    <w:szCs w:val="28"/>
                                  </w:rPr>
                                  <w:t>Abstract</w:t>
                                </w:r>
                              </w:p>
                              <w:sdt>
                                <w:sdtPr>
                                  <w:rPr>
                                    <w:rFonts w:ascii="Arial" w:hAnsi="Arial" w:cs="Arial"/>
                                    <w:color w:val="000000" w:themeColor="text1"/>
                                    <w:sz w:val="24"/>
                                    <w:szCs w:val="24"/>
                                  </w:rPr>
                                  <w:alias w:val="摘要"/>
                                  <w:tag w:val=""/>
                                  <w:id w:val="-2036181933"/>
                                  <w:dataBinding w:prefixMappings="xmlns:ns0='http://schemas.microsoft.com/office/2006/coverPageProps' " w:xpath="/ns0:CoverPageProperties[1]/ns0:Abstract[1]" w:storeItemID="{55AF091B-3C7A-41E3-B477-F2FDAA23CFDA}"/>
                                  <w:text/>
                                </w:sdtPr>
                                <w:sdtContent>
                                  <w:p w14:paraId="6C6F3D1D" w14:textId="2CC41E46" w:rsidR="008B730D" w:rsidRPr="002F1870" w:rsidRDefault="002F1870">
                                    <w:pPr>
                                      <w:rPr>
                                        <w:rFonts w:ascii="Arial" w:hAnsi="Arial" w:cs="Arial"/>
                                        <w:color w:val="000000" w:themeColor="text1"/>
                                        <w:sz w:val="24"/>
                                        <w:szCs w:val="24"/>
                                      </w:rPr>
                                    </w:pPr>
                                    <w:r w:rsidRPr="002F1870">
                                      <w:rPr>
                                        <w:rFonts w:ascii="Arial" w:hAnsi="Arial" w:cs="Arial"/>
                                        <w:color w:val="000000" w:themeColor="text1"/>
                                        <w:sz w:val="24"/>
                                        <w:szCs w:val="24"/>
                                      </w:rPr>
                                      <w:t>This essay explores the challenges and sensitivities of international business communication between British and Japanese organizations.  Common barriers, such as language differences and non-verbal misinterpretations, are critically assessed alongside strategies for overcoming them. Tools like the Gibbs Model and Boud’s Triangle Representation are applied to enhance reflective learning.</w:t>
                                    </w:r>
                                  </w:p>
                                </w:sdtContent>
                              </w:sdt>
                              <w:sdt>
                                <w:sdtPr>
                                  <w:rPr>
                                    <w:rFonts w:ascii="Times New Roman" w:hAnsi="Times New Roman" w:cs="Times New Roman"/>
                                    <w:sz w:val="28"/>
                                    <w:szCs w:val="28"/>
                                  </w:rPr>
                                  <w:alias w:val="作者"/>
                                  <w:tag w:val=""/>
                                  <w:id w:val="-279026076"/>
                                  <w:dataBinding w:prefixMappings="xmlns:ns0='http://purl.org/dc/elements/1.1/' xmlns:ns1='http://schemas.openxmlformats.org/package/2006/metadata/core-properties' " w:xpath="/ns1:coreProperties[1]/ns0:creator[1]" w:storeItemID="{6C3C8BC8-F283-45AE-878A-BAB7291924A1}"/>
                                  <w:text/>
                                </w:sdtPr>
                                <w:sdtContent>
                                  <w:p w14:paraId="0288626C" w14:textId="03FF08C9" w:rsidR="008B730D" w:rsidRPr="007C4396" w:rsidRDefault="006D68E4">
                                    <w:pPr>
                                      <w:pStyle w:val="a3"/>
                                      <w:rPr>
                                        <w:rFonts w:hint="eastAsia"/>
                                        <w:color w:val="E97132" w:themeColor="accent2"/>
                                        <w:sz w:val="28"/>
                                        <w:szCs w:val="28"/>
                                      </w:rPr>
                                    </w:pPr>
                                    <w:proofErr w:type="spellStart"/>
                                    <w:r w:rsidRPr="007C4396">
                                      <w:rPr>
                                        <w:rFonts w:ascii="Times New Roman" w:hAnsi="Times New Roman" w:cs="Times New Roman" w:hint="eastAsia"/>
                                        <w:sz w:val="28"/>
                                        <w:szCs w:val="28"/>
                                      </w:rPr>
                                      <w:t>ZhanWen</w:t>
                                    </w:r>
                                    <w:proofErr w:type="spellEnd"/>
                                    <w:r w:rsidRPr="007C4396">
                                      <w:rPr>
                                        <w:rFonts w:ascii="Times New Roman" w:hAnsi="Times New Roman" w:cs="Times New Roman" w:hint="eastAsia"/>
                                        <w:sz w:val="28"/>
                                        <w:szCs w:val="28"/>
                                      </w:rPr>
                                      <w:t xml:space="preserve"> Zhang 2300488</w:t>
                                    </w:r>
                                  </w:p>
                                </w:sdtContent>
                              </w:sdt>
                              <w:p w14:paraId="45347777" w14:textId="540E97F0" w:rsidR="008B730D" w:rsidRDefault="006D68E4">
                                <w:pPr>
                                  <w:pStyle w:val="a3"/>
                                  <w:rPr>
                                    <w:rFonts w:hint="eastAsia"/>
                                  </w:rPr>
                                </w:pPr>
                                <w:sdt>
                                  <w:sdtPr>
                                    <w:rPr>
                                      <w:rFonts w:ascii="Times New Roman" w:hAnsi="Times New Roman" w:cs="Times New Roman"/>
                                      <w:sz w:val="28"/>
                                      <w:szCs w:val="28"/>
                                    </w:rPr>
                                    <w:alias w:val="课程"/>
                                    <w:tag w:val="课程"/>
                                    <w:id w:val="-710501431"/>
                                    <w:dataBinding w:prefixMappings="xmlns:ns0='http://purl.org/dc/elements/1.1/' xmlns:ns1='http://schemas.openxmlformats.org/package/2006/metadata/core-properties' " w:xpath="/ns1:coreProperties[1]/ns1:category[1]" w:storeItemID="{6C3C8BC8-F283-45AE-878A-BAB7291924A1}"/>
                                    <w:text/>
                                  </w:sdtPr>
                                  <w:sdtContent>
                                    <w:r w:rsidRPr="007C4396">
                                      <w:rPr>
                                        <w:rFonts w:ascii="Times New Roman" w:hAnsi="Times New Roman" w:cs="Times New Roman" w:hint="eastAsia"/>
                                        <w:sz w:val="28"/>
                                        <w:szCs w:val="28"/>
                                      </w:rPr>
                                      <w:t>International Business Communication BMBM6021</w:t>
                                    </w:r>
                                  </w:sdtContent>
                                </w:sdt>
                              </w:p>
                            </w:tc>
                          </w:tr>
                        </w:tbl>
                        <w:p w14:paraId="5EA5F86D" w14:textId="77777777" w:rsidR="008B730D" w:rsidRDefault="008B730D">
                          <w:pPr>
                            <w:rPr>
                              <w:rFonts w:hint="eastAsia"/>
                            </w:rPr>
                          </w:pPr>
                        </w:p>
                      </w:txbxContent>
                    </v:textbox>
                    <w10:wrap anchorx="page" anchory="page"/>
                  </v:shape>
                </w:pict>
              </mc:Fallback>
            </mc:AlternateContent>
          </w:r>
          <w:r w:rsidR="008B730D">
            <w:rPr>
              <w:rFonts w:hint="eastAsia"/>
            </w:rPr>
            <w:br w:type="page"/>
          </w:r>
        </w:p>
      </w:sdtContent>
    </w:sdt>
    <w:p w14:paraId="11C70389" w14:textId="77777777" w:rsidR="008B730D" w:rsidRPr="002F1870" w:rsidRDefault="008B730D" w:rsidP="00396EA1">
      <w:pPr>
        <w:pBdr>
          <w:bottom w:val="single" w:sz="6" w:space="1" w:color="auto"/>
        </w:pBdr>
        <w:rPr>
          <w:rFonts w:ascii="Arial" w:hAnsi="Arial" w:cs="Arial"/>
          <w:b/>
          <w:bCs/>
          <w:sz w:val="28"/>
          <w:szCs w:val="28"/>
        </w:rPr>
      </w:pPr>
      <w:r w:rsidRPr="002F1870">
        <w:rPr>
          <w:rFonts w:ascii="Arial" w:hAnsi="Arial" w:cs="Arial"/>
          <w:b/>
          <w:bCs/>
          <w:sz w:val="28"/>
          <w:szCs w:val="28"/>
        </w:rPr>
        <w:lastRenderedPageBreak/>
        <w:t xml:space="preserve">Executive Summary </w:t>
      </w:r>
    </w:p>
    <w:p w14:paraId="4122043F" w14:textId="77777777" w:rsidR="002F1870" w:rsidRPr="002F1870" w:rsidRDefault="002F1870" w:rsidP="002F1870">
      <w:pPr>
        <w:widowControl/>
        <w:jc w:val="left"/>
        <w:rPr>
          <w:rFonts w:ascii="Arial" w:hAnsi="Arial" w:cs="Arial"/>
          <w:sz w:val="24"/>
          <w:szCs w:val="24"/>
        </w:rPr>
      </w:pPr>
      <w:r w:rsidRPr="002F1870">
        <w:rPr>
          <w:rFonts w:ascii="Arial" w:hAnsi="Arial" w:cs="Arial"/>
          <w:sz w:val="24"/>
          <w:szCs w:val="24"/>
        </w:rPr>
        <w:t>Effective international business communication is critical for navigating the complexities of global markets, particularly in culturally distinct environments like Japan. This summary evaluates the challenges and sensitivities British businesses encounter when engaging with Japanese organizations, highlighting the importance of understanding cross-cultural communication theories and adapting strategies to foster successful business relationships.</w:t>
      </w:r>
    </w:p>
    <w:p w14:paraId="5109B549" w14:textId="77777777" w:rsidR="002F1870" w:rsidRPr="002F1870" w:rsidRDefault="002F1870" w:rsidP="002F1870">
      <w:pPr>
        <w:widowControl/>
        <w:jc w:val="left"/>
        <w:rPr>
          <w:rFonts w:ascii="Arial" w:hAnsi="Arial" w:cs="Arial"/>
          <w:sz w:val="24"/>
          <w:szCs w:val="24"/>
        </w:rPr>
      </w:pPr>
    </w:p>
    <w:p w14:paraId="7C7C8789" w14:textId="77777777" w:rsidR="002F1870" w:rsidRPr="002F1870" w:rsidRDefault="002F1870" w:rsidP="002F1870">
      <w:pPr>
        <w:widowControl/>
        <w:jc w:val="left"/>
        <w:rPr>
          <w:rFonts w:ascii="Arial" w:hAnsi="Arial" w:cs="Arial"/>
          <w:sz w:val="24"/>
          <w:szCs w:val="24"/>
        </w:rPr>
      </w:pPr>
      <w:r w:rsidRPr="002F1870">
        <w:rPr>
          <w:rFonts w:ascii="Arial" w:hAnsi="Arial" w:cs="Arial"/>
          <w:sz w:val="24"/>
          <w:szCs w:val="24"/>
        </w:rPr>
        <w:t>Japan's business landscape is influenced by its collectivist culture, high-context communication style, and hierarchical organizational structures. These characteristics contrast significantly with the individualistic and low-context norms prevalent in the United Kingdom, leading to potential misunderstandings and communication failures. Common challenges include language barriers, differing interpretations of non-verbal cues, and conflicting expectations regarding decision-making processes.</w:t>
      </w:r>
    </w:p>
    <w:p w14:paraId="506880B0" w14:textId="77777777" w:rsidR="002F1870" w:rsidRPr="002F1870" w:rsidRDefault="002F1870" w:rsidP="002F1870">
      <w:pPr>
        <w:widowControl/>
        <w:jc w:val="left"/>
        <w:rPr>
          <w:rFonts w:ascii="Arial" w:hAnsi="Arial" w:cs="Arial"/>
          <w:sz w:val="24"/>
          <w:szCs w:val="24"/>
        </w:rPr>
      </w:pPr>
    </w:p>
    <w:p w14:paraId="541DCBC2" w14:textId="77777777" w:rsidR="002F1870" w:rsidRPr="002F1870" w:rsidRDefault="002F1870" w:rsidP="002F1870">
      <w:pPr>
        <w:widowControl/>
        <w:jc w:val="left"/>
        <w:rPr>
          <w:rFonts w:ascii="Arial" w:hAnsi="Arial" w:cs="Arial"/>
          <w:sz w:val="24"/>
          <w:szCs w:val="24"/>
        </w:rPr>
      </w:pPr>
      <w:r w:rsidRPr="002F1870">
        <w:rPr>
          <w:rFonts w:ascii="Arial" w:hAnsi="Arial" w:cs="Arial"/>
          <w:sz w:val="24"/>
          <w:szCs w:val="24"/>
        </w:rPr>
        <w:t>Key theoretical frameworks such as Hofstede's cultural dimensions, Trompenaars' cultural model, and Hall's context theory provide valuable insights into these differences. For example, Japan's high score in Uncertainty Avoidance and preference for Long-Term Orientation necessitate thorough planning and sustained relationship-building by British professionals. Similarly, Japan's high-context culture requires an emphasis on implicit communication and sensitivity to subtle non-verbal signals.</w:t>
      </w:r>
    </w:p>
    <w:p w14:paraId="161EB9EE" w14:textId="77777777" w:rsidR="002F1870" w:rsidRPr="002F1870" w:rsidRDefault="002F1870" w:rsidP="002F1870">
      <w:pPr>
        <w:widowControl/>
        <w:jc w:val="left"/>
        <w:rPr>
          <w:rFonts w:ascii="Arial" w:hAnsi="Arial" w:cs="Arial"/>
          <w:sz w:val="24"/>
          <w:szCs w:val="24"/>
        </w:rPr>
      </w:pPr>
    </w:p>
    <w:p w14:paraId="33CF9AE1" w14:textId="77777777" w:rsidR="002F1870" w:rsidRPr="002F1870" w:rsidRDefault="002F1870" w:rsidP="002F1870">
      <w:pPr>
        <w:widowControl/>
        <w:jc w:val="left"/>
        <w:rPr>
          <w:rFonts w:ascii="Arial" w:hAnsi="Arial" w:cs="Arial"/>
          <w:sz w:val="24"/>
          <w:szCs w:val="24"/>
        </w:rPr>
      </w:pPr>
      <w:r w:rsidRPr="002F1870">
        <w:rPr>
          <w:rFonts w:ascii="Arial" w:hAnsi="Arial" w:cs="Arial"/>
          <w:sz w:val="24"/>
          <w:szCs w:val="24"/>
        </w:rPr>
        <w:t>Strategies for overcoming these challenges include investing in cultural training, fostering bilingual communication support, and prioritizing relationship-building through informal engagements. British professionals are advised to adopt indirect and non-confrontational communication styles, demonstrate respect for hierarchical norms, and engage in active listening to align with Japanese business expectations.</w:t>
      </w:r>
    </w:p>
    <w:p w14:paraId="3E758527" w14:textId="77777777" w:rsidR="002F1870" w:rsidRPr="002F1870" w:rsidRDefault="002F1870" w:rsidP="002F1870">
      <w:pPr>
        <w:widowControl/>
        <w:jc w:val="left"/>
        <w:rPr>
          <w:rFonts w:ascii="Arial" w:hAnsi="Arial" w:cs="Arial"/>
          <w:sz w:val="24"/>
          <w:szCs w:val="24"/>
        </w:rPr>
      </w:pPr>
    </w:p>
    <w:p w14:paraId="596776C9" w14:textId="3D81F3B9" w:rsidR="002F1870" w:rsidRPr="002F1870" w:rsidRDefault="002F1870" w:rsidP="002F1870">
      <w:pPr>
        <w:widowControl/>
        <w:jc w:val="left"/>
        <w:rPr>
          <w:rFonts w:ascii="Arial" w:hAnsi="Arial" w:cs="Arial"/>
          <w:sz w:val="24"/>
          <w:szCs w:val="24"/>
        </w:rPr>
      </w:pPr>
      <w:r w:rsidRPr="002F1870">
        <w:rPr>
          <w:rFonts w:ascii="Arial" w:hAnsi="Arial" w:cs="Arial"/>
          <w:sz w:val="24"/>
          <w:szCs w:val="24"/>
        </w:rPr>
        <w:t>In conclusion, effective international business communication with Japan requires a nuanced understanding of its cultural and professional nuances. By leveraging cross-cultural communication theories and reflective strategies, British businesses can bridge cultural gaps, build trust, and establish successful long-term partnerships in Japan's dynamic market.</w:t>
      </w:r>
    </w:p>
    <w:p w14:paraId="778A1CA2" w14:textId="77777777" w:rsidR="008B730D" w:rsidRPr="002F1870" w:rsidRDefault="008B730D">
      <w:pPr>
        <w:widowControl/>
        <w:jc w:val="left"/>
        <w:rPr>
          <w:rFonts w:ascii="Arial" w:hAnsi="Arial" w:cs="Arial"/>
          <w:sz w:val="24"/>
          <w:szCs w:val="24"/>
        </w:rPr>
      </w:pPr>
    </w:p>
    <w:p w14:paraId="370BC8BA" w14:textId="77777777" w:rsidR="008B730D" w:rsidRPr="002F1870" w:rsidRDefault="008B730D">
      <w:pPr>
        <w:widowControl/>
        <w:jc w:val="left"/>
        <w:rPr>
          <w:rFonts w:ascii="Arial" w:hAnsi="Arial" w:cs="Arial"/>
        </w:rPr>
      </w:pPr>
    </w:p>
    <w:p w14:paraId="25B07D0E" w14:textId="1E8FE556" w:rsidR="008B730D" w:rsidRDefault="008B730D">
      <w:pPr>
        <w:widowControl/>
        <w:jc w:val="left"/>
        <w:rPr>
          <w:rFonts w:hint="eastAsia"/>
        </w:rPr>
      </w:pPr>
      <w:r>
        <w:rPr>
          <w:rFonts w:hint="eastAsia"/>
        </w:rPr>
        <w:br w:type="page"/>
      </w:r>
    </w:p>
    <w:p w14:paraId="115DE0E6" w14:textId="50941E7F" w:rsidR="008B730D" w:rsidRPr="008B730D" w:rsidRDefault="008B730D" w:rsidP="008B730D">
      <w:pPr>
        <w:pStyle w:val="1"/>
        <w:pBdr>
          <w:bottom w:val="single" w:sz="6" w:space="1" w:color="auto"/>
        </w:pBdr>
        <w:rPr>
          <w:rFonts w:ascii="Arial" w:hAnsi="Arial" w:cs="Arial"/>
          <w:sz w:val="28"/>
          <w:szCs w:val="28"/>
        </w:rPr>
      </w:pPr>
      <w:bookmarkStart w:id="0" w:name="_Toc187425369"/>
      <w:r w:rsidRPr="008B730D">
        <w:rPr>
          <w:rFonts w:ascii="Arial" w:hAnsi="Arial" w:cs="Arial"/>
          <w:sz w:val="28"/>
          <w:szCs w:val="28"/>
        </w:rPr>
        <w:lastRenderedPageBreak/>
        <w:t>Contents Page</w:t>
      </w:r>
      <w:bookmarkEnd w:id="0"/>
    </w:p>
    <w:sdt>
      <w:sdtPr>
        <w:rPr>
          <w:rFonts w:asciiTheme="minorHAnsi" w:eastAsiaTheme="minorEastAsia" w:hAnsiTheme="minorHAnsi" w:cstheme="minorBidi"/>
          <w:color w:val="auto"/>
          <w:kern w:val="2"/>
          <w:sz w:val="21"/>
          <w:szCs w:val="22"/>
          <w:lang w:val="zh-CN"/>
        </w:rPr>
        <w:id w:val="621353298"/>
        <w:docPartObj>
          <w:docPartGallery w:val="Table of Contents"/>
          <w:docPartUnique/>
        </w:docPartObj>
      </w:sdtPr>
      <w:sdtEndPr>
        <w:rPr>
          <w:b/>
          <w:bCs/>
        </w:rPr>
      </w:sdtEndPr>
      <w:sdtContent>
        <w:p w14:paraId="027D7E2D" w14:textId="29E17C02" w:rsidR="00332EE5" w:rsidRPr="00332EE5" w:rsidRDefault="00332EE5" w:rsidP="00332EE5">
          <w:pPr>
            <w:pStyle w:val="TOC"/>
            <w:jc w:val="center"/>
            <w:rPr>
              <w:rFonts w:ascii="Arial" w:hAnsi="Arial" w:cs="Arial"/>
              <w:b/>
              <w:bCs/>
              <w:sz w:val="28"/>
              <w:szCs w:val="28"/>
            </w:rPr>
          </w:pPr>
          <w:r w:rsidRPr="00332EE5">
            <w:rPr>
              <w:rFonts w:ascii="Arial" w:hAnsi="Arial" w:cs="Arial"/>
              <w:b/>
              <w:bCs/>
              <w:sz w:val="28"/>
              <w:szCs w:val="28"/>
              <w:lang w:val="en-GB"/>
            </w:rPr>
            <w:t>Directory</w:t>
          </w:r>
        </w:p>
        <w:p w14:paraId="09B9DB43" w14:textId="3170C10E" w:rsidR="00B62048" w:rsidRDefault="00332EE5">
          <w:pPr>
            <w:pStyle w:val="TOC1"/>
            <w:tabs>
              <w:tab w:val="right" w:leader="dot" w:pos="8296"/>
            </w:tabs>
            <w:rPr>
              <w:rFonts w:hint="eastAsia"/>
              <w:noProof/>
              <w14:ligatures w14:val="standardContextual"/>
            </w:rPr>
          </w:pPr>
          <w:r>
            <w:fldChar w:fldCharType="begin"/>
          </w:r>
          <w:r>
            <w:instrText xml:space="preserve"> TOC \o "1-3" \h \z \u </w:instrText>
          </w:r>
          <w:r>
            <w:fldChar w:fldCharType="separate"/>
          </w:r>
          <w:hyperlink w:anchor="_Toc187425369" w:history="1">
            <w:r w:rsidR="00B62048" w:rsidRPr="00CD733F">
              <w:rPr>
                <w:rStyle w:val="a5"/>
                <w:rFonts w:ascii="Arial" w:hAnsi="Arial" w:cs="Arial" w:hint="eastAsia"/>
                <w:noProof/>
              </w:rPr>
              <w:t>Contents Page</w:t>
            </w:r>
            <w:r w:rsidR="00B62048">
              <w:rPr>
                <w:rFonts w:hint="eastAsia"/>
                <w:noProof/>
                <w:webHidden/>
              </w:rPr>
              <w:tab/>
            </w:r>
            <w:r w:rsidR="00B62048">
              <w:rPr>
                <w:rFonts w:hint="eastAsia"/>
                <w:noProof/>
                <w:webHidden/>
              </w:rPr>
              <w:fldChar w:fldCharType="begin"/>
            </w:r>
            <w:r w:rsidR="00B62048">
              <w:rPr>
                <w:rFonts w:hint="eastAsia"/>
                <w:noProof/>
                <w:webHidden/>
              </w:rPr>
              <w:instrText xml:space="preserve"> </w:instrText>
            </w:r>
            <w:r w:rsidR="00B62048">
              <w:rPr>
                <w:noProof/>
                <w:webHidden/>
              </w:rPr>
              <w:instrText>PAGEREF _Toc187425369 \h</w:instrText>
            </w:r>
            <w:r w:rsidR="00B62048">
              <w:rPr>
                <w:rFonts w:hint="eastAsia"/>
                <w:noProof/>
                <w:webHidden/>
              </w:rPr>
              <w:instrText xml:space="preserve"> </w:instrText>
            </w:r>
            <w:r w:rsidR="00B62048">
              <w:rPr>
                <w:rFonts w:hint="eastAsia"/>
                <w:noProof/>
                <w:webHidden/>
              </w:rPr>
            </w:r>
            <w:r w:rsidR="00B62048">
              <w:rPr>
                <w:rFonts w:hint="eastAsia"/>
                <w:noProof/>
                <w:webHidden/>
              </w:rPr>
              <w:fldChar w:fldCharType="separate"/>
            </w:r>
            <w:r w:rsidR="00B62048">
              <w:rPr>
                <w:rFonts w:hint="eastAsia"/>
                <w:noProof/>
                <w:webHidden/>
              </w:rPr>
              <w:t>2</w:t>
            </w:r>
            <w:r w:rsidR="00B62048">
              <w:rPr>
                <w:rFonts w:hint="eastAsia"/>
                <w:noProof/>
                <w:webHidden/>
              </w:rPr>
              <w:fldChar w:fldCharType="end"/>
            </w:r>
          </w:hyperlink>
        </w:p>
        <w:p w14:paraId="3A1D4C4B" w14:textId="59D8AFB0" w:rsidR="00B62048" w:rsidRDefault="00B62048">
          <w:pPr>
            <w:pStyle w:val="TOC1"/>
            <w:tabs>
              <w:tab w:val="right" w:leader="dot" w:pos="8296"/>
            </w:tabs>
            <w:rPr>
              <w:rFonts w:hint="eastAsia"/>
              <w:noProof/>
              <w14:ligatures w14:val="standardContextual"/>
            </w:rPr>
          </w:pPr>
          <w:hyperlink w:anchor="_Toc187425370" w:history="1">
            <w:r w:rsidRPr="00CD733F">
              <w:rPr>
                <w:rStyle w:val="a5"/>
                <w:rFonts w:ascii="Arial" w:hAnsi="Arial" w:cs="Arial" w:hint="eastAsia"/>
                <w:noProof/>
              </w:rPr>
              <w:t>1.0 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1104A082" w14:textId="528536C1" w:rsidR="00B62048" w:rsidRDefault="00B62048">
          <w:pPr>
            <w:pStyle w:val="TOC1"/>
            <w:tabs>
              <w:tab w:val="right" w:leader="dot" w:pos="8296"/>
            </w:tabs>
            <w:rPr>
              <w:rFonts w:hint="eastAsia"/>
              <w:noProof/>
              <w14:ligatures w14:val="standardContextual"/>
            </w:rPr>
          </w:pPr>
          <w:hyperlink w:anchor="_Toc187425371" w:history="1">
            <w:r w:rsidRPr="00CD733F">
              <w:rPr>
                <w:rStyle w:val="a5"/>
                <w:rFonts w:ascii="Arial" w:hAnsi="Arial" w:cs="Arial" w:hint="eastAsia"/>
                <w:noProof/>
              </w:rPr>
              <w:t>2.0 Main Body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798E44BC" w14:textId="77624F87" w:rsidR="00B62048" w:rsidRDefault="00B62048">
          <w:pPr>
            <w:pStyle w:val="TOC2"/>
            <w:tabs>
              <w:tab w:val="right" w:leader="dot" w:pos="8296"/>
            </w:tabs>
            <w:rPr>
              <w:rFonts w:hint="eastAsia"/>
              <w:noProof/>
              <w14:ligatures w14:val="standardContextual"/>
            </w:rPr>
          </w:pPr>
          <w:hyperlink w:anchor="_Toc187425372" w:history="1">
            <w:r w:rsidRPr="00CD733F">
              <w:rPr>
                <w:rStyle w:val="a5"/>
                <w:rFonts w:ascii="Arial" w:hAnsi="Arial" w:cs="Arial" w:hint="eastAsia"/>
                <w:noProof/>
              </w:rPr>
              <w:t>2.1 Situations Requiring Effective Communication in International Business in Japan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61EFD243" w14:textId="298D968C" w:rsidR="00B62048" w:rsidRDefault="00B62048">
          <w:pPr>
            <w:pStyle w:val="TOC3"/>
            <w:tabs>
              <w:tab w:val="right" w:leader="dot" w:pos="8296"/>
            </w:tabs>
            <w:rPr>
              <w:rFonts w:hint="eastAsia"/>
              <w:noProof/>
              <w14:ligatures w14:val="standardContextual"/>
            </w:rPr>
          </w:pPr>
          <w:hyperlink w:anchor="_Toc187425373" w:history="1">
            <w:r w:rsidRPr="00CD733F">
              <w:rPr>
                <w:rStyle w:val="a5"/>
                <w:rFonts w:ascii="Arial" w:hAnsi="Arial" w:cs="Arial" w:hint="eastAsia"/>
                <w:noProof/>
              </w:rPr>
              <w:t>2.1.1 Negotiation and Deal-Making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486238D2" w14:textId="0D014A17" w:rsidR="00B62048" w:rsidRDefault="00B62048">
          <w:pPr>
            <w:pStyle w:val="TOC3"/>
            <w:tabs>
              <w:tab w:val="right" w:leader="dot" w:pos="8296"/>
            </w:tabs>
            <w:rPr>
              <w:rFonts w:hint="eastAsia"/>
              <w:noProof/>
              <w14:ligatures w14:val="standardContextual"/>
            </w:rPr>
          </w:pPr>
          <w:hyperlink w:anchor="_Toc187425374" w:history="1">
            <w:r w:rsidRPr="00CD733F">
              <w:rPr>
                <w:rStyle w:val="a5"/>
                <w:rFonts w:ascii="Arial" w:hAnsi="Arial" w:cs="Arial" w:hint="eastAsia"/>
                <w:noProof/>
              </w:rPr>
              <w:t>2.1.2 Team Collaboration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7B2A9A04" w14:textId="11150584" w:rsidR="00B62048" w:rsidRDefault="00B62048">
          <w:pPr>
            <w:pStyle w:val="TOC3"/>
            <w:tabs>
              <w:tab w:val="right" w:leader="dot" w:pos="8296"/>
            </w:tabs>
            <w:rPr>
              <w:rFonts w:hint="eastAsia"/>
              <w:noProof/>
              <w14:ligatures w14:val="standardContextual"/>
            </w:rPr>
          </w:pPr>
          <w:hyperlink w:anchor="_Toc187425375" w:history="1">
            <w:r w:rsidRPr="00CD733F">
              <w:rPr>
                <w:rStyle w:val="a5"/>
                <w:rFonts w:ascii="Arial" w:hAnsi="Arial" w:cs="Arial" w:hint="eastAsia"/>
                <w:noProof/>
              </w:rPr>
              <w:t>2.1.3 Proposal Presentations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2C638177" w14:textId="77FE6F24" w:rsidR="00B62048" w:rsidRDefault="00B62048">
          <w:pPr>
            <w:pStyle w:val="TOC3"/>
            <w:tabs>
              <w:tab w:val="right" w:leader="dot" w:pos="8296"/>
            </w:tabs>
            <w:rPr>
              <w:rFonts w:hint="eastAsia"/>
              <w:noProof/>
              <w14:ligatures w14:val="standardContextual"/>
            </w:rPr>
          </w:pPr>
          <w:hyperlink w:anchor="_Toc187425376" w:history="1">
            <w:r w:rsidRPr="00CD733F">
              <w:rPr>
                <w:rStyle w:val="a5"/>
                <w:rFonts w:ascii="Arial" w:hAnsi="Arial" w:cs="Arial" w:hint="eastAsia"/>
                <w:noProof/>
              </w:rPr>
              <w:t>2.1.4 Conflict Resolution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006A8F5F" w14:textId="28ABABBB" w:rsidR="00B62048" w:rsidRDefault="00B62048">
          <w:pPr>
            <w:pStyle w:val="TOC3"/>
            <w:tabs>
              <w:tab w:val="right" w:leader="dot" w:pos="8296"/>
            </w:tabs>
            <w:rPr>
              <w:rFonts w:hint="eastAsia"/>
              <w:noProof/>
              <w14:ligatures w14:val="standardContextual"/>
            </w:rPr>
          </w:pPr>
          <w:hyperlink w:anchor="_Toc187425377" w:history="1">
            <w:r w:rsidRPr="00CD733F">
              <w:rPr>
                <w:rStyle w:val="a5"/>
                <w:rFonts w:ascii="Arial" w:hAnsi="Arial" w:cs="Arial" w:hint="eastAsia"/>
                <w:noProof/>
              </w:rPr>
              <w:t>2.1.5 Social Interactions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130ADA86" w14:textId="18D19701" w:rsidR="00B62048" w:rsidRDefault="00B62048">
          <w:pPr>
            <w:pStyle w:val="TOC3"/>
            <w:tabs>
              <w:tab w:val="right" w:leader="dot" w:pos="8296"/>
            </w:tabs>
            <w:rPr>
              <w:rFonts w:hint="eastAsia"/>
              <w:noProof/>
              <w14:ligatures w14:val="standardContextual"/>
            </w:rPr>
          </w:pPr>
          <w:hyperlink w:anchor="_Toc187425378" w:history="1">
            <w:r w:rsidRPr="00CD733F">
              <w:rPr>
                <w:rStyle w:val="a5"/>
                <w:rFonts w:ascii="Arial" w:hAnsi="Arial" w:cs="Arial" w:hint="eastAsia"/>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226E0433" w14:textId="3C50D4FE" w:rsidR="00B62048" w:rsidRDefault="00B62048">
          <w:pPr>
            <w:pStyle w:val="TOC2"/>
            <w:tabs>
              <w:tab w:val="right" w:leader="dot" w:pos="8296"/>
            </w:tabs>
            <w:rPr>
              <w:rFonts w:hint="eastAsia"/>
              <w:noProof/>
              <w14:ligatures w14:val="standardContextual"/>
            </w:rPr>
          </w:pPr>
          <w:hyperlink w:anchor="_Toc187425379" w:history="1">
            <w:r w:rsidRPr="00CD733F">
              <w:rPr>
                <w:rStyle w:val="a5"/>
                <w:rFonts w:ascii="Arial" w:hAnsi="Arial" w:cs="Arial" w:hint="eastAsia"/>
                <w:noProof/>
              </w:rPr>
              <w:t>2.2 Communication Failures in International Business in Japan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_Toc187425379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71A3DC5F" w14:textId="2B296729" w:rsidR="00B62048" w:rsidRDefault="00B62048">
          <w:pPr>
            <w:pStyle w:val="TOC3"/>
            <w:tabs>
              <w:tab w:val="right" w:leader="dot" w:pos="8296"/>
            </w:tabs>
            <w:rPr>
              <w:rFonts w:hint="eastAsia"/>
              <w:noProof/>
              <w14:ligatures w14:val="standardContextual"/>
            </w:rPr>
          </w:pPr>
          <w:hyperlink w:anchor="_Toc187425380" w:history="1">
            <w:r w:rsidRPr="00CD733F">
              <w:rPr>
                <w:rStyle w:val="a5"/>
                <w:rFonts w:ascii="Arial" w:hAnsi="Arial" w:cs="Arial" w:hint="eastAsia"/>
                <w:noProof/>
              </w:rPr>
              <w:t>2.2.1 Language Barriers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364A27C7" w14:textId="1F16AF02" w:rsidR="00B62048" w:rsidRDefault="00B62048">
          <w:pPr>
            <w:pStyle w:val="TOC3"/>
            <w:tabs>
              <w:tab w:val="right" w:leader="dot" w:pos="8296"/>
            </w:tabs>
            <w:rPr>
              <w:rFonts w:hint="eastAsia"/>
              <w:noProof/>
              <w14:ligatures w14:val="standardContextual"/>
            </w:rPr>
          </w:pPr>
          <w:hyperlink w:anchor="_Toc187425381" w:history="1">
            <w:r w:rsidRPr="00CD733F">
              <w:rPr>
                <w:rStyle w:val="a5"/>
                <w:rFonts w:ascii="Arial" w:hAnsi="Arial" w:cs="Arial" w:hint="eastAsia"/>
                <w:noProof/>
              </w:rPr>
              <w:t>2.2.2 Cultural Differences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55E4D7E1" w14:textId="42AC5750" w:rsidR="00B62048" w:rsidRDefault="00B62048">
          <w:pPr>
            <w:pStyle w:val="TOC3"/>
            <w:tabs>
              <w:tab w:val="right" w:leader="dot" w:pos="8296"/>
            </w:tabs>
            <w:rPr>
              <w:rFonts w:hint="eastAsia"/>
              <w:noProof/>
              <w14:ligatures w14:val="standardContextual"/>
            </w:rPr>
          </w:pPr>
          <w:hyperlink w:anchor="_Toc187425382" w:history="1">
            <w:r w:rsidRPr="00CD733F">
              <w:rPr>
                <w:rStyle w:val="a5"/>
                <w:rFonts w:ascii="Arial" w:hAnsi="Arial" w:cs="Arial" w:hint="eastAsia"/>
                <w:noProof/>
              </w:rPr>
              <w:t>2.2.3 Hierarchical Structures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473AC3BB" w14:textId="72AC863E" w:rsidR="00B62048" w:rsidRDefault="00B62048">
          <w:pPr>
            <w:pStyle w:val="TOC3"/>
            <w:tabs>
              <w:tab w:val="right" w:leader="dot" w:pos="8296"/>
            </w:tabs>
            <w:rPr>
              <w:rFonts w:hint="eastAsia"/>
              <w:noProof/>
              <w14:ligatures w14:val="standardContextual"/>
            </w:rPr>
          </w:pPr>
          <w:hyperlink w:anchor="_Toc187425383" w:history="1">
            <w:r w:rsidRPr="00CD733F">
              <w:rPr>
                <w:rStyle w:val="a5"/>
                <w:rFonts w:ascii="Arial" w:hAnsi="Arial" w:cs="Arial" w:hint="eastAsia"/>
                <w:noProof/>
              </w:rPr>
              <w:t>2.2.4 Non-Verbal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3473B37A" w14:textId="25B30BDD" w:rsidR="00B62048" w:rsidRDefault="00B62048">
          <w:pPr>
            <w:pStyle w:val="TOC3"/>
            <w:tabs>
              <w:tab w:val="right" w:leader="dot" w:pos="8296"/>
            </w:tabs>
            <w:rPr>
              <w:rFonts w:hint="eastAsia"/>
              <w:noProof/>
              <w14:ligatures w14:val="standardContextual"/>
            </w:rPr>
          </w:pPr>
          <w:hyperlink w:anchor="_Toc187425384" w:history="1">
            <w:r w:rsidRPr="00CD733F">
              <w:rPr>
                <w:rStyle w:val="a5"/>
                <w:rFonts w:ascii="Arial" w:hAnsi="Arial" w:cs="Arial" w:hint="eastAsia"/>
                <w:noProof/>
              </w:rPr>
              <w:t>2.2.5 Practical Implications in Business Interactions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55B9214A" w14:textId="7C1A4EB3" w:rsidR="00B62048" w:rsidRDefault="00B62048">
          <w:pPr>
            <w:pStyle w:val="TOC3"/>
            <w:tabs>
              <w:tab w:val="right" w:leader="dot" w:pos="8296"/>
            </w:tabs>
            <w:rPr>
              <w:rFonts w:hint="eastAsia"/>
              <w:noProof/>
              <w14:ligatures w14:val="standardContextual"/>
            </w:rPr>
          </w:pPr>
          <w:hyperlink w:anchor="_Toc187425385" w:history="1">
            <w:r w:rsidRPr="00CD733F">
              <w:rPr>
                <w:rStyle w:val="a5"/>
                <w:rFonts w:ascii="Arial" w:hAnsi="Arial" w:cs="Arial" w:hint="eastAsia"/>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3A3F0925" w14:textId="365ABE7B" w:rsidR="00B62048" w:rsidRDefault="00B62048">
          <w:pPr>
            <w:pStyle w:val="TOC2"/>
            <w:tabs>
              <w:tab w:val="right" w:leader="dot" w:pos="8296"/>
            </w:tabs>
            <w:rPr>
              <w:rFonts w:hint="eastAsia"/>
              <w:noProof/>
              <w14:ligatures w14:val="standardContextual"/>
            </w:rPr>
          </w:pPr>
          <w:hyperlink w:anchor="_Toc187425386" w:history="1">
            <w:r w:rsidRPr="00CD733F">
              <w:rPr>
                <w:rStyle w:val="a5"/>
                <w:rFonts w:ascii="Arial" w:hAnsi="Arial" w:cs="Arial" w:hint="eastAsia"/>
                <w:noProof/>
              </w:rPr>
              <w:t>2.3 Analysis of Cultural and Communication Frameworks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1F4EB48C" w14:textId="04827A95" w:rsidR="00B62048" w:rsidRDefault="00B62048">
          <w:pPr>
            <w:pStyle w:val="TOC3"/>
            <w:tabs>
              <w:tab w:val="right" w:leader="dot" w:pos="8296"/>
            </w:tabs>
            <w:rPr>
              <w:rFonts w:hint="eastAsia"/>
              <w:noProof/>
              <w14:ligatures w14:val="standardContextual"/>
            </w:rPr>
          </w:pPr>
          <w:hyperlink w:anchor="_Toc187425387" w:history="1">
            <w:r w:rsidRPr="00CD733F">
              <w:rPr>
                <w:rStyle w:val="a5"/>
                <w:rFonts w:ascii="Arial" w:hAnsi="Arial" w:cs="Arial" w:hint="eastAsia"/>
                <w:noProof/>
              </w:rPr>
              <w:t>2.3.1 Hofstede</w:t>
            </w:r>
            <w:r w:rsidRPr="00CD733F">
              <w:rPr>
                <w:rStyle w:val="a5"/>
                <w:rFonts w:ascii="Arial" w:hAnsi="Arial" w:cs="Arial" w:hint="eastAsia"/>
                <w:noProof/>
              </w:rPr>
              <w:t>’</w:t>
            </w:r>
            <w:r w:rsidRPr="00CD733F">
              <w:rPr>
                <w:rStyle w:val="a5"/>
                <w:rFonts w:ascii="Arial" w:hAnsi="Arial" w:cs="Arial" w:hint="eastAsia"/>
                <w:noProof/>
              </w:rPr>
              <w:t>s Cultural Dimensions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29712C1D" w14:textId="296A8405" w:rsidR="00B62048" w:rsidRDefault="00B62048">
          <w:pPr>
            <w:pStyle w:val="TOC3"/>
            <w:tabs>
              <w:tab w:val="right" w:leader="dot" w:pos="8296"/>
            </w:tabs>
            <w:rPr>
              <w:rFonts w:hint="eastAsia"/>
              <w:noProof/>
              <w14:ligatures w14:val="standardContextual"/>
            </w:rPr>
          </w:pPr>
          <w:hyperlink w:anchor="_Toc187425388" w:history="1">
            <w:r w:rsidRPr="00CD733F">
              <w:rPr>
                <w:rStyle w:val="a5"/>
                <w:rFonts w:ascii="Arial" w:hAnsi="Arial" w:cs="Arial" w:hint="eastAsia"/>
                <w:noProof/>
              </w:rPr>
              <w:t>2.3.2 Trompenaars</w:t>
            </w:r>
            <w:r w:rsidRPr="00CD733F">
              <w:rPr>
                <w:rStyle w:val="a5"/>
                <w:rFonts w:ascii="Arial" w:hAnsi="Arial" w:cs="Arial" w:hint="eastAsia"/>
                <w:noProof/>
              </w:rPr>
              <w:t>’</w:t>
            </w:r>
            <w:r w:rsidRPr="00CD733F">
              <w:rPr>
                <w:rStyle w:val="a5"/>
                <w:rFonts w:ascii="Arial" w:hAnsi="Arial" w:cs="Arial" w:hint="eastAsia"/>
                <w:noProof/>
              </w:rPr>
              <w:t xml:space="preserve"> Framework</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75B6126C" w14:textId="165423FD" w:rsidR="00B62048" w:rsidRDefault="00B62048">
          <w:pPr>
            <w:pStyle w:val="TOC3"/>
            <w:tabs>
              <w:tab w:val="right" w:leader="dot" w:pos="8296"/>
            </w:tabs>
            <w:rPr>
              <w:rFonts w:hint="eastAsia"/>
              <w:noProof/>
              <w14:ligatures w14:val="standardContextual"/>
            </w:rPr>
          </w:pPr>
          <w:hyperlink w:anchor="_Toc187425389" w:history="1">
            <w:r w:rsidRPr="00CD733F">
              <w:rPr>
                <w:rStyle w:val="a5"/>
                <w:rFonts w:ascii="Arial" w:hAnsi="Arial" w:cs="Arial" w:hint="eastAsia"/>
                <w:noProof/>
              </w:rPr>
              <w:t>2.3.3 Hall</w:t>
            </w:r>
            <w:r w:rsidRPr="00CD733F">
              <w:rPr>
                <w:rStyle w:val="a5"/>
                <w:rFonts w:ascii="Arial" w:hAnsi="Arial" w:cs="Arial" w:hint="eastAsia"/>
                <w:noProof/>
              </w:rPr>
              <w:t>’</w:t>
            </w:r>
            <w:r w:rsidRPr="00CD733F">
              <w:rPr>
                <w:rStyle w:val="a5"/>
                <w:rFonts w:ascii="Arial" w:hAnsi="Arial" w:cs="Arial" w:hint="eastAsia"/>
                <w:noProof/>
              </w:rPr>
              <w:t>s Context Theory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_Toc187425389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64EDBAC9" w14:textId="7E7097A5" w:rsidR="00B62048" w:rsidRDefault="00B62048">
          <w:pPr>
            <w:pStyle w:val="TOC3"/>
            <w:tabs>
              <w:tab w:val="right" w:leader="dot" w:pos="8296"/>
            </w:tabs>
            <w:rPr>
              <w:rFonts w:hint="eastAsia"/>
              <w:noProof/>
              <w14:ligatures w14:val="standardContextual"/>
            </w:rPr>
          </w:pPr>
          <w:hyperlink w:anchor="_Toc187425390" w:history="1">
            <w:r w:rsidRPr="00CD733F">
              <w:rPr>
                <w:rStyle w:val="a5"/>
                <w:rFonts w:ascii="Arial" w:hAnsi="Arial" w:cs="Arial" w:hint="eastAsia"/>
                <w:noProof/>
              </w:rPr>
              <w:t>2.3.4 The Role of Silence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0F238D1C" w14:textId="15F8FCFE" w:rsidR="00B62048" w:rsidRDefault="00B62048">
          <w:pPr>
            <w:pStyle w:val="TOC3"/>
            <w:tabs>
              <w:tab w:val="right" w:leader="dot" w:pos="8296"/>
            </w:tabs>
            <w:rPr>
              <w:rFonts w:hint="eastAsia"/>
              <w:noProof/>
              <w14:ligatures w14:val="standardContextual"/>
            </w:rPr>
          </w:pPr>
          <w:hyperlink w:anchor="_Toc187425391" w:history="1">
            <w:r w:rsidRPr="00CD733F">
              <w:rPr>
                <w:rStyle w:val="a5"/>
                <w:rFonts w:ascii="Arial" w:hAnsi="Arial" w:cs="Arial" w:hint="eastAsia"/>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61E927B6" w14:textId="1026FF8A" w:rsidR="00B62048" w:rsidRDefault="00B62048">
          <w:pPr>
            <w:pStyle w:val="TOC2"/>
            <w:tabs>
              <w:tab w:val="right" w:leader="dot" w:pos="8296"/>
            </w:tabs>
            <w:rPr>
              <w:rFonts w:hint="eastAsia"/>
              <w:noProof/>
              <w14:ligatures w14:val="standardContextual"/>
            </w:rPr>
          </w:pPr>
          <w:hyperlink w:anchor="_Toc187425392" w:history="1">
            <w:r w:rsidRPr="00CD733F">
              <w:rPr>
                <w:rStyle w:val="a5"/>
                <w:rFonts w:ascii="Arial" w:hAnsi="Arial" w:cs="Arial" w:hint="eastAsia"/>
                <w:noProof/>
              </w:rPr>
              <w:t>2.4 Research Insights and Strategies for Overcoming Challenges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48A56854" w14:textId="04CCDAD9" w:rsidR="00B62048" w:rsidRDefault="00B62048">
          <w:pPr>
            <w:pStyle w:val="TOC3"/>
            <w:tabs>
              <w:tab w:val="right" w:leader="dot" w:pos="8296"/>
            </w:tabs>
            <w:rPr>
              <w:rFonts w:hint="eastAsia"/>
              <w:noProof/>
              <w14:ligatures w14:val="standardContextual"/>
            </w:rPr>
          </w:pPr>
          <w:hyperlink w:anchor="_Toc187425393" w:history="1">
            <w:r w:rsidRPr="00CD733F">
              <w:rPr>
                <w:rStyle w:val="a5"/>
                <w:rFonts w:ascii="Arial" w:hAnsi="Arial" w:cs="Arial" w:hint="eastAsia"/>
                <w:noProof/>
              </w:rPr>
              <w:t>2.4.1 Cultural Training and Awareness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0CA037FC" w14:textId="3228CC47" w:rsidR="00B62048" w:rsidRDefault="00B62048">
          <w:pPr>
            <w:pStyle w:val="TOC3"/>
            <w:tabs>
              <w:tab w:val="right" w:leader="dot" w:pos="8296"/>
            </w:tabs>
            <w:rPr>
              <w:rFonts w:hint="eastAsia"/>
              <w:noProof/>
              <w14:ligatures w14:val="standardContextual"/>
            </w:rPr>
          </w:pPr>
          <w:hyperlink w:anchor="_Toc187425394" w:history="1">
            <w:r w:rsidRPr="00CD733F">
              <w:rPr>
                <w:rStyle w:val="a5"/>
                <w:rFonts w:ascii="Arial" w:hAnsi="Arial" w:cs="Arial" w:hint="eastAsia"/>
                <w:noProof/>
              </w:rPr>
              <w:t>2.4.2 Relationship-Building Practices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14</w:t>
            </w:r>
            <w:r>
              <w:rPr>
                <w:rFonts w:hint="eastAsia"/>
                <w:noProof/>
                <w:webHidden/>
              </w:rPr>
              <w:fldChar w:fldCharType="end"/>
            </w:r>
          </w:hyperlink>
        </w:p>
        <w:p w14:paraId="79906D60" w14:textId="6B6BEFE2" w:rsidR="00B62048" w:rsidRDefault="00B62048">
          <w:pPr>
            <w:pStyle w:val="TOC3"/>
            <w:tabs>
              <w:tab w:val="right" w:leader="dot" w:pos="8296"/>
            </w:tabs>
            <w:rPr>
              <w:rFonts w:hint="eastAsia"/>
              <w:noProof/>
              <w14:ligatures w14:val="standardContextual"/>
            </w:rPr>
          </w:pPr>
          <w:hyperlink w:anchor="_Toc187425395" w:history="1">
            <w:r w:rsidRPr="00CD733F">
              <w:rPr>
                <w:rStyle w:val="a5"/>
                <w:rFonts w:ascii="Arial" w:hAnsi="Arial" w:cs="Arial" w:hint="eastAsia"/>
                <w:noProof/>
              </w:rPr>
              <w:t>2.4.3 Gibbs Model of Reflection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14</w:t>
            </w:r>
            <w:r>
              <w:rPr>
                <w:rFonts w:hint="eastAsia"/>
                <w:noProof/>
                <w:webHidden/>
              </w:rPr>
              <w:fldChar w:fldCharType="end"/>
            </w:r>
          </w:hyperlink>
        </w:p>
        <w:p w14:paraId="34C0E9DF" w14:textId="5A6A4010" w:rsidR="00B62048" w:rsidRDefault="00B62048">
          <w:pPr>
            <w:pStyle w:val="TOC3"/>
            <w:tabs>
              <w:tab w:val="right" w:leader="dot" w:pos="8296"/>
            </w:tabs>
            <w:rPr>
              <w:rFonts w:hint="eastAsia"/>
              <w:noProof/>
              <w14:ligatures w14:val="standardContextual"/>
            </w:rPr>
          </w:pPr>
          <w:hyperlink w:anchor="_Toc187425396" w:history="1">
            <w:r w:rsidRPr="00CD733F">
              <w:rPr>
                <w:rStyle w:val="a5"/>
                <w:rFonts w:ascii="Arial" w:hAnsi="Arial" w:cs="Arial" w:hint="eastAsia"/>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15</w:t>
            </w:r>
            <w:r>
              <w:rPr>
                <w:rFonts w:hint="eastAsia"/>
                <w:noProof/>
                <w:webHidden/>
              </w:rPr>
              <w:fldChar w:fldCharType="end"/>
            </w:r>
          </w:hyperlink>
        </w:p>
        <w:p w14:paraId="67D8DC5D" w14:textId="4DFD4072" w:rsidR="00B62048" w:rsidRDefault="00B62048">
          <w:pPr>
            <w:pStyle w:val="TOC1"/>
            <w:tabs>
              <w:tab w:val="right" w:leader="dot" w:pos="8296"/>
            </w:tabs>
            <w:rPr>
              <w:rFonts w:hint="eastAsia"/>
              <w:noProof/>
              <w14:ligatures w14:val="standardContextual"/>
            </w:rPr>
          </w:pPr>
          <w:hyperlink w:anchor="_Toc187425397" w:history="1">
            <w:r w:rsidRPr="00CD733F">
              <w:rPr>
                <w:rStyle w:val="a5"/>
                <w:rFonts w:ascii="Arial" w:hAnsi="Arial" w:cs="Arial" w:hint="eastAsia"/>
                <w:noProof/>
              </w:rPr>
              <w:t>3.0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058AB926" w14:textId="27E6170F" w:rsidR="00B62048" w:rsidRDefault="00B62048">
          <w:pPr>
            <w:pStyle w:val="TOC1"/>
            <w:tabs>
              <w:tab w:val="right" w:leader="dot" w:pos="8296"/>
            </w:tabs>
            <w:rPr>
              <w:rFonts w:hint="eastAsia"/>
              <w:noProof/>
              <w14:ligatures w14:val="standardContextual"/>
            </w:rPr>
          </w:pPr>
          <w:hyperlink w:anchor="_Toc187425398" w:history="1">
            <w:r w:rsidRPr="00CD733F">
              <w:rPr>
                <w:rStyle w:val="a5"/>
                <w:rFonts w:ascii="Arial" w:hAnsi="Arial" w:cs="Arial" w:hint="eastAsia"/>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_Toc187425398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18</w:t>
            </w:r>
            <w:r>
              <w:rPr>
                <w:rFonts w:hint="eastAsia"/>
                <w:noProof/>
                <w:webHidden/>
              </w:rPr>
              <w:fldChar w:fldCharType="end"/>
            </w:r>
          </w:hyperlink>
        </w:p>
        <w:p w14:paraId="235E3DBF" w14:textId="35EDA6B8" w:rsidR="00332EE5" w:rsidRDefault="00332EE5">
          <w:pPr>
            <w:rPr>
              <w:rFonts w:hint="eastAsia"/>
            </w:rPr>
          </w:pPr>
          <w:r>
            <w:rPr>
              <w:b/>
              <w:bCs/>
              <w:lang w:val="zh-CN"/>
            </w:rPr>
            <w:fldChar w:fldCharType="end"/>
          </w:r>
        </w:p>
      </w:sdtContent>
    </w:sdt>
    <w:p w14:paraId="0E171DA3" w14:textId="77777777" w:rsidR="008B730D" w:rsidRDefault="008B730D">
      <w:pPr>
        <w:widowControl/>
        <w:jc w:val="left"/>
        <w:rPr>
          <w:rFonts w:hint="eastAsia"/>
        </w:rPr>
      </w:pPr>
    </w:p>
    <w:p w14:paraId="4F5A0FE6" w14:textId="77777777" w:rsidR="008B730D" w:rsidRDefault="008B730D">
      <w:pPr>
        <w:widowControl/>
        <w:jc w:val="left"/>
        <w:rPr>
          <w:rFonts w:hint="eastAsia"/>
        </w:rPr>
      </w:pPr>
    </w:p>
    <w:p w14:paraId="7E15541D" w14:textId="77777777" w:rsidR="008B730D" w:rsidRDefault="008B730D">
      <w:pPr>
        <w:widowControl/>
        <w:jc w:val="left"/>
        <w:rPr>
          <w:rFonts w:hint="eastAsia"/>
        </w:rPr>
      </w:pPr>
    </w:p>
    <w:p w14:paraId="69DF37B8" w14:textId="77777777" w:rsidR="008B730D" w:rsidRDefault="008B730D">
      <w:pPr>
        <w:widowControl/>
        <w:jc w:val="left"/>
        <w:rPr>
          <w:rFonts w:hint="eastAsia"/>
        </w:rPr>
      </w:pPr>
    </w:p>
    <w:p w14:paraId="727B5F8A" w14:textId="77777777" w:rsidR="008B730D" w:rsidRDefault="008B730D">
      <w:pPr>
        <w:widowControl/>
        <w:jc w:val="left"/>
        <w:rPr>
          <w:rFonts w:hint="eastAsia"/>
        </w:rPr>
      </w:pPr>
    </w:p>
    <w:p w14:paraId="4C927FCA" w14:textId="2B3D3AA8" w:rsidR="008B730D" w:rsidRDefault="008B730D">
      <w:pPr>
        <w:widowControl/>
        <w:jc w:val="left"/>
        <w:rPr>
          <w:rFonts w:hint="eastAsia"/>
        </w:rPr>
      </w:pPr>
      <w:r>
        <w:rPr>
          <w:rFonts w:hint="eastAsia"/>
        </w:rPr>
        <w:br w:type="page"/>
      </w:r>
    </w:p>
    <w:p w14:paraId="3F4E8D53" w14:textId="77777777" w:rsidR="008B730D" w:rsidRPr="009E6F3F" w:rsidRDefault="008B730D" w:rsidP="008B730D">
      <w:pPr>
        <w:pStyle w:val="1"/>
        <w:pBdr>
          <w:bottom w:val="single" w:sz="6" w:space="1" w:color="auto"/>
        </w:pBdr>
        <w:rPr>
          <w:rFonts w:ascii="Arial" w:hAnsi="Arial" w:cs="Arial"/>
          <w:sz w:val="28"/>
          <w:szCs w:val="28"/>
        </w:rPr>
      </w:pPr>
      <w:bookmarkStart w:id="1" w:name="_Toc185388002"/>
      <w:bookmarkStart w:id="2" w:name="_Toc187425370"/>
      <w:r w:rsidRPr="009E6F3F">
        <w:rPr>
          <w:rFonts w:ascii="Arial" w:hAnsi="Arial" w:cs="Arial"/>
          <w:sz w:val="28"/>
          <w:szCs w:val="28"/>
        </w:rPr>
        <w:lastRenderedPageBreak/>
        <w:t>1.0 Introduction</w:t>
      </w:r>
      <w:bookmarkEnd w:id="1"/>
      <w:bookmarkEnd w:id="2"/>
    </w:p>
    <w:p w14:paraId="1CFEA7B9" w14:textId="78DA1E19" w:rsidR="007319C5" w:rsidRDefault="007319C5" w:rsidP="00922FAD">
      <w:pPr>
        <w:widowControl/>
        <w:spacing w:line="360" w:lineRule="auto"/>
        <w:jc w:val="left"/>
        <w:rPr>
          <w:rFonts w:ascii="Arial" w:hAnsi="Arial" w:cs="Arial"/>
          <w:sz w:val="24"/>
          <w:szCs w:val="24"/>
        </w:rPr>
      </w:pPr>
      <w:r w:rsidRPr="007319C5">
        <w:rPr>
          <w:rFonts w:ascii="Arial" w:hAnsi="Arial" w:cs="Arial"/>
          <w:sz w:val="24"/>
          <w:szCs w:val="24"/>
        </w:rPr>
        <w:t>Japan, a country renowned for its technological advancements and deeply rooted cultural heritage, holds a prominent position in the global economy. Its unique blend of traditional values and modern innovation has shaped its business landscape, presenting both opportunities and challenges for international partners. From a British perspective, conducting business in Japan necessitates a nuanced understanding of cross-cultural communication to navigate its intricate business landscape effectively. For British businesses, conducting operations in Japan necessitates a profound understanding of cross-cultural communication, shaped by differences in history, cultural norms, and business practices.</w:t>
      </w:r>
    </w:p>
    <w:p w14:paraId="4F97D75E" w14:textId="77777777" w:rsidR="007319C5" w:rsidRPr="007319C5" w:rsidRDefault="007319C5" w:rsidP="00922FAD">
      <w:pPr>
        <w:widowControl/>
        <w:spacing w:line="360" w:lineRule="auto"/>
        <w:jc w:val="left"/>
        <w:rPr>
          <w:rFonts w:ascii="Arial" w:hAnsi="Arial" w:cs="Arial"/>
          <w:sz w:val="24"/>
          <w:szCs w:val="24"/>
        </w:rPr>
      </w:pPr>
    </w:p>
    <w:p w14:paraId="67001A71" w14:textId="6428369E" w:rsidR="008B730D" w:rsidRDefault="007319C5" w:rsidP="00922FAD">
      <w:pPr>
        <w:widowControl/>
        <w:spacing w:line="360" w:lineRule="auto"/>
        <w:jc w:val="left"/>
        <w:rPr>
          <w:rFonts w:ascii="Arial" w:hAnsi="Arial" w:cs="Arial"/>
          <w:sz w:val="24"/>
          <w:szCs w:val="24"/>
        </w:rPr>
      </w:pPr>
      <w:r w:rsidRPr="007319C5">
        <w:rPr>
          <w:rFonts w:ascii="Arial" w:hAnsi="Arial" w:cs="Arial"/>
          <w:sz w:val="24"/>
          <w:szCs w:val="24"/>
        </w:rPr>
        <w:t>Japan, a country renowned for its rich cultural heritage and technological advancements, has long been a pivotal player in the global economy. With its unique blend of traditional values and modern innovation, Japan presents both opportunities and challenges for international business.</w:t>
      </w:r>
      <w:r w:rsidRPr="007319C5">
        <w:rPr>
          <w:rFonts w:ascii="Arial" w:hAnsi="Arial" w:cs="Arial"/>
        </w:rPr>
        <w:t xml:space="preserve"> </w:t>
      </w:r>
      <w:r w:rsidRPr="007319C5">
        <w:rPr>
          <w:rFonts w:ascii="Arial" w:hAnsi="Arial" w:cs="Arial"/>
          <w:sz w:val="24"/>
          <w:szCs w:val="24"/>
        </w:rPr>
        <w:t>British professionals entering this market must navigate complexities, including high-context communication styles, collectivist decision-making, and an emphasis on long-term relationship-building. Understanding these factors provides a foundation for addressing communication barriers and aligning strategies to enhance mutual understanding and cooperation.</w:t>
      </w:r>
    </w:p>
    <w:p w14:paraId="7309AD5B" w14:textId="77777777" w:rsidR="007319C5" w:rsidRPr="007319C5" w:rsidRDefault="007319C5" w:rsidP="00922FAD">
      <w:pPr>
        <w:widowControl/>
        <w:spacing w:line="360" w:lineRule="auto"/>
        <w:jc w:val="left"/>
        <w:rPr>
          <w:rFonts w:ascii="Arial" w:hAnsi="Arial" w:cs="Arial"/>
          <w:sz w:val="24"/>
          <w:szCs w:val="24"/>
        </w:rPr>
      </w:pPr>
    </w:p>
    <w:p w14:paraId="7CD433A9" w14:textId="4D0737F5" w:rsidR="008B730D" w:rsidRPr="00922FAD" w:rsidRDefault="007319C5" w:rsidP="00922FAD">
      <w:pPr>
        <w:widowControl/>
        <w:spacing w:line="360" w:lineRule="auto"/>
        <w:jc w:val="left"/>
        <w:rPr>
          <w:rFonts w:ascii="Arial" w:hAnsi="Arial" w:cs="Arial" w:hint="eastAsia"/>
          <w:sz w:val="24"/>
          <w:szCs w:val="24"/>
        </w:rPr>
      </w:pPr>
      <w:r w:rsidRPr="007319C5">
        <w:rPr>
          <w:rFonts w:ascii="Arial" w:hAnsi="Arial" w:cs="Arial"/>
          <w:sz w:val="24"/>
          <w:szCs w:val="24"/>
        </w:rPr>
        <w:t>This essay critically evaluates the challenges and sensitivities involved in doing business with Japan, drawing on cross-cultural communication theories such as Hofstede</w:t>
      </w:r>
      <w:proofErr w:type="gramStart"/>
      <w:r w:rsidRPr="007319C5">
        <w:rPr>
          <w:rFonts w:ascii="Arial" w:hAnsi="Arial" w:cs="Arial"/>
          <w:sz w:val="24"/>
          <w:szCs w:val="24"/>
        </w:rPr>
        <w:t>’</w:t>
      </w:r>
      <w:proofErr w:type="gramEnd"/>
      <w:r w:rsidRPr="007319C5">
        <w:rPr>
          <w:rFonts w:ascii="Arial" w:hAnsi="Arial" w:cs="Arial"/>
          <w:sz w:val="24"/>
          <w:szCs w:val="24"/>
        </w:rPr>
        <w:t>s cultural dimensions, Trompenaars</w:t>
      </w:r>
      <w:proofErr w:type="gramStart"/>
      <w:r w:rsidRPr="007319C5">
        <w:rPr>
          <w:rFonts w:ascii="Arial" w:hAnsi="Arial" w:cs="Arial"/>
          <w:sz w:val="24"/>
          <w:szCs w:val="24"/>
        </w:rPr>
        <w:t>’</w:t>
      </w:r>
      <w:proofErr w:type="gramEnd"/>
      <w:r w:rsidRPr="007319C5">
        <w:rPr>
          <w:rFonts w:ascii="Arial" w:hAnsi="Arial" w:cs="Arial"/>
          <w:sz w:val="24"/>
          <w:szCs w:val="24"/>
        </w:rPr>
        <w:t xml:space="preserve"> framework, and Hall</w:t>
      </w:r>
      <w:proofErr w:type="gramStart"/>
      <w:r w:rsidRPr="007319C5">
        <w:rPr>
          <w:rFonts w:ascii="Arial" w:hAnsi="Arial" w:cs="Arial"/>
          <w:sz w:val="24"/>
          <w:szCs w:val="24"/>
        </w:rPr>
        <w:t>’</w:t>
      </w:r>
      <w:proofErr w:type="gramEnd"/>
      <w:r w:rsidRPr="007319C5">
        <w:rPr>
          <w:rFonts w:ascii="Arial" w:hAnsi="Arial" w:cs="Arial"/>
          <w:sz w:val="24"/>
          <w:szCs w:val="24"/>
        </w:rPr>
        <w:t>s context theory. By applying the Gibbs Model of Reflection and Boud’s Triangle Representation, the essay offers strategies to overcome communication challenges and foster successful business relationships.</w:t>
      </w:r>
      <w:r w:rsidR="008B730D">
        <w:rPr>
          <w:rFonts w:hint="eastAsia"/>
        </w:rPr>
        <w:br w:type="page"/>
      </w:r>
    </w:p>
    <w:p w14:paraId="5D32A98C" w14:textId="77777777" w:rsidR="008B730D" w:rsidRPr="003D6458" w:rsidRDefault="008B730D" w:rsidP="008B730D">
      <w:pPr>
        <w:pStyle w:val="1"/>
        <w:pBdr>
          <w:bottom w:val="single" w:sz="6" w:space="1" w:color="auto"/>
        </w:pBdr>
        <w:rPr>
          <w:rFonts w:ascii="Arial" w:hAnsi="Arial" w:cs="Arial"/>
          <w:color w:val="002060"/>
          <w:sz w:val="28"/>
          <w:szCs w:val="28"/>
        </w:rPr>
      </w:pPr>
      <w:bookmarkStart w:id="3" w:name="_Toc185388005"/>
      <w:bookmarkStart w:id="4" w:name="_Toc187425371"/>
      <w:r w:rsidRPr="009E6F3F">
        <w:rPr>
          <w:rFonts w:ascii="Arial" w:hAnsi="Arial" w:cs="Arial"/>
          <w:color w:val="002060"/>
          <w:sz w:val="28"/>
          <w:szCs w:val="28"/>
        </w:rPr>
        <w:lastRenderedPageBreak/>
        <w:t>2.0 Main Body</w:t>
      </w:r>
      <w:bookmarkEnd w:id="3"/>
      <w:bookmarkEnd w:id="4"/>
    </w:p>
    <w:p w14:paraId="63FC97F4" w14:textId="77777777" w:rsidR="00583A7F" w:rsidRPr="00095A53" w:rsidRDefault="00583A7F" w:rsidP="00095A53">
      <w:pPr>
        <w:pStyle w:val="2"/>
        <w:rPr>
          <w:rFonts w:ascii="Arial" w:hAnsi="Arial" w:cs="Arial"/>
          <w:sz w:val="24"/>
          <w:szCs w:val="24"/>
        </w:rPr>
      </w:pPr>
      <w:bookmarkStart w:id="5" w:name="_Toc187425372"/>
      <w:r w:rsidRPr="00095A53">
        <w:rPr>
          <w:rFonts w:ascii="Arial" w:hAnsi="Arial" w:cs="Arial"/>
          <w:sz w:val="24"/>
          <w:szCs w:val="24"/>
        </w:rPr>
        <w:t>2.1 Situations Requiring Effective Communication in International Business in Japan</w:t>
      </w:r>
      <w:bookmarkEnd w:id="5"/>
    </w:p>
    <w:p w14:paraId="0F6536C7" w14:textId="129149A0" w:rsidR="00A04FCB" w:rsidRPr="00A04FCB" w:rsidRDefault="00A04FCB" w:rsidP="00A04FCB">
      <w:pPr>
        <w:widowControl/>
        <w:spacing w:line="480" w:lineRule="auto"/>
        <w:jc w:val="left"/>
        <w:rPr>
          <w:rFonts w:ascii="Arial" w:hAnsi="Arial" w:cs="Arial" w:hint="eastAsia"/>
          <w:sz w:val="24"/>
          <w:szCs w:val="24"/>
        </w:rPr>
      </w:pPr>
      <w:r w:rsidRPr="00A04FCB">
        <w:rPr>
          <w:rFonts w:ascii="Arial" w:hAnsi="Arial" w:cs="Arial"/>
          <w:sz w:val="24"/>
          <w:szCs w:val="24"/>
        </w:rPr>
        <w:t>Effective communication is essential in various business scenarios between British professionals and their Japanese counterparts, with cultural differences influencing how these interactions unfold. Navigating these situations successfully requires understanding Japanese business practices and adapting communication styles accordingly.</w:t>
      </w:r>
      <w:r w:rsidR="00CB08F3">
        <w:rPr>
          <w:rFonts w:ascii="Arial" w:hAnsi="Arial" w:cs="Arial"/>
          <w:sz w:val="24"/>
          <w:szCs w:val="24"/>
        </w:rPr>
        <w:fldChar w:fldCharType="begin"/>
      </w:r>
      <w:r w:rsidR="00CB08F3">
        <w:rPr>
          <w:rFonts w:ascii="Arial" w:hAnsi="Arial" w:cs="Arial"/>
          <w:sz w:val="24"/>
          <w:szCs w:val="24"/>
        </w:rPr>
        <w:instrText xml:space="preserve"> REF _Ref187425132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w:t>
      </w:r>
      <w:r w:rsidR="00CB08F3">
        <w:rPr>
          <w:rFonts w:ascii="Arial" w:hAnsi="Arial" w:cs="Arial"/>
          <w:sz w:val="24"/>
          <w:szCs w:val="24"/>
        </w:rPr>
        <w:fldChar w:fldCharType="end"/>
      </w:r>
    </w:p>
    <w:p w14:paraId="38F32591" w14:textId="57C418E0" w:rsidR="00A04FCB" w:rsidRPr="00A04FCB" w:rsidRDefault="00A04FCB" w:rsidP="00A04FCB">
      <w:pPr>
        <w:pStyle w:val="3"/>
        <w:rPr>
          <w:rFonts w:ascii="Arial" w:hAnsi="Arial" w:cs="Arial"/>
          <w:sz w:val="24"/>
          <w:szCs w:val="24"/>
        </w:rPr>
      </w:pPr>
      <w:bookmarkStart w:id="6" w:name="_Toc187425373"/>
      <w:r w:rsidRPr="00A04FCB">
        <w:rPr>
          <w:rFonts w:ascii="Arial" w:hAnsi="Arial" w:cs="Arial"/>
          <w:sz w:val="24"/>
          <w:szCs w:val="24"/>
        </w:rPr>
        <w:t xml:space="preserve">2.1.1 </w:t>
      </w:r>
      <w:r w:rsidRPr="00A04FCB">
        <w:rPr>
          <w:rFonts w:ascii="Arial" w:hAnsi="Arial" w:cs="Arial"/>
          <w:sz w:val="24"/>
          <w:szCs w:val="24"/>
        </w:rPr>
        <w:t>Negotiation and Deal-Making</w:t>
      </w:r>
      <w:bookmarkEnd w:id="6"/>
    </w:p>
    <w:p w14:paraId="62F50B22" w14:textId="12A5ADF3" w:rsidR="00A04FCB" w:rsidRPr="00A04FCB" w:rsidRDefault="00A04FCB" w:rsidP="00A04FCB">
      <w:pPr>
        <w:widowControl/>
        <w:spacing w:line="480" w:lineRule="auto"/>
        <w:jc w:val="left"/>
        <w:rPr>
          <w:rFonts w:ascii="Arial" w:hAnsi="Arial" w:cs="Arial"/>
          <w:sz w:val="24"/>
          <w:szCs w:val="24"/>
        </w:rPr>
      </w:pPr>
      <w:r w:rsidRPr="00A04FCB">
        <w:rPr>
          <w:rFonts w:ascii="Arial" w:hAnsi="Arial" w:cs="Arial"/>
          <w:sz w:val="24"/>
          <w:szCs w:val="24"/>
        </w:rPr>
        <w:t>Negotiations in Japan are methodical, emphasizing trust-building and long-term relationships rather than immediate results. Unlike the direct and often transactional approach in Britain, Japanese negotiations prioritize consensus, careful deliberation, and incremental progress. British professionals must approach these discussions with patience and an understanding of the unspoken cultural emphasis on relationship-building. Demonstrating reliability and showing respect for the hierarchical decision-making process are crucial. For instance, allowing time for internal deliberations and refraining from pressuring counterparts for quick decisions reflects cultural sensitivity and fosters trust.</w:t>
      </w:r>
      <w:r w:rsidR="00CB08F3">
        <w:rPr>
          <w:rFonts w:ascii="Arial" w:hAnsi="Arial" w:cs="Arial"/>
          <w:sz w:val="24"/>
          <w:szCs w:val="24"/>
        </w:rPr>
        <w:fldChar w:fldCharType="begin"/>
      </w:r>
      <w:r w:rsidR="00CB08F3">
        <w:rPr>
          <w:rFonts w:ascii="Arial" w:hAnsi="Arial" w:cs="Arial"/>
          <w:sz w:val="24"/>
          <w:szCs w:val="24"/>
        </w:rPr>
        <w:instrText xml:space="preserve"> REF _Ref187425162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[10]</w:t>
      </w:r>
      <w:r w:rsidR="00CB08F3">
        <w:rPr>
          <w:rFonts w:ascii="Arial" w:hAnsi="Arial" w:cs="Arial"/>
          <w:sz w:val="24"/>
          <w:szCs w:val="24"/>
        </w:rPr>
        <w:fldChar w:fldCharType="end"/>
      </w:r>
    </w:p>
    <w:p w14:paraId="6DB900EC" w14:textId="77777777" w:rsidR="00A04FCB" w:rsidRPr="00A04FCB" w:rsidRDefault="00A04FCB" w:rsidP="00A04FCB">
      <w:pPr>
        <w:widowControl/>
        <w:spacing w:line="480" w:lineRule="auto"/>
        <w:jc w:val="left"/>
        <w:rPr>
          <w:rFonts w:ascii="Arial" w:hAnsi="Arial" w:cs="Arial"/>
          <w:sz w:val="24"/>
          <w:szCs w:val="24"/>
        </w:rPr>
      </w:pPr>
    </w:p>
    <w:p w14:paraId="6D655B50" w14:textId="5FB1FC0A" w:rsidR="00A04FCB" w:rsidRPr="00A04FCB" w:rsidRDefault="00A04FCB" w:rsidP="00A04FCB">
      <w:pPr>
        <w:pStyle w:val="3"/>
        <w:rPr>
          <w:rFonts w:ascii="Arial" w:hAnsi="Arial" w:cs="Arial"/>
          <w:sz w:val="24"/>
          <w:szCs w:val="24"/>
        </w:rPr>
      </w:pPr>
      <w:bookmarkStart w:id="7" w:name="_Toc187425374"/>
      <w:r w:rsidRPr="00A04FCB">
        <w:rPr>
          <w:rFonts w:ascii="Arial" w:hAnsi="Arial" w:cs="Arial"/>
          <w:sz w:val="24"/>
          <w:szCs w:val="24"/>
        </w:rPr>
        <w:lastRenderedPageBreak/>
        <w:t xml:space="preserve">2.1.2 </w:t>
      </w:r>
      <w:r w:rsidRPr="00A04FCB">
        <w:rPr>
          <w:rFonts w:ascii="Arial" w:hAnsi="Arial" w:cs="Arial"/>
          <w:sz w:val="24"/>
          <w:szCs w:val="24"/>
        </w:rPr>
        <w:t>Team Collaboration</w:t>
      </w:r>
      <w:bookmarkEnd w:id="7"/>
    </w:p>
    <w:p w14:paraId="43350437" w14:textId="567A5D10" w:rsidR="00A04FCB" w:rsidRPr="00A04FCB" w:rsidRDefault="00A04FCB" w:rsidP="00A04FCB">
      <w:pPr>
        <w:widowControl/>
        <w:spacing w:line="480" w:lineRule="auto"/>
        <w:jc w:val="left"/>
        <w:rPr>
          <w:rFonts w:ascii="Arial" w:hAnsi="Arial" w:cs="Arial" w:hint="eastAsia"/>
          <w:sz w:val="24"/>
          <w:szCs w:val="24"/>
        </w:rPr>
      </w:pPr>
      <w:r w:rsidRPr="00A04FCB">
        <w:rPr>
          <w:rFonts w:ascii="Arial" w:hAnsi="Arial" w:cs="Arial"/>
          <w:sz w:val="24"/>
          <w:szCs w:val="24"/>
        </w:rPr>
        <w:t>Team collaboration in Japan centers on the concept of “</w:t>
      </w:r>
      <w:proofErr w:type="spellStart"/>
      <w:r w:rsidRPr="00A04FCB">
        <w:rPr>
          <w:rFonts w:ascii="Arial" w:hAnsi="Arial" w:cs="Arial"/>
          <w:sz w:val="24"/>
          <w:szCs w:val="24"/>
        </w:rPr>
        <w:t>wa</w:t>
      </w:r>
      <w:proofErr w:type="spellEnd"/>
      <w:r w:rsidRPr="00A04FCB">
        <w:rPr>
          <w:rFonts w:ascii="Arial" w:hAnsi="Arial" w:cs="Arial"/>
          <w:sz w:val="24"/>
          <w:szCs w:val="24"/>
        </w:rPr>
        <w:t>,” or group harmony. This cultural emphasis means that individual opinions are often subordinated to collective goals, and decisions are reached through consensus. For British professionals accustomed to individualistic approaches, adapting to this group-oriented dynamic is essential. Active listening, encouraging participation from all team members, and showing respect for their contributions are key strategies. Understanding that decision-making in Japan is an inclusive and deliberate process can help British teams align their expectations and timelines with their Japanese counterparts.</w:t>
      </w:r>
      <w:r w:rsidR="00CB08F3">
        <w:rPr>
          <w:rFonts w:ascii="Arial" w:hAnsi="Arial" w:cs="Arial"/>
          <w:sz w:val="24"/>
          <w:szCs w:val="24"/>
        </w:rPr>
        <w:fldChar w:fldCharType="begin"/>
      </w:r>
      <w:r w:rsidR="00CB08F3">
        <w:rPr>
          <w:rFonts w:ascii="Arial" w:hAnsi="Arial" w:cs="Arial"/>
          <w:sz w:val="24"/>
          <w:szCs w:val="24"/>
        </w:rPr>
        <w:instrText xml:space="preserve"> REF _Ref187425170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[3]</w:t>
      </w:r>
      <w:r w:rsidR="00CB08F3">
        <w:rPr>
          <w:rFonts w:ascii="Arial" w:hAnsi="Arial" w:cs="Arial"/>
          <w:sz w:val="24"/>
          <w:szCs w:val="24"/>
        </w:rPr>
        <w:fldChar w:fldCharType="end"/>
      </w:r>
    </w:p>
    <w:p w14:paraId="63EF7A0F" w14:textId="601323F0" w:rsidR="00A04FCB" w:rsidRPr="00A04FCB" w:rsidRDefault="00A04FCB" w:rsidP="00A04FCB">
      <w:pPr>
        <w:pStyle w:val="3"/>
        <w:rPr>
          <w:rFonts w:ascii="Arial" w:hAnsi="Arial" w:cs="Arial"/>
          <w:sz w:val="24"/>
          <w:szCs w:val="24"/>
        </w:rPr>
      </w:pPr>
      <w:bookmarkStart w:id="8" w:name="_Toc187425375"/>
      <w:r w:rsidRPr="00A04FCB">
        <w:rPr>
          <w:rFonts w:ascii="Arial" w:hAnsi="Arial" w:cs="Arial"/>
          <w:sz w:val="24"/>
          <w:szCs w:val="24"/>
        </w:rPr>
        <w:t xml:space="preserve">2.1.3 </w:t>
      </w:r>
      <w:r w:rsidRPr="00A04FCB">
        <w:rPr>
          <w:rFonts w:ascii="Arial" w:hAnsi="Arial" w:cs="Arial"/>
          <w:sz w:val="24"/>
          <w:szCs w:val="24"/>
        </w:rPr>
        <w:t>Proposal Presentations</w:t>
      </w:r>
      <w:bookmarkEnd w:id="8"/>
    </w:p>
    <w:p w14:paraId="752A879C" w14:textId="7461CDCE" w:rsidR="00A04FCB" w:rsidRPr="00A04FCB" w:rsidRDefault="00A04FCB" w:rsidP="00A04FCB">
      <w:pPr>
        <w:widowControl/>
        <w:spacing w:line="480" w:lineRule="auto"/>
        <w:jc w:val="left"/>
        <w:rPr>
          <w:rFonts w:ascii="Arial" w:hAnsi="Arial" w:cs="Arial"/>
          <w:sz w:val="24"/>
          <w:szCs w:val="24"/>
        </w:rPr>
      </w:pPr>
      <w:r w:rsidRPr="00A04FCB">
        <w:rPr>
          <w:rFonts w:ascii="Arial" w:hAnsi="Arial" w:cs="Arial"/>
          <w:sz w:val="24"/>
          <w:szCs w:val="24"/>
        </w:rPr>
        <w:t>When presenting proposals, Japanese business culture places high value on thorough preparation and detailed information. A well-structured presentation that includes comprehensive data, clear objectives, and contingency plans demonstrates professionalism and respect for the audience</w:t>
      </w:r>
      <w:proofErr w:type="gramStart"/>
      <w:r w:rsidRPr="00A04FCB">
        <w:rPr>
          <w:rFonts w:ascii="Arial" w:hAnsi="Arial" w:cs="Arial"/>
          <w:sz w:val="24"/>
          <w:szCs w:val="24"/>
        </w:rPr>
        <w:t>’</w:t>
      </w:r>
      <w:proofErr w:type="gramEnd"/>
      <w:r w:rsidRPr="00A04FCB">
        <w:rPr>
          <w:rFonts w:ascii="Arial" w:hAnsi="Arial" w:cs="Arial"/>
          <w:sz w:val="24"/>
          <w:szCs w:val="24"/>
        </w:rPr>
        <w:t>s time. Additionally, aligning presentations with Japanese preferences for logical, step-by-step progression can help ensure that messages are effectively conveyed and understood. British professionals should also remain attuned to non-verbal cues from their audience, which often provide insights into their reception of the material.</w:t>
      </w:r>
      <w:r w:rsidR="00CB08F3">
        <w:rPr>
          <w:rFonts w:ascii="Arial" w:hAnsi="Arial" w:cs="Arial"/>
          <w:sz w:val="24"/>
          <w:szCs w:val="24"/>
        </w:rPr>
        <w:fldChar w:fldCharType="begin"/>
      </w:r>
      <w:r w:rsidR="00CB08F3">
        <w:rPr>
          <w:rFonts w:ascii="Arial" w:hAnsi="Arial" w:cs="Arial"/>
          <w:sz w:val="24"/>
          <w:szCs w:val="24"/>
        </w:rPr>
        <w:instrText xml:space="preserve"> REF _Ref187425178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[5]</w:t>
      </w:r>
      <w:r w:rsidR="00CB08F3">
        <w:rPr>
          <w:rFonts w:ascii="Arial" w:hAnsi="Arial" w:cs="Arial"/>
          <w:sz w:val="24"/>
          <w:szCs w:val="24"/>
        </w:rPr>
        <w:fldChar w:fldCharType="end"/>
      </w:r>
    </w:p>
    <w:p w14:paraId="7BA156AB" w14:textId="77777777" w:rsidR="00A04FCB" w:rsidRPr="00A04FCB" w:rsidRDefault="00A04FCB" w:rsidP="00A04FCB">
      <w:pPr>
        <w:widowControl/>
        <w:spacing w:line="480" w:lineRule="auto"/>
        <w:jc w:val="left"/>
        <w:rPr>
          <w:rFonts w:ascii="Arial" w:hAnsi="Arial" w:cs="Arial"/>
          <w:sz w:val="24"/>
          <w:szCs w:val="24"/>
        </w:rPr>
      </w:pPr>
    </w:p>
    <w:p w14:paraId="7786C6A5" w14:textId="430FF5BB" w:rsidR="00A04FCB" w:rsidRPr="001754B2" w:rsidRDefault="001754B2" w:rsidP="001754B2">
      <w:pPr>
        <w:pStyle w:val="3"/>
        <w:rPr>
          <w:rFonts w:ascii="Arial" w:hAnsi="Arial" w:cs="Arial"/>
          <w:sz w:val="24"/>
          <w:szCs w:val="24"/>
        </w:rPr>
      </w:pPr>
      <w:bookmarkStart w:id="9" w:name="_Toc187425376"/>
      <w:r w:rsidRPr="001754B2">
        <w:rPr>
          <w:rFonts w:ascii="Arial" w:hAnsi="Arial" w:cs="Arial"/>
          <w:sz w:val="24"/>
          <w:szCs w:val="24"/>
        </w:rPr>
        <w:lastRenderedPageBreak/>
        <w:t xml:space="preserve">2.1.4 </w:t>
      </w:r>
      <w:r w:rsidR="00A04FCB" w:rsidRPr="001754B2">
        <w:rPr>
          <w:rFonts w:ascii="Arial" w:hAnsi="Arial" w:cs="Arial"/>
          <w:sz w:val="24"/>
          <w:szCs w:val="24"/>
        </w:rPr>
        <w:t>Conflict Resolution</w:t>
      </w:r>
      <w:bookmarkEnd w:id="9"/>
    </w:p>
    <w:p w14:paraId="20E18D8A" w14:textId="7C927ED5" w:rsidR="00A04FCB" w:rsidRPr="00A04FCB" w:rsidRDefault="00A04FCB" w:rsidP="00A04FCB">
      <w:pPr>
        <w:widowControl/>
        <w:spacing w:line="480" w:lineRule="auto"/>
        <w:jc w:val="left"/>
        <w:rPr>
          <w:rFonts w:ascii="Arial" w:hAnsi="Arial" w:cs="Arial" w:hint="eastAsia"/>
          <w:sz w:val="24"/>
          <w:szCs w:val="24"/>
        </w:rPr>
      </w:pPr>
      <w:r w:rsidRPr="00A04FCB">
        <w:rPr>
          <w:rFonts w:ascii="Arial" w:hAnsi="Arial" w:cs="Arial"/>
          <w:sz w:val="24"/>
          <w:szCs w:val="24"/>
        </w:rPr>
        <w:t xml:space="preserve">Conflict resolution in Japan requires a nuanced and indirect approach. Japanese culture tends to avoid open confrontation, preferring mediation or subtle methods to address issues. Silence, for instance, may signal contemplation or disagreement, and non-verbal cues often convey messages that would otherwise remain unspoken. British professionals, accustomed to addressing conflicts openly, must exercise tact and sensitivity to navigate these situations. Approaching disagreements with humility, seeking common ground, and employing intermediaries when </w:t>
      </w:r>
      <w:proofErr w:type="gramStart"/>
      <w:r w:rsidRPr="00A04FCB">
        <w:rPr>
          <w:rFonts w:ascii="Arial" w:hAnsi="Arial" w:cs="Arial"/>
          <w:sz w:val="24"/>
          <w:szCs w:val="24"/>
        </w:rPr>
        <w:t>necessary</w:t>
      </w:r>
      <w:proofErr w:type="gramEnd"/>
      <w:r w:rsidRPr="00A04FCB">
        <w:rPr>
          <w:rFonts w:ascii="Arial" w:hAnsi="Arial" w:cs="Arial"/>
          <w:sz w:val="24"/>
          <w:szCs w:val="24"/>
        </w:rPr>
        <w:t xml:space="preserve"> can help maintain harmony and preserve relationships.</w:t>
      </w:r>
      <w:r w:rsidR="00CB08F3">
        <w:rPr>
          <w:rFonts w:ascii="Arial" w:hAnsi="Arial" w:cs="Arial"/>
          <w:sz w:val="24"/>
          <w:szCs w:val="24"/>
        </w:rPr>
        <w:fldChar w:fldCharType="begin"/>
      </w:r>
      <w:r w:rsidR="00CB08F3">
        <w:rPr>
          <w:rFonts w:ascii="Arial" w:hAnsi="Arial" w:cs="Arial"/>
          <w:sz w:val="24"/>
          <w:szCs w:val="24"/>
        </w:rPr>
        <w:instrText xml:space="preserve"> REF _Ref187425219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[7]</w:t>
      </w:r>
      <w:r w:rsidR="00CB08F3">
        <w:rPr>
          <w:rFonts w:ascii="Arial" w:hAnsi="Arial" w:cs="Arial"/>
          <w:sz w:val="24"/>
          <w:szCs w:val="24"/>
        </w:rPr>
        <w:fldChar w:fldCharType="end"/>
      </w:r>
    </w:p>
    <w:p w14:paraId="07FFB4EA" w14:textId="596CAC0D" w:rsidR="00A04FCB" w:rsidRPr="001754B2" w:rsidRDefault="001754B2" w:rsidP="001754B2">
      <w:pPr>
        <w:pStyle w:val="3"/>
        <w:rPr>
          <w:rFonts w:ascii="Arial" w:hAnsi="Arial" w:cs="Arial"/>
          <w:sz w:val="24"/>
          <w:szCs w:val="24"/>
        </w:rPr>
      </w:pPr>
      <w:bookmarkStart w:id="10" w:name="_Toc187425377"/>
      <w:r w:rsidRPr="001754B2">
        <w:rPr>
          <w:rFonts w:ascii="Arial" w:hAnsi="Arial" w:cs="Arial"/>
          <w:sz w:val="24"/>
          <w:szCs w:val="24"/>
        </w:rPr>
        <w:t xml:space="preserve">2.1.5 </w:t>
      </w:r>
      <w:r w:rsidR="00A04FCB" w:rsidRPr="001754B2">
        <w:rPr>
          <w:rFonts w:ascii="Arial" w:hAnsi="Arial" w:cs="Arial"/>
          <w:sz w:val="24"/>
          <w:szCs w:val="24"/>
        </w:rPr>
        <w:t>Social Interactions</w:t>
      </w:r>
      <w:bookmarkEnd w:id="10"/>
    </w:p>
    <w:p w14:paraId="6B994CFB" w14:textId="749978CC" w:rsidR="00A04FCB" w:rsidRPr="00A04FCB" w:rsidRDefault="00A04FCB" w:rsidP="00A04FCB">
      <w:pPr>
        <w:widowControl/>
        <w:spacing w:line="480" w:lineRule="auto"/>
        <w:jc w:val="left"/>
        <w:rPr>
          <w:rFonts w:ascii="Arial" w:hAnsi="Arial" w:cs="Arial" w:hint="eastAsia"/>
          <w:sz w:val="24"/>
          <w:szCs w:val="24"/>
        </w:rPr>
      </w:pPr>
      <w:r w:rsidRPr="00A04FCB">
        <w:rPr>
          <w:rFonts w:ascii="Arial" w:hAnsi="Arial" w:cs="Arial"/>
          <w:sz w:val="24"/>
          <w:szCs w:val="24"/>
        </w:rPr>
        <w:t>Informal social settings, such as dinners or after-work gatherings, also play a significant role in Japanese business culture. These occasions provide opportunities to build rapport and strengthen professional relationships. Effective communication during these events requires understanding the nuances of Japanese etiquette, such as using honorific language, engaging in active listening, and participating in cultural customs like toasting.</w:t>
      </w:r>
    </w:p>
    <w:p w14:paraId="732B17D1" w14:textId="77777777" w:rsidR="00A04FCB" w:rsidRPr="001754B2" w:rsidRDefault="00A04FCB" w:rsidP="001754B2">
      <w:pPr>
        <w:pStyle w:val="3"/>
        <w:rPr>
          <w:rFonts w:ascii="Arial" w:hAnsi="Arial" w:cs="Arial"/>
          <w:sz w:val="24"/>
          <w:szCs w:val="24"/>
        </w:rPr>
      </w:pPr>
      <w:bookmarkStart w:id="11" w:name="_Toc187425378"/>
      <w:r w:rsidRPr="001754B2">
        <w:rPr>
          <w:rFonts w:ascii="Arial" w:hAnsi="Arial" w:cs="Arial"/>
          <w:sz w:val="24"/>
          <w:szCs w:val="24"/>
        </w:rPr>
        <w:t>Conclusion</w:t>
      </w:r>
      <w:bookmarkEnd w:id="11"/>
    </w:p>
    <w:p w14:paraId="549C025F" w14:textId="573D96A6" w:rsidR="00583A7F" w:rsidRPr="00A04FCB" w:rsidRDefault="00A04FCB" w:rsidP="00A04FCB">
      <w:pPr>
        <w:widowControl/>
        <w:spacing w:line="480" w:lineRule="auto"/>
        <w:jc w:val="left"/>
        <w:rPr>
          <w:rFonts w:ascii="Arial" w:hAnsi="Arial" w:cs="Arial"/>
          <w:sz w:val="24"/>
          <w:szCs w:val="24"/>
        </w:rPr>
      </w:pPr>
      <w:r w:rsidRPr="00A04FCB">
        <w:rPr>
          <w:rFonts w:ascii="Arial" w:hAnsi="Arial" w:cs="Arial"/>
          <w:sz w:val="24"/>
          <w:szCs w:val="24"/>
        </w:rPr>
        <w:t xml:space="preserve">Navigating these situations successfully depends on British professionals’ ability to adapt their communication styles to align with Japanese cultural </w:t>
      </w:r>
      <w:r w:rsidRPr="00A04FCB">
        <w:rPr>
          <w:rFonts w:ascii="Arial" w:hAnsi="Arial" w:cs="Arial"/>
          <w:sz w:val="24"/>
          <w:szCs w:val="24"/>
        </w:rPr>
        <w:lastRenderedPageBreak/>
        <w:t>norms. Whether negotiating deals, collaborating with teams, presenting proposals, resolving conflicts, or engaging in social interactions, understanding the underlying cultural values and demonstrating respect for Japanese practices are critical for fostering trust and achieving mutual success.</w:t>
      </w:r>
    </w:p>
    <w:p w14:paraId="0013E7F5" w14:textId="77777777" w:rsidR="00583A7F" w:rsidRPr="00095A53" w:rsidRDefault="00583A7F" w:rsidP="00095A53">
      <w:pPr>
        <w:pStyle w:val="2"/>
        <w:rPr>
          <w:rFonts w:ascii="Arial" w:hAnsi="Arial" w:cs="Arial"/>
          <w:sz w:val="24"/>
          <w:szCs w:val="24"/>
        </w:rPr>
      </w:pPr>
      <w:bookmarkStart w:id="12" w:name="_Toc187425379"/>
      <w:r w:rsidRPr="00095A53">
        <w:rPr>
          <w:rFonts w:ascii="Arial" w:hAnsi="Arial" w:cs="Arial"/>
          <w:sz w:val="24"/>
          <w:szCs w:val="24"/>
        </w:rPr>
        <w:t>2.2 Communication Failures in International Business in Japan</w:t>
      </w:r>
      <w:bookmarkEnd w:id="12"/>
    </w:p>
    <w:p w14:paraId="772A8851" w14:textId="0CA6DF52" w:rsidR="00354678" w:rsidRPr="00354678" w:rsidRDefault="00354678" w:rsidP="0001467C">
      <w:pPr>
        <w:widowControl/>
        <w:spacing w:line="480" w:lineRule="auto"/>
        <w:jc w:val="left"/>
        <w:rPr>
          <w:rFonts w:ascii="Arial" w:hAnsi="Arial" w:cs="Arial" w:hint="eastAsia"/>
          <w:sz w:val="24"/>
          <w:szCs w:val="24"/>
        </w:rPr>
      </w:pPr>
      <w:r w:rsidRPr="00354678">
        <w:rPr>
          <w:rFonts w:ascii="Arial" w:hAnsi="Arial" w:cs="Arial" w:hint="eastAsia"/>
          <w:sz w:val="24"/>
          <w:szCs w:val="24"/>
        </w:rPr>
        <w:t>Communication failures in international business between British and Japanese professionals often stem from linguistic, cultural, and structural differences. Addressing these challenges requires understanding the unique dynamics of Japanese business communication.</w:t>
      </w:r>
      <w:r w:rsidR="00CB08F3">
        <w:rPr>
          <w:rFonts w:ascii="Arial" w:hAnsi="Arial" w:cs="Arial"/>
          <w:sz w:val="24"/>
          <w:szCs w:val="24"/>
        </w:rPr>
        <w:fldChar w:fldCharType="begin"/>
      </w:r>
      <w:r w:rsidR="00CB08F3">
        <w:rPr>
          <w:rFonts w:ascii="Arial" w:hAnsi="Arial" w:cs="Arial"/>
          <w:sz w:val="24"/>
          <w:szCs w:val="24"/>
        </w:rPr>
        <w:instrText xml:space="preserve"> </w:instrText>
      </w:r>
      <w:r w:rsidR="00CB08F3">
        <w:rPr>
          <w:rFonts w:ascii="Arial" w:hAnsi="Arial" w:cs="Arial" w:hint="eastAsia"/>
          <w:sz w:val="24"/>
          <w:szCs w:val="24"/>
        </w:rPr>
        <w:instrText>REF _Ref187425194 \r \h</w:instrText>
      </w:r>
      <w:r w:rsidR="00CB08F3">
        <w:rPr>
          <w:rFonts w:ascii="Arial" w:hAnsi="Arial" w:cs="Arial"/>
          <w:sz w:val="24"/>
          <w:szCs w:val="24"/>
        </w:rPr>
        <w:instrText xml:space="preserve">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[6]</w:t>
      </w:r>
      <w:r w:rsidR="00CB08F3">
        <w:rPr>
          <w:rFonts w:ascii="Arial" w:hAnsi="Arial" w:cs="Arial"/>
          <w:sz w:val="24"/>
          <w:szCs w:val="24"/>
        </w:rPr>
        <w:fldChar w:fldCharType="end"/>
      </w:r>
    </w:p>
    <w:p w14:paraId="35BC7CF1" w14:textId="5EBC88C9" w:rsidR="00354678" w:rsidRPr="00354678" w:rsidRDefault="00354678" w:rsidP="00354678">
      <w:pPr>
        <w:pStyle w:val="3"/>
        <w:rPr>
          <w:rFonts w:ascii="Arial" w:hAnsi="Arial" w:cs="Arial"/>
          <w:sz w:val="24"/>
          <w:szCs w:val="24"/>
        </w:rPr>
      </w:pPr>
      <w:bookmarkStart w:id="13" w:name="_Toc187425380"/>
      <w:r w:rsidRPr="00354678">
        <w:rPr>
          <w:rFonts w:ascii="Arial" w:hAnsi="Arial" w:cs="Arial"/>
          <w:sz w:val="24"/>
          <w:szCs w:val="24"/>
        </w:rPr>
        <w:t xml:space="preserve">2.2.1 </w:t>
      </w:r>
      <w:r w:rsidRPr="00354678">
        <w:rPr>
          <w:rFonts w:ascii="Arial" w:hAnsi="Arial" w:cs="Arial"/>
          <w:sz w:val="24"/>
          <w:szCs w:val="24"/>
        </w:rPr>
        <w:t>Language Barriers</w:t>
      </w:r>
      <w:bookmarkEnd w:id="13"/>
    </w:p>
    <w:p w14:paraId="1E2CD896" w14:textId="14010822" w:rsidR="00354678" w:rsidRPr="00354678" w:rsidRDefault="00354678" w:rsidP="0001467C">
      <w:pPr>
        <w:widowControl/>
        <w:spacing w:line="480" w:lineRule="auto"/>
        <w:jc w:val="left"/>
        <w:rPr>
          <w:rFonts w:ascii="Arial" w:hAnsi="Arial" w:cs="Arial" w:hint="eastAsia"/>
          <w:sz w:val="24"/>
          <w:szCs w:val="24"/>
        </w:rPr>
      </w:pPr>
      <w:r w:rsidRPr="00354678">
        <w:rPr>
          <w:rFonts w:ascii="Arial" w:hAnsi="Arial" w:cs="Arial" w:hint="eastAsia"/>
          <w:sz w:val="24"/>
          <w:szCs w:val="24"/>
        </w:rPr>
        <w:t>Language is a frequent source of miscommunication in Japanese-British business interactions. While many Japanese professionals possess basic English proficiency, their understanding may be limited to literal interpretations, leading to potential misunderstandings. For example, idiomatic expressions or nuanced vocabulary used by British professionals can create confusion, especially if translated directly. Conversely, Japanese professionals speaking English may use phrasing that appears overly formal or simplistic, further complicating discussions. Such language gaps can lead to misaligned expectations, delays in negotiations, or errors in executing agreements.</w:t>
      </w:r>
    </w:p>
    <w:p w14:paraId="397DBFE5" w14:textId="04103B25" w:rsidR="00354678" w:rsidRPr="00354678" w:rsidRDefault="00354678" w:rsidP="00354678">
      <w:pPr>
        <w:pStyle w:val="3"/>
        <w:rPr>
          <w:rFonts w:ascii="Arial" w:hAnsi="Arial" w:cs="Arial"/>
          <w:sz w:val="24"/>
          <w:szCs w:val="24"/>
        </w:rPr>
      </w:pPr>
      <w:bookmarkStart w:id="14" w:name="_Toc187425381"/>
      <w:r w:rsidRPr="00354678">
        <w:rPr>
          <w:rFonts w:ascii="Arial" w:hAnsi="Arial" w:cs="Arial"/>
          <w:sz w:val="24"/>
          <w:szCs w:val="24"/>
        </w:rPr>
        <w:lastRenderedPageBreak/>
        <w:t xml:space="preserve">2.2.2 </w:t>
      </w:r>
      <w:r w:rsidRPr="00354678">
        <w:rPr>
          <w:rFonts w:ascii="Arial" w:hAnsi="Arial" w:cs="Arial"/>
          <w:sz w:val="24"/>
          <w:szCs w:val="24"/>
        </w:rPr>
        <w:t>Cultural Differences</w:t>
      </w:r>
      <w:bookmarkEnd w:id="14"/>
    </w:p>
    <w:p w14:paraId="743712C2" w14:textId="6B6772C0" w:rsidR="00354678" w:rsidRPr="00354678" w:rsidRDefault="00354678" w:rsidP="0001467C">
      <w:pPr>
        <w:widowControl/>
        <w:spacing w:line="480" w:lineRule="auto"/>
        <w:jc w:val="left"/>
        <w:rPr>
          <w:rFonts w:ascii="Arial" w:hAnsi="Arial" w:cs="Arial" w:hint="eastAsia"/>
          <w:sz w:val="24"/>
          <w:szCs w:val="24"/>
        </w:rPr>
      </w:pPr>
      <w:r w:rsidRPr="00354678">
        <w:rPr>
          <w:rFonts w:ascii="Arial" w:hAnsi="Arial" w:cs="Arial" w:hint="eastAsia"/>
          <w:sz w:val="24"/>
          <w:szCs w:val="24"/>
        </w:rPr>
        <w:t>Cultural differences significantly contribute to communication challenges. Japanese communication often relies on indirectness, where messages are conveyed subtly or implied. This approach, rooted in maintaining harmony and avoiding confrontation, may be interpreted by British professionals as vagueness or reluctance to engage. On the other hand, British communication, known for its directness and clarity, might be perceived by Japanese colleagues as overly assertive or even impolite. Such contrasting styles can result in frustration, misaligned priorities, and strained relationships if not managed effectively.</w:t>
      </w:r>
      <w:r w:rsidR="00CB08F3">
        <w:rPr>
          <w:rFonts w:ascii="Arial" w:hAnsi="Arial" w:cs="Arial"/>
          <w:sz w:val="24"/>
          <w:szCs w:val="24"/>
        </w:rPr>
        <w:fldChar w:fldCharType="begin"/>
      </w:r>
      <w:r w:rsidR="00CB08F3">
        <w:rPr>
          <w:rFonts w:ascii="Arial" w:hAnsi="Arial" w:cs="Arial"/>
          <w:sz w:val="24"/>
          <w:szCs w:val="24"/>
        </w:rPr>
        <w:instrText xml:space="preserve"> </w:instrText>
      </w:r>
      <w:r w:rsidR="00CB08F3">
        <w:rPr>
          <w:rFonts w:ascii="Arial" w:hAnsi="Arial" w:cs="Arial" w:hint="eastAsia"/>
          <w:sz w:val="24"/>
          <w:szCs w:val="24"/>
        </w:rPr>
        <w:instrText>REF _Ref187425232 \r \h</w:instrText>
      </w:r>
      <w:r w:rsidR="00CB08F3">
        <w:rPr>
          <w:rFonts w:ascii="Arial" w:hAnsi="Arial" w:cs="Arial"/>
          <w:sz w:val="24"/>
          <w:szCs w:val="24"/>
        </w:rPr>
        <w:instrText xml:space="preserve">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[9]</w:t>
      </w:r>
      <w:r w:rsidR="00CB08F3">
        <w:rPr>
          <w:rFonts w:ascii="Arial" w:hAnsi="Arial" w:cs="Arial"/>
          <w:sz w:val="24"/>
          <w:szCs w:val="24"/>
        </w:rPr>
        <w:fldChar w:fldCharType="end"/>
      </w:r>
    </w:p>
    <w:p w14:paraId="7FD79F99" w14:textId="760242DD" w:rsidR="00354678" w:rsidRPr="00354678" w:rsidRDefault="00354678" w:rsidP="00354678">
      <w:pPr>
        <w:pStyle w:val="3"/>
        <w:rPr>
          <w:rFonts w:ascii="Arial" w:hAnsi="Arial" w:cs="Arial"/>
          <w:sz w:val="24"/>
          <w:szCs w:val="24"/>
        </w:rPr>
      </w:pPr>
      <w:bookmarkStart w:id="15" w:name="_Toc187425382"/>
      <w:r w:rsidRPr="00354678">
        <w:rPr>
          <w:rFonts w:ascii="Arial" w:hAnsi="Arial" w:cs="Arial"/>
          <w:sz w:val="24"/>
          <w:szCs w:val="24"/>
        </w:rPr>
        <w:t xml:space="preserve">2.2.3 </w:t>
      </w:r>
      <w:r w:rsidRPr="00354678">
        <w:rPr>
          <w:rFonts w:ascii="Arial" w:hAnsi="Arial" w:cs="Arial"/>
          <w:sz w:val="24"/>
          <w:szCs w:val="24"/>
        </w:rPr>
        <w:t>Hierarchical Structures</w:t>
      </w:r>
      <w:bookmarkEnd w:id="15"/>
    </w:p>
    <w:p w14:paraId="7D5CE90A" w14:textId="4BEEDA0D" w:rsidR="00354678" w:rsidRPr="00354678" w:rsidRDefault="00354678" w:rsidP="0001467C">
      <w:pPr>
        <w:widowControl/>
        <w:spacing w:line="480" w:lineRule="auto"/>
        <w:jc w:val="left"/>
        <w:rPr>
          <w:rFonts w:ascii="Arial" w:hAnsi="Arial" w:cs="Arial" w:hint="eastAsia"/>
          <w:sz w:val="24"/>
          <w:szCs w:val="24"/>
        </w:rPr>
      </w:pPr>
      <w:r w:rsidRPr="00354678">
        <w:rPr>
          <w:rFonts w:ascii="Arial" w:hAnsi="Arial" w:cs="Arial" w:hint="eastAsia"/>
          <w:sz w:val="24"/>
          <w:szCs w:val="24"/>
        </w:rPr>
        <w:t>The hierarchical nature of Japanese businesses can also lead to misunderstandings. In Japan, seniority and rank dictate decision-making, with significant respect given to authority figures. British professionals, accustomed to egalitarian practices where junior staff actively participate in discussions, may misinterpret deference to hierarchy as a lack of initiative or engagement. This discrepancy can slow the pace of decision-making and create misunderstandings about roles and responsibilities.</w:t>
      </w:r>
    </w:p>
    <w:p w14:paraId="7065268E" w14:textId="71D0F09E" w:rsidR="00354678" w:rsidRPr="00354678" w:rsidRDefault="00354678" w:rsidP="00354678">
      <w:pPr>
        <w:pStyle w:val="3"/>
        <w:rPr>
          <w:rFonts w:ascii="Arial" w:hAnsi="Arial" w:cs="Arial"/>
          <w:sz w:val="24"/>
          <w:szCs w:val="24"/>
        </w:rPr>
      </w:pPr>
      <w:bookmarkStart w:id="16" w:name="_Toc187425383"/>
      <w:r w:rsidRPr="00354678">
        <w:rPr>
          <w:rFonts w:ascii="Arial" w:hAnsi="Arial" w:cs="Arial"/>
          <w:sz w:val="24"/>
          <w:szCs w:val="24"/>
        </w:rPr>
        <w:lastRenderedPageBreak/>
        <w:t xml:space="preserve">2.2.4 </w:t>
      </w:r>
      <w:r w:rsidRPr="00354678">
        <w:rPr>
          <w:rFonts w:ascii="Arial" w:hAnsi="Arial" w:cs="Arial"/>
          <w:sz w:val="24"/>
          <w:szCs w:val="24"/>
        </w:rPr>
        <w:t>Non-Verbal Communication</w:t>
      </w:r>
      <w:bookmarkEnd w:id="16"/>
    </w:p>
    <w:p w14:paraId="5373BA33" w14:textId="6572C8D4" w:rsidR="00354678" w:rsidRPr="00354678" w:rsidRDefault="00354678" w:rsidP="0001467C">
      <w:pPr>
        <w:widowControl/>
        <w:spacing w:line="480" w:lineRule="auto"/>
        <w:jc w:val="left"/>
        <w:rPr>
          <w:rFonts w:ascii="Arial" w:hAnsi="Arial" w:cs="Arial" w:hint="eastAsia"/>
          <w:sz w:val="24"/>
          <w:szCs w:val="24"/>
        </w:rPr>
      </w:pPr>
      <w:r w:rsidRPr="00354678">
        <w:rPr>
          <w:rFonts w:ascii="Arial" w:hAnsi="Arial" w:cs="Arial" w:hint="eastAsia"/>
          <w:sz w:val="24"/>
          <w:szCs w:val="24"/>
        </w:rPr>
        <w:t>Non-verbal cues play an equally vital role in Japanese business communication. Gestures, silence, and facial expressions often convey meanings that may not align with British interpretations. For instance, silence in Japan often signifies agreement, reflection, or a respectful pause, whereas British professionals might perceive it as disengagement or hesitation. Similarly, subtle facial expressions or body language may indicate approval or discomfort, requiring careful observation and interpretation. Misunderstanding these cues can hinder effective communication and weaken trust.</w:t>
      </w:r>
      <w:r w:rsidR="00CB08F3">
        <w:rPr>
          <w:rFonts w:ascii="Arial" w:hAnsi="Arial" w:cs="Arial"/>
          <w:sz w:val="24"/>
          <w:szCs w:val="24"/>
        </w:rPr>
        <w:fldChar w:fldCharType="begin"/>
      </w:r>
      <w:r w:rsidR="00CB08F3">
        <w:rPr>
          <w:rFonts w:ascii="Arial" w:hAnsi="Arial" w:cs="Arial"/>
          <w:sz w:val="24"/>
          <w:szCs w:val="24"/>
        </w:rPr>
        <w:instrText xml:space="preserve"> </w:instrText>
      </w:r>
      <w:r w:rsidR="00CB08F3">
        <w:rPr>
          <w:rFonts w:ascii="Arial" w:hAnsi="Arial" w:cs="Arial" w:hint="eastAsia"/>
          <w:sz w:val="24"/>
          <w:szCs w:val="24"/>
        </w:rPr>
        <w:instrText>REF _Ref187425242 \r \h</w:instrText>
      </w:r>
      <w:r w:rsidR="00CB08F3">
        <w:rPr>
          <w:rFonts w:ascii="Arial" w:hAnsi="Arial" w:cs="Arial"/>
          <w:sz w:val="24"/>
          <w:szCs w:val="24"/>
        </w:rPr>
        <w:instrText xml:space="preserve">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[11]</w:t>
      </w:r>
      <w:r w:rsidR="00CB08F3">
        <w:rPr>
          <w:rFonts w:ascii="Arial" w:hAnsi="Arial" w:cs="Arial"/>
          <w:sz w:val="24"/>
          <w:szCs w:val="24"/>
        </w:rPr>
        <w:fldChar w:fldCharType="end"/>
      </w:r>
    </w:p>
    <w:p w14:paraId="19BB0C2C" w14:textId="6E68CAB5" w:rsidR="00354678" w:rsidRPr="00354678" w:rsidRDefault="00354678" w:rsidP="00354678">
      <w:pPr>
        <w:pStyle w:val="3"/>
        <w:rPr>
          <w:rFonts w:ascii="Arial" w:hAnsi="Arial" w:cs="Arial"/>
          <w:sz w:val="24"/>
          <w:szCs w:val="24"/>
        </w:rPr>
      </w:pPr>
      <w:bookmarkStart w:id="17" w:name="_Toc187425384"/>
      <w:r w:rsidRPr="00354678">
        <w:rPr>
          <w:rFonts w:ascii="Arial" w:hAnsi="Arial" w:cs="Arial"/>
          <w:sz w:val="24"/>
          <w:szCs w:val="24"/>
        </w:rPr>
        <w:t xml:space="preserve">2.2.5 </w:t>
      </w:r>
      <w:r w:rsidRPr="00354678">
        <w:rPr>
          <w:rFonts w:ascii="Arial" w:hAnsi="Arial" w:cs="Arial"/>
          <w:sz w:val="24"/>
          <w:szCs w:val="24"/>
        </w:rPr>
        <w:t>Practical Implications in Business Interactions</w:t>
      </w:r>
      <w:bookmarkEnd w:id="17"/>
    </w:p>
    <w:p w14:paraId="1184A2CE" w14:textId="240D45F0" w:rsidR="00354678" w:rsidRPr="00354678" w:rsidRDefault="00354678" w:rsidP="0001467C">
      <w:pPr>
        <w:widowControl/>
        <w:spacing w:line="480" w:lineRule="auto"/>
        <w:jc w:val="left"/>
        <w:rPr>
          <w:rFonts w:ascii="Arial" w:hAnsi="Arial" w:cs="Arial" w:hint="eastAsia"/>
          <w:sz w:val="24"/>
          <w:szCs w:val="24"/>
        </w:rPr>
      </w:pPr>
      <w:r w:rsidRPr="00354678">
        <w:rPr>
          <w:rFonts w:ascii="Arial" w:hAnsi="Arial" w:cs="Arial" w:hint="eastAsia"/>
          <w:sz w:val="24"/>
          <w:szCs w:val="24"/>
        </w:rPr>
        <w:t>Negotiations frequently expose these communication gaps. For example, British delegates might approach discussions with a direct and task-oriented focus, expecting swift decisions. In contrast, Japanese professionals prioritize rapport-building, careful consideration, and consensus before committing to agreements. Such mismatches in expectations can lead to discomfort, delays, or even the breakdown of discussions.</w:t>
      </w:r>
      <w:r w:rsidR="00CB08F3">
        <w:rPr>
          <w:rFonts w:ascii="Arial" w:hAnsi="Arial" w:cs="Arial"/>
          <w:sz w:val="24"/>
          <w:szCs w:val="24"/>
        </w:rPr>
        <w:fldChar w:fldCharType="begin"/>
      </w:r>
      <w:r w:rsidR="00CB08F3">
        <w:rPr>
          <w:rFonts w:ascii="Arial" w:hAnsi="Arial" w:cs="Arial"/>
          <w:sz w:val="24"/>
          <w:szCs w:val="24"/>
        </w:rPr>
        <w:instrText xml:space="preserve"> </w:instrText>
      </w:r>
      <w:r w:rsidR="00CB08F3">
        <w:rPr>
          <w:rFonts w:ascii="Arial" w:hAnsi="Arial" w:cs="Arial" w:hint="eastAsia"/>
          <w:sz w:val="24"/>
          <w:szCs w:val="24"/>
        </w:rPr>
        <w:instrText>REF _Ref187425358 \r \h</w:instrText>
      </w:r>
      <w:r w:rsidR="00CB08F3">
        <w:rPr>
          <w:rFonts w:ascii="Arial" w:hAnsi="Arial" w:cs="Arial"/>
          <w:sz w:val="24"/>
          <w:szCs w:val="24"/>
        </w:rPr>
        <w:instrText xml:space="preserve">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[13]</w:t>
      </w:r>
      <w:r w:rsidR="00CB08F3">
        <w:rPr>
          <w:rFonts w:ascii="Arial" w:hAnsi="Arial" w:cs="Arial"/>
          <w:sz w:val="24"/>
          <w:szCs w:val="24"/>
        </w:rPr>
        <w:fldChar w:fldCharType="end"/>
      </w:r>
    </w:p>
    <w:p w14:paraId="28667215" w14:textId="77777777" w:rsidR="00354678" w:rsidRPr="00354678" w:rsidRDefault="00354678" w:rsidP="00354678">
      <w:pPr>
        <w:pStyle w:val="3"/>
        <w:rPr>
          <w:rFonts w:ascii="Arial" w:hAnsi="Arial" w:cs="Arial"/>
          <w:sz w:val="24"/>
          <w:szCs w:val="24"/>
        </w:rPr>
      </w:pPr>
      <w:bookmarkStart w:id="18" w:name="_Toc187425385"/>
      <w:r w:rsidRPr="00354678">
        <w:rPr>
          <w:rFonts w:ascii="Arial" w:hAnsi="Arial" w:cs="Arial"/>
          <w:sz w:val="24"/>
          <w:szCs w:val="24"/>
        </w:rPr>
        <w:t>Conclusion</w:t>
      </w:r>
      <w:bookmarkEnd w:id="18"/>
    </w:p>
    <w:p w14:paraId="787CD491" w14:textId="5125AA8E" w:rsidR="00583A7F" w:rsidRPr="00583A7F" w:rsidRDefault="00354678" w:rsidP="0001467C">
      <w:pPr>
        <w:widowControl/>
        <w:spacing w:line="480" w:lineRule="auto"/>
        <w:jc w:val="left"/>
        <w:rPr>
          <w:rFonts w:ascii="Arial" w:hAnsi="Arial" w:cs="Arial" w:hint="eastAsia"/>
          <w:sz w:val="24"/>
          <w:szCs w:val="24"/>
        </w:rPr>
      </w:pPr>
      <w:r w:rsidRPr="00354678">
        <w:rPr>
          <w:rFonts w:ascii="Arial" w:hAnsi="Arial" w:cs="Arial" w:hint="eastAsia"/>
          <w:sz w:val="24"/>
          <w:szCs w:val="24"/>
        </w:rPr>
        <w:t xml:space="preserve">To address these challenges, British professionals must develop cultural awareness and adapt their communication styles. This includes simplifying language for clarity, embracing indirect communication, respecting </w:t>
      </w:r>
      <w:r w:rsidRPr="00354678">
        <w:rPr>
          <w:rFonts w:ascii="Arial" w:hAnsi="Arial" w:cs="Arial" w:hint="eastAsia"/>
          <w:sz w:val="24"/>
          <w:szCs w:val="24"/>
        </w:rPr>
        <w:lastRenderedPageBreak/>
        <w:t>hierarchical norms, and paying attention to non-verbal cues. Building rapport and practicing active listening can further bridge cultural divides, fostering stronger partnerships and ensuring successful outcomes in the Japanese business context.</w:t>
      </w:r>
      <w:r w:rsidR="00CB08F3">
        <w:rPr>
          <w:rFonts w:ascii="Arial" w:hAnsi="Arial" w:cs="Arial"/>
          <w:sz w:val="24"/>
          <w:szCs w:val="24"/>
        </w:rPr>
        <w:fldChar w:fldCharType="begin"/>
      </w:r>
      <w:r w:rsidR="00CB08F3">
        <w:rPr>
          <w:rFonts w:ascii="Arial" w:hAnsi="Arial" w:cs="Arial"/>
          <w:sz w:val="24"/>
          <w:szCs w:val="24"/>
        </w:rPr>
        <w:instrText xml:space="preserve"> </w:instrText>
      </w:r>
      <w:r w:rsidR="00CB08F3">
        <w:rPr>
          <w:rFonts w:ascii="Arial" w:hAnsi="Arial" w:cs="Arial" w:hint="eastAsia"/>
          <w:sz w:val="24"/>
          <w:szCs w:val="24"/>
        </w:rPr>
        <w:instrText>REF _Ref187425249 \r \h</w:instrText>
      </w:r>
      <w:r w:rsidR="00CB08F3">
        <w:rPr>
          <w:rFonts w:ascii="Arial" w:hAnsi="Arial" w:cs="Arial"/>
          <w:sz w:val="24"/>
          <w:szCs w:val="24"/>
        </w:rPr>
        <w:instrText xml:space="preserve">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[17]</w:t>
      </w:r>
      <w:r w:rsidR="00CB08F3">
        <w:rPr>
          <w:rFonts w:ascii="Arial" w:hAnsi="Arial" w:cs="Arial"/>
          <w:sz w:val="24"/>
          <w:szCs w:val="24"/>
        </w:rPr>
        <w:fldChar w:fldCharType="end"/>
      </w:r>
    </w:p>
    <w:p w14:paraId="67F3A58D" w14:textId="77777777" w:rsidR="00583A7F" w:rsidRPr="00095A53" w:rsidRDefault="00583A7F" w:rsidP="00095A53">
      <w:pPr>
        <w:pStyle w:val="2"/>
        <w:rPr>
          <w:rFonts w:ascii="Arial" w:hAnsi="Arial" w:cs="Arial"/>
          <w:sz w:val="24"/>
          <w:szCs w:val="24"/>
        </w:rPr>
      </w:pPr>
      <w:bookmarkStart w:id="19" w:name="_Toc187425386"/>
      <w:r w:rsidRPr="00095A53">
        <w:rPr>
          <w:rFonts w:ascii="Arial" w:hAnsi="Arial" w:cs="Arial"/>
          <w:sz w:val="24"/>
          <w:szCs w:val="24"/>
        </w:rPr>
        <w:t>2.3 Analysis of Cultural and Communication Frameworks</w:t>
      </w:r>
      <w:bookmarkEnd w:id="19"/>
    </w:p>
    <w:p w14:paraId="072F2535" w14:textId="7F3FF7CC" w:rsidR="000F2859" w:rsidRPr="000F2859" w:rsidRDefault="000F2859" w:rsidP="0001467C">
      <w:pPr>
        <w:widowControl/>
        <w:spacing w:line="480" w:lineRule="auto"/>
        <w:jc w:val="left"/>
        <w:rPr>
          <w:rFonts w:ascii="Arial" w:hAnsi="Arial" w:cs="Arial" w:hint="eastAsia"/>
          <w:sz w:val="24"/>
          <w:szCs w:val="24"/>
        </w:rPr>
      </w:pPr>
      <w:r w:rsidRPr="000F2859">
        <w:rPr>
          <w:rFonts w:ascii="Arial" w:hAnsi="Arial" w:cs="Arial"/>
          <w:sz w:val="24"/>
          <w:szCs w:val="24"/>
        </w:rPr>
        <w:t>Japan</w:t>
      </w:r>
      <w:proofErr w:type="gramStart"/>
      <w:r w:rsidRPr="000F2859">
        <w:rPr>
          <w:rFonts w:ascii="Arial" w:hAnsi="Arial" w:cs="Arial"/>
          <w:sz w:val="24"/>
          <w:szCs w:val="24"/>
        </w:rPr>
        <w:t>’</w:t>
      </w:r>
      <w:proofErr w:type="gramEnd"/>
      <w:r w:rsidRPr="000F2859">
        <w:rPr>
          <w:rFonts w:ascii="Arial" w:hAnsi="Arial" w:cs="Arial"/>
          <w:sz w:val="24"/>
          <w:szCs w:val="24"/>
        </w:rPr>
        <w:t>s business structure is deeply rooted in its collectivist culture, where decisions are typically made through collaborative processes aimed at achieving group harmony and consensus. This approach stands in stark contrast to the individualistic decision-making styles often found in British workplaces, where personal initiative and independence are valued. In Japanese organizations, significant emphasis is placed on collective input, ensuring that all stakeholders are aligned before final decisions are made. For British professionals, this means adapting to a slower, more deliberative decision-making process, which requires patience and respect for Japanese norms. Building trust and demonstrating a commitment to collaboration are essential for navigating this dynamic effectively.</w:t>
      </w:r>
      <w:r w:rsidR="00CB08F3">
        <w:rPr>
          <w:rFonts w:ascii="Arial" w:hAnsi="Arial" w:cs="Arial"/>
          <w:sz w:val="24"/>
          <w:szCs w:val="24"/>
        </w:rPr>
        <w:fldChar w:fldCharType="begin"/>
      </w:r>
      <w:r w:rsidR="00CB08F3">
        <w:rPr>
          <w:rFonts w:ascii="Arial" w:hAnsi="Arial" w:cs="Arial"/>
          <w:sz w:val="24"/>
          <w:szCs w:val="24"/>
        </w:rPr>
        <w:instrText xml:space="preserve"> REF _Ref187425255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[19]</w:t>
      </w:r>
      <w:r w:rsidR="00CB08F3">
        <w:rPr>
          <w:rFonts w:ascii="Arial" w:hAnsi="Arial" w:cs="Arial"/>
          <w:sz w:val="24"/>
          <w:szCs w:val="24"/>
        </w:rPr>
        <w:fldChar w:fldCharType="end"/>
      </w:r>
    </w:p>
    <w:p w14:paraId="36B31B20" w14:textId="38559A64" w:rsidR="000F2859" w:rsidRPr="000F2859" w:rsidRDefault="000F2859" w:rsidP="000F2859">
      <w:pPr>
        <w:pStyle w:val="3"/>
        <w:rPr>
          <w:rFonts w:ascii="Arial" w:hAnsi="Arial" w:cs="Arial"/>
          <w:sz w:val="24"/>
          <w:szCs w:val="24"/>
        </w:rPr>
      </w:pPr>
      <w:bookmarkStart w:id="20" w:name="_Toc187425387"/>
      <w:r w:rsidRPr="000F2859">
        <w:rPr>
          <w:rFonts w:ascii="Arial" w:hAnsi="Arial" w:cs="Arial"/>
          <w:sz w:val="24"/>
          <w:szCs w:val="24"/>
        </w:rPr>
        <w:t xml:space="preserve">2.3.1 </w:t>
      </w:r>
      <w:r w:rsidRPr="000F2859">
        <w:rPr>
          <w:rFonts w:ascii="Arial" w:hAnsi="Arial" w:cs="Arial"/>
          <w:sz w:val="24"/>
          <w:szCs w:val="24"/>
        </w:rPr>
        <w:t>Hofstede’s Cultural Dimensions</w:t>
      </w:r>
      <w:bookmarkEnd w:id="20"/>
    </w:p>
    <w:p w14:paraId="60CE73D3" w14:textId="0997743F" w:rsidR="000F2859" w:rsidRPr="000F2859" w:rsidRDefault="000F2859" w:rsidP="0001467C">
      <w:pPr>
        <w:widowControl/>
        <w:spacing w:line="480" w:lineRule="auto"/>
        <w:jc w:val="left"/>
        <w:rPr>
          <w:rFonts w:ascii="Arial" w:hAnsi="Arial" w:cs="Arial" w:hint="eastAsia"/>
          <w:sz w:val="24"/>
          <w:szCs w:val="24"/>
        </w:rPr>
      </w:pPr>
      <w:r w:rsidRPr="000F2859">
        <w:rPr>
          <w:rFonts w:ascii="Arial" w:hAnsi="Arial" w:cs="Arial"/>
          <w:sz w:val="24"/>
          <w:szCs w:val="24"/>
        </w:rPr>
        <w:t>Hofstede</w:t>
      </w:r>
      <w:proofErr w:type="gramStart"/>
      <w:r w:rsidRPr="000F2859">
        <w:rPr>
          <w:rFonts w:ascii="Arial" w:hAnsi="Arial" w:cs="Arial"/>
          <w:sz w:val="24"/>
          <w:szCs w:val="24"/>
        </w:rPr>
        <w:t>’</w:t>
      </w:r>
      <w:proofErr w:type="gramEnd"/>
      <w:r w:rsidRPr="000F2859">
        <w:rPr>
          <w:rFonts w:ascii="Arial" w:hAnsi="Arial" w:cs="Arial"/>
          <w:sz w:val="24"/>
          <w:szCs w:val="24"/>
        </w:rPr>
        <w:t xml:space="preserve">s cultural dimensions provide valuable insights into the unique aspects of Japanese business practices. Japan scores highly in Uncertainty Avoidance, reflecting a preference for structure, careful planning, and risk mitigation. This is complemented by a strong Long-Term Orientation, </w:t>
      </w:r>
      <w:r w:rsidRPr="000F2859">
        <w:rPr>
          <w:rFonts w:ascii="Arial" w:hAnsi="Arial" w:cs="Arial"/>
          <w:sz w:val="24"/>
          <w:szCs w:val="24"/>
        </w:rPr>
        <w:lastRenderedPageBreak/>
        <w:t>emphasizing sustainability, perseverance, and future-oriented strategies. These traits contrast with Britain</w:t>
      </w:r>
      <w:proofErr w:type="gramStart"/>
      <w:r w:rsidRPr="000F2859">
        <w:rPr>
          <w:rFonts w:ascii="Arial" w:hAnsi="Arial" w:cs="Arial"/>
          <w:sz w:val="24"/>
          <w:szCs w:val="24"/>
        </w:rPr>
        <w:t>’</w:t>
      </w:r>
      <w:proofErr w:type="gramEnd"/>
      <w:r w:rsidRPr="000F2859">
        <w:rPr>
          <w:rFonts w:ascii="Arial" w:hAnsi="Arial" w:cs="Arial"/>
          <w:sz w:val="24"/>
          <w:szCs w:val="24"/>
        </w:rPr>
        <w:t>s relatively lower scores in both dimensions, which highlight a more flexible and short-term approach to business. British professionals engaging with Japanese counterparts must therefore place a premium on thorough preparation, clear documentation, and a long-term strategic vision to build credibility and rapport.</w:t>
      </w:r>
    </w:p>
    <w:p w14:paraId="6B3E4ED9" w14:textId="784DAB50" w:rsidR="000F2859" w:rsidRPr="000F2859" w:rsidRDefault="000F2859" w:rsidP="000F2859">
      <w:pPr>
        <w:pStyle w:val="3"/>
        <w:rPr>
          <w:rFonts w:ascii="Arial" w:hAnsi="Arial" w:cs="Arial"/>
          <w:sz w:val="24"/>
          <w:szCs w:val="24"/>
        </w:rPr>
      </w:pPr>
      <w:bookmarkStart w:id="21" w:name="_Toc187425388"/>
      <w:r w:rsidRPr="000F2859">
        <w:rPr>
          <w:rFonts w:ascii="Arial" w:hAnsi="Arial" w:cs="Arial"/>
          <w:sz w:val="24"/>
          <w:szCs w:val="24"/>
        </w:rPr>
        <w:t xml:space="preserve">2.3.2 </w:t>
      </w:r>
      <w:r w:rsidRPr="000F2859">
        <w:rPr>
          <w:rFonts w:ascii="Arial" w:hAnsi="Arial" w:cs="Arial"/>
          <w:sz w:val="24"/>
          <w:szCs w:val="24"/>
        </w:rPr>
        <w:t>Trompenaars’ Framework</w:t>
      </w:r>
      <w:bookmarkEnd w:id="21"/>
    </w:p>
    <w:p w14:paraId="21F93877" w14:textId="06C41084" w:rsidR="000F2859" w:rsidRPr="000F2859" w:rsidRDefault="000F2859" w:rsidP="0001467C">
      <w:pPr>
        <w:widowControl/>
        <w:spacing w:line="480" w:lineRule="auto"/>
        <w:jc w:val="left"/>
        <w:rPr>
          <w:rFonts w:ascii="Arial" w:hAnsi="Arial" w:cs="Arial" w:hint="eastAsia"/>
          <w:sz w:val="24"/>
          <w:szCs w:val="24"/>
        </w:rPr>
      </w:pPr>
      <w:r w:rsidRPr="000F2859">
        <w:rPr>
          <w:rFonts w:ascii="Arial" w:hAnsi="Arial" w:cs="Arial" w:hint="eastAsia"/>
          <w:sz w:val="24"/>
          <w:szCs w:val="24"/>
        </w:rPr>
        <w:t>Trompenaars</w:t>
      </w:r>
      <w:proofErr w:type="gramStart"/>
      <w:r w:rsidRPr="000F2859">
        <w:rPr>
          <w:rFonts w:ascii="Arial" w:hAnsi="Arial" w:cs="Arial" w:hint="eastAsia"/>
          <w:sz w:val="24"/>
          <w:szCs w:val="24"/>
        </w:rPr>
        <w:t>’</w:t>
      </w:r>
      <w:proofErr w:type="gramEnd"/>
      <w:r w:rsidRPr="000F2859">
        <w:rPr>
          <w:rFonts w:ascii="Arial" w:hAnsi="Arial" w:cs="Arial" w:hint="eastAsia"/>
          <w:sz w:val="24"/>
          <w:szCs w:val="24"/>
        </w:rPr>
        <w:t xml:space="preserve"> framework reveals further cultural contrasts. Japan</w:t>
      </w:r>
      <w:proofErr w:type="gramStart"/>
      <w:r w:rsidRPr="000F2859">
        <w:rPr>
          <w:rFonts w:ascii="Arial" w:hAnsi="Arial" w:cs="Arial" w:hint="eastAsia"/>
          <w:sz w:val="24"/>
          <w:szCs w:val="24"/>
        </w:rPr>
        <w:t>’</w:t>
      </w:r>
      <w:proofErr w:type="gramEnd"/>
      <w:r w:rsidRPr="000F2859">
        <w:rPr>
          <w:rFonts w:ascii="Arial" w:hAnsi="Arial" w:cs="Arial" w:hint="eastAsia"/>
          <w:sz w:val="24"/>
          <w:szCs w:val="24"/>
        </w:rPr>
        <w:t>s particularistic and ascriptive culture places a strong emphasis on relationships, status, and predefined roles within business interactions. In contrast, Britain</w:t>
      </w:r>
      <w:proofErr w:type="gramStart"/>
      <w:r w:rsidRPr="000F2859">
        <w:rPr>
          <w:rFonts w:ascii="Arial" w:hAnsi="Arial" w:cs="Arial" w:hint="eastAsia"/>
          <w:sz w:val="24"/>
          <w:szCs w:val="24"/>
        </w:rPr>
        <w:t>’</w:t>
      </w:r>
      <w:proofErr w:type="gramEnd"/>
      <w:r w:rsidRPr="000F2859">
        <w:rPr>
          <w:rFonts w:ascii="Arial" w:hAnsi="Arial" w:cs="Arial" w:hint="eastAsia"/>
          <w:sz w:val="24"/>
          <w:szCs w:val="24"/>
        </w:rPr>
        <w:t>s universalistic and achievement-oriented culture prioritizes rules, merit, and task completion. These differences can create challenges in aligning expectations and collaboration methods. For British professionals, success in Japan often hinges on building trust over time, respecting hierarchical structures, and acknowledging the significance of personal connections in business dealings. Recognizing these nuances helps bridge the cultural divide and enhances cooperation.</w:t>
      </w:r>
      <w:r w:rsidR="00CB08F3">
        <w:rPr>
          <w:rFonts w:ascii="Arial" w:hAnsi="Arial" w:cs="Arial"/>
          <w:sz w:val="24"/>
          <w:szCs w:val="24"/>
        </w:rPr>
        <w:fldChar w:fldCharType="begin"/>
      </w:r>
      <w:r w:rsidR="00CB08F3">
        <w:rPr>
          <w:rFonts w:ascii="Arial" w:hAnsi="Arial" w:cs="Arial"/>
          <w:sz w:val="24"/>
          <w:szCs w:val="24"/>
        </w:rPr>
        <w:instrText xml:space="preserve"> </w:instrText>
      </w:r>
      <w:r w:rsidR="00CB08F3">
        <w:rPr>
          <w:rFonts w:ascii="Arial" w:hAnsi="Arial" w:cs="Arial" w:hint="eastAsia"/>
          <w:sz w:val="24"/>
          <w:szCs w:val="24"/>
        </w:rPr>
        <w:instrText>REF _Ref187425347 \r \h</w:instrText>
      </w:r>
      <w:r w:rsidR="00CB08F3">
        <w:rPr>
          <w:rFonts w:ascii="Arial" w:hAnsi="Arial" w:cs="Arial"/>
          <w:sz w:val="24"/>
          <w:szCs w:val="24"/>
        </w:rPr>
        <w:instrText xml:space="preserve">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[16]</w:t>
      </w:r>
      <w:r w:rsidR="00CB08F3">
        <w:rPr>
          <w:rFonts w:ascii="Arial" w:hAnsi="Arial" w:cs="Arial"/>
          <w:sz w:val="24"/>
          <w:szCs w:val="24"/>
        </w:rPr>
        <w:fldChar w:fldCharType="end"/>
      </w:r>
    </w:p>
    <w:p w14:paraId="70F8027F" w14:textId="2C507D82" w:rsidR="000F2859" w:rsidRPr="000F2859" w:rsidRDefault="000F2859" w:rsidP="000F2859">
      <w:pPr>
        <w:pStyle w:val="3"/>
        <w:rPr>
          <w:rFonts w:ascii="Arial" w:hAnsi="Arial" w:cs="Arial"/>
          <w:sz w:val="24"/>
          <w:szCs w:val="24"/>
        </w:rPr>
      </w:pPr>
      <w:bookmarkStart w:id="22" w:name="_Toc187425389"/>
      <w:r w:rsidRPr="000F2859">
        <w:rPr>
          <w:rFonts w:ascii="Arial" w:hAnsi="Arial" w:cs="Arial"/>
          <w:sz w:val="24"/>
          <w:szCs w:val="24"/>
        </w:rPr>
        <w:t xml:space="preserve">2.3.3 </w:t>
      </w:r>
      <w:r w:rsidRPr="000F2859">
        <w:rPr>
          <w:rFonts w:ascii="Arial" w:hAnsi="Arial" w:cs="Arial"/>
          <w:sz w:val="24"/>
          <w:szCs w:val="24"/>
        </w:rPr>
        <w:t>Hall’s Context Theory</w:t>
      </w:r>
      <w:bookmarkEnd w:id="22"/>
    </w:p>
    <w:p w14:paraId="7F7128BF" w14:textId="17A41D31" w:rsidR="000F2859" w:rsidRPr="000F2859" w:rsidRDefault="000F2859" w:rsidP="008233E9">
      <w:pPr>
        <w:widowControl/>
        <w:spacing w:line="480" w:lineRule="auto"/>
        <w:jc w:val="left"/>
        <w:rPr>
          <w:rFonts w:ascii="Arial" w:hAnsi="Arial" w:cs="Arial" w:hint="eastAsia"/>
          <w:sz w:val="24"/>
          <w:szCs w:val="24"/>
        </w:rPr>
      </w:pPr>
      <w:r w:rsidRPr="000F2859">
        <w:rPr>
          <w:rFonts w:ascii="Arial" w:hAnsi="Arial" w:cs="Arial"/>
          <w:sz w:val="24"/>
          <w:szCs w:val="24"/>
        </w:rPr>
        <w:t>Hall</w:t>
      </w:r>
      <w:proofErr w:type="gramStart"/>
      <w:r w:rsidRPr="000F2859">
        <w:rPr>
          <w:rFonts w:ascii="Arial" w:hAnsi="Arial" w:cs="Arial"/>
          <w:sz w:val="24"/>
          <w:szCs w:val="24"/>
        </w:rPr>
        <w:t>’</w:t>
      </w:r>
      <w:proofErr w:type="gramEnd"/>
      <w:r w:rsidRPr="000F2859">
        <w:rPr>
          <w:rFonts w:ascii="Arial" w:hAnsi="Arial" w:cs="Arial"/>
          <w:sz w:val="24"/>
          <w:szCs w:val="24"/>
        </w:rPr>
        <w:t>s context theory categorizes Japan as a high-context culture, where communication relies heavily on implicit messages, non-verbal cues, and shared understanding. This contrasts sharply with Britain</w:t>
      </w:r>
      <w:proofErr w:type="gramStart"/>
      <w:r w:rsidRPr="000F2859">
        <w:rPr>
          <w:rFonts w:ascii="Arial" w:hAnsi="Arial" w:cs="Arial"/>
          <w:sz w:val="24"/>
          <w:szCs w:val="24"/>
        </w:rPr>
        <w:t>’</w:t>
      </w:r>
      <w:proofErr w:type="spellStart"/>
      <w:proofErr w:type="gramEnd"/>
      <w:r w:rsidRPr="000F2859">
        <w:rPr>
          <w:rFonts w:ascii="Arial" w:hAnsi="Arial" w:cs="Arial"/>
          <w:sz w:val="24"/>
          <w:szCs w:val="24"/>
        </w:rPr>
        <w:t>s low</w:t>
      </w:r>
      <w:proofErr w:type="spellEnd"/>
      <w:r w:rsidRPr="000F2859">
        <w:rPr>
          <w:rFonts w:ascii="Arial" w:hAnsi="Arial" w:cs="Arial"/>
          <w:sz w:val="24"/>
          <w:szCs w:val="24"/>
        </w:rPr>
        <w:t xml:space="preserve">-context </w:t>
      </w:r>
      <w:r w:rsidRPr="000F2859">
        <w:rPr>
          <w:rFonts w:ascii="Arial" w:hAnsi="Arial" w:cs="Arial"/>
          <w:sz w:val="24"/>
          <w:szCs w:val="24"/>
        </w:rPr>
        <w:lastRenderedPageBreak/>
        <w:t>culture, which favors direct, explicit communication. British professionals must adapt by developing an acute awareness of subtle signals, including tone of voice, body language, and pauses. For example, a nod or a brief pause may convey agreement or contemplation in Japanese culture, while similar actions might carry different meanings in a British context. Failing to grasp these subtleties can lead to misinterpretations and hinder relationship-building.</w:t>
      </w:r>
      <w:r w:rsidR="00CB08F3">
        <w:rPr>
          <w:rFonts w:ascii="Arial" w:hAnsi="Arial" w:cs="Arial"/>
          <w:sz w:val="24"/>
          <w:szCs w:val="24"/>
        </w:rPr>
        <w:fldChar w:fldCharType="begin"/>
      </w:r>
      <w:r w:rsidR="00CB08F3">
        <w:rPr>
          <w:rFonts w:ascii="Arial" w:hAnsi="Arial" w:cs="Arial"/>
          <w:sz w:val="24"/>
          <w:szCs w:val="24"/>
        </w:rPr>
        <w:instrText xml:space="preserve"> REF _Ref187425260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[20]</w:t>
      </w:r>
      <w:r w:rsidR="00CB08F3">
        <w:rPr>
          <w:rFonts w:ascii="Arial" w:hAnsi="Arial" w:cs="Arial"/>
          <w:sz w:val="24"/>
          <w:szCs w:val="24"/>
        </w:rPr>
        <w:fldChar w:fldCharType="end"/>
      </w:r>
    </w:p>
    <w:p w14:paraId="33353288" w14:textId="29C82D91" w:rsidR="000F2859" w:rsidRPr="000F2859" w:rsidRDefault="000F2859" w:rsidP="000F2859">
      <w:pPr>
        <w:pStyle w:val="3"/>
        <w:rPr>
          <w:rFonts w:ascii="Arial" w:hAnsi="Arial" w:cs="Arial"/>
          <w:sz w:val="24"/>
          <w:szCs w:val="24"/>
        </w:rPr>
      </w:pPr>
      <w:bookmarkStart w:id="23" w:name="_Toc187425390"/>
      <w:r w:rsidRPr="000F2859">
        <w:rPr>
          <w:rFonts w:ascii="Arial" w:hAnsi="Arial" w:cs="Arial"/>
          <w:sz w:val="24"/>
          <w:szCs w:val="24"/>
        </w:rPr>
        <w:t xml:space="preserve">2.3.4 </w:t>
      </w:r>
      <w:r w:rsidRPr="000F2859">
        <w:rPr>
          <w:rFonts w:ascii="Arial" w:hAnsi="Arial" w:cs="Arial"/>
          <w:sz w:val="24"/>
          <w:szCs w:val="24"/>
        </w:rPr>
        <w:t>The Role of Silence</w:t>
      </w:r>
      <w:bookmarkEnd w:id="23"/>
    </w:p>
    <w:p w14:paraId="299F6157" w14:textId="6E627BEB" w:rsidR="000F2859" w:rsidRPr="000F2859" w:rsidRDefault="000F2859" w:rsidP="008233E9">
      <w:pPr>
        <w:widowControl/>
        <w:spacing w:line="480" w:lineRule="auto"/>
        <w:jc w:val="left"/>
        <w:rPr>
          <w:rFonts w:ascii="Arial" w:hAnsi="Arial" w:cs="Arial" w:hint="eastAsia"/>
          <w:sz w:val="24"/>
          <w:szCs w:val="24"/>
        </w:rPr>
      </w:pPr>
      <w:r w:rsidRPr="000F2859">
        <w:rPr>
          <w:rFonts w:ascii="Arial" w:hAnsi="Arial" w:cs="Arial"/>
          <w:sz w:val="24"/>
          <w:szCs w:val="24"/>
        </w:rPr>
        <w:t>Silence holds particular significance in Japanese communication, often serving as a marker of agreement, respect, or thoughtful reflection. In British culture, however, silence might be perceived as discomfort, disengagement, or hesitation. This divergence can lead to misunderstandings if British professionals misinterpret Japanese silence or fail to recognize its importance. Responding appropriately to silence—whether by allowing space for reflection or interpreting it as agreement—demonstrates cultural sensitivity and fosters trust.</w:t>
      </w:r>
    </w:p>
    <w:p w14:paraId="6266210B" w14:textId="77777777" w:rsidR="000F2859" w:rsidRPr="000F2859" w:rsidRDefault="000F2859" w:rsidP="008233E9">
      <w:pPr>
        <w:pStyle w:val="3"/>
        <w:spacing w:line="480" w:lineRule="auto"/>
        <w:rPr>
          <w:rFonts w:ascii="Arial" w:hAnsi="Arial" w:cs="Arial"/>
          <w:sz w:val="24"/>
          <w:szCs w:val="24"/>
        </w:rPr>
      </w:pPr>
      <w:bookmarkStart w:id="24" w:name="_Toc187425391"/>
      <w:r w:rsidRPr="000F2859">
        <w:rPr>
          <w:rFonts w:ascii="Arial" w:hAnsi="Arial" w:cs="Arial"/>
          <w:sz w:val="24"/>
          <w:szCs w:val="24"/>
        </w:rPr>
        <w:t>Conclusion</w:t>
      </w:r>
      <w:bookmarkEnd w:id="24"/>
    </w:p>
    <w:p w14:paraId="3671525C" w14:textId="1AF239B6" w:rsidR="000F2859" w:rsidRPr="000F2859" w:rsidRDefault="000F2859" w:rsidP="008233E9">
      <w:pPr>
        <w:widowControl/>
        <w:spacing w:line="480" w:lineRule="auto"/>
        <w:jc w:val="left"/>
        <w:rPr>
          <w:rFonts w:ascii="Arial" w:hAnsi="Arial" w:cs="Arial" w:hint="eastAsia"/>
          <w:sz w:val="24"/>
          <w:szCs w:val="24"/>
        </w:rPr>
      </w:pPr>
      <w:r w:rsidRPr="000F2859">
        <w:rPr>
          <w:rFonts w:ascii="Arial" w:hAnsi="Arial" w:cs="Arial"/>
          <w:sz w:val="24"/>
          <w:szCs w:val="24"/>
        </w:rPr>
        <w:t>Understanding and adapting to Japan</w:t>
      </w:r>
      <w:proofErr w:type="gramStart"/>
      <w:r w:rsidRPr="000F2859">
        <w:rPr>
          <w:rFonts w:ascii="Arial" w:hAnsi="Arial" w:cs="Arial"/>
          <w:sz w:val="24"/>
          <w:szCs w:val="24"/>
        </w:rPr>
        <w:t>’</w:t>
      </w:r>
      <w:proofErr w:type="gramEnd"/>
      <w:r w:rsidRPr="000F2859">
        <w:rPr>
          <w:rFonts w:ascii="Arial" w:hAnsi="Arial" w:cs="Arial"/>
          <w:sz w:val="24"/>
          <w:szCs w:val="24"/>
        </w:rPr>
        <w:t xml:space="preserve">s cultural and communication frameworks is essential for successful international business. By applying theoretical insights from Hofstede, Trompenaars, and Hall, British professionals can navigate the complexities of Japanese business culture. </w:t>
      </w:r>
      <w:r w:rsidRPr="000F2859">
        <w:rPr>
          <w:rFonts w:ascii="Arial" w:hAnsi="Arial" w:cs="Arial"/>
          <w:sz w:val="24"/>
          <w:szCs w:val="24"/>
        </w:rPr>
        <w:lastRenderedPageBreak/>
        <w:t>Embracing these frameworks and respecting cultural norms lay the groundwork for productive collaborations and lasting partnerships.</w:t>
      </w:r>
    </w:p>
    <w:p w14:paraId="0B833500" w14:textId="77777777" w:rsidR="002F1870" w:rsidRPr="00095A53" w:rsidRDefault="002F1870" w:rsidP="008233E9">
      <w:pPr>
        <w:pStyle w:val="2"/>
        <w:spacing w:line="480" w:lineRule="auto"/>
        <w:rPr>
          <w:rFonts w:ascii="Arial" w:hAnsi="Arial" w:cs="Arial"/>
          <w:sz w:val="24"/>
          <w:szCs w:val="24"/>
        </w:rPr>
      </w:pPr>
      <w:bookmarkStart w:id="25" w:name="_Toc187425392"/>
      <w:r w:rsidRPr="00095A53">
        <w:rPr>
          <w:rFonts w:ascii="Arial" w:hAnsi="Arial" w:cs="Arial"/>
          <w:sz w:val="24"/>
          <w:szCs w:val="24"/>
        </w:rPr>
        <w:t>2.4 Research Insights and Strategies for Overcoming Challenges</w:t>
      </w:r>
      <w:bookmarkEnd w:id="25"/>
    </w:p>
    <w:p w14:paraId="42BF8D9B" w14:textId="232FFB2F" w:rsidR="00B256CD" w:rsidRPr="00B256CD" w:rsidRDefault="00B256CD" w:rsidP="008233E9">
      <w:pPr>
        <w:widowControl/>
        <w:spacing w:line="480" w:lineRule="auto"/>
        <w:jc w:val="left"/>
        <w:rPr>
          <w:rFonts w:ascii="Arial" w:hAnsi="Arial" w:cs="Arial" w:hint="eastAsia"/>
          <w:sz w:val="24"/>
          <w:szCs w:val="24"/>
        </w:rPr>
      </w:pPr>
      <w:r w:rsidRPr="00B256CD">
        <w:rPr>
          <w:rFonts w:ascii="Arial" w:hAnsi="Arial" w:cs="Arial"/>
          <w:sz w:val="24"/>
          <w:szCs w:val="24"/>
        </w:rPr>
        <w:t>Successful international business with Japan requires an understanding of its cultural nuances, emphasizing the need for preparation and adaptability. Research highlights several strategies to overcome communication challenges and build strong business relationships.</w:t>
      </w:r>
      <w:r w:rsidR="00CB08F3">
        <w:rPr>
          <w:rFonts w:ascii="Arial" w:hAnsi="Arial" w:cs="Arial"/>
          <w:sz w:val="24"/>
          <w:szCs w:val="24"/>
        </w:rPr>
        <w:fldChar w:fldCharType="begin"/>
      </w:r>
      <w:r w:rsidR="00CB08F3">
        <w:rPr>
          <w:rFonts w:ascii="Arial" w:hAnsi="Arial" w:cs="Arial"/>
          <w:sz w:val="24"/>
          <w:szCs w:val="24"/>
        </w:rPr>
        <w:instrText xml:space="preserve"> REF _Ref187425269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[22]</w:t>
      </w:r>
      <w:r w:rsidR="00CB08F3">
        <w:rPr>
          <w:rFonts w:ascii="Arial" w:hAnsi="Arial" w:cs="Arial"/>
          <w:sz w:val="24"/>
          <w:szCs w:val="24"/>
        </w:rPr>
        <w:fldChar w:fldCharType="end"/>
      </w:r>
    </w:p>
    <w:p w14:paraId="49A843EE" w14:textId="66FC0937" w:rsidR="00B256CD" w:rsidRPr="00B256CD" w:rsidRDefault="00B256CD" w:rsidP="008233E9">
      <w:pPr>
        <w:pStyle w:val="3"/>
        <w:spacing w:line="480" w:lineRule="auto"/>
        <w:rPr>
          <w:rFonts w:ascii="Arial" w:hAnsi="Arial" w:cs="Arial"/>
          <w:sz w:val="24"/>
          <w:szCs w:val="24"/>
        </w:rPr>
      </w:pPr>
      <w:bookmarkStart w:id="26" w:name="_Toc187425393"/>
      <w:r w:rsidRPr="00B256CD">
        <w:rPr>
          <w:rFonts w:ascii="Arial" w:hAnsi="Arial" w:cs="Arial"/>
          <w:sz w:val="24"/>
          <w:szCs w:val="24"/>
        </w:rPr>
        <w:t xml:space="preserve">2.4.1 </w:t>
      </w:r>
      <w:r w:rsidRPr="00B256CD">
        <w:rPr>
          <w:rFonts w:ascii="Arial" w:hAnsi="Arial" w:cs="Arial"/>
          <w:sz w:val="24"/>
          <w:szCs w:val="24"/>
        </w:rPr>
        <w:t>Cultural Training and Awareness</w:t>
      </w:r>
      <w:bookmarkEnd w:id="26"/>
    </w:p>
    <w:p w14:paraId="5742EC62" w14:textId="04773904" w:rsidR="00B256CD" w:rsidRPr="00B256CD" w:rsidRDefault="00B256CD" w:rsidP="008233E9">
      <w:pPr>
        <w:widowControl/>
        <w:spacing w:line="480" w:lineRule="auto"/>
        <w:jc w:val="left"/>
        <w:rPr>
          <w:rFonts w:ascii="Arial" w:hAnsi="Arial" w:cs="Arial"/>
          <w:sz w:val="24"/>
          <w:szCs w:val="24"/>
        </w:rPr>
      </w:pPr>
      <w:r w:rsidRPr="00B256CD">
        <w:rPr>
          <w:rFonts w:ascii="Arial" w:hAnsi="Arial" w:cs="Arial"/>
          <w:sz w:val="24"/>
          <w:szCs w:val="24"/>
        </w:rPr>
        <w:t>Cultural training is fundamental for British professionals engaging with Japanese counterparts. Understanding practices like bowing, exchanging business cards, and adhering to hierarchical norms demonstrates respect and cultural competence. Bowing, for instance, varies in depth and duration depending on the context and relationship between individuals, reflecting respect and sincerity. Similarly, the ritual of exchanging business cards requires careful attention to etiquette, including presenting the card with both hands and taking time to study the counterpart</w:t>
      </w:r>
      <w:proofErr w:type="gramStart"/>
      <w:r w:rsidRPr="00B256CD">
        <w:rPr>
          <w:rFonts w:ascii="Arial" w:hAnsi="Arial" w:cs="Arial"/>
          <w:sz w:val="24"/>
          <w:szCs w:val="24"/>
        </w:rPr>
        <w:t>’</w:t>
      </w:r>
      <w:proofErr w:type="gramEnd"/>
      <w:r w:rsidRPr="00B256CD">
        <w:rPr>
          <w:rFonts w:ascii="Arial" w:hAnsi="Arial" w:cs="Arial"/>
          <w:sz w:val="24"/>
          <w:szCs w:val="24"/>
        </w:rPr>
        <w:t>s card. These actions establish a strong foundation for respectful and effective communication.</w:t>
      </w:r>
      <w:r w:rsidR="00CB08F3">
        <w:rPr>
          <w:rFonts w:ascii="Arial" w:hAnsi="Arial" w:cs="Arial"/>
          <w:sz w:val="24"/>
          <w:szCs w:val="24"/>
        </w:rPr>
        <w:fldChar w:fldCharType="begin"/>
      </w:r>
      <w:r w:rsidR="00CB08F3">
        <w:rPr>
          <w:rFonts w:ascii="Arial" w:hAnsi="Arial" w:cs="Arial"/>
          <w:sz w:val="24"/>
          <w:szCs w:val="24"/>
        </w:rPr>
        <w:instrText xml:space="preserve"> REF _Ref187425338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[14]</w:t>
      </w:r>
      <w:r w:rsidR="00CB08F3">
        <w:rPr>
          <w:rFonts w:ascii="Arial" w:hAnsi="Arial" w:cs="Arial"/>
          <w:sz w:val="24"/>
          <w:szCs w:val="24"/>
        </w:rPr>
        <w:fldChar w:fldCharType="end"/>
      </w:r>
    </w:p>
    <w:p w14:paraId="3D734D29" w14:textId="77777777" w:rsidR="00B256CD" w:rsidRPr="00B256CD" w:rsidRDefault="00B256CD" w:rsidP="008233E9">
      <w:pPr>
        <w:widowControl/>
        <w:spacing w:line="480" w:lineRule="auto"/>
        <w:jc w:val="left"/>
        <w:rPr>
          <w:rFonts w:ascii="Arial" w:hAnsi="Arial" w:cs="Arial"/>
          <w:sz w:val="24"/>
          <w:szCs w:val="24"/>
        </w:rPr>
      </w:pPr>
    </w:p>
    <w:p w14:paraId="123E1A57" w14:textId="571139A5" w:rsidR="00B256CD" w:rsidRPr="00B256CD" w:rsidRDefault="00B256CD" w:rsidP="008233E9">
      <w:pPr>
        <w:widowControl/>
        <w:spacing w:line="480" w:lineRule="auto"/>
        <w:jc w:val="left"/>
        <w:rPr>
          <w:rFonts w:ascii="Arial" w:hAnsi="Arial" w:cs="Arial" w:hint="eastAsia"/>
          <w:sz w:val="24"/>
          <w:szCs w:val="24"/>
        </w:rPr>
      </w:pPr>
      <w:r w:rsidRPr="00B256CD">
        <w:rPr>
          <w:rFonts w:ascii="Arial" w:hAnsi="Arial" w:cs="Arial"/>
          <w:sz w:val="24"/>
          <w:szCs w:val="24"/>
        </w:rPr>
        <w:t xml:space="preserve">Language remains a significant barrier, as many Japanese professionals may not be fluent in English, and nuances of meaning can easily be lost in </w:t>
      </w:r>
      <w:r w:rsidRPr="00B256CD">
        <w:rPr>
          <w:rFonts w:ascii="Arial" w:hAnsi="Arial" w:cs="Arial"/>
          <w:sz w:val="24"/>
          <w:szCs w:val="24"/>
        </w:rPr>
        <w:lastRenderedPageBreak/>
        <w:t>translation. Employing interpreters or bilingual staff can mitigate these challenges, ensuring clarity and preventing misunderstandings. Additionally, learning basic Japanese phrases or greetings demonstrates goodwill and cultural sensitivity, further enhancing rapport.</w:t>
      </w:r>
      <w:r w:rsidR="00CB08F3">
        <w:rPr>
          <w:rFonts w:ascii="Arial" w:hAnsi="Arial" w:cs="Arial"/>
          <w:sz w:val="24"/>
          <w:szCs w:val="24"/>
        </w:rPr>
        <w:fldChar w:fldCharType="begin"/>
      </w:r>
      <w:r w:rsidR="00CB08F3">
        <w:rPr>
          <w:rFonts w:ascii="Arial" w:hAnsi="Arial" w:cs="Arial"/>
          <w:sz w:val="24"/>
          <w:szCs w:val="24"/>
        </w:rPr>
        <w:instrText xml:space="preserve"> REF _Ref187425255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[19]</w:t>
      </w:r>
      <w:r w:rsidR="00CB08F3">
        <w:rPr>
          <w:rFonts w:ascii="Arial" w:hAnsi="Arial" w:cs="Arial"/>
          <w:sz w:val="24"/>
          <w:szCs w:val="24"/>
        </w:rPr>
        <w:fldChar w:fldCharType="end"/>
      </w:r>
    </w:p>
    <w:p w14:paraId="738523B0" w14:textId="7609159C" w:rsidR="00B256CD" w:rsidRPr="00B256CD" w:rsidRDefault="00B256CD" w:rsidP="008233E9">
      <w:pPr>
        <w:pStyle w:val="3"/>
        <w:spacing w:line="480" w:lineRule="auto"/>
        <w:rPr>
          <w:rFonts w:ascii="Arial" w:hAnsi="Arial" w:cs="Arial"/>
          <w:sz w:val="24"/>
          <w:szCs w:val="24"/>
        </w:rPr>
      </w:pPr>
      <w:bookmarkStart w:id="27" w:name="_Toc187425394"/>
      <w:r w:rsidRPr="00B256CD">
        <w:rPr>
          <w:rFonts w:ascii="Arial" w:hAnsi="Arial" w:cs="Arial"/>
          <w:sz w:val="24"/>
          <w:szCs w:val="24"/>
        </w:rPr>
        <w:t xml:space="preserve">2.4.2 </w:t>
      </w:r>
      <w:r w:rsidRPr="00B256CD">
        <w:rPr>
          <w:rFonts w:ascii="Arial" w:hAnsi="Arial" w:cs="Arial"/>
          <w:sz w:val="24"/>
          <w:szCs w:val="24"/>
        </w:rPr>
        <w:t>Relationship-Building Practices</w:t>
      </w:r>
      <w:bookmarkEnd w:id="27"/>
    </w:p>
    <w:p w14:paraId="55B71DF5" w14:textId="3642C60E" w:rsidR="00B256CD" w:rsidRPr="00B256CD" w:rsidRDefault="00B256CD" w:rsidP="008233E9">
      <w:pPr>
        <w:widowControl/>
        <w:spacing w:line="480" w:lineRule="auto"/>
        <w:jc w:val="left"/>
        <w:rPr>
          <w:rFonts w:ascii="Arial" w:hAnsi="Arial" w:cs="Arial"/>
          <w:sz w:val="24"/>
          <w:szCs w:val="24"/>
        </w:rPr>
      </w:pPr>
      <w:r w:rsidRPr="00B256CD">
        <w:rPr>
          <w:rFonts w:ascii="Arial" w:hAnsi="Arial" w:cs="Arial"/>
          <w:sz w:val="24"/>
          <w:szCs w:val="24"/>
        </w:rPr>
        <w:t>Building trust is central to Japanese business culture, where relationships are often prioritized over transactions. Informal gatherings, such as meals or after-work events (</w:t>
      </w:r>
      <w:proofErr w:type="spellStart"/>
      <w:r w:rsidRPr="00B256CD">
        <w:rPr>
          <w:rFonts w:ascii="Arial" w:hAnsi="Arial" w:cs="Arial"/>
          <w:sz w:val="24"/>
          <w:szCs w:val="24"/>
        </w:rPr>
        <w:t>nomikai</w:t>
      </w:r>
      <w:proofErr w:type="spellEnd"/>
      <w:r w:rsidRPr="00B256CD">
        <w:rPr>
          <w:rFonts w:ascii="Arial" w:hAnsi="Arial" w:cs="Arial"/>
          <w:sz w:val="24"/>
          <w:szCs w:val="24"/>
        </w:rPr>
        <w:t>), provide invaluable opportunities to strengthen personal connections and demonstrate commitment to long-term partnerships. Participating in these social settings shows respect for cultural norms and helps bridge gaps in formal business interactions.</w:t>
      </w:r>
      <w:r w:rsidR="00CB08F3">
        <w:rPr>
          <w:rFonts w:ascii="Arial" w:hAnsi="Arial" w:cs="Arial"/>
          <w:sz w:val="24"/>
          <w:szCs w:val="24"/>
        </w:rPr>
        <w:fldChar w:fldCharType="begin"/>
      </w:r>
      <w:r w:rsidR="00CB08F3">
        <w:rPr>
          <w:rFonts w:ascii="Arial" w:hAnsi="Arial" w:cs="Arial"/>
          <w:sz w:val="24"/>
          <w:szCs w:val="24"/>
        </w:rPr>
        <w:instrText xml:space="preserve"> REF _Ref187425308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[18]</w:t>
      </w:r>
      <w:r w:rsidR="00CB08F3">
        <w:rPr>
          <w:rFonts w:ascii="Arial" w:hAnsi="Arial" w:cs="Arial"/>
          <w:sz w:val="24"/>
          <w:szCs w:val="24"/>
        </w:rPr>
        <w:fldChar w:fldCharType="end"/>
      </w:r>
    </w:p>
    <w:p w14:paraId="6D052621" w14:textId="77777777" w:rsidR="00B256CD" w:rsidRPr="00B256CD" w:rsidRDefault="00B256CD" w:rsidP="008233E9">
      <w:pPr>
        <w:widowControl/>
        <w:spacing w:line="480" w:lineRule="auto"/>
        <w:jc w:val="left"/>
        <w:rPr>
          <w:rFonts w:ascii="Arial" w:hAnsi="Arial" w:cs="Arial"/>
          <w:sz w:val="24"/>
          <w:szCs w:val="24"/>
        </w:rPr>
      </w:pPr>
    </w:p>
    <w:p w14:paraId="582E25AF" w14:textId="599CA9A5" w:rsidR="00B256CD" w:rsidRPr="00B256CD" w:rsidRDefault="00B256CD" w:rsidP="008233E9">
      <w:pPr>
        <w:widowControl/>
        <w:spacing w:line="480" w:lineRule="auto"/>
        <w:jc w:val="left"/>
        <w:rPr>
          <w:rFonts w:ascii="Arial" w:hAnsi="Arial" w:cs="Arial" w:hint="eastAsia"/>
          <w:sz w:val="24"/>
          <w:szCs w:val="24"/>
        </w:rPr>
      </w:pPr>
      <w:r w:rsidRPr="00B256CD">
        <w:rPr>
          <w:rFonts w:ascii="Arial" w:hAnsi="Arial" w:cs="Arial"/>
          <w:sz w:val="24"/>
          <w:szCs w:val="24"/>
        </w:rPr>
        <w:t>Effective communication also involves adapting to Japan</w:t>
      </w:r>
      <w:proofErr w:type="gramStart"/>
      <w:r w:rsidRPr="00B256CD">
        <w:rPr>
          <w:rFonts w:ascii="Arial" w:hAnsi="Arial" w:cs="Arial"/>
          <w:sz w:val="24"/>
          <w:szCs w:val="24"/>
        </w:rPr>
        <w:t>’</w:t>
      </w:r>
      <w:proofErr w:type="gramEnd"/>
      <w:r w:rsidRPr="00B256CD">
        <w:rPr>
          <w:rFonts w:ascii="Arial" w:hAnsi="Arial" w:cs="Arial"/>
          <w:sz w:val="24"/>
          <w:szCs w:val="24"/>
        </w:rPr>
        <w:t>s high-context communication style. Practicing active listening, interpreting non-verbal cues, and adopting indirect approaches to sensitive topics fosters mutual understanding and collaboration. These adjustments signal cultural adaptability, which is highly valued in Japanese business circles.</w:t>
      </w:r>
    </w:p>
    <w:p w14:paraId="7D689DE3" w14:textId="4F431F29" w:rsidR="00B256CD" w:rsidRPr="00B256CD" w:rsidRDefault="00B256CD" w:rsidP="008233E9">
      <w:pPr>
        <w:pStyle w:val="3"/>
        <w:spacing w:line="480" w:lineRule="auto"/>
        <w:rPr>
          <w:rFonts w:ascii="Arial" w:hAnsi="Arial" w:cs="Arial"/>
          <w:sz w:val="24"/>
          <w:szCs w:val="24"/>
        </w:rPr>
      </w:pPr>
      <w:bookmarkStart w:id="28" w:name="_Toc187425395"/>
      <w:r w:rsidRPr="00B256CD">
        <w:rPr>
          <w:rFonts w:ascii="Arial" w:hAnsi="Arial" w:cs="Arial"/>
          <w:sz w:val="24"/>
          <w:szCs w:val="24"/>
        </w:rPr>
        <w:t xml:space="preserve">2.4.3 </w:t>
      </w:r>
      <w:r w:rsidRPr="00B256CD">
        <w:rPr>
          <w:rFonts w:ascii="Arial" w:hAnsi="Arial" w:cs="Arial"/>
          <w:sz w:val="24"/>
          <w:szCs w:val="24"/>
        </w:rPr>
        <w:t>Gibbs Model of Reflection</w:t>
      </w:r>
      <w:bookmarkEnd w:id="28"/>
    </w:p>
    <w:p w14:paraId="317DFC36" w14:textId="402D2B3B" w:rsidR="00B256CD" w:rsidRPr="00B256CD" w:rsidRDefault="00B256CD" w:rsidP="008233E9">
      <w:pPr>
        <w:widowControl/>
        <w:spacing w:line="480" w:lineRule="auto"/>
        <w:jc w:val="left"/>
        <w:rPr>
          <w:rFonts w:ascii="Arial" w:hAnsi="Arial" w:cs="Arial"/>
          <w:sz w:val="24"/>
          <w:szCs w:val="24"/>
        </w:rPr>
      </w:pPr>
      <w:r w:rsidRPr="00B256CD">
        <w:rPr>
          <w:rFonts w:ascii="Arial" w:hAnsi="Arial" w:cs="Arial"/>
          <w:sz w:val="24"/>
          <w:szCs w:val="24"/>
        </w:rPr>
        <w:t xml:space="preserve">The Gibbs Model of Reflection offers a structured approach to analyzing and improving communication practices. For instance, after a negotiation where </w:t>
      </w:r>
      <w:r w:rsidRPr="00B256CD">
        <w:rPr>
          <w:rFonts w:ascii="Arial" w:hAnsi="Arial" w:cs="Arial"/>
          <w:sz w:val="24"/>
          <w:szCs w:val="24"/>
        </w:rPr>
        <w:lastRenderedPageBreak/>
        <w:t>cultural misunderstandings arose, a professional might reflect on the event, considering what went well, what could have been done differently, and how to apply these lessons moving forward. This reflective cycle—comprising description, feelings, evaluation, analysis, conclusion, and action plan—enhances preparedness for future interactions. Over time, this iterative process builds cross-cultural competency and reduces the likelihood of repeating mistakes.</w:t>
      </w:r>
      <w:r w:rsidR="00CB08F3">
        <w:rPr>
          <w:rFonts w:ascii="Arial" w:hAnsi="Arial" w:cs="Arial"/>
          <w:sz w:val="24"/>
          <w:szCs w:val="24"/>
        </w:rPr>
        <w:fldChar w:fldCharType="begin"/>
      </w:r>
      <w:r w:rsidR="00CB08F3">
        <w:rPr>
          <w:rFonts w:ascii="Arial" w:hAnsi="Arial" w:cs="Arial"/>
          <w:sz w:val="24"/>
          <w:szCs w:val="24"/>
        </w:rPr>
        <w:instrText xml:space="preserve"> REF _Ref187425194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[6]</w:t>
      </w:r>
      <w:r w:rsidR="00CB08F3">
        <w:rPr>
          <w:rFonts w:ascii="Arial" w:hAnsi="Arial" w:cs="Arial"/>
          <w:sz w:val="24"/>
          <w:szCs w:val="24"/>
        </w:rPr>
        <w:fldChar w:fldCharType="end"/>
      </w:r>
    </w:p>
    <w:p w14:paraId="50D1DFCF" w14:textId="77777777" w:rsidR="00B256CD" w:rsidRPr="00B256CD" w:rsidRDefault="00B256CD" w:rsidP="008233E9">
      <w:pPr>
        <w:widowControl/>
        <w:spacing w:line="480" w:lineRule="auto"/>
        <w:jc w:val="left"/>
        <w:rPr>
          <w:rFonts w:ascii="Arial" w:hAnsi="Arial" w:cs="Arial"/>
          <w:sz w:val="24"/>
          <w:szCs w:val="24"/>
        </w:rPr>
      </w:pPr>
    </w:p>
    <w:p w14:paraId="1E83D9CC" w14:textId="77777777" w:rsidR="00B256CD" w:rsidRPr="00CB08F3" w:rsidRDefault="00B256CD" w:rsidP="00CB08F3">
      <w:pPr>
        <w:pStyle w:val="3"/>
        <w:rPr>
          <w:rFonts w:ascii="Arial" w:hAnsi="Arial" w:cs="Arial"/>
          <w:sz w:val="24"/>
          <w:szCs w:val="24"/>
        </w:rPr>
      </w:pPr>
      <w:bookmarkStart w:id="29" w:name="_Toc187425396"/>
      <w:r w:rsidRPr="00CB08F3">
        <w:rPr>
          <w:rFonts w:ascii="Arial" w:hAnsi="Arial" w:cs="Arial"/>
          <w:sz w:val="24"/>
          <w:szCs w:val="24"/>
        </w:rPr>
        <w:t>Conclusion</w:t>
      </w:r>
      <w:bookmarkEnd w:id="29"/>
    </w:p>
    <w:p w14:paraId="6C5762B6" w14:textId="5AD05351" w:rsidR="008B730D" w:rsidRPr="00583A7F" w:rsidRDefault="00B256CD" w:rsidP="008233E9">
      <w:pPr>
        <w:widowControl/>
        <w:spacing w:line="480" w:lineRule="auto"/>
        <w:jc w:val="left"/>
        <w:rPr>
          <w:rFonts w:ascii="Arial" w:hAnsi="Arial" w:cs="Arial" w:hint="eastAsia"/>
          <w:sz w:val="24"/>
          <w:szCs w:val="24"/>
        </w:rPr>
      </w:pPr>
      <w:r w:rsidRPr="00B256CD">
        <w:rPr>
          <w:rFonts w:ascii="Arial" w:hAnsi="Arial" w:cs="Arial"/>
          <w:sz w:val="24"/>
          <w:szCs w:val="24"/>
        </w:rPr>
        <w:t>Addressing communication challenges in Japan requires a multifaceted approach that combines cultural training, relationship-building, and reflective learning. By investing in these strategies, British professionals can navigate Japan</w:t>
      </w:r>
      <w:proofErr w:type="gramStart"/>
      <w:r w:rsidRPr="00B256CD">
        <w:rPr>
          <w:rFonts w:ascii="Arial" w:hAnsi="Arial" w:cs="Arial"/>
          <w:sz w:val="24"/>
          <w:szCs w:val="24"/>
        </w:rPr>
        <w:t>’</w:t>
      </w:r>
      <w:proofErr w:type="gramEnd"/>
      <w:r w:rsidRPr="00B256CD">
        <w:rPr>
          <w:rFonts w:ascii="Arial" w:hAnsi="Arial" w:cs="Arial"/>
          <w:sz w:val="24"/>
          <w:szCs w:val="24"/>
        </w:rPr>
        <w:t>s unique business environment, fostering effective communication and laying the groundwork for successful, long-term partnerships. These efforts not only bridge cultural divides but also demonstrate respect and adaptability, both critical for thriving in the global business landscape.</w:t>
      </w:r>
      <w:r w:rsidR="00CB08F3">
        <w:rPr>
          <w:rFonts w:ascii="Arial" w:hAnsi="Arial" w:cs="Arial"/>
          <w:sz w:val="24"/>
          <w:szCs w:val="24"/>
        </w:rPr>
        <w:fldChar w:fldCharType="begin"/>
      </w:r>
      <w:r w:rsidR="00CB08F3">
        <w:rPr>
          <w:rFonts w:ascii="Arial" w:hAnsi="Arial" w:cs="Arial"/>
          <w:sz w:val="24"/>
          <w:szCs w:val="24"/>
        </w:rPr>
        <w:instrText xml:space="preserve"> REF _Ref187425298 \r \h </w:instrText>
      </w:r>
      <w:r w:rsidR="00CB08F3">
        <w:rPr>
          <w:rFonts w:ascii="Arial" w:hAnsi="Arial" w:cs="Arial"/>
          <w:sz w:val="24"/>
          <w:szCs w:val="24"/>
        </w:rPr>
      </w:r>
      <w:r w:rsidR="00CB08F3">
        <w:rPr>
          <w:rFonts w:ascii="Arial" w:hAnsi="Arial" w:cs="Arial"/>
          <w:sz w:val="24"/>
          <w:szCs w:val="24"/>
        </w:rPr>
        <w:fldChar w:fldCharType="separate"/>
      </w:r>
      <w:r w:rsidR="00CB08F3">
        <w:rPr>
          <w:rFonts w:ascii="Arial" w:hAnsi="Arial" w:cs="Arial"/>
          <w:sz w:val="24"/>
          <w:szCs w:val="24"/>
        </w:rPr>
        <w:t>[15]</w:t>
      </w:r>
      <w:r w:rsidR="00CB08F3">
        <w:rPr>
          <w:rFonts w:ascii="Arial" w:hAnsi="Arial" w:cs="Arial"/>
          <w:sz w:val="24"/>
          <w:szCs w:val="24"/>
        </w:rPr>
        <w:fldChar w:fldCharType="end"/>
      </w:r>
    </w:p>
    <w:p w14:paraId="243FC51C" w14:textId="3D797B4B" w:rsidR="008B730D" w:rsidRDefault="008B730D" w:rsidP="008233E9">
      <w:pPr>
        <w:widowControl/>
        <w:spacing w:line="480" w:lineRule="auto"/>
        <w:jc w:val="left"/>
        <w:rPr>
          <w:rFonts w:hint="eastAsia"/>
        </w:rPr>
      </w:pPr>
      <w:r>
        <w:rPr>
          <w:rFonts w:hint="eastAsia"/>
        </w:rPr>
        <w:br w:type="page"/>
      </w:r>
    </w:p>
    <w:p w14:paraId="32EBCD80" w14:textId="77777777" w:rsidR="008B730D" w:rsidRPr="009E6F3F" w:rsidRDefault="008B730D" w:rsidP="008B730D">
      <w:pPr>
        <w:pStyle w:val="1"/>
        <w:pBdr>
          <w:bottom w:val="single" w:sz="6" w:space="1" w:color="auto"/>
        </w:pBdr>
        <w:rPr>
          <w:rFonts w:ascii="Arial" w:hAnsi="Arial" w:cs="Arial"/>
          <w:sz w:val="28"/>
          <w:szCs w:val="28"/>
        </w:rPr>
      </w:pPr>
      <w:bookmarkStart w:id="30" w:name="_Toc185388014"/>
      <w:bookmarkStart w:id="31" w:name="_Toc187425397"/>
      <w:r w:rsidRPr="009E6F3F">
        <w:rPr>
          <w:rFonts w:ascii="Arial" w:hAnsi="Arial" w:cs="Arial"/>
          <w:sz w:val="28"/>
          <w:szCs w:val="28"/>
        </w:rPr>
        <w:lastRenderedPageBreak/>
        <w:t>3.0 Conclusion</w:t>
      </w:r>
      <w:bookmarkEnd w:id="30"/>
      <w:bookmarkEnd w:id="31"/>
    </w:p>
    <w:p w14:paraId="04280B26" w14:textId="0A7A2F6A" w:rsidR="00095A53" w:rsidRPr="00095A53" w:rsidRDefault="00095A53" w:rsidP="00095A53">
      <w:pPr>
        <w:widowControl/>
        <w:spacing w:line="480" w:lineRule="auto"/>
        <w:jc w:val="left"/>
        <w:rPr>
          <w:rFonts w:ascii="Arial" w:hAnsi="Arial" w:cs="Arial"/>
          <w:sz w:val="24"/>
          <w:szCs w:val="24"/>
        </w:rPr>
      </w:pPr>
      <w:r w:rsidRPr="00095A53">
        <w:rPr>
          <w:rFonts w:ascii="Arial" w:hAnsi="Arial" w:cs="Arial"/>
          <w:sz w:val="24"/>
          <w:szCs w:val="24"/>
        </w:rPr>
        <w:t xml:space="preserve">Conducting international business with Japan requires a nuanced understanding of its cultural nuances and a strategic approach to communication. Japan’s high-context communication style emphasizes indirectness, non-verbal cues, and shared understanding, making it distinct from the low-context, explicit style prevalent in British business culture. Additionally, Japan’s hierarchical corporate structures demand respect for seniority and established authority, further differentiating it from the more egalitarian practices common in the UK. Relationship-building, or </w:t>
      </w:r>
      <w:proofErr w:type="spellStart"/>
      <w:r w:rsidRPr="00095A53">
        <w:rPr>
          <w:rFonts w:ascii="Arial" w:hAnsi="Arial" w:cs="Arial"/>
          <w:sz w:val="24"/>
          <w:szCs w:val="24"/>
        </w:rPr>
        <w:t>nemawashi</w:t>
      </w:r>
      <w:proofErr w:type="spellEnd"/>
      <w:r w:rsidRPr="00095A53">
        <w:rPr>
          <w:rFonts w:ascii="Arial" w:hAnsi="Arial" w:cs="Arial"/>
          <w:sz w:val="24"/>
          <w:szCs w:val="24"/>
        </w:rPr>
        <w:t>, is also central to Japanese business culture, where trust and long-term partnerships are prioritized over transactional interactions.</w:t>
      </w:r>
      <w:r w:rsidR="00CB08F3" w:rsidRPr="00095A53">
        <w:rPr>
          <w:rFonts w:ascii="Arial" w:hAnsi="Arial" w:cs="Arial"/>
          <w:sz w:val="24"/>
          <w:szCs w:val="24"/>
        </w:rPr>
        <w:t xml:space="preserve"> </w:t>
      </w:r>
    </w:p>
    <w:p w14:paraId="0F405C6B" w14:textId="77777777" w:rsidR="00095A53" w:rsidRPr="00095A53" w:rsidRDefault="00095A53" w:rsidP="00095A53">
      <w:pPr>
        <w:widowControl/>
        <w:spacing w:line="480" w:lineRule="auto"/>
        <w:jc w:val="left"/>
        <w:rPr>
          <w:rFonts w:ascii="Arial" w:hAnsi="Arial" w:cs="Arial"/>
          <w:sz w:val="24"/>
          <w:szCs w:val="24"/>
        </w:rPr>
      </w:pPr>
    </w:p>
    <w:p w14:paraId="33261D69" w14:textId="77777777" w:rsidR="00095A53" w:rsidRPr="00095A53" w:rsidRDefault="00095A53" w:rsidP="00095A53">
      <w:pPr>
        <w:widowControl/>
        <w:spacing w:line="480" w:lineRule="auto"/>
        <w:jc w:val="left"/>
        <w:rPr>
          <w:rFonts w:ascii="Arial" w:hAnsi="Arial" w:cs="Arial"/>
          <w:sz w:val="24"/>
          <w:szCs w:val="24"/>
        </w:rPr>
      </w:pPr>
      <w:r w:rsidRPr="00095A53">
        <w:rPr>
          <w:rFonts w:ascii="Arial" w:hAnsi="Arial" w:cs="Arial"/>
          <w:sz w:val="24"/>
          <w:szCs w:val="24"/>
        </w:rPr>
        <w:t>British professionals must adopt an adaptive approach to address these challenges. Investing in cultural training is essential to enhance familiarity with Japanese customs, such as bowing, exchanging business cards with care, and adhering to hierarchical protocols. Building rapport through informal social gatherings and demonstrating patience during consensus-driven decision-making processes can also foster trust and alignment.</w:t>
      </w:r>
    </w:p>
    <w:p w14:paraId="1DD28BB8" w14:textId="53A74B18" w:rsidR="00095A53" w:rsidRPr="00095A53" w:rsidRDefault="00095A53" w:rsidP="00095A53">
      <w:pPr>
        <w:widowControl/>
        <w:spacing w:line="480" w:lineRule="auto"/>
        <w:jc w:val="left"/>
        <w:rPr>
          <w:rFonts w:ascii="Arial" w:hAnsi="Arial" w:cs="Arial"/>
          <w:sz w:val="24"/>
          <w:szCs w:val="24"/>
        </w:rPr>
      </w:pPr>
      <w:r w:rsidRPr="00095A53">
        <w:rPr>
          <w:rFonts w:ascii="Arial" w:hAnsi="Arial" w:cs="Arial"/>
          <w:sz w:val="24"/>
          <w:szCs w:val="24"/>
        </w:rPr>
        <w:t xml:space="preserve">Cross-cultural communication theories, such as Hofstede’s cultural dimensions and Trompenaars’ framework, provide valuable insights into bridging these cultural gaps. For example, understanding Japan’s high </w:t>
      </w:r>
      <w:r w:rsidRPr="00095A53">
        <w:rPr>
          <w:rFonts w:ascii="Arial" w:hAnsi="Arial" w:cs="Arial"/>
          <w:sz w:val="24"/>
          <w:szCs w:val="24"/>
        </w:rPr>
        <w:lastRenderedPageBreak/>
        <w:t>Uncertainty Avoidance score highlights the need for meticulous preparation and risk management when presenting proposals. Hall’s context theory underscores the importance of interpreting implicit messages and valuing silence as a form of agreement or contemplation.</w:t>
      </w:r>
      <w:r w:rsidR="00CB08F3" w:rsidRPr="00095A53">
        <w:rPr>
          <w:rFonts w:ascii="Arial" w:hAnsi="Arial" w:cs="Arial"/>
          <w:sz w:val="24"/>
          <w:szCs w:val="24"/>
        </w:rPr>
        <w:t xml:space="preserve"> </w:t>
      </w:r>
    </w:p>
    <w:p w14:paraId="077DEBC9" w14:textId="77777777" w:rsidR="001754B2" w:rsidRDefault="001754B2" w:rsidP="00095A53">
      <w:pPr>
        <w:widowControl/>
        <w:spacing w:line="480" w:lineRule="auto"/>
        <w:jc w:val="left"/>
        <w:rPr>
          <w:rFonts w:ascii="Arial" w:hAnsi="Arial" w:cs="Arial"/>
          <w:sz w:val="24"/>
          <w:szCs w:val="24"/>
        </w:rPr>
      </w:pPr>
    </w:p>
    <w:p w14:paraId="049C3A7D" w14:textId="32EEA007" w:rsidR="00095A53" w:rsidRPr="00095A53" w:rsidRDefault="00095A53" w:rsidP="00095A53">
      <w:pPr>
        <w:widowControl/>
        <w:spacing w:line="480" w:lineRule="auto"/>
        <w:jc w:val="left"/>
        <w:rPr>
          <w:rFonts w:ascii="Arial" w:hAnsi="Arial" w:cs="Arial"/>
          <w:sz w:val="24"/>
          <w:szCs w:val="24"/>
        </w:rPr>
      </w:pPr>
      <w:r w:rsidRPr="00095A53">
        <w:rPr>
          <w:rFonts w:ascii="Arial" w:hAnsi="Arial" w:cs="Arial"/>
          <w:sz w:val="24"/>
          <w:szCs w:val="24"/>
        </w:rPr>
        <w:t>Reflective tools like the Gibbs Model of Reflection and Boud’s Triangle Representation enable British professionals to analyze past communication experiences, identify areas for improvement, and refine their strategies. By reflecting on specific interactions, businesses can enhance their cultural intelligence and communication effectiveness.</w:t>
      </w:r>
    </w:p>
    <w:p w14:paraId="12ED4547" w14:textId="0533DE79" w:rsidR="008B730D" w:rsidRPr="00095A53" w:rsidRDefault="00095A53" w:rsidP="00095A53">
      <w:pPr>
        <w:widowControl/>
        <w:spacing w:line="480" w:lineRule="auto"/>
        <w:jc w:val="left"/>
        <w:rPr>
          <w:rFonts w:ascii="Arial" w:hAnsi="Arial" w:cs="Arial"/>
          <w:sz w:val="24"/>
          <w:szCs w:val="24"/>
        </w:rPr>
      </w:pPr>
      <w:r w:rsidRPr="00095A53">
        <w:rPr>
          <w:rFonts w:ascii="Arial" w:hAnsi="Arial" w:cs="Arial"/>
          <w:sz w:val="24"/>
          <w:szCs w:val="24"/>
        </w:rPr>
        <w:t>Ultimately, aligning communication styles and business practices with Japanese norms not only resolves potential misunderstandings but also creates a strong foundation for long-term collaboration and mutual success in the competitive global business environment.</w:t>
      </w:r>
      <w:r w:rsidR="00CB08F3" w:rsidRPr="00095A53">
        <w:rPr>
          <w:rFonts w:ascii="Arial" w:hAnsi="Arial" w:cs="Arial"/>
          <w:sz w:val="24"/>
          <w:szCs w:val="24"/>
        </w:rPr>
        <w:t xml:space="preserve"> </w:t>
      </w:r>
    </w:p>
    <w:p w14:paraId="3B0D9D07" w14:textId="4EFE7577" w:rsidR="008B730D" w:rsidRPr="00095A53" w:rsidRDefault="008B730D">
      <w:pPr>
        <w:widowControl/>
        <w:jc w:val="left"/>
        <w:rPr>
          <w:rFonts w:ascii="Arial" w:hAnsi="Arial" w:cs="Arial"/>
          <w:sz w:val="24"/>
          <w:szCs w:val="24"/>
        </w:rPr>
      </w:pPr>
      <w:r w:rsidRPr="00095A53">
        <w:rPr>
          <w:rFonts w:ascii="Arial" w:hAnsi="Arial" w:cs="Arial"/>
          <w:sz w:val="24"/>
          <w:szCs w:val="24"/>
        </w:rPr>
        <w:br w:type="page"/>
      </w:r>
    </w:p>
    <w:p w14:paraId="616FE3BB" w14:textId="1B0042D8" w:rsidR="00942CC1" w:rsidRPr="00942CC1" w:rsidRDefault="008B730D" w:rsidP="00942CC1">
      <w:pPr>
        <w:pStyle w:val="1"/>
        <w:pBdr>
          <w:bottom w:val="single" w:sz="6" w:space="1" w:color="auto"/>
        </w:pBdr>
        <w:rPr>
          <w:rFonts w:ascii="Arial" w:hAnsi="Arial" w:cs="Arial" w:hint="eastAsia"/>
          <w:sz w:val="28"/>
          <w:szCs w:val="28"/>
        </w:rPr>
      </w:pPr>
      <w:bookmarkStart w:id="32" w:name="_Toc185388015"/>
      <w:bookmarkStart w:id="33" w:name="_Toc187425398"/>
      <w:r w:rsidRPr="0021305E">
        <w:rPr>
          <w:rFonts w:ascii="Arial" w:hAnsi="Arial" w:cs="Arial"/>
          <w:sz w:val="28"/>
          <w:szCs w:val="28"/>
        </w:rPr>
        <w:lastRenderedPageBreak/>
        <w:t>References</w:t>
      </w:r>
      <w:bookmarkEnd w:id="32"/>
      <w:bookmarkEnd w:id="33"/>
    </w:p>
    <w:p w14:paraId="25F75182" w14:textId="7C31FD33"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34" w:name="_Ref187425132"/>
      <w:r w:rsidRPr="00942CC1">
        <w:rPr>
          <w:rFonts w:ascii="Times New Roman" w:hAnsi="Times New Roman" w:cs="Times New Roman"/>
          <w:sz w:val="24"/>
          <w:szCs w:val="24"/>
        </w:rPr>
        <w:t xml:space="preserve">Dresser, N., 1996. </w:t>
      </w:r>
      <w:r w:rsidRPr="00942CC1">
        <w:rPr>
          <w:rFonts w:ascii="Times New Roman" w:hAnsi="Times New Roman" w:cs="Times New Roman"/>
          <w:i/>
          <w:iCs/>
          <w:sz w:val="24"/>
          <w:szCs w:val="24"/>
        </w:rPr>
        <w:t>Multicultural Manners: Essential Rules of Etiquette for the 21st Century.</w:t>
      </w:r>
      <w:r w:rsidRPr="00942CC1">
        <w:rPr>
          <w:rFonts w:ascii="Times New Roman" w:hAnsi="Times New Roman" w:cs="Times New Roman"/>
          <w:sz w:val="24"/>
          <w:szCs w:val="24"/>
        </w:rPr>
        <w:t xml:space="preserve"> John Wiley &amp; Sons.</w:t>
      </w:r>
      <w:bookmarkEnd w:id="34"/>
    </w:p>
    <w:p w14:paraId="1BFEA42C" w14:textId="2EF965B5"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35" w:name="_Ref187425140"/>
      <w:r w:rsidRPr="00942CC1">
        <w:rPr>
          <w:rFonts w:ascii="Times New Roman" w:hAnsi="Times New Roman" w:cs="Times New Roman"/>
          <w:sz w:val="24"/>
          <w:szCs w:val="24"/>
        </w:rPr>
        <w:t xml:space="preserve">Fukuyama, F., 1995. </w:t>
      </w:r>
      <w:r w:rsidRPr="00942CC1">
        <w:rPr>
          <w:rFonts w:ascii="Times New Roman" w:hAnsi="Times New Roman" w:cs="Times New Roman"/>
          <w:i/>
          <w:iCs/>
          <w:sz w:val="24"/>
          <w:szCs w:val="24"/>
        </w:rPr>
        <w:t>Trust: The Social Virtues and the Creation of Prosperity.</w:t>
      </w:r>
      <w:r w:rsidRPr="00942CC1">
        <w:rPr>
          <w:rFonts w:ascii="Times New Roman" w:hAnsi="Times New Roman" w:cs="Times New Roman"/>
          <w:sz w:val="24"/>
          <w:szCs w:val="24"/>
        </w:rPr>
        <w:t xml:space="preserve"> Free Press.</w:t>
      </w:r>
      <w:bookmarkEnd w:id="35"/>
    </w:p>
    <w:p w14:paraId="12ECEB74" w14:textId="5E1661EC"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36" w:name="_Ref187425170"/>
      <w:r w:rsidRPr="00942CC1">
        <w:rPr>
          <w:rFonts w:ascii="Times New Roman" w:hAnsi="Times New Roman" w:cs="Times New Roman"/>
          <w:sz w:val="24"/>
          <w:szCs w:val="24"/>
        </w:rPr>
        <w:t xml:space="preserve">Gannon, M. J. (2001). </w:t>
      </w:r>
      <w:r w:rsidRPr="00942CC1">
        <w:rPr>
          <w:rFonts w:ascii="Times New Roman" w:hAnsi="Times New Roman" w:cs="Times New Roman"/>
          <w:i/>
          <w:iCs/>
          <w:sz w:val="24"/>
          <w:szCs w:val="24"/>
        </w:rPr>
        <w:t>Understanding Global Cultures: Metaphorical Journeys Through 17 Countries.</w:t>
      </w:r>
      <w:r w:rsidRPr="00942CC1">
        <w:rPr>
          <w:rFonts w:ascii="Times New Roman" w:hAnsi="Times New Roman" w:cs="Times New Roman"/>
          <w:sz w:val="24"/>
          <w:szCs w:val="24"/>
        </w:rPr>
        <w:t xml:space="preserve"> Sage Publications.</w:t>
      </w:r>
      <w:bookmarkEnd w:id="36"/>
    </w:p>
    <w:p w14:paraId="26116ED9" w14:textId="77777777" w:rsidR="00942CC1" w:rsidRPr="00942CC1" w:rsidRDefault="00942CC1" w:rsidP="00942CC1">
      <w:pPr>
        <w:pStyle w:val="a6"/>
        <w:numPr>
          <w:ilvl w:val="0"/>
          <w:numId w:val="3"/>
        </w:numPr>
        <w:spacing w:before="100"/>
        <w:ind w:firstLineChars="0"/>
        <w:rPr>
          <w:rFonts w:ascii="Times New Roman" w:hAnsi="Times New Roman" w:cs="Times New Roman"/>
          <w:sz w:val="24"/>
          <w:szCs w:val="24"/>
        </w:rPr>
      </w:pPr>
      <w:bookmarkStart w:id="37" w:name="_Ref187425189"/>
      <w:r w:rsidRPr="00942CC1">
        <w:rPr>
          <w:rFonts w:ascii="Times New Roman" w:hAnsi="Times New Roman" w:cs="Times New Roman"/>
          <w:sz w:val="24"/>
          <w:szCs w:val="24"/>
        </w:rPr>
        <w:t>Gannon, M.J., 2001. Understanding Global Cultures: Metaphorical Journeys Through 17 Countries. Sage Publications.</w:t>
      </w:r>
      <w:bookmarkEnd w:id="37"/>
    </w:p>
    <w:p w14:paraId="05D64D08" w14:textId="7D3CBBEF"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38" w:name="_Ref187425178"/>
      <w:r w:rsidRPr="00942CC1">
        <w:rPr>
          <w:rFonts w:ascii="Times New Roman" w:hAnsi="Times New Roman" w:cs="Times New Roman"/>
          <w:sz w:val="24"/>
          <w:szCs w:val="24"/>
        </w:rPr>
        <w:t xml:space="preserve">Gelfand, M. J., Erez, M., &amp; Aycan, Z. (2007). </w:t>
      </w:r>
      <w:r w:rsidRPr="00942CC1">
        <w:rPr>
          <w:rFonts w:ascii="Times New Roman" w:hAnsi="Times New Roman" w:cs="Times New Roman"/>
          <w:i/>
          <w:iCs/>
          <w:sz w:val="24"/>
          <w:szCs w:val="24"/>
        </w:rPr>
        <w:t xml:space="preserve">Cross-Cultural Organizational Behavior. </w:t>
      </w:r>
      <w:r w:rsidRPr="00942CC1">
        <w:rPr>
          <w:rFonts w:ascii="Times New Roman" w:hAnsi="Times New Roman" w:cs="Times New Roman"/>
          <w:sz w:val="24"/>
          <w:szCs w:val="24"/>
        </w:rPr>
        <w:t>Annual Review of Psychology, 58, 479–514.</w:t>
      </w:r>
      <w:bookmarkEnd w:id="38"/>
    </w:p>
    <w:p w14:paraId="0955E95A" w14:textId="0E7ADC8B"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39" w:name="_Ref187425194"/>
      <w:proofErr w:type="spellStart"/>
      <w:r w:rsidRPr="00942CC1">
        <w:rPr>
          <w:rFonts w:ascii="Times New Roman" w:hAnsi="Times New Roman" w:cs="Times New Roman"/>
          <w:sz w:val="24"/>
          <w:szCs w:val="24"/>
        </w:rPr>
        <w:t>Gudykunst</w:t>
      </w:r>
      <w:proofErr w:type="spellEnd"/>
      <w:r w:rsidRPr="00942CC1">
        <w:rPr>
          <w:rFonts w:ascii="Times New Roman" w:hAnsi="Times New Roman" w:cs="Times New Roman"/>
          <w:sz w:val="24"/>
          <w:szCs w:val="24"/>
        </w:rPr>
        <w:t>, W. B., &amp; Kim, Y. Y. (2003).</w:t>
      </w:r>
      <w:r w:rsidRPr="00942CC1">
        <w:rPr>
          <w:rFonts w:ascii="Times New Roman" w:hAnsi="Times New Roman" w:cs="Times New Roman"/>
          <w:i/>
          <w:iCs/>
          <w:sz w:val="24"/>
          <w:szCs w:val="24"/>
        </w:rPr>
        <w:t xml:space="preserve"> Communicating with Strangers: An Approach to Intercultural Communication.</w:t>
      </w:r>
      <w:r w:rsidRPr="00942CC1">
        <w:rPr>
          <w:rFonts w:ascii="Times New Roman" w:hAnsi="Times New Roman" w:cs="Times New Roman"/>
          <w:sz w:val="24"/>
          <w:szCs w:val="24"/>
        </w:rPr>
        <w:t xml:space="preserve"> McGraw-Hill.</w:t>
      </w:r>
      <w:bookmarkEnd w:id="39"/>
    </w:p>
    <w:p w14:paraId="3FE5D313" w14:textId="11343D08"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40" w:name="_Ref187425219"/>
      <w:r w:rsidRPr="00942CC1">
        <w:rPr>
          <w:rFonts w:ascii="Times New Roman" w:hAnsi="Times New Roman" w:cs="Times New Roman"/>
          <w:sz w:val="24"/>
          <w:szCs w:val="24"/>
        </w:rPr>
        <w:t xml:space="preserve">Hall, E. T. (1976). </w:t>
      </w:r>
      <w:r w:rsidRPr="00942CC1">
        <w:rPr>
          <w:rFonts w:ascii="Times New Roman" w:hAnsi="Times New Roman" w:cs="Times New Roman"/>
          <w:i/>
          <w:iCs/>
          <w:sz w:val="24"/>
          <w:szCs w:val="24"/>
        </w:rPr>
        <w:t>Beyond Culture.</w:t>
      </w:r>
      <w:r w:rsidRPr="00942CC1">
        <w:rPr>
          <w:rFonts w:ascii="Times New Roman" w:hAnsi="Times New Roman" w:cs="Times New Roman"/>
          <w:sz w:val="24"/>
          <w:szCs w:val="24"/>
        </w:rPr>
        <w:t xml:space="preserve"> Anchor Press.</w:t>
      </w:r>
      <w:bookmarkEnd w:id="40"/>
    </w:p>
    <w:p w14:paraId="6EDF4E46"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r w:rsidRPr="00942CC1">
        <w:rPr>
          <w:rFonts w:ascii="Times New Roman" w:hAnsi="Times New Roman" w:cs="Times New Roman"/>
          <w:sz w:val="24"/>
          <w:szCs w:val="24"/>
        </w:rPr>
        <w:t xml:space="preserve">Harris, P.R. and Moran, R.T., </w:t>
      </w:r>
      <w:r w:rsidRPr="00942CC1">
        <w:rPr>
          <w:rFonts w:ascii="Times New Roman" w:hAnsi="Times New Roman" w:cs="Times New Roman"/>
          <w:sz w:val="24"/>
          <w:szCs w:val="24"/>
        </w:rPr>
        <w:t>(</w:t>
      </w:r>
      <w:r w:rsidRPr="00942CC1">
        <w:rPr>
          <w:rFonts w:ascii="Times New Roman" w:hAnsi="Times New Roman" w:cs="Times New Roman"/>
          <w:sz w:val="24"/>
          <w:szCs w:val="24"/>
        </w:rPr>
        <w:t>1996</w:t>
      </w:r>
      <w:r w:rsidRPr="00942CC1">
        <w:rPr>
          <w:rFonts w:ascii="Times New Roman" w:hAnsi="Times New Roman" w:cs="Times New Roman"/>
          <w:sz w:val="24"/>
          <w:szCs w:val="24"/>
        </w:rPr>
        <w:t>)</w:t>
      </w:r>
      <w:r w:rsidRPr="00942CC1">
        <w:rPr>
          <w:rFonts w:ascii="Times New Roman" w:hAnsi="Times New Roman" w:cs="Times New Roman"/>
          <w:sz w:val="24"/>
          <w:szCs w:val="24"/>
        </w:rPr>
        <w:t xml:space="preserve">. </w:t>
      </w:r>
      <w:r w:rsidRPr="00942CC1">
        <w:rPr>
          <w:rFonts w:ascii="Times New Roman" w:hAnsi="Times New Roman" w:cs="Times New Roman"/>
          <w:i/>
          <w:iCs/>
          <w:sz w:val="24"/>
          <w:szCs w:val="24"/>
        </w:rPr>
        <w:t>Managing Cultural Differences: Global Leadership Strategies for the 21st Century.</w:t>
      </w:r>
      <w:r w:rsidRPr="00942CC1">
        <w:rPr>
          <w:rFonts w:ascii="Times New Roman" w:hAnsi="Times New Roman" w:cs="Times New Roman"/>
          <w:sz w:val="24"/>
          <w:szCs w:val="24"/>
        </w:rPr>
        <w:t xml:space="preserve"> Gulf Publishing Company.</w:t>
      </w:r>
    </w:p>
    <w:p w14:paraId="07CAD37C"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41" w:name="_Ref187425232"/>
      <w:r w:rsidRPr="00942CC1">
        <w:rPr>
          <w:rFonts w:ascii="Times New Roman" w:hAnsi="Times New Roman" w:cs="Times New Roman"/>
          <w:sz w:val="24"/>
          <w:szCs w:val="24"/>
        </w:rPr>
        <w:t xml:space="preserve">Hinds, P. J., Liu, L., &amp; Lyon, J. (2011). </w:t>
      </w:r>
      <w:r w:rsidRPr="00942CC1">
        <w:rPr>
          <w:rFonts w:ascii="Times New Roman" w:hAnsi="Times New Roman" w:cs="Times New Roman"/>
          <w:i/>
          <w:iCs/>
          <w:sz w:val="24"/>
          <w:szCs w:val="24"/>
        </w:rPr>
        <w:t xml:space="preserve">Putting the Global in Global Work: An Intercultural Communication Perspective. </w:t>
      </w:r>
      <w:r w:rsidRPr="00942CC1">
        <w:rPr>
          <w:rFonts w:ascii="Times New Roman" w:hAnsi="Times New Roman" w:cs="Times New Roman"/>
          <w:sz w:val="24"/>
          <w:szCs w:val="24"/>
        </w:rPr>
        <w:t xml:space="preserve">International Journal of </w:t>
      </w:r>
      <w:proofErr w:type="gramStart"/>
      <w:r w:rsidRPr="00942CC1">
        <w:rPr>
          <w:rFonts w:ascii="Times New Roman" w:hAnsi="Times New Roman" w:cs="Times New Roman"/>
          <w:sz w:val="24"/>
          <w:szCs w:val="24"/>
        </w:rPr>
        <w:t>Cross Cultural</w:t>
      </w:r>
      <w:proofErr w:type="gramEnd"/>
      <w:r w:rsidRPr="00942CC1">
        <w:rPr>
          <w:rFonts w:ascii="Times New Roman" w:hAnsi="Times New Roman" w:cs="Times New Roman"/>
          <w:sz w:val="24"/>
          <w:szCs w:val="24"/>
        </w:rPr>
        <w:t xml:space="preserve"> Management, 11(3), 253–273.</w:t>
      </w:r>
      <w:bookmarkEnd w:id="41"/>
    </w:p>
    <w:p w14:paraId="0B1FFFDC"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42" w:name="_Ref187425162"/>
      <w:r w:rsidRPr="00942CC1">
        <w:rPr>
          <w:rFonts w:ascii="Times New Roman" w:hAnsi="Times New Roman" w:cs="Times New Roman"/>
          <w:sz w:val="24"/>
          <w:szCs w:val="24"/>
        </w:rPr>
        <w:t xml:space="preserve">Hofstede, G. (2001). </w:t>
      </w:r>
      <w:r w:rsidRPr="00942CC1">
        <w:rPr>
          <w:rFonts w:ascii="Times New Roman" w:hAnsi="Times New Roman" w:cs="Times New Roman"/>
          <w:i/>
          <w:iCs/>
          <w:sz w:val="24"/>
          <w:szCs w:val="24"/>
        </w:rPr>
        <w:t>Culture's Consequences: Comparing Values, Behaviors, Institutions, and Organizations Across Nations.</w:t>
      </w:r>
      <w:r w:rsidRPr="00942CC1">
        <w:rPr>
          <w:rFonts w:ascii="Times New Roman" w:hAnsi="Times New Roman" w:cs="Times New Roman"/>
          <w:sz w:val="24"/>
          <w:szCs w:val="24"/>
        </w:rPr>
        <w:t xml:space="preserve"> Sage Publications.</w:t>
      </w:r>
      <w:bookmarkEnd w:id="42"/>
    </w:p>
    <w:p w14:paraId="65A75D28"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43" w:name="_Ref187425242"/>
      <w:r w:rsidRPr="00942CC1">
        <w:rPr>
          <w:rFonts w:ascii="Times New Roman" w:hAnsi="Times New Roman" w:cs="Times New Roman"/>
          <w:sz w:val="24"/>
          <w:szCs w:val="24"/>
        </w:rPr>
        <w:t xml:space="preserve">Hofstede, G. and Hofstede, G.J., 2005. </w:t>
      </w:r>
      <w:r w:rsidRPr="00942CC1">
        <w:rPr>
          <w:rFonts w:ascii="Times New Roman" w:hAnsi="Times New Roman" w:cs="Times New Roman"/>
          <w:i/>
          <w:iCs/>
          <w:sz w:val="24"/>
          <w:szCs w:val="24"/>
        </w:rPr>
        <w:t>Cultures and Organizations: Software of the Mind. 2nd ed.</w:t>
      </w:r>
      <w:r w:rsidRPr="00942CC1">
        <w:rPr>
          <w:rFonts w:ascii="Times New Roman" w:hAnsi="Times New Roman" w:cs="Times New Roman"/>
          <w:sz w:val="24"/>
          <w:szCs w:val="24"/>
        </w:rPr>
        <w:t xml:space="preserve"> McGraw-Hill.</w:t>
      </w:r>
      <w:bookmarkEnd w:id="43"/>
    </w:p>
    <w:p w14:paraId="60ADB73F" w14:textId="77777777" w:rsidR="00942CC1" w:rsidRPr="00942CC1" w:rsidRDefault="00942CC1" w:rsidP="00942CC1">
      <w:pPr>
        <w:pStyle w:val="a6"/>
        <w:numPr>
          <w:ilvl w:val="0"/>
          <w:numId w:val="3"/>
        </w:numPr>
        <w:spacing w:before="100"/>
        <w:ind w:firstLineChars="0"/>
        <w:rPr>
          <w:rFonts w:ascii="Times New Roman" w:hAnsi="Times New Roman" w:cs="Times New Roman"/>
          <w:sz w:val="24"/>
          <w:szCs w:val="24"/>
        </w:rPr>
      </w:pPr>
      <w:r w:rsidRPr="00942CC1">
        <w:rPr>
          <w:rFonts w:ascii="Times New Roman" w:hAnsi="Times New Roman" w:cs="Times New Roman"/>
          <w:sz w:val="24"/>
          <w:szCs w:val="24"/>
        </w:rPr>
        <w:t xml:space="preserve">Hofstede, G., 2001. </w:t>
      </w:r>
      <w:r w:rsidRPr="000454FD">
        <w:rPr>
          <w:rFonts w:ascii="Times New Roman" w:hAnsi="Times New Roman" w:cs="Times New Roman"/>
          <w:i/>
          <w:iCs/>
          <w:sz w:val="24"/>
          <w:szCs w:val="24"/>
        </w:rPr>
        <w:t xml:space="preserve">Culture's Consequences: Comparing Values, Behaviors, Institutions, and Organizations Across Nations. </w:t>
      </w:r>
      <w:r w:rsidRPr="00942CC1">
        <w:rPr>
          <w:rFonts w:ascii="Times New Roman" w:hAnsi="Times New Roman" w:cs="Times New Roman"/>
          <w:sz w:val="24"/>
          <w:szCs w:val="24"/>
        </w:rPr>
        <w:t>2nd ed. Sage Publications.</w:t>
      </w:r>
    </w:p>
    <w:p w14:paraId="035BE56D" w14:textId="77777777" w:rsidR="00942CC1" w:rsidRPr="000454FD" w:rsidRDefault="00942CC1" w:rsidP="00942CC1">
      <w:pPr>
        <w:pStyle w:val="a6"/>
        <w:numPr>
          <w:ilvl w:val="0"/>
          <w:numId w:val="3"/>
        </w:numPr>
        <w:spacing w:before="100"/>
        <w:ind w:firstLineChars="0"/>
        <w:rPr>
          <w:rFonts w:ascii="Times New Roman" w:hAnsi="Times New Roman" w:cs="Times New Roman"/>
          <w:i/>
          <w:iCs/>
          <w:sz w:val="24"/>
          <w:szCs w:val="24"/>
        </w:rPr>
      </w:pPr>
      <w:bookmarkStart w:id="44" w:name="_Ref187425358"/>
      <w:r w:rsidRPr="00942CC1">
        <w:rPr>
          <w:rFonts w:ascii="Times New Roman" w:hAnsi="Times New Roman" w:cs="Times New Roman"/>
          <w:sz w:val="24"/>
          <w:szCs w:val="24"/>
        </w:rPr>
        <w:t xml:space="preserve">Kagawa, S., 2010. </w:t>
      </w:r>
      <w:r w:rsidRPr="000454FD">
        <w:rPr>
          <w:rFonts w:ascii="Times New Roman" w:hAnsi="Times New Roman" w:cs="Times New Roman"/>
          <w:i/>
          <w:iCs/>
          <w:sz w:val="24"/>
          <w:szCs w:val="24"/>
        </w:rPr>
        <w:t>The Japanese and the World: Cultural and Business Interactions Between Japan and Other Nations. Springer.</w:t>
      </w:r>
      <w:bookmarkEnd w:id="44"/>
    </w:p>
    <w:p w14:paraId="777D2B89"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45" w:name="_Ref187425338"/>
      <w:r w:rsidRPr="00942CC1">
        <w:rPr>
          <w:rFonts w:ascii="Times New Roman" w:hAnsi="Times New Roman" w:cs="Times New Roman"/>
          <w:sz w:val="24"/>
          <w:szCs w:val="24"/>
        </w:rPr>
        <w:t xml:space="preserve">Kameda, N. and Kameda, M., 2003. </w:t>
      </w:r>
      <w:r w:rsidRPr="00942CC1">
        <w:rPr>
          <w:rFonts w:ascii="Times New Roman" w:hAnsi="Times New Roman" w:cs="Times New Roman"/>
          <w:i/>
          <w:iCs/>
          <w:sz w:val="24"/>
          <w:szCs w:val="24"/>
        </w:rPr>
        <w:t>Japanese Business Culture and Practice: A Guide to Twenty-First Century Japanese Business Protocols.</w:t>
      </w:r>
      <w:r w:rsidRPr="00942CC1">
        <w:rPr>
          <w:rFonts w:ascii="Times New Roman" w:hAnsi="Times New Roman" w:cs="Times New Roman"/>
          <w:sz w:val="24"/>
          <w:szCs w:val="24"/>
        </w:rPr>
        <w:t xml:space="preserve"> Tuttle Publishing.</w:t>
      </w:r>
      <w:bookmarkEnd w:id="45"/>
    </w:p>
    <w:p w14:paraId="17FC15AB" w14:textId="77777777" w:rsidR="00942CC1" w:rsidRPr="00942CC1" w:rsidRDefault="00942CC1" w:rsidP="00942CC1">
      <w:pPr>
        <w:pStyle w:val="a6"/>
        <w:numPr>
          <w:ilvl w:val="0"/>
          <w:numId w:val="3"/>
        </w:numPr>
        <w:spacing w:before="100"/>
        <w:ind w:firstLineChars="0"/>
        <w:rPr>
          <w:rFonts w:ascii="Times New Roman" w:hAnsi="Times New Roman" w:cs="Times New Roman"/>
          <w:sz w:val="24"/>
          <w:szCs w:val="24"/>
        </w:rPr>
      </w:pPr>
      <w:bookmarkStart w:id="46" w:name="_Ref187425298"/>
      <w:r w:rsidRPr="00942CC1">
        <w:rPr>
          <w:rFonts w:ascii="Times New Roman" w:hAnsi="Times New Roman" w:cs="Times New Roman"/>
          <w:sz w:val="24"/>
          <w:szCs w:val="24"/>
        </w:rPr>
        <w:t>Minkov, M. and Hofstede, G., 2011. T</w:t>
      </w:r>
      <w:r w:rsidRPr="000454FD">
        <w:rPr>
          <w:rFonts w:ascii="Times New Roman" w:hAnsi="Times New Roman" w:cs="Times New Roman"/>
          <w:i/>
          <w:iCs/>
          <w:sz w:val="24"/>
          <w:szCs w:val="24"/>
        </w:rPr>
        <w:t xml:space="preserve">he Evolution of Hofstede's Doctrine: A </w:t>
      </w:r>
      <w:r w:rsidRPr="000454FD">
        <w:rPr>
          <w:rFonts w:ascii="Times New Roman" w:hAnsi="Times New Roman" w:cs="Times New Roman"/>
          <w:i/>
          <w:iCs/>
          <w:sz w:val="24"/>
          <w:szCs w:val="24"/>
        </w:rPr>
        <w:lastRenderedPageBreak/>
        <w:t xml:space="preserve">Study of Japanese Culture and Its Influence Globally. </w:t>
      </w:r>
      <w:r w:rsidRPr="00942CC1">
        <w:rPr>
          <w:rFonts w:ascii="Times New Roman" w:hAnsi="Times New Roman" w:cs="Times New Roman"/>
          <w:sz w:val="24"/>
          <w:szCs w:val="24"/>
        </w:rPr>
        <w:t>Cross-Cultural Management: An International Journal, 18(1), pp. 10-20.</w:t>
      </w:r>
      <w:bookmarkEnd w:id="46"/>
    </w:p>
    <w:p w14:paraId="3CD7EE01"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47" w:name="_Ref187425347"/>
      <w:r w:rsidRPr="00942CC1">
        <w:rPr>
          <w:rFonts w:ascii="Times New Roman" w:hAnsi="Times New Roman" w:cs="Times New Roman"/>
          <w:sz w:val="24"/>
          <w:szCs w:val="24"/>
        </w:rPr>
        <w:t xml:space="preserve">Minkov, M., &amp; Hofstede, G. (2011). </w:t>
      </w:r>
      <w:r w:rsidRPr="00942CC1">
        <w:rPr>
          <w:rFonts w:ascii="Times New Roman" w:hAnsi="Times New Roman" w:cs="Times New Roman"/>
          <w:i/>
          <w:iCs/>
          <w:sz w:val="24"/>
          <w:szCs w:val="24"/>
        </w:rPr>
        <w:t xml:space="preserve">The Evolution of Hofstede's Doctrine. </w:t>
      </w:r>
      <w:r w:rsidRPr="00942CC1">
        <w:rPr>
          <w:rFonts w:ascii="Times New Roman" w:hAnsi="Times New Roman" w:cs="Times New Roman"/>
          <w:sz w:val="24"/>
          <w:szCs w:val="24"/>
        </w:rPr>
        <w:t>Cross Cultural Management: An International Journal, 18(1), 10–20.</w:t>
      </w:r>
      <w:bookmarkEnd w:id="47"/>
    </w:p>
    <w:p w14:paraId="42D26EA2"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48" w:name="_Ref187425249"/>
      <w:r w:rsidRPr="00942CC1">
        <w:rPr>
          <w:rFonts w:ascii="Times New Roman" w:hAnsi="Times New Roman" w:cs="Times New Roman"/>
          <w:sz w:val="24"/>
          <w:szCs w:val="24"/>
        </w:rPr>
        <w:t xml:space="preserve">Morrison, T. and Conaway, W.A., 2006. </w:t>
      </w:r>
      <w:r w:rsidRPr="00942CC1">
        <w:rPr>
          <w:rFonts w:ascii="Times New Roman" w:hAnsi="Times New Roman" w:cs="Times New Roman"/>
          <w:i/>
          <w:iCs/>
          <w:sz w:val="24"/>
          <w:szCs w:val="24"/>
        </w:rPr>
        <w:t>Kiss, Bow, or Shake Hands: The Bestselling Guide to Doing Business in More Than 60 Countries.</w:t>
      </w:r>
      <w:r w:rsidRPr="00942CC1">
        <w:rPr>
          <w:rFonts w:ascii="Times New Roman" w:hAnsi="Times New Roman" w:cs="Times New Roman"/>
          <w:sz w:val="24"/>
          <w:szCs w:val="24"/>
        </w:rPr>
        <w:t xml:space="preserve"> Adams Media.</w:t>
      </w:r>
      <w:bookmarkEnd w:id="48"/>
    </w:p>
    <w:p w14:paraId="4C859A47" w14:textId="62A71C2C" w:rsidR="00942CC1" w:rsidRPr="00942CC1" w:rsidRDefault="00942CC1" w:rsidP="00942CC1">
      <w:pPr>
        <w:pStyle w:val="a6"/>
        <w:numPr>
          <w:ilvl w:val="0"/>
          <w:numId w:val="3"/>
        </w:numPr>
        <w:spacing w:beforeLines="100" w:before="312"/>
        <w:ind w:firstLineChars="0"/>
        <w:rPr>
          <w:rFonts w:ascii="Times New Roman" w:hAnsi="Times New Roman" w:cs="Times New Roman" w:hint="eastAsia"/>
          <w:sz w:val="24"/>
          <w:szCs w:val="24"/>
        </w:rPr>
      </w:pPr>
      <w:bookmarkStart w:id="49" w:name="_Ref187425308"/>
      <w:r w:rsidRPr="00942CC1">
        <w:rPr>
          <w:rFonts w:ascii="Times New Roman" w:hAnsi="Times New Roman" w:cs="Times New Roman"/>
          <w:sz w:val="24"/>
          <w:szCs w:val="24"/>
        </w:rPr>
        <w:t xml:space="preserve">Nakane, C., 1970. </w:t>
      </w:r>
      <w:r w:rsidRPr="00942CC1">
        <w:rPr>
          <w:rFonts w:ascii="Times New Roman" w:hAnsi="Times New Roman" w:cs="Times New Roman"/>
          <w:i/>
          <w:iCs/>
          <w:sz w:val="24"/>
          <w:szCs w:val="24"/>
        </w:rPr>
        <w:t xml:space="preserve">Japanese Society. </w:t>
      </w:r>
      <w:r w:rsidRPr="00942CC1">
        <w:rPr>
          <w:rFonts w:ascii="Times New Roman" w:hAnsi="Times New Roman" w:cs="Times New Roman"/>
          <w:sz w:val="24"/>
          <w:szCs w:val="24"/>
        </w:rPr>
        <w:t>University of California Press.</w:t>
      </w:r>
      <w:bookmarkEnd w:id="49"/>
    </w:p>
    <w:p w14:paraId="7EC0C2E1" w14:textId="741108A5" w:rsidR="00942CC1" w:rsidRPr="00942CC1" w:rsidRDefault="00942CC1" w:rsidP="00942CC1">
      <w:pPr>
        <w:pStyle w:val="a6"/>
        <w:numPr>
          <w:ilvl w:val="0"/>
          <w:numId w:val="3"/>
        </w:numPr>
        <w:spacing w:before="100"/>
        <w:ind w:firstLineChars="0"/>
        <w:rPr>
          <w:rFonts w:ascii="Times New Roman" w:hAnsi="Times New Roman" w:cs="Times New Roman"/>
          <w:sz w:val="24"/>
          <w:szCs w:val="24"/>
        </w:rPr>
      </w:pPr>
      <w:bookmarkStart w:id="50" w:name="_Ref187425255"/>
      <w:proofErr w:type="spellStart"/>
      <w:r w:rsidRPr="00942CC1">
        <w:rPr>
          <w:rFonts w:ascii="Times New Roman" w:hAnsi="Times New Roman" w:cs="Times New Roman"/>
          <w:sz w:val="24"/>
          <w:szCs w:val="24"/>
        </w:rPr>
        <w:t>Shenkar</w:t>
      </w:r>
      <w:proofErr w:type="spellEnd"/>
      <w:r w:rsidRPr="00942CC1">
        <w:rPr>
          <w:rFonts w:ascii="Times New Roman" w:hAnsi="Times New Roman" w:cs="Times New Roman"/>
          <w:sz w:val="24"/>
          <w:szCs w:val="24"/>
        </w:rPr>
        <w:t xml:space="preserve">, O., 2001. </w:t>
      </w:r>
      <w:r w:rsidRPr="000454FD">
        <w:rPr>
          <w:rFonts w:ascii="Times New Roman" w:hAnsi="Times New Roman" w:cs="Times New Roman"/>
          <w:i/>
          <w:iCs/>
          <w:sz w:val="24"/>
          <w:szCs w:val="24"/>
        </w:rPr>
        <w:t>Cultural Distance and the Role of International Business in Japan’s Globalization.</w:t>
      </w:r>
      <w:r w:rsidRPr="00942CC1">
        <w:rPr>
          <w:rFonts w:ascii="Times New Roman" w:hAnsi="Times New Roman" w:cs="Times New Roman"/>
          <w:sz w:val="24"/>
          <w:szCs w:val="24"/>
        </w:rPr>
        <w:t xml:space="preserve"> Journal of International Business Studies, 32(3), pp. 385-407.</w:t>
      </w:r>
      <w:bookmarkEnd w:id="50"/>
    </w:p>
    <w:p w14:paraId="44012D98"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51" w:name="_Ref187425260"/>
      <w:r w:rsidRPr="00942CC1">
        <w:rPr>
          <w:rFonts w:ascii="Times New Roman" w:hAnsi="Times New Roman" w:cs="Times New Roman"/>
          <w:sz w:val="24"/>
          <w:szCs w:val="24"/>
        </w:rPr>
        <w:t xml:space="preserve">Shuter, R., &amp; Wiseman, R. L. (Eds.). (1994). </w:t>
      </w:r>
      <w:r w:rsidRPr="00942CC1">
        <w:rPr>
          <w:rFonts w:ascii="Times New Roman" w:hAnsi="Times New Roman" w:cs="Times New Roman"/>
          <w:i/>
          <w:iCs/>
          <w:sz w:val="24"/>
          <w:szCs w:val="24"/>
        </w:rPr>
        <w:t xml:space="preserve">Communicating in Multinational Organizations. </w:t>
      </w:r>
      <w:r w:rsidRPr="00942CC1">
        <w:rPr>
          <w:rFonts w:ascii="Times New Roman" w:hAnsi="Times New Roman" w:cs="Times New Roman"/>
          <w:sz w:val="24"/>
          <w:szCs w:val="24"/>
        </w:rPr>
        <w:t>Sage Publications.</w:t>
      </w:r>
      <w:bookmarkEnd w:id="51"/>
    </w:p>
    <w:p w14:paraId="7C3F03CC"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r w:rsidRPr="00942CC1">
        <w:rPr>
          <w:rFonts w:ascii="Times New Roman" w:hAnsi="Times New Roman" w:cs="Times New Roman"/>
          <w:sz w:val="24"/>
          <w:szCs w:val="24"/>
        </w:rPr>
        <w:t xml:space="preserve">Sims, R.R., 2002. </w:t>
      </w:r>
      <w:r w:rsidRPr="00942CC1">
        <w:rPr>
          <w:rFonts w:ascii="Times New Roman" w:hAnsi="Times New Roman" w:cs="Times New Roman"/>
          <w:i/>
          <w:iCs/>
          <w:sz w:val="24"/>
          <w:szCs w:val="24"/>
        </w:rPr>
        <w:t>Business Ethics: A Stakeholder and Issues Management Approach.</w:t>
      </w:r>
      <w:r w:rsidRPr="00942CC1">
        <w:rPr>
          <w:rFonts w:ascii="Times New Roman" w:hAnsi="Times New Roman" w:cs="Times New Roman"/>
          <w:sz w:val="24"/>
          <w:szCs w:val="24"/>
        </w:rPr>
        <w:t xml:space="preserve"> Westport: Quorum Books.</w:t>
      </w:r>
    </w:p>
    <w:p w14:paraId="18819250" w14:textId="77777777" w:rsidR="00942CC1" w:rsidRPr="00942CC1" w:rsidRDefault="00942CC1" w:rsidP="00942CC1">
      <w:pPr>
        <w:pStyle w:val="a6"/>
        <w:numPr>
          <w:ilvl w:val="0"/>
          <w:numId w:val="3"/>
        </w:numPr>
        <w:spacing w:beforeLines="100" w:before="312"/>
        <w:ind w:firstLineChars="0"/>
        <w:rPr>
          <w:rFonts w:ascii="Times New Roman" w:hAnsi="Times New Roman" w:cs="Times New Roman"/>
          <w:sz w:val="24"/>
          <w:szCs w:val="24"/>
        </w:rPr>
      </w:pPr>
      <w:bookmarkStart w:id="52" w:name="_Ref187425269"/>
      <w:r w:rsidRPr="00942CC1">
        <w:rPr>
          <w:rFonts w:ascii="Times New Roman" w:hAnsi="Times New Roman" w:cs="Times New Roman"/>
          <w:sz w:val="24"/>
          <w:szCs w:val="24"/>
        </w:rPr>
        <w:t xml:space="preserve">Ting-Toomey, S. (1999). </w:t>
      </w:r>
      <w:r w:rsidRPr="00942CC1">
        <w:rPr>
          <w:rFonts w:ascii="Times New Roman" w:hAnsi="Times New Roman" w:cs="Times New Roman"/>
          <w:i/>
          <w:iCs/>
          <w:sz w:val="24"/>
          <w:szCs w:val="24"/>
        </w:rPr>
        <w:t xml:space="preserve">Communicating Across Cultures. </w:t>
      </w:r>
      <w:r w:rsidRPr="00942CC1">
        <w:rPr>
          <w:rFonts w:ascii="Times New Roman" w:hAnsi="Times New Roman" w:cs="Times New Roman"/>
          <w:sz w:val="24"/>
          <w:szCs w:val="24"/>
        </w:rPr>
        <w:t>The Guilford Press.</w:t>
      </w:r>
      <w:bookmarkEnd w:id="52"/>
    </w:p>
    <w:p w14:paraId="01F573D0" w14:textId="77777777" w:rsidR="008B730D" w:rsidRPr="00942CC1" w:rsidRDefault="008B730D">
      <w:pPr>
        <w:rPr>
          <w:rFonts w:ascii="Times New Roman" w:hAnsi="Times New Roman" w:cs="Times New Roman"/>
          <w:sz w:val="24"/>
          <w:szCs w:val="24"/>
        </w:rPr>
      </w:pPr>
    </w:p>
    <w:p w14:paraId="0A3AD95D" w14:textId="77777777" w:rsidR="008B730D" w:rsidRPr="000F3904" w:rsidRDefault="008B730D">
      <w:pPr>
        <w:rPr>
          <w:rFonts w:ascii="Times New Roman" w:hAnsi="Times New Roman" w:cs="Times New Roman"/>
          <w:sz w:val="24"/>
          <w:szCs w:val="24"/>
        </w:rPr>
      </w:pPr>
    </w:p>
    <w:sectPr w:rsidR="008B730D" w:rsidRPr="000F3904" w:rsidSect="008B730D">
      <w:pgSz w:w="11906" w:h="16838"/>
      <w:pgMar w:top="1440" w:right="1800" w:bottom="1440" w:left="1800" w:header="851" w:footer="992" w:gutter="0"/>
      <w:pgNumType w:start="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84DD5"/>
    <w:multiLevelType w:val="hybridMultilevel"/>
    <w:tmpl w:val="6228F958"/>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1E50248"/>
    <w:multiLevelType w:val="hybridMultilevel"/>
    <w:tmpl w:val="3FCA86C4"/>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35E3C9F"/>
    <w:multiLevelType w:val="hybridMultilevel"/>
    <w:tmpl w:val="AC4C7D38"/>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62443039">
    <w:abstractNumId w:val="0"/>
  </w:num>
  <w:num w:numId="2" w16cid:durableId="775056126">
    <w:abstractNumId w:val="2"/>
  </w:num>
  <w:num w:numId="3" w16cid:durableId="1253010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C78"/>
    <w:rsid w:val="0001467C"/>
    <w:rsid w:val="000454FD"/>
    <w:rsid w:val="00095A53"/>
    <w:rsid w:val="000F2859"/>
    <w:rsid w:val="000F3904"/>
    <w:rsid w:val="00120161"/>
    <w:rsid w:val="001754B2"/>
    <w:rsid w:val="002F1870"/>
    <w:rsid w:val="00332EE5"/>
    <w:rsid w:val="00354678"/>
    <w:rsid w:val="00396EA1"/>
    <w:rsid w:val="005753D0"/>
    <w:rsid w:val="00583A7F"/>
    <w:rsid w:val="005E2D27"/>
    <w:rsid w:val="006111A7"/>
    <w:rsid w:val="006D68E4"/>
    <w:rsid w:val="00724E60"/>
    <w:rsid w:val="007319C5"/>
    <w:rsid w:val="007C4396"/>
    <w:rsid w:val="008233E9"/>
    <w:rsid w:val="00843534"/>
    <w:rsid w:val="008A259B"/>
    <w:rsid w:val="008B730D"/>
    <w:rsid w:val="00922FAD"/>
    <w:rsid w:val="00942CC1"/>
    <w:rsid w:val="009430B7"/>
    <w:rsid w:val="00A04FCB"/>
    <w:rsid w:val="00A61E8B"/>
    <w:rsid w:val="00A972D5"/>
    <w:rsid w:val="00B256CD"/>
    <w:rsid w:val="00B62048"/>
    <w:rsid w:val="00BB54D6"/>
    <w:rsid w:val="00CA293B"/>
    <w:rsid w:val="00CB08F3"/>
    <w:rsid w:val="00D15C78"/>
    <w:rsid w:val="00EE7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4E06"/>
  <w15:chartTrackingRefBased/>
  <w15:docId w15:val="{6519D2F6-751C-4742-87A9-27F238610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B730D"/>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95A5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354678"/>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15C78"/>
    <w:rPr>
      <w:kern w:val="0"/>
      <w:sz w:val="22"/>
    </w:rPr>
  </w:style>
  <w:style w:type="character" w:customStyle="1" w:styleId="a4">
    <w:name w:val="无间隔 字符"/>
    <w:basedOn w:val="a0"/>
    <w:link w:val="a3"/>
    <w:uiPriority w:val="1"/>
    <w:rsid w:val="00D15C78"/>
    <w:rPr>
      <w:kern w:val="0"/>
      <w:sz w:val="22"/>
    </w:rPr>
  </w:style>
  <w:style w:type="character" w:customStyle="1" w:styleId="10">
    <w:name w:val="标题 1 字符"/>
    <w:basedOn w:val="a0"/>
    <w:link w:val="1"/>
    <w:uiPriority w:val="9"/>
    <w:rsid w:val="008B730D"/>
    <w:rPr>
      <w:b/>
      <w:bCs/>
      <w:kern w:val="44"/>
      <w:sz w:val="44"/>
      <w:szCs w:val="44"/>
    </w:rPr>
  </w:style>
  <w:style w:type="paragraph" w:styleId="TOC">
    <w:name w:val="TOC Heading"/>
    <w:basedOn w:val="1"/>
    <w:next w:val="a"/>
    <w:uiPriority w:val="39"/>
    <w:unhideWhenUsed/>
    <w:qFormat/>
    <w:rsid w:val="00332EE5"/>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a"/>
    <w:next w:val="a"/>
    <w:autoRedefine/>
    <w:uiPriority w:val="39"/>
    <w:unhideWhenUsed/>
    <w:rsid w:val="00332EE5"/>
  </w:style>
  <w:style w:type="character" w:styleId="a5">
    <w:name w:val="Hyperlink"/>
    <w:basedOn w:val="a0"/>
    <w:uiPriority w:val="99"/>
    <w:unhideWhenUsed/>
    <w:rsid w:val="00332EE5"/>
    <w:rPr>
      <w:color w:val="467886" w:themeColor="hyperlink"/>
      <w:u w:val="single"/>
    </w:rPr>
  </w:style>
  <w:style w:type="character" w:customStyle="1" w:styleId="20">
    <w:name w:val="标题 2 字符"/>
    <w:basedOn w:val="a0"/>
    <w:link w:val="2"/>
    <w:uiPriority w:val="9"/>
    <w:rsid w:val="00095A53"/>
    <w:rPr>
      <w:rFonts w:asciiTheme="majorHAnsi" w:eastAsiaTheme="majorEastAsia" w:hAnsiTheme="majorHAnsi" w:cstheme="majorBidi"/>
      <w:b/>
      <w:bCs/>
      <w:sz w:val="32"/>
      <w:szCs w:val="32"/>
    </w:rPr>
  </w:style>
  <w:style w:type="character" w:customStyle="1" w:styleId="30">
    <w:name w:val="标题 3 字符"/>
    <w:basedOn w:val="a0"/>
    <w:link w:val="3"/>
    <w:uiPriority w:val="9"/>
    <w:rsid w:val="00354678"/>
    <w:rPr>
      <w:b/>
      <w:bCs/>
      <w:sz w:val="32"/>
      <w:szCs w:val="32"/>
    </w:rPr>
  </w:style>
  <w:style w:type="paragraph" w:styleId="TOC2">
    <w:name w:val="toc 2"/>
    <w:basedOn w:val="a"/>
    <w:next w:val="a"/>
    <w:autoRedefine/>
    <w:uiPriority w:val="39"/>
    <w:unhideWhenUsed/>
    <w:rsid w:val="00354678"/>
    <w:pPr>
      <w:ind w:leftChars="200" w:left="420"/>
    </w:pPr>
  </w:style>
  <w:style w:type="paragraph" w:styleId="TOC3">
    <w:name w:val="toc 3"/>
    <w:basedOn w:val="a"/>
    <w:next w:val="a"/>
    <w:autoRedefine/>
    <w:uiPriority w:val="39"/>
    <w:unhideWhenUsed/>
    <w:rsid w:val="00354678"/>
    <w:pPr>
      <w:ind w:leftChars="400" w:left="840"/>
    </w:pPr>
  </w:style>
  <w:style w:type="paragraph" w:styleId="a6">
    <w:name w:val="List Paragraph"/>
    <w:basedOn w:val="a"/>
    <w:uiPriority w:val="34"/>
    <w:qFormat/>
    <w:rsid w:val="000F390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737">
      <w:bodyDiv w:val="1"/>
      <w:marLeft w:val="0"/>
      <w:marRight w:val="0"/>
      <w:marTop w:val="0"/>
      <w:marBottom w:val="0"/>
      <w:divBdr>
        <w:top w:val="none" w:sz="0" w:space="0" w:color="auto"/>
        <w:left w:val="none" w:sz="0" w:space="0" w:color="auto"/>
        <w:bottom w:val="none" w:sz="0" w:space="0" w:color="auto"/>
        <w:right w:val="none" w:sz="0" w:space="0" w:color="auto"/>
      </w:divBdr>
    </w:div>
    <w:div w:id="162361368">
      <w:bodyDiv w:val="1"/>
      <w:marLeft w:val="0"/>
      <w:marRight w:val="0"/>
      <w:marTop w:val="0"/>
      <w:marBottom w:val="0"/>
      <w:divBdr>
        <w:top w:val="none" w:sz="0" w:space="0" w:color="auto"/>
        <w:left w:val="none" w:sz="0" w:space="0" w:color="auto"/>
        <w:bottom w:val="none" w:sz="0" w:space="0" w:color="auto"/>
        <w:right w:val="none" w:sz="0" w:space="0" w:color="auto"/>
      </w:divBdr>
    </w:div>
    <w:div w:id="169758346">
      <w:bodyDiv w:val="1"/>
      <w:marLeft w:val="0"/>
      <w:marRight w:val="0"/>
      <w:marTop w:val="0"/>
      <w:marBottom w:val="0"/>
      <w:divBdr>
        <w:top w:val="none" w:sz="0" w:space="0" w:color="auto"/>
        <w:left w:val="none" w:sz="0" w:space="0" w:color="auto"/>
        <w:bottom w:val="none" w:sz="0" w:space="0" w:color="auto"/>
        <w:right w:val="none" w:sz="0" w:space="0" w:color="auto"/>
      </w:divBdr>
    </w:div>
    <w:div w:id="211234780">
      <w:bodyDiv w:val="1"/>
      <w:marLeft w:val="0"/>
      <w:marRight w:val="0"/>
      <w:marTop w:val="0"/>
      <w:marBottom w:val="0"/>
      <w:divBdr>
        <w:top w:val="none" w:sz="0" w:space="0" w:color="auto"/>
        <w:left w:val="none" w:sz="0" w:space="0" w:color="auto"/>
        <w:bottom w:val="none" w:sz="0" w:space="0" w:color="auto"/>
        <w:right w:val="none" w:sz="0" w:space="0" w:color="auto"/>
      </w:divBdr>
    </w:div>
    <w:div w:id="270625948">
      <w:bodyDiv w:val="1"/>
      <w:marLeft w:val="0"/>
      <w:marRight w:val="0"/>
      <w:marTop w:val="0"/>
      <w:marBottom w:val="0"/>
      <w:divBdr>
        <w:top w:val="none" w:sz="0" w:space="0" w:color="auto"/>
        <w:left w:val="none" w:sz="0" w:space="0" w:color="auto"/>
        <w:bottom w:val="none" w:sz="0" w:space="0" w:color="auto"/>
        <w:right w:val="none" w:sz="0" w:space="0" w:color="auto"/>
      </w:divBdr>
    </w:div>
    <w:div w:id="271208159">
      <w:bodyDiv w:val="1"/>
      <w:marLeft w:val="0"/>
      <w:marRight w:val="0"/>
      <w:marTop w:val="0"/>
      <w:marBottom w:val="0"/>
      <w:divBdr>
        <w:top w:val="none" w:sz="0" w:space="0" w:color="auto"/>
        <w:left w:val="none" w:sz="0" w:space="0" w:color="auto"/>
        <w:bottom w:val="none" w:sz="0" w:space="0" w:color="auto"/>
        <w:right w:val="none" w:sz="0" w:space="0" w:color="auto"/>
      </w:divBdr>
    </w:div>
    <w:div w:id="286618709">
      <w:bodyDiv w:val="1"/>
      <w:marLeft w:val="0"/>
      <w:marRight w:val="0"/>
      <w:marTop w:val="0"/>
      <w:marBottom w:val="0"/>
      <w:divBdr>
        <w:top w:val="none" w:sz="0" w:space="0" w:color="auto"/>
        <w:left w:val="none" w:sz="0" w:space="0" w:color="auto"/>
        <w:bottom w:val="none" w:sz="0" w:space="0" w:color="auto"/>
        <w:right w:val="none" w:sz="0" w:space="0" w:color="auto"/>
      </w:divBdr>
    </w:div>
    <w:div w:id="516970615">
      <w:bodyDiv w:val="1"/>
      <w:marLeft w:val="0"/>
      <w:marRight w:val="0"/>
      <w:marTop w:val="0"/>
      <w:marBottom w:val="0"/>
      <w:divBdr>
        <w:top w:val="none" w:sz="0" w:space="0" w:color="auto"/>
        <w:left w:val="none" w:sz="0" w:space="0" w:color="auto"/>
        <w:bottom w:val="none" w:sz="0" w:space="0" w:color="auto"/>
        <w:right w:val="none" w:sz="0" w:space="0" w:color="auto"/>
      </w:divBdr>
    </w:div>
    <w:div w:id="618948666">
      <w:bodyDiv w:val="1"/>
      <w:marLeft w:val="0"/>
      <w:marRight w:val="0"/>
      <w:marTop w:val="0"/>
      <w:marBottom w:val="0"/>
      <w:divBdr>
        <w:top w:val="none" w:sz="0" w:space="0" w:color="auto"/>
        <w:left w:val="none" w:sz="0" w:space="0" w:color="auto"/>
        <w:bottom w:val="none" w:sz="0" w:space="0" w:color="auto"/>
        <w:right w:val="none" w:sz="0" w:space="0" w:color="auto"/>
      </w:divBdr>
    </w:div>
    <w:div w:id="710688397">
      <w:bodyDiv w:val="1"/>
      <w:marLeft w:val="0"/>
      <w:marRight w:val="0"/>
      <w:marTop w:val="0"/>
      <w:marBottom w:val="0"/>
      <w:divBdr>
        <w:top w:val="none" w:sz="0" w:space="0" w:color="auto"/>
        <w:left w:val="none" w:sz="0" w:space="0" w:color="auto"/>
        <w:bottom w:val="none" w:sz="0" w:space="0" w:color="auto"/>
        <w:right w:val="none" w:sz="0" w:space="0" w:color="auto"/>
      </w:divBdr>
    </w:div>
    <w:div w:id="740978837">
      <w:bodyDiv w:val="1"/>
      <w:marLeft w:val="0"/>
      <w:marRight w:val="0"/>
      <w:marTop w:val="0"/>
      <w:marBottom w:val="0"/>
      <w:divBdr>
        <w:top w:val="none" w:sz="0" w:space="0" w:color="auto"/>
        <w:left w:val="none" w:sz="0" w:space="0" w:color="auto"/>
        <w:bottom w:val="none" w:sz="0" w:space="0" w:color="auto"/>
        <w:right w:val="none" w:sz="0" w:space="0" w:color="auto"/>
      </w:divBdr>
    </w:div>
    <w:div w:id="908685364">
      <w:bodyDiv w:val="1"/>
      <w:marLeft w:val="0"/>
      <w:marRight w:val="0"/>
      <w:marTop w:val="0"/>
      <w:marBottom w:val="0"/>
      <w:divBdr>
        <w:top w:val="none" w:sz="0" w:space="0" w:color="auto"/>
        <w:left w:val="none" w:sz="0" w:space="0" w:color="auto"/>
        <w:bottom w:val="none" w:sz="0" w:space="0" w:color="auto"/>
        <w:right w:val="none" w:sz="0" w:space="0" w:color="auto"/>
      </w:divBdr>
    </w:div>
    <w:div w:id="939218940">
      <w:bodyDiv w:val="1"/>
      <w:marLeft w:val="0"/>
      <w:marRight w:val="0"/>
      <w:marTop w:val="0"/>
      <w:marBottom w:val="0"/>
      <w:divBdr>
        <w:top w:val="none" w:sz="0" w:space="0" w:color="auto"/>
        <w:left w:val="none" w:sz="0" w:space="0" w:color="auto"/>
        <w:bottom w:val="none" w:sz="0" w:space="0" w:color="auto"/>
        <w:right w:val="none" w:sz="0" w:space="0" w:color="auto"/>
      </w:divBdr>
    </w:div>
    <w:div w:id="949320502">
      <w:bodyDiv w:val="1"/>
      <w:marLeft w:val="0"/>
      <w:marRight w:val="0"/>
      <w:marTop w:val="0"/>
      <w:marBottom w:val="0"/>
      <w:divBdr>
        <w:top w:val="none" w:sz="0" w:space="0" w:color="auto"/>
        <w:left w:val="none" w:sz="0" w:space="0" w:color="auto"/>
        <w:bottom w:val="none" w:sz="0" w:space="0" w:color="auto"/>
        <w:right w:val="none" w:sz="0" w:space="0" w:color="auto"/>
      </w:divBdr>
    </w:div>
    <w:div w:id="981350350">
      <w:bodyDiv w:val="1"/>
      <w:marLeft w:val="0"/>
      <w:marRight w:val="0"/>
      <w:marTop w:val="0"/>
      <w:marBottom w:val="0"/>
      <w:divBdr>
        <w:top w:val="none" w:sz="0" w:space="0" w:color="auto"/>
        <w:left w:val="none" w:sz="0" w:space="0" w:color="auto"/>
        <w:bottom w:val="none" w:sz="0" w:space="0" w:color="auto"/>
        <w:right w:val="none" w:sz="0" w:space="0" w:color="auto"/>
      </w:divBdr>
    </w:div>
    <w:div w:id="1002322245">
      <w:bodyDiv w:val="1"/>
      <w:marLeft w:val="0"/>
      <w:marRight w:val="0"/>
      <w:marTop w:val="0"/>
      <w:marBottom w:val="0"/>
      <w:divBdr>
        <w:top w:val="none" w:sz="0" w:space="0" w:color="auto"/>
        <w:left w:val="none" w:sz="0" w:space="0" w:color="auto"/>
        <w:bottom w:val="none" w:sz="0" w:space="0" w:color="auto"/>
        <w:right w:val="none" w:sz="0" w:space="0" w:color="auto"/>
      </w:divBdr>
    </w:div>
    <w:div w:id="1003388222">
      <w:bodyDiv w:val="1"/>
      <w:marLeft w:val="0"/>
      <w:marRight w:val="0"/>
      <w:marTop w:val="0"/>
      <w:marBottom w:val="0"/>
      <w:divBdr>
        <w:top w:val="none" w:sz="0" w:space="0" w:color="auto"/>
        <w:left w:val="none" w:sz="0" w:space="0" w:color="auto"/>
        <w:bottom w:val="none" w:sz="0" w:space="0" w:color="auto"/>
        <w:right w:val="none" w:sz="0" w:space="0" w:color="auto"/>
      </w:divBdr>
    </w:div>
    <w:div w:id="1139612250">
      <w:bodyDiv w:val="1"/>
      <w:marLeft w:val="0"/>
      <w:marRight w:val="0"/>
      <w:marTop w:val="0"/>
      <w:marBottom w:val="0"/>
      <w:divBdr>
        <w:top w:val="none" w:sz="0" w:space="0" w:color="auto"/>
        <w:left w:val="none" w:sz="0" w:space="0" w:color="auto"/>
        <w:bottom w:val="none" w:sz="0" w:space="0" w:color="auto"/>
        <w:right w:val="none" w:sz="0" w:space="0" w:color="auto"/>
      </w:divBdr>
    </w:div>
    <w:div w:id="1204053432">
      <w:bodyDiv w:val="1"/>
      <w:marLeft w:val="0"/>
      <w:marRight w:val="0"/>
      <w:marTop w:val="0"/>
      <w:marBottom w:val="0"/>
      <w:divBdr>
        <w:top w:val="none" w:sz="0" w:space="0" w:color="auto"/>
        <w:left w:val="none" w:sz="0" w:space="0" w:color="auto"/>
        <w:bottom w:val="none" w:sz="0" w:space="0" w:color="auto"/>
        <w:right w:val="none" w:sz="0" w:space="0" w:color="auto"/>
      </w:divBdr>
    </w:div>
    <w:div w:id="1674726877">
      <w:bodyDiv w:val="1"/>
      <w:marLeft w:val="0"/>
      <w:marRight w:val="0"/>
      <w:marTop w:val="0"/>
      <w:marBottom w:val="0"/>
      <w:divBdr>
        <w:top w:val="none" w:sz="0" w:space="0" w:color="auto"/>
        <w:left w:val="none" w:sz="0" w:space="0" w:color="auto"/>
        <w:bottom w:val="none" w:sz="0" w:space="0" w:color="auto"/>
        <w:right w:val="none" w:sz="0" w:space="0" w:color="auto"/>
      </w:divBdr>
    </w:div>
    <w:div w:id="1738430527">
      <w:bodyDiv w:val="1"/>
      <w:marLeft w:val="0"/>
      <w:marRight w:val="0"/>
      <w:marTop w:val="0"/>
      <w:marBottom w:val="0"/>
      <w:divBdr>
        <w:top w:val="none" w:sz="0" w:space="0" w:color="auto"/>
        <w:left w:val="none" w:sz="0" w:space="0" w:color="auto"/>
        <w:bottom w:val="none" w:sz="0" w:space="0" w:color="auto"/>
        <w:right w:val="none" w:sz="0" w:space="0" w:color="auto"/>
      </w:divBdr>
    </w:div>
    <w:div w:id="1828130671">
      <w:bodyDiv w:val="1"/>
      <w:marLeft w:val="0"/>
      <w:marRight w:val="0"/>
      <w:marTop w:val="0"/>
      <w:marBottom w:val="0"/>
      <w:divBdr>
        <w:top w:val="none" w:sz="0" w:space="0" w:color="auto"/>
        <w:left w:val="none" w:sz="0" w:space="0" w:color="auto"/>
        <w:bottom w:val="none" w:sz="0" w:space="0" w:color="auto"/>
        <w:right w:val="none" w:sz="0" w:space="0" w:color="auto"/>
      </w:divBdr>
    </w:div>
    <w:div w:id="1889141629">
      <w:bodyDiv w:val="1"/>
      <w:marLeft w:val="0"/>
      <w:marRight w:val="0"/>
      <w:marTop w:val="0"/>
      <w:marBottom w:val="0"/>
      <w:divBdr>
        <w:top w:val="none" w:sz="0" w:space="0" w:color="auto"/>
        <w:left w:val="none" w:sz="0" w:space="0" w:color="auto"/>
        <w:bottom w:val="none" w:sz="0" w:space="0" w:color="auto"/>
        <w:right w:val="none" w:sz="0" w:space="0" w:color="auto"/>
      </w:divBdr>
    </w:div>
    <w:div w:id="2023900115">
      <w:bodyDiv w:val="1"/>
      <w:marLeft w:val="0"/>
      <w:marRight w:val="0"/>
      <w:marTop w:val="0"/>
      <w:marBottom w:val="0"/>
      <w:divBdr>
        <w:top w:val="none" w:sz="0" w:space="0" w:color="auto"/>
        <w:left w:val="none" w:sz="0" w:space="0" w:color="auto"/>
        <w:bottom w:val="none" w:sz="0" w:space="0" w:color="auto"/>
        <w:right w:val="none" w:sz="0" w:space="0" w:color="auto"/>
      </w:divBdr>
    </w:div>
    <w:div w:id="2088454981">
      <w:bodyDiv w:val="1"/>
      <w:marLeft w:val="0"/>
      <w:marRight w:val="0"/>
      <w:marTop w:val="0"/>
      <w:marBottom w:val="0"/>
      <w:divBdr>
        <w:top w:val="none" w:sz="0" w:space="0" w:color="auto"/>
        <w:left w:val="none" w:sz="0" w:space="0" w:color="auto"/>
        <w:bottom w:val="none" w:sz="0" w:space="0" w:color="auto"/>
        <w:right w:val="none" w:sz="0" w:space="0" w:color="auto"/>
      </w:divBdr>
    </w:div>
    <w:div w:id="209338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essay explores the challenges and sensitivities of international business communication between British and Japanese organizations.  Common barriers, such as language differences and non-verbal misinterpretations, are critically assessed alongside strategies for overcoming them. Tools like the Gibbs Model and Boud’s Triangle Representation are applied to enhance reflective learning.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CA5143-48B7-497E-B317-16AB93112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20</Pages>
  <Words>4174</Words>
  <Characters>23795</Characters>
  <Application>Microsoft Office Word</Application>
  <DocSecurity>0</DocSecurity>
  <Lines>198</Lines>
  <Paragraphs>55</Paragraphs>
  <ScaleCrop>false</ScaleCrop>
  <Company/>
  <LinksUpToDate>false</LinksUpToDate>
  <CharactersWithSpaces>27914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Challenges of International Business and Cultural Exchange in Japan</dc:title>
  <dc:subject/>
  <dc:creator>ZhanWen Zhang 2300488</dc:creator>
  <cp:keywords/>
  <dc:description/>
  <cp:lastModifiedBy>大魔王 阿宅</cp:lastModifiedBy>
  <cp:revision>23</cp:revision>
  <dcterms:created xsi:type="dcterms:W3CDTF">2025-01-04T23:06:00Z</dcterms:created>
  <dcterms:modified xsi:type="dcterms:W3CDTF">2025-01-10T18:15:00Z</dcterms:modified>
  <cp:category>International Business Communication BMBM6021</cp:category>
</cp:coreProperties>
</file>