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FD54DF" w14:textId="054FA6E3" w:rsidR="00AD22E1" w:rsidRDefault="004D28BE" w:rsidP="002B06F0">
      <w:pPr>
        <w:jc w:val="center"/>
        <w:rPr>
          <w:sz w:val="28"/>
          <w:szCs w:val="28"/>
          <w:u w:val="single"/>
        </w:rPr>
      </w:pPr>
      <w:r>
        <w:rPr>
          <w:sz w:val="28"/>
          <w:szCs w:val="28"/>
          <w:u w:val="single"/>
        </w:rPr>
        <w:t xml:space="preserve">The Art of </w:t>
      </w:r>
      <w:r w:rsidR="002B06F0">
        <w:rPr>
          <w:sz w:val="28"/>
          <w:szCs w:val="28"/>
          <w:u w:val="single"/>
        </w:rPr>
        <w:t>Enchantment</w:t>
      </w:r>
      <w:r w:rsidR="00157BA7">
        <w:rPr>
          <w:sz w:val="28"/>
          <w:szCs w:val="28"/>
          <w:u w:val="single"/>
        </w:rPr>
        <w:t>:</w:t>
      </w:r>
    </w:p>
    <w:p w14:paraId="3E003980" w14:textId="11860011" w:rsidR="00157BA7" w:rsidRDefault="00157BA7" w:rsidP="002B06F0">
      <w:pPr>
        <w:jc w:val="center"/>
        <w:rPr>
          <w:sz w:val="28"/>
          <w:szCs w:val="28"/>
          <w:u w:val="single"/>
        </w:rPr>
      </w:pPr>
      <w:r>
        <w:rPr>
          <w:sz w:val="28"/>
          <w:szCs w:val="28"/>
          <w:u w:val="single"/>
        </w:rPr>
        <w:t>Discussion Paper</w:t>
      </w:r>
    </w:p>
    <w:p w14:paraId="650A577E" w14:textId="58984BBC" w:rsidR="00F30079" w:rsidRPr="00F30079" w:rsidRDefault="00F30079" w:rsidP="002B06F0">
      <w:pPr>
        <w:rPr>
          <w:sz w:val="24"/>
          <w:szCs w:val="24"/>
          <w:u w:val="single"/>
        </w:rPr>
      </w:pPr>
      <w:r w:rsidRPr="00F30079">
        <w:rPr>
          <w:sz w:val="24"/>
          <w:szCs w:val="24"/>
          <w:u w:val="single"/>
        </w:rPr>
        <w:t>Introductio</w:t>
      </w:r>
      <w:r>
        <w:rPr>
          <w:sz w:val="24"/>
          <w:szCs w:val="24"/>
          <w:u w:val="single"/>
        </w:rPr>
        <w:t>n</w:t>
      </w:r>
    </w:p>
    <w:p w14:paraId="094D3231" w14:textId="41E63402" w:rsidR="0094630A" w:rsidRDefault="00133A08" w:rsidP="00F30079">
      <w:pPr>
        <w:ind w:firstLine="720"/>
        <w:rPr>
          <w:color w:val="FF0000"/>
          <w:sz w:val="24"/>
          <w:szCs w:val="24"/>
        </w:rPr>
      </w:pPr>
      <w:r>
        <w:rPr>
          <w:sz w:val="24"/>
          <w:szCs w:val="24"/>
        </w:rPr>
        <w:t>This discussion paper will focus on the enchantment of art and material artifacts as it relates to the ancient near east</w:t>
      </w:r>
      <w:r w:rsidR="00696906">
        <w:rPr>
          <w:sz w:val="24"/>
          <w:szCs w:val="24"/>
        </w:rPr>
        <w:t xml:space="preserve"> specifically the Mycenaeans</w:t>
      </w:r>
      <w:r w:rsidR="008839D4">
        <w:rPr>
          <w:sz w:val="24"/>
          <w:szCs w:val="24"/>
        </w:rPr>
        <w:t>, Harrapans and</w:t>
      </w:r>
      <w:r w:rsidR="00696906">
        <w:rPr>
          <w:sz w:val="24"/>
          <w:szCs w:val="24"/>
        </w:rPr>
        <w:t xml:space="preserve"> </w:t>
      </w:r>
      <w:r w:rsidR="008839D4" w:rsidRPr="008839D4">
        <w:rPr>
          <w:sz w:val="24"/>
          <w:szCs w:val="24"/>
        </w:rPr>
        <w:t xml:space="preserve">Tell </w:t>
      </w:r>
      <w:proofErr w:type="spellStart"/>
      <w:r w:rsidR="008839D4" w:rsidRPr="008839D4">
        <w:rPr>
          <w:sz w:val="24"/>
          <w:szCs w:val="24"/>
        </w:rPr>
        <w:t>el-Ajjul</w:t>
      </w:r>
      <w:proofErr w:type="spellEnd"/>
      <w:r w:rsidR="008839D4" w:rsidRPr="008839D4">
        <w:rPr>
          <w:sz w:val="24"/>
          <w:szCs w:val="24"/>
        </w:rPr>
        <w:t xml:space="preserve"> </w:t>
      </w:r>
      <w:r w:rsidR="00696906">
        <w:rPr>
          <w:sz w:val="24"/>
          <w:szCs w:val="24"/>
        </w:rPr>
        <w:t>civilisation</w:t>
      </w:r>
      <w:r w:rsidR="008839D4">
        <w:rPr>
          <w:sz w:val="24"/>
          <w:szCs w:val="24"/>
        </w:rPr>
        <w:t>s</w:t>
      </w:r>
      <w:r w:rsidR="00696906">
        <w:rPr>
          <w:sz w:val="24"/>
          <w:szCs w:val="24"/>
        </w:rPr>
        <w:t xml:space="preserve"> of the late bronze age will be examined as a host for the discussion surrounding magical </w:t>
      </w:r>
      <w:r w:rsidR="00F059C4">
        <w:rPr>
          <w:sz w:val="24"/>
          <w:szCs w:val="24"/>
        </w:rPr>
        <w:t>enchantment.</w:t>
      </w:r>
      <w:r>
        <w:rPr>
          <w:sz w:val="24"/>
          <w:szCs w:val="24"/>
        </w:rPr>
        <w:t xml:space="preserve"> </w:t>
      </w:r>
      <w:r w:rsidR="002B06F0">
        <w:rPr>
          <w:sz w:val="24"/>
          <w:szCs w:val="24"/>
        </w:rPr>
        <w:t>The art of enchantment was crucial to the ritualistic and spiritual aspects of life in the ancient world</w:t>
      </w:r>
      <w:r w:rsidR="00E17AB4">
        <w:rPr>
          <w:sz w:val="24"/>
          <w:szCs w:val="24"/>
        </w:rPr>
        <w:t xml:space="preserve">, being used by all classes of ancient people to enhance their lives and the betterment of their </w:t>
      </w:r>
      <w:r w:rsidR="00947716">
        <w:rPr>
          <w:sz w:val="24"/>
          <w:szCs w:val="24"/>
        </w:rPr>
        <w:t>societies</w:t>
      </w:r>
      <w:r w:rsidR="002B06F0">
        <w:rPr>
          <w:sz w:val="24"/>
          <w:szCs w:val="24"/>
        </w:rPr>
        <w:t>.</w:t>
      </w:r>
      <w:r w:rsidR="00947716" w:rsidRPr="004F036D">
        <w:rPr>
          <w:rStyle w:val="FootnoteReference"/>
          <w:color w:val="000000" w:themeColor="text1"/>
          <w:sz w:val="24"/>
          <w:szCs w:val="24"/>
        </w:rPr>
        <w:footnoteReference w:id="1"/>
      </w:r>
      <w:r w:rsidR="002B06F0" w:rsidRPr="004F036D">
        <w:rPr>
          <w:color w:val="000000" w:themeColor="text1"/>
          <w:sz w:val="24"/>
          <w:szCs w:val="24"/>
        </w:rPr>
        <w:t xml:space="preserve"> </w:t>
      </w:r>
      <w:r w:rsidR="002B06F0">
        <w:rPr>
          <w:sz w:val="24"/>
          <w:szCs w:val="24"/>
        </w:rPr>
        <w:t xml:space="preserve">From west to east across the globe enchantment has connected humanity to the powers of the gods and heroes of the past. </w:t>
      </w:r>
      <w:r w:rsidR="00BC5C08">
        <w:rPr>
          <w:sz w:val="24"/>
          <w:szCs w:val="24"/>
        </w:rPr>
        <w:t>This tradition was especially strong in the</w:t>
      </w:r>
      <w:r w:rsidR="00C57817">
        <w:rPr>
          <w:sz w:val="24"/>
          <w:szCs w:val="24"/>
        </w:rPr>
        <w:t xml:space="preserve"> bronze age</w:t>
      </w:r>
      <w:r w:rsidR="00BC5C08">
        <w:rPr>
          <w:sz w:val="24"/>
          <w:szCs w:val="24"/>
        </w:rPr>
        <w:t xml:space="preserve"> ancient near east being practiced by hundreds of civilisations that called th</w:t>
      </w:r>
      <w:r w:rsidR="00A02BE0">
        <w:rPr>
          <w:sz w:val="24"/>
          <w:szCs w:val="24"/>
        </w:rPr>
        <w:t xml:space="preserve">e </w:t>
      </w:r>
      <w:r w:rsidR="003459DD">
        <w:rPr>
          <w:sz w:val="24"/>
          <w:szCs w:val="24"/>
        </w:rPr>
        <w:t>land</w:t>
      </w:r>
      <w:r w:rsidR="00BC5C08">
        <w:rPr>
          <w:sz w:val="24"/>
          <w:szCs w:val="24"/>
        </w:rPr>
        <w:t xml:space="preserve"> their home. </w:t>
      </w:r>
      <w:r w:rsidR="00E0610D" w:rsidRPr="00A468C9">
        <w:rPr>
          <w:color w:val="000000" w:themeColor="text1"/>
          <w:sz w:val="24"/>
          <w:szCs w:val="24"/>
        </w:rPr>
        <w:t>Enchantment,</w:t>
      </w:r>
      <w:r w:rsidR="00703B8E" w:rsidRPr="00A468C9">
        <w:rPr>
          <w:color w:val="000000" w:themeColor="text1"/>
          <w:sz w:val="24"/>
          <w:szCs w:val="24"/>
        </w:rPr>
        <w:t xml:space="preserve"> however</w:t>
      </w:r>
      <w:r w:rsidR="00E91981" w:rsidRPr="00A468C9">
        <w:rPr>
          <w:color w:val="000000" w:themeColor="text1"/>
          <w:sz w:val="24"/>
          <w:szCs w:val="24"/>
        </w:rPr>
        <w:t>,</w:t>
      </w:r>
      <w:r w:rsidR="00703B8E" w:rsidRPr="00A468C9">
        <w:rPr>
          <w:color w:val="000000" w:themeColor="text1"/>
          <w:sz w:val="24"/>
          <w:szCs w:val="24"/>
        </w:rPr>
        <w:t xml:space="preserve"> is a term now dominated by modern terminology, being viewed as simply putting a certain power into an object</w:t>
      </w:r>
      <w:r w:rsidR="009A71EE" w:rsidRPr="00A468C9">
        <w:rPr>
          <w:color w:val="000000" w:themeColor="text1"/>
          <w:sz w:val="24"/>
          <w:szCs w:val="24"/>
        </w:rPr>
        <w:t xml:space="preserve"> and not the deeply spiritual/religious and ritualistic practice employed by civilisations of the past.</w:t>
      </w:r>
      <w:r w:rsidR="00507EB4" w:rsidRPr="00A468C9">
        <w:rPr>
          <w:color w:val="000000" w:themeColor="text1"/>
          <w:sz w:val="24"/>
          <w:szCs w:val="24"/>
        </w:rPr>
        <w:t xml:space="preserve"> Enchantment was not only conducted by spiritual leaders but also the craftsman who meticulously carved and laboured over materials to create beautiful and deeply spiritual pieces of art.</w:t>
      </w:r>
      <w:r w:rsidR="00112A15" w:rsidRPr="00CC23CE">
        <w:rPr>
          <w:rStyle w:val="FootnoteReference"/>
          <w:sz w:val="24"/>
          <w:szCs w:val="24"/>
        </w:rPr>
        <w:footnoteReference w:id="2"/>
      </w:r>
      <w:r w:rsidR="00507EB4" w:rsidRPr="00CC23CE">
        <w:rPr>
          <w:sz w:val="24"/>
          <w:szCs w:val="24"/>
        </w:rPr>
        <w:t xml:space="preserve"> </w:t>
      </w:r>
      <w:r w:rsidR="00507EB4" w:rsidRPr="00A468C9">
        <w:rPr>
          <w:color w:val="000000" w:themeColor="text1"/>
          <w:sz w:val="24"/>
          <w:szCs w:val="24"/>
        </w:rPr>
        <w:t xml:space="preserve">Each aspect of the material item must be examined to understand the </w:t>
      </w:r>
      <w:r w:rsidR="00DE3ABB" w:rsidRPr="00A468C9">
        <w:rPr>
          <w:color w:val="000000" w:themeColor="text1"/>
          <w:sz w:val="24"/>
          <w:szCs w:val="24"/>
        </w:rPr>
        <w:t>nuance of magical enchantment in the ancient world as each point in enchanting an artifact is crucial to its overall importance.</w:t>
      </w:r>
      <w:r w:rsidR="00DE3ABB">
        <w:rPr>
          <w:color w:val="FF0000"/>
          <w:sz w:val="24"/>
          <w:szCs w:val="24"/>
        </w:rPr>
        <w:t xml:space="preserve"> </w:t>
      </w:r>
    </w:p>
    <w:p w14:paraId="07B1B4A5" w14:textId="35BDC83C" w:rsidR="00F30079" w:rsidRPr="00F30079" w:rsidRDefault="00F30079" w:rsidP="00F30079">
      <w:pPr>
        <w:rPr>
          <w:sz w:val="24"/>
          <w:szCs w:val="24"/>
          <w:u w:val="single"/>
        </w:rPr>
      </w:pPr>
      <w:proofErr w:type="spellStart"/>
      <w:r w:rsidRPr="00F30079">
        <w:rPr>
          <w:sz w:val="24"/>
          <w:szCs w:val="24"/>
          <w:u w:val="single"/>
        </w:rPr>
        <w:t>Gell</w:t>
      </w:r>
      <w:proofErr w:type="spellEnd"/>
      <w:r w:rsidRPr="00F30079">
        <w:rPr>
          <w:sz w:val="24"/>
          <w:szCs w:val="24"/>
          <w:u w:val="single"/>
        </w:rPr>
        <w:t xml:space="preserve"> on Enchantment</w:t>
      </w:r>
    </w:p>
    <w:p w14:paraId="256B22F8" w14:textId="5B7B0BA8" w:rsidR="00D6305C" w:rsidRDefault="0061039B" w:rsidP="00F731B3">
      <w:pPr>
        <w:rPr>
          <w:color w:val="FF0000"/>
          <w:sz w:val="24"/>
          <w:szCs w:val="24"/>
        </w:rPr>
      </w:pPr>
      <w:r>
        <w:rPr>
          <w:sz w:val="24"/>
          <w:szCs w:val="24"/>
        </w:rPr>
        <w:tab/>
        <w:t>Defining the magical tradition of enchantment can be a difficult task for scholars as there are many forms of enchantment that have been observed throughout history and among different civilisations</w:t>
      </w:r>
      <w:r w:rsidRPr="0096085D">
        <w:rPr>
          <w:color w:val="000000" w:themeColor="text1"/>
          <w:sz w:val="24"/>
          <w:szCs w:val="24"/>
        </w:rPr>
        <w:t xml:space="preserve">. However common factors can help us define these ritualistic </w:t>
      </w:r>
      <w:r w:rsidRPr="002D1D68">
        <w:rPr>
          <w:sz w:val="24"/>
          <w:szCs w:val="24"/>
        </w:rPr>
        <w:t xml:space="preserve">practices. </w:t>
      </w:r>
      <w:r w:rsidR="002F3548" w:rsidRPr="002D1D68">
        <w:rPr>
          <w:sz w:val="24"/>
          <w:szCs w:val="24"/>
        </w:rPr>
        <w:t>One of the most influential scholars researching enchantment</w:t>
      </w:r>
      <w:r w:rsidR="003519D3" w:rsidRPr="002D1D68">
        <w:rPr>
          <w:sz w:val="24"/>
          <w:szCs w:val="24"/>
        </w:rPr>
        <w:t xml:space="preserve"> in the ancient world</w:t>
      </w:r>
      <w:r w:rsidR="002F3548" w:rsidRPr="002D1D68">
        <w:rPr>
          <w:sz w:val="24"/>
          <w:szCs w:val="24"/>
        </w:rPr>
        <w:t xml:space="preserve"> A. </w:t>
      </w:r>
      <w:proofErr w:type="spellStart"/>
      <w:r w:rsidR="002F3548" w:rsidRPr="002D1D68">
        <w:rPr>
          <w:sz w:val="24"/>
          <w:szCs w:val="24"/>
        </w:rPr>
        <w:t>Gell</w:t>
      </w:r>
      <w:proofErr w:type="spellEnd"/>
      <w:r w:rsidR="002F3548" w:rsidRPr="002D1D68">
        <w:rPr>
          <w:sz w:val="24"/>
          <w:szCs w:val="24"/>
        </w:rPr>
        <w:t xml:space="preserve"> (</w:t>
      </w:r>
      <w:r w:rsidR="00F731B3" w:rsidRPr="002D1D68">
        <w:rPr>
          <w:sz w:val="24"/>
          <w:szCs w:val="24"/>
        </w:rPr>
        <w:t>1</w:t>
      </w:r>
      <w:r w:rsidR="0034274F" w:rsidRPr="002D1D68">
        <w:rPr>
          <w:sz w:val="24"/>
          <w:szCs w:val="24"/>
        </w:rPr>
        <w:t>9</w:t>
      </w:r>
      <w:r w:rsidR="003A0626" w:rsidRPr="002D1D68">
        <w:rPr>
          <w:sz w:val="24"/>
          <w:szCs w:val="24"/>
        </w:rPr>
        <w:t>88</w:t>
      </w:r>
      <w:r w:rsidR="002F3548" w:rsidRPr="002D1D68">
        <w:rPr>
          <w:sz w:val="24"/>
          <w:szCs w:val="24"/>
        </w:rPr>
        <w:t>) de</w:t>
      </w:r>
      <w:r w:rsidR="001C7A5B" w:rsidRPr="002D1D68">
        <w:rPr>
          <w:sz w:val="24"/>
          <w:szCs w:val="24"/>
        </w:rPr>
        <w:t>scribes</w:t>
      </w:r>
      <w:r w:rsidR="002F3548" w:rsidRPr="002D1D68">
        <w:rPr>
          <w:sz w:val="24"/>
          <w:szCs w:val="24"/>
        </w:rPr>
        <w:t xml:space="preserve"> </w:t>
      </w:r>
      <w:r w:rsidR="00F731B3" w:rsidRPr="002D1D68">
        <w:rPr>
          <w:sz w:val="24"/>
          <w:szCs w:val="24"/>
        </w:rPr>
        <w:t>“magic as an 'ideal' technology which orients practical technology and codifies technical procedures at the cognitive-symbolic level</w:t>
      </w:r>
      <w:r w:rsidR="002F0E65" w:rsidRPr="002D1D68">
        <w:rPr>
          <w:sz w:val="24"/>
          <w:szCs w:val="24"/>
        </w:rPr>
        <w:t>.</w:t>
      </w:r>
      <w:r w:rsidR="00F731B3" w:rsidRPr="002D1D68">
        <w:rPr>
          <w:sz w:val="24"/>
          <w:szCs w:val="24"/>
        </w:rPr>
        <w:t>”</w:t>
      </w:r>
      <w:r w:rsidR="00322147" w:rsidRPr="002D1D68">
        <w:rPr>
          <w:sz w:val="24"/>
          <w:szCs w:val="24"/>
        </w:rPr>
        <w:t xml:space="preserve"> </w:t>
      </w:r>
      <w:r w:rsidR="00F731B3" w:rsidRPr="002D1D68">
        <w:rPr>
          <w:sz w:val="24"/>
          <w:szCs w:val="24"/>
        </w:rPr>
        <w:t>This means that the</w:t>
      </w:r>
      <w:r w:rsidR="00322147" w:rsidRPr="002D1D68">
        <w:rPr>
          <w:sz w:val="24"/>
          <w:szCs w:val="24"/>
        </w:rPr>
        <w:t xml:space="preserve"> technical process that is supported by magical or spiritual beliefs used to </w:t>
      </w:r>
      <w:r w:rsidR="00893148" w:rsidRPr="002D1D68">
        <w:rPr>
          <w:sz w:val="24"/>
          <w:szCs w:val="24"/>
        </w:rPr>
        <w:t>imbue</w:t>
      </w:r>
      <w:r w:rsidR="00322147" w:rsidRPr="002D1D68">
        <w:rPr>
          <w:sz w:val="24"/>
          <w:szCs w:val="24"/>
        </w:rPr>
        <w:t xml:space="preserve"> an artifact with the essence of a supernatural power </w:t>
      </w:r>
      <w:r w:rsidR="00F731B3" w:rsidRPr="002D1D68">
        <w:rPr>
          <w:sz w:val="24"/>
          <w:szCs w:val="24"/>
        </w:rPr>
        <w:t>was the key to technological advancement in the ancient world. This “magical” power is then</w:t>
      </w:r>
      <w:r w:rsidR="00322147" w:rsidRPr="002D1D68">
        <w:rPr>
          <w:sz w:val="24"/>
          <w:szCs w:val="24"/>
        </w:rPr>
        <w:t xml:space="preserve"> passed on to the user</w:t>
      </w:r>
      <w:r w:rsidR="001C7A5B" w:rsidRPr="002D1D68">
        <w:rPr>
          <w:sz w:val="24"/>
          <w:szCs w:val="24"/>
        </w:rPr>
        <w:t xml:space="preserve"> or</w:t>
      </w:r>
      <w:r w:rsidR="00F731B3" w:rsidRPr="002D1D68">
        <w:rPr>
          <w:sz w:val="24"/>
          <w:szCs w:val="24"/>
        </w:rPr>
        <w:t xml:space="preserve"> used</w:t>
      </w:r>
      <w:r w:rsidR="001C7A5B" w:rsidRPr="002D1D68">
        <w:rPr>
          <w:sz w:val="24"/>
          <w:szCs w:val="24"/>
        </w:rPr>
        <w:t xml:space="preserve"> to “Bless” the land</w:t>
      </w:r>
      <w:r w:rsidR="00EC1D5F" w:rsidRPr="002D1D68">
        <w:rPr>
          <w:sz w:val="24"/>
          <w:szCs w:val="24"/>
        </w:rPr>
        <w:t>.</w:t>
      </w:r>
      <w:r w:rsidR="003C29FF" w:rsidRPr="002D1D68">
        <w:rPr>
          <w:rStyle w:val="FootnoteReference"/>
          <w:sz w:val="24"/>
          <w:szCs w:val="24"/>
        </w:rPr>
        <w:footnoteReference w:id="3"/>
      </w:r>
      <w:r w:rsidR="003C29FF" w:rsidRPr="002D1D68">
        <w:rPr>
          <w:sz w:val="24"/>
          <w:szCs w:val="24"/>
        </w:rPr>
        <w:t xml:space="preserve"> </w:t>
      </w:r>
      <w:r w:rsidR="00A04919" w:rsidRPr="002D1D68">
        <w:rPr>
          <w:sz w:val="24"/>
          <w:szCs w:val="24"/>
        </w:rPr>
        <w:t xml:space="preserve">Interestingly </w:t>
      </w:r>
      <w:proofErr w:type="spellStart"/>
      <w:r w:rsidR="00A04919" w:rsidRPr="002D1D68">
        <w:rPr>
          <w:sz w:val="24"/>
          <w:szCs w:val="24"/>
        </w:rPr>
        <w:t>Gell</w:t>
      </w:r>
      <w:r w:rsidR="00942937" w:rsidRPr="002D1D68">
        <w:rPr>
          <w:sz w:val="24"/>
          <w:szCs w:val="24"/>
        </w:rPr>
        <w:t>’</w:t>
      </w:r>
      <w:r w:rsidR="00A04919" w:rsidRPr="002D1D68">
        <w:rPr>
          <w:sz w:val="24"/>
          <w:szCs w:val="24"/>
        </w:rPr>
        <w:t>s</w:t>
      </w:r>
      <w:proofErr w:type="spellEnd"/>
      <w:r w:rsidR="00A04919" w:rsidRPr="002D1D68">
        <w:rPr>
          <w:sz w:val="24"/>
          <w:szCs w:val="24"/>
        </w:rPr>
        <w:t xml:space="preserve"> use of the phrase “cognitive-symbolic” is an indication that the </w:t>
      </w:r>
      <w:r w:rsidR="00A04919" w:rsidRPr="00B9465C">
        <w:rPr>
          <w:sz w:val="24"/>
          <w:szCs w:val="24"/>
        </w:rPr>
        <w:t xml:space="preserve">ideas of magic and enchantment are both symbolic of what imagery depicted and the cognitive thought </w:t>
      </w:r>
      <w:r w:rsidR="0041213B" w:rsidRPr="00B9465C">
        <w:rPr>
          <w:sz w:val="24"/>
          <w:szCs w:val="24"/>
        </w:rPr>
        <w:t xml:space="preserve">that </w:t>
      </w:r>
      <w:r w:rsidR="00A04919" w:rsidRPr="00B9465C">
        <w:rPr>
          <w:sz w:val="24"/>
          <w:szCs w:val="24"/>
        </w:rPr>
        <w:t xml:space="preserve">would be </w:t>
      </w:r>
      <w:r w:rsidR="0041213B" w:rsidRPr="00B9465C">
        <w:rPr>
          <w:sz w:val="24"/>
          <w:szCs w:val="24"/>
        </w:rPr>
        <w:t>involved</w:t>
      </w:r>
      <w:r w:rsidR="00A04919" w:rsidRPr="00B9465C">
        <w:rPr>
          <w:sz w:val="24"/>
          <w:szCs w:val="24"/>
        </w:rPr>
        <w:t xml:space="preserve"> in the creation of magical art</w:t>
      </w:r>
      <w:r w:rsidR="007E5884" w:rsidRPr="00B9465C">
        <w:rPr>
          <w:sz w:val="24"/>
          <w:szCs w:val="24"/>
        </w:rPr>
        <w:t xml:space="preserve"> </w:t>
      </w:r>
      <w:r w:rsidR="00E86AC7" w:rsidRPr="00B9465C">
        <w:rPr>
          <w:sz w:val="24"/>
          <w:szCs w:val="24"/>
        </w:rPr>
        <w:t>as well</w:t>
      </w:r>
      <w:r w:rsidR="007E5884" w:rsidRPr="00B9465C">
        <w:rPr>
          <w:sz w:val="24"/>
          <w:szCs w:val="24"/>
        </w:rPr>
        <w:t xml:space="preserve"> as the cognition required to understand and use the magic portrayed/imbued</w:t>
      </w:r>
      <w:r w:rsidR="00A04919" w:rsidRPr="00B9465C">
        <w:rPr>
          <w:sz w:val="24"/>
          <w:szCs w:val="24"/>
        </w:rPr>
        <w:t xml:space="preserve">. </w:t>
      </w:r>
      <w:r w:rsidR="003C29FF" w:rsidRPr="002224D5">
        <w:rPr>
          <w:sz w:val="24"/>
          <w:szCs w:val="24"/>
        </w:rPr>
        <w:t>At this point it is important to note that technology and art are synonymous with each other</w:t>
      </w:r>
      <w:r w:rsidR="006929EF" w:rsidRPr="002224D5">
        <w:rPr>
          <w:sz w:val="24"/>
          <w:szCs w:val="24"/>
        </w:rPr>
        <w:t xml:space="preserve"> </w:t>
      </w:r>
      <w:proofErr w:type="gramStart"/>
      <w:r w:rsidR="006929EF" w:rsidRPr="002224D5">
        <w:rPr>
          <w:sz w:val="24"/>
          <w:szCs w:val="24"/>
        </w:rPr>
        <w:t>in regard to</w:t>
      </w:r>
      <w:proofErr w:type="gramEnd"/>
      <w:r w:rsidR="006929EF" w:rsidRPr="002224D5">
        <w:rPr>
          <w:sz w:val="24"/>
          <w:szCs w:val="24"/>
        </w:rPr>
        <w:t xml:space="preserve"> civilisations of the past.</w:t>
      </w:r>
      <w:r w:rsidR="003C29FF" w:rsidRPr="002224D5">
        <w:rPr>
          <w:sz w:val="24"/>
          <w:szCs w:val="24"/>
        </w:rPr>
        <w:t xml:space="preserve"> </w:t>
      </w:r>
      <w:r w:rsidR="006929EF" w:rsidRPr="002224D5">
        <w:rPr>
          <w:sz w:val="24"/>
          <w:szCs w:val="24"/>
        </w:rPr>
        <w:t>T</w:t>
      </w:r>
      <w:r w:rsidR="003C29FF" w:rsidRPr="002224D5">
        <w:rPr>
          <w:sz w:val="24"/>
          <w:szCs w:val="24"/>
        </w:rPr>
        <w:t>his concept may be difficult for modern people to comprehend as today art and technology could not be further from each other in practice. However, art in the ancient world</w:t>
      </w:r>
      <w:r w:rsidR="006929EF" w:rsidRPr="002224D5">
        <w:rPr>
          <w:sz w:val="24"/>
          <w:szCs w:val="24"/>
        </w:rPr>
        <w:t xml:space="preserve"> and technology where one in the same.</w:t>
      </w:r>
      <w:r w:rsidR="00960C12" w:rsidRPr="002224D5">
        <w:rPr>
          <w:sz w:val="24"/>
          <w:szCs w:val="24"/>
        </w:rPr>
        <w:t xml:space="preserve"> This concept explains magical enchantment through</w:t>
      </w:r>
      <w:r w:rsidR="0006516E" w:rsidRPr="002224D5">
        <w:rPr>
          <w:sz w:val="24"/>
          <w:szCs w:val="24"/>
        </w:rPr>
        <w:t xml:space="preserve"> </w:t>
      </w:r>
      <w:proofErr w:type="spellStart"/>
      <w:r w:rsidR="0006516E" w:rsidRPr="002224D5">
        <w:rPr>
          <w:sz w:val="24"/>
          <w:szCs w:val="24"/>
        </w:rPr>
        <w:t>Gell</w:t>
      </w:r>
      <w:r w:rsidR="00942937">
        <w:rPr>
          <w:sz w:val="24"/>
          <w:szCs w:val="24"/>
        </w:rPr>
        <w:t>’</w:t>
      </w:r>
      <w:r w:rsidR="0006516E" w:rsidRPr="002224D5">
        <w:rPr>
          <w:sz w:val="24"/>
          <w:szCs w:val="24"/>
        </w:rPr>
        <w:t>s</w:t>
      </w:r>
      <w:proofErr w:type="spellEnd"/>
      <w:r w:rsidR="0006516E" w:rsidRPr="002224D5">
        <w:rPr>
          <w:sz w:val="24"/>
          <w:szCs w:val="24"/>
        </w:rPr>
        <w:t xml:space="preserve"> ideas</w:t>
      </w:r>
      <w:r w:rsidR="000739AC" w:rsidRPr="002224D5">
        <w:rPr>
          <w:sz w:val="24"/>
          <w:szCs w:val="24"/>
        </w:rPr>
        <w:t xml:space="preserve"> as art is seen as a representation of the “divine” and the </w:t>
      </w:r>
      <w:r w:rsidR="000739AC" w:rsidRPr="002224D5">
        <w:rPr>
          <w:sz w:val="24"/>
          <w:szCs w:val="24"/>
        </w:rPr>
        <w:lastRenderedPageBreak/>
        <w:t>representative power of what is being portrayed on a certain piece of art</w:t>
      </w:r>
      <w:r w:rsidR="0006516E" w:rsidRPr="002224D5">
        <w:rPr>
          <w:sz w:val="24"/>
          <w:szCs w:val="24"/>
        </w:rPr>
        <w:t>.</w:t>
      </w:r>
      <w:r w:rsidR="00540AF5" w:rsidRPr="002224D5">
        <w:rPr>
          <w:rStyle w:val="FootnoteReference"/>
          <w:sz w:val="24"/>
          <w:szCs w:val="24"/>
        </w:rPr>
        <w:footnoteReference w:id="4"/>
      </w:r>
      <w:r w:rsidR="00B25EC2" w:rsidRPr="002224D5">
        <w:rPr>
          <w:sz w:val="24"/>
          <w:szCs w:val="24"/>
        </w:rPr>
        <w:t xml:space="preserve"> </w:t>
      </w:r>
      <w:proofErr w:type="spellStart"/>
      <w:r w:rsidR="00B25EC2">
        <w:rPr>
          <w:color w:val="000000" w:themeColor="text1"/>
          <w:sz w:val="24"/>
          <w:szCs w:val="24"/>
        </w:rPr>
        <w:t>Gell</w:t>
      </w:r>
      <w:proofErr w:type="spellEnd"/>
      <w:r w:rsidR="00B25EC2">
        <w:rPr>
          <w:color w:val="000000" w:themeColor="text1"/>
          <w:sz w:val="24"/>
          <w:szCs w:val="24"/>
        </w:rPr>
        <w:t xml:space="preserve"> attempts to put forward the idea that enchantment is not only related to magical words and inscription but also the technical process of creating the enchanted objec</w:t>
      </w:r>
      <w:r w:rsidR="00EF7D21">
        <w:rPr>
          <w:color w:val="000000" w:themeColor="text1"/>
          <w:sz w:val="24"/>
          <w:szCs w:val="24"/>
        </w:rPr>
        <w:t>t</w:t>
      </w:r>
      <w:r w:rsidR="00EF7D21" w:rsidRPr="0034274F">
        <w:rPr>
          <w:sz w:val="24"/>
          <w:szCs w:val="24"/>
        </w:rPr>
        <w:t>.</w:t>
      </w:r>
      <w:r w:rsidR="0034274F" w:rsidRPr="002224D5">
        <w:rPr>
          <w:rStyle w:val="FootnoteReference"/>
          <w:sz w:val="24"/>
          <w:szCs w:val="24"/>
        </w:rPr>
        <w:footnoteReference w:id="5"/>
      </w:r>
      <w:r w:rsidR="00EF7D21" w:rsidRPr="002224D5">
        <w:rPr>
          <w:sz w:val="24"/>
          <w:szCs w:val="24"/>
        </w:rPr>
        <w:t xml:space="preserve"> </w:t>
      </w:r>
      <w:r w:rsidR="00EF7D21" w:rsidRPr="005A3C24">
        <w:rPr>
          <w:sz w:val="24"/>
          <w:szCs w:val="24"/>
        </w:rPr>
        <w:t>For example, enchantment would require a master craftsman to design and create the material artifact then a priest to enchant and use the product of the craftsman’s work.</w:t>
      </w:r>
      <w:r w:rsidR="005A3C24">
        <w:rPr>
          <w:rStyle w:val="FootnoteReference"/>
          <w:sz w:val="24"/>
          <w:szCs w:val="24"/>
        </w:rPr>
        <w:footnoteReference w:id="6"/>
      </w:r>
      <w:r w:rsidR="00EF7D21" w:rsidRPr="005A3C24">
        <w:rPr>
          <w:sz w:val="24"/>
          <w:szCs w:val="24"/>
        </w:rPr>
        <w:t xml:space="preserve"> </w:t>
      </w:r>
      <w:proofErr w:type="spellStart"/>
      <w:r w:rsidR="00F731B3">
        <w:rPr>
          <w:sz w:val="24"/>
          <w:szCs w:val="24"/>
        </w:rPr>
        <w:t>Gell</w:t>
      </w:r>
      <w:proofErr w:type="spellEnd"/>
      <w:r w:rsidR="00F731B3">
        <w:rPr>
          <w:sz w:val="24"/>
          <w:szCs w:val="24"/>
        </w:rPr>
        <w:t xml:space="preserve"> also examines the relationship between technology and magical practices linking these practices and the technological advancements made in the ancient world. </w:t>
      </w:r>
      <w:r w:rsidR="00BC2D43">
        <w:rPr>
          <w:sz w:val="24"/>
          <w:szCs w:val="24"/>
        </w:rPr>
        <w:t xml:space="preserve">Examining enchantment in context with </w:t>
      </w:r>
      <w:proofErr w:type="spellStart"/>
      <w:r w:rsidR="00BC2D43">
        <w:rPr>
          <w:sz w:val="24"/>
          <w:szCs w:val="24"/>
        </w:rPr>
        <w:t>Gell</w:t>
      </w:r>
      <w:r w:rsidR="00E0629E">
        <w:rPr>
          <w:sz w:val="24"/>
          <w:szCs w:val="24"/>
        </w:rPr>
        <w:t>’</w:t>
      </w:r>
      <w:r w:rsidR="00BC2D43">
        <w:rPr>
          <w:sz w:val="24"/>
          <w:szCs w:val="24"/>
        </w:rPr>
        <w:t>s</w:t>
      </w:r>
      <w:proofErr w:type="spellEnd"/>
      <w:r w:rsidR="00BC2D43">
        <w:rPr>
          <w:sz w:val="24"/>
          <w:szCs w:val="24"/>
        </w:rPr>
        <w:t xml:space="preserve"> theories </w:t>
      </w:r>
      <w:r w:rsidR="00AE14B8">
        <w:rPr>
          <w:sz w:val="24"/>
          <w:szCs w:val="24"/>
        </w:rPr>
        <w:t>gives scholars a view of magic and technology that intertwines the two.</w:t>
      </w:r>
      <w:r w:rsidR="00894077">
        <w:rPr>
          <w:rStyle w:val="FootnoteReference"/>
          <w:sz w:val="24"/>
          <w:szCs w:val="24"/>
        </w:rPr>
        <w:footnoteReference w:id="7"/>
      </w:r>
      <w:r w:rsidR="00AE14B8">
        <w:rPr>
          <w:sz w:val="24"/>
          <w:szCs w:val="24"/>
        </w:rPr>
        <w:t xml:space="preserve"> To a </w:t>
      </w:r>
      <w:r w:rsidR="00E0629E">
        <w:rPr>
          <w:sz w:val="24"/>
          <w:szCs w:val="24"/>
        </w:rPr>
        <w:t>modern</w:t>
      </w:r>
      <w:r w:rsidR="00AE14B8">
        <w:rPr>
          <w:sz w:val="24"/>
          <w:szCs w:val="24"/>
        </w:rPr>
        <w:t xml:space="preserve"> audience this </w:t>
      </w:r>
      <w:r w:rsidR="00E0629E">
        <w:rPr>
          <w:sz w:val="24"/>
          <w:szCs w:val="24"/>
        </w:rPr>
        <w:t>concept is seemingly absurd as we relate technology to science however, to ancient people this distinction simply did not exist as all technology would have some relation to spiritual beliefs and magic. Modern science has replaced the supernatural as our explanation for the world around us whereas in the ancient world magic and the gods</w:t>
      </w:r>
      <w:r w:rsidR="003661D8">
        <w:rPr>
          <w:sz w:val="24"/>
          <w:szCs w:val="24"/>
        </w:rPr>
        <w:t xml:space="preserve"> were the science of their era</w:t>
      </w:r>
      <w:r w:rsidR="003661D8" w:rsidRPr="005A3C24">
        <w:rPr>
          <w:sz w:val="24"/>
          <w:szCs w:val="24"/>
        </w:rPr>
        <w:t>.</w:t>
      </w:r>
      <w:r w:rsidR="003661D8" w:rsidRPr="003045C0">
        <w:rPr>
          <w:color w:val="FF0000"/>
          <w:sz w:val="24"/>
          <w:szCs w:val="24"/>
        </w:rPr>
        <w:t xml:space="preserve"> </w:t>
      </w:r>
    </w:p>
    <w:p w14:paraId="79C1293F" w14:textId="789962AE" w:rsidR="00F30079" w:rsidRPr="00F30079" w:rsidRDefault="00F30079" w:rsidP="00F731B3">
      <w:pPr>
        <w:rPr>
          <w:sz w:val="24"/>
          <w:szCs w:val="24"/>
          <w:u w:val="single"/>
        </w:rPr>
      </w:pPr>
      <w:r w:rsidRPr="00F30079">
        <w:rPr>
          <w:sz w:val="24"/>
          <w:szCs w:val="24"/>
          <w:u w:val="single"/>
        </w:rPr>
        <w:t>Weapon</w:t>
      </w:r>
      <w:r w:rsidR="000033B4">
        <w:rPr>
          <w:sz w:val="24"/>
          <w:szCs w:val="24"/>
          <w:u w:val="single"/>
        </w:rPr>
        <w:t>s</w:t>
      </w:r>
    </w:p>
    <w:p w14:paraId="5820A1CB" w14:textId="44EC2179" w:rsidR="00412C46" w:rsidRDefault="00F30079" w:rsidP="008F05B2">
      <w:pPr>
        <w:ind w:firstLine="720"/>
        <w:rPr>
          <w:color w:val="FF0000"/>
          <w:sz w:val="24"/>
          <w:szCs w:val="24"/>
        </w:rPr>
      </w:pPr>
      <w:r w:rsidRPr="00A41AF7">
        <w:rPr>
          <w:noProof/>
          <w:sz w:val="24"/>
          <w:szCs w:val="24"/>
        </w:rPr>
        <w:drawing>
          <wp:anchor distT="0" distB="0" distL="114300" distR="114300" simplePos="0" relativeHeight="251658240" behindDoc="0" locked="0" layoutInCell="1" allowOverlap="1" wp14:anchorId="751807FF" wp14:editId="31CCF6ED">
            <wp:simplePos x="0" y="0"/>
            <wp:positionH relativeFrom="margin">
              <wp:align>center</wp:align>
            </wp:positionH>
            <wp:positionV relativeFrom="paragraph">
              <wp:posOffset>1804670</wp:posOffset>
            </wp:positionV>
            <wp:extent cx="3526790" cy="1922145"/>
            <wp:effectExtent l="0" t="0" r="0" b="1905"/>
            <wp:wrapTopAndBottom/>
            <wp:docPr id="1" name="Picture 1" descr="A close-up of a snak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snake&#10;&#10;Description automatically generated with low confidence"/>
                    <pic:cNvPicPr/>
                  </pic:nvPicPr>
                  <pic:blipFill>
                    <a:blip r:embed="rId7" cstate="print">
                      <a:extLst>
                        <a:ext uri="{28A0092B-C50C-407E-A947-70E740481C1C}">
                          <a14:useLocalDpi xmlns:a14="http://schemas.microsoft.com/office/drawing/2010/main" val="0"/>
                        </a:ext>
                      </a:extLst>
                    </a:blip>
                    <a:stretch>
                      <a:fillRect/>
                    </a:stretch>
                  </pic:blipFill>
                  <pic:spPr>
                    <a:xfrm>
                      <a:off x="0" y="0"/>
                      <a:ext cx="3526790" cy="1922145"/>
                    </a:xfrm>
                    <a:prstGeom prst="rect">
                      <a:avLst/>
                    </a:prstGeom>
                  </pic:spPr>
                </pic:pic>
              </a:graphicData>
            </a:graphic>
            <wp14:sizeRelH relativeFrom="margin">
              <wp14:pctWidth>0</wp14:pctWidth>
            </wp14:sizeRelH>
            <wp14:sizeRelV relativeFrom="margin">
              <wp14:pctHeight>0</wp14:pctHeight>
            </wp14:sizeRelV>
          </wp:anchor>
        </w:drawing>
      </w:r>
      <w:r w:rsidR="008F05B2" w:rsidRPr="00AF522B">
        <w:rPr>
          <w:sz w:val="24"/>
          <w:szCs w:val="24"/>
        </w:rPr>
        <w:t xml:space="preserve">Enchantment can take many forms across cultures however, there are commonalities between different cultures and the forms of enchantment. The purpose of enchantment will also differ. The ancient near east is a perfect example of this. The methodology and purpose of enchantment to ancient </w:t>
      </w:r>
      <w:r w:rsidR="00A61FA1" w:rsidRPr="00AF522B">
        <w:rPr>
          <w:sz w:val="24"/>
          <w:szCs w:val="24"/>
        </w:rPr>
        <w:t>Harrapans</w:t>
      </w:r>
      <w:r w:rsidR="008F05B2" w:rsidRPr="00AF522B">
        <w:rPr>
          <w:sz w:val="24"/>
          <w:szCs w:val="24"/>
        </w:rPr>
        <w:t xml:space="preserve"> will differ from that of ancient Mycenaeans</w:t>
      </w:r>
      <w:r w:rsidR="008F05B2" w:rsidRPr="00134B23">
        <w:rPr>
          <w:sz w:val="24"/>
          <w:szCs w:val="24"/>
        </w:rPr>
        <w:t>.</w:t>
      </w:r>
      <w:r w:rsidR="008F05B2" w:rsidRPr="00134B23">
        <w:rPr>
          <w:rStyle w:val="FootnoteReference"/>
          <w:sz w:val="24"/>
          <w:szCs w:val="24"/>
        </w:rPr>
        <w:footnoteReference w:id="8"/>
      </w:r>
      <w:r w:rsidR="0026648E" w:rsidRPr="00134B23">
        <w:rPr>
          <w:sz w:val="24"/>
          <w:szCs w:val="24"/>
        </w:rPr>
        <w:t xml:space="preserve"> </w:t>
      </w:r>
      <w:r w:rsidR="0003717A" w:rsidRPr="00134B23">
        <w:rPr>
          <w:sz w:val="24"/>
          <w:szCs w:val="24"/>
        </w:rPr>
        <w:t>T</w:t>
      </w:r>
      <w:r w:rsidR="0003717A" w:rsidRPr="00235395">
        <w:rPr>
          <w:color w:val="000000" w:themeColor="text1"/>
          <w:sz w:val="24"/>
          <w:szCs w:val="24"/>
        </w:rPr>
        <w:t>he culture of the ancient Mycenaeans has been widely debated among scholars due to the close connects we see between this culture and that of the Minoans.</w:t>
      </w:r>
      <w:r w:rsidR="0003717A" w:rsidRPr="00134B23">
        <w:rPr>
          <w:rStyle w:val="FootnoteReference"/>
          <w:sz w:val="24"/>
          <w:szCs w:val="24"/>
        </w:rPr>
        <w:footnoteReference w:id="9"/>
      </w:r>
      <w:r w:rsidR="00AF522B" w:rsidRPr="00134B23">
        <w:rPr>
          <w:sz w:val="24"/>
          <w:szCs w:val="24"/>
        </w:rPr>
        <w:t xml:space="preserve"> </w:t>
      </w:r>
      <w:r w:rsidR="00AF522B" w:rsidRPr="00235395">
        <w:rPr>
          <w:color w:val="000000" w:themeColor="text1"/>
          <w:sz w:val="24"/>
          <w:szCs w:val="24"/>
        </w:rPr>
        <w:t>One shared aspect of these cultures comes in enchantment</w:t>
      </w:r>
      <w:r w:rsidR="00274EF3" w:rsidRPr="00235395">
        <w:rPr>
          <w:color w:val="000000" w:themeColor="text1"/>
          <w:sz w:val="24"/>
          <w:szCs w:val="24"/>
        </w:rPr>
        <w:t xml:space="preserve">, or more specifically the artistic styles employed by </w:t>
      </w:r>
      <w:proofErr w:type="gramStart"/>
      <w:r w:rsidR="00274EF3" w:rsidRPr="00235395">
        <w:rPr>
          <w:color w:val="000000" w:themeColor="text1"/>
          <w:sz w:val="24"/>
          <w:szCs w:val="24"/>
        </w:rPr>
        <w:t>both of these</w:t>
      </w:r>
      <w:proofErr w:type="gramEnd"/>
      <w:r w:rsidR="00274EF3" w:rsidRPr="00235395">
        <w:rPr>
          <w:color w:val="000000" w:themeColor="text1"/>
          <w:sz w:val="24"/>
          <w:szCs w:val="24"/>
        </w:rPr>
        <w:t xml:space="preserve"> cultures</w:t>
      </w:r>
      <w:r w:rsidR="00AF522B" w:rsidRPr="00235395">
        <w:rPr>
          <w:color w:val="000000" w:themeColor="text1"/>
          <w:sz w:val="24"/>
          <w:szCs w:val="24"/>
        </w:rPr>
        <w:t>.</w:t>
      </w:r>
      <w:r w:rsidR="00392AE4" w:rsidRPr="00235395">
        <w:rPr>
          <w:color w:val="000000" w:themeColor="text1"/>
          <w:sz w:val="24"/>
          <w:szCs w:val="24"/>
        </w:rPr>
        <w:t xml:space="preserve"> One example of </w:t>
      </w:r>
      <w:r w:rsidR="00433C11" w:rsidRPr="00235395">
        <w:rPr>
          <w:color w:val="000000" w:themeColor="text1"/>
          <w:sz w:val="24"/>
          <w:szCs w:val="24"/>
        </w:rPr>
        <w:t>shared artistic</w:t>
      </w:r>
      <w:r w:rsidR="00392AE4" w:rsidRPr="00235395">
        <w:rPr>
          <w:color w:val="000000" w:themeColor="text1"/>
          <w:sz w:val="24"/>
          <w:szCs w:val="24"/>
        </w:rPr>
        <w:t xml:space="preserve"> representation </w:t>
      </w:r>
      <w:r w:rsidR="00433C11" w:rsidRPr="00235395">
        <w:rPr>
          <w:color w:val="000000" w:themeColor="text1"/>
          <w:sz w:val="24"/>
          <w:szCs w:val="24"/>
        </w:rPr>
        <w:t>is</w:t>
      </w:r>
      <w:r w:rsidR="00392AE4" w:rsidRPr="00235395">
        <w:rPr>
          <w:color w:val="000000" w:themeColor="text1"/>
          <w:sz w:val="24"/>
          <w:szCs w:val="24"/>
        </w:rPr>
        <w:t xml:space="preserve"> lion</w:t>
      </w:r>
      <w:r w:rsidR="00433C11" w:rsidRPr="00235395">
        <w:rPr>
          <w:color w:val="000000" w:themeColor="text1"/>
          <w:sz w:val="24"/>
          <w:szCs w:val="24"/>
        </w:rPr>
        <w:t xml:space="preserve"> iconography</w:t>
      </w:r>
      <w:r w:rsidR="00392AE4" w:rsidRPr="00235395">
        <w:rPr>
          <w:color w:val="000000" w:themeColor="text1"/>
          <w:sz w:val="24"/>
          <w:szCs w:val="24"/>
        </w:rPr>
        <w:t xml:space="preserve"> on art.</w:t>
      </w:r>
      <w:r w:rsidR="00235395" w:rsidRPr="00BB7B67">
        <w:rPr>
          <w:rStyle w:val="FootnoteReference"/>
          <w:sz w:val="24"/>
          <w:szCs w:val="24"/>
        </w:rPr>
        <w:footnoteReference w:id="10"/>
      </w:r>
      <w:r w:rsidR="00AF522B" w:rsidRPr="00235395">
        <w:rPr>
          <w:color w:val="FF0000"/>
          <w:sz w:val="24"/>
          <w:szCs w:val="24"/>
        </w:rPr>
        <w:t xml:space="preserve"> </w:t>
      </w:r>
      <w:r w:rsidR="0011307A" w:rsidRPr="00235395">
        <w:rPr>
          <w:color w:val="000000" w:themeColor="text1"/>
          <w:sz w:val="24"/>
          <w:szCs w:val="24"/>
        </w:rPr>
        <w:t>Seen below is a Mycenaean dagger which was likely ceremonial.</w:t>
      </w:r>
    </w:p>
    <w:p w14:paraId="1CFE8B35" w14:textId="6765B671" w:rsidR="001B1A9C" w:rsidRDefault="008E2120" w:rsidP="00A41AF7">
      <w:pPr>
        <w:jc w:val="center"/>
        <w:rPr>
          <w:sz w:val="24"/>
          <w:szCs w:val="24"/>
        </w:rPr>
      </w:pPr>
      <w:r>
        <w:rPr>
          <w:sz w:val="24"/>
          <w:szCs w:val="24"/>
        </w:rPr>
        <w:t>Image 1: Mycenaean dagger</w:t>
      </w:r>
    </w:p>
    <w:p w14:paraId="6577272C" w14:textId="77777777" w:rsidR="00EC7009" w:rsidRDefault="00392AE4" w:rsidP="00392AE4">
      <w:pPr>
        <w:rPr>
          <w:color w:val="000000" w:themeColor="text1"/>
          <w:sz w:val="24"/>
          <w:szCs w:val="24"/>
        </w:rPr>
      </w:pPr>
      <w:r>
        <w:rPr>
          <w:sz w:val="24"/>
          <w:szCs w:val="24"/>
        </w:rPr>
        <w:t xml:space="preserve">This dagger portrays a powerful and beautiful scene of a lion hunting deer. The lion can be seen close to the daggers hilt taking down a </w:t>
      </w:r>
      <w:r w:rsidR="00433C11">
        <w:rPr>
          <w:sz w:val="24"/>
          <w:szCs w:val="24"/>
        </w:rPr>
        <w:t>deer.</w:t>
      </w:r>
      <w:r w:rsidR="00C825C5">
        <w:rPr>
          <w:color w:val="FF0000"/>
          <w:sz w:val="24"/>
          <w:szCs w:val="24"/>
        </w:rPr>
        <w:t xml:space="preserve"> </w:t>
      </w:r>
      <w:r w:rsidR="006838D6" w:rsidRPr="00BB7B67">
        <w:rPr>
          <w:sz w:val="24"/>
          <w:szCs w:val="24"/>
        </w:rPr>
        <w:t xml:space="preserve">The dagger is </w:t>
      </w:r>
      <w:r w:rsidR="00634BC5" w:rsidRPr="00BB7B67">
        <w:rPr>
          <w:sz w:val="24"/>
          <w:szCs w:val="24"/>
        </w:rPr>
        <w:t>dated</w:t>
      </w:r>
      <w:r w:rsidR="006838D6" w:rsidRPr="00BB7B67">
        <w:rPr>
          <w:sz w:val="24"/>
          <w:szCs w:val="24"/>
        </w:rPr>
        <w:t xml:space="preserve"> between </w:t>
      </w:r>
      <w:r w:rsidR="00634BC5" w:rsidRPr="00BB7B67">
        <w:rPr>
          <w:sz w:val="24"/>
          <w:szCs w:val="24"/>
        </w:rPr>
        <w:t xml:space="preserve">2000 to </w:t>
      </w:r>
      <w:r w:rsidR="006838D6" w:rsidRPr="00BB7B67">
        <w:rPr>
          <w:sz w:val="24"/>
          <w:szCs w:val="24"/>
        </w:rPr>
        <w:t xml:space="preserve">1500 </w:t>
      </w:r>
      <w:r w:rsidR="006838D6" w:rsidRPr="00BB7B67">
        <w:rPr>
          <w:sz w:val="24"/>
          <w:szCs w:val="24"/>
        </w:rPr>
        <w:lastRenderedPageBreak/>
        <w:t>BCE.</w:t>
      </w:r>
      <w:r w:rsidR="00235395" w:rsidRPr="00BB7B67">
        <w:rPr>
          <w:sz w:val="24"/>
          <w:szCs w:val="24"/>
        </w:rPr>
        <w:t xml:space="preserve"> </w:t>
      </w:r>
      <w:r w:rsidR="00396625" w:rsidRPr="0006462F">
        <w:rPr>
          <w:sz w:val="24"/>
          <w:szCs w:val="24"/>
        </w:rPr>
        <w:t>T</w:t>
      </w:r>
      <w:r w:rsidR="00235395" w:rsidRPr="0006462F">
        <w:rPr>
          <w:sz w:val="24"/>
          <w:szCs w:val="24"/>
        </w:rPr>
        <w:t xml:space="preserve">he </w:t>
      </w:r>
      <w:r w:rsidR="008B6118" w:rsidRPr="0006462F">
        <w:rPr>
          <w:sz w:val="24"/>
          <w:szCs w:val="24"/>
        </w:rPr>
        <w:t>materials</w:t>
      </w:r>
      <w:r w:rsidR="00235395" w:rsidRPr="0006462F">
        <w:rPr>
          <w:sz w:val="24"/>
          <w:szCs w:val="24"/>
        </w:rPr>
        <w:t xml:space="preserve"> </w:t>
      </w:r>
      <w:r w:rsidR="00C825C5" w:rsidRPr="0006462F">
        <w:rPr>
          <w:sz w:val="24"/>
          <w:szCs w:val="24"/>
        </w:rPr>
        <w:t xml:space="preserve">that make up this blade consist </w:t>
      </w:r>
      <w:r w:rsidR="00CF7291" w:rsidRPr="0006462F">
        <w:rPr>
          <w:sz w:val="24"/>
          <w:szCs w:val="24"/>
        </w:rPr>
        <w:t xml:space="preserve">of </w:t>
      </w:r>
      <w:r w:rsidR="00BE3C83" w:rsidRPr="0006462F">
        <w:rPr>
          <w:sz w:val="24"/>
          <w:szCs w:val="24"/>
        </w:rPr>
        <w:t xml:space="preserve">the </w:t>
      </w:r>
      <w:r w:rsidR="00ED3582" w:rsidRPr="0006462F">
        <w:rPr>
          <w:sz w:val="24"/>
          <w:szCs w:val="24"/>
        </w:rPr>
        <w:t>metal’s</w:t>
      </w:r>
      <w:r w:rsidR="00CF7291" w:rsidRPr="0006462F">
        <w:rPr>
          <w:sz w:val="24"/>
          <w:szCs w:val="24"/>
        </w:rPr>
        <w:t xml:space="preserve"> gold, bronze and niello</w:t>
      </w:r>
      <w:r w:rsidR="00555560" w:rsidRPr="0006462F">
        <w:rPr>
          <w:sz w:val="24"/>
          <w:szCs w:val="24"/>
        </w:rPr>
        <w:t xml:space="preserve"> </w:t>
      </w:r>
      <w:r w:rsidR="00E756BF" w:rsidRPr="0006462F">
        <w:rPr>
          <w:sz w:val="24"/>
          <w:szCs w:val="24"/>
        </w:rPr>
        <w:t>(</w:t>
      </w:r>
      <w:r w:rsidR="00555560" w:rsidRPr="0006462F">
        <w:rPr>
          <w:sz w:val="24"/>
          <w:szCs w:val="24"/>
        </w:rPr>
        <w:t>alloy</w:t>
      </w:r>
      <w:r w:rsidR="00A01FAB" w:rsidRPr="0006462F">
        <w:rPr>
          <w:sz w:val="24"/>
          <w:szCs w:val="24"/>
        </w:rPr>
        <w:t xml:space="preserve"> made of </w:t>
      </w:r>
      <w:bookmarkStart w:id="1" w:name="_Hlk133792290"/>
      <w:r w:rsidR="00A01FAB" w:rsidRPr="0006462F">
        <w:rPr>
          <w:sz w:val="24"/>
          <w:szCs w:val="24"/>
        </w:rPr>
        <w:t>sulphur with silver, copper, or lead</w:t>
      </w:r>
      <w:bookmarkEnd w:id="1"/>
      <w:r w:rsidR="00555560" w:rsidRPr="0006462F">
        <w:rPr>
          <w:sz w:val="24"/>
          <w:szCs w:val="24"/>
        </w:rPr>
        <w:t>)</w:t>
      </w:r>
      <w:r w:rsidR="00CF7291" w:rsidRPr="0006462F">
        <w:rPr>
          <w:sz w:val="24"/>
          <w:szCs w:val="24"/>
        </w:rPr>
        <w:t>.</w:t>
      </w:r>
      <w:r w:rsidR="00CF7291">
        <w:rPr>
          <w:color w:val="FF0000"/>
          <w:sz w:val="24"/>
          <w:szCs w:val="24"/>
        </w:rPr>
        <w:t xml:space="preserve"> </w:t>
      </w:r>
      <w:r w:rsidR="00693A7A" w:rsidRPr="00B61CE4">
        <w:rPr>
          <w:sz w:val="24"/>
          <w:szCs w:val="24"/>
        </w:rPr>
        <w:t>The dagger is also described as “damascened” which is a labour-intensive process designed to give the blade a pattern through continuous reforging of the metal alongside adding additional metals. This process to this day is extremely difficult and takes a blacksmith years to master this process.</w:t>
      </w:r>
      <w:r w:rsidR="00693A7A" w:rsidRPr="00B61CE4">
        <w:rPr>
          <w:rStyle w:val="FootnoteReference"/>
          <w:sz w:val="24"/>
          <w:szCs w:val="24"/>
        </w:rPr>
        <w:footnoteReference w:id="11"/>
      </w:r>
      <w:r w:rsidR="00693A7A" w:rsidRPr="00B61CE4">
        <w:rPr>
          <w:sz w:val="24"/>
          <w:szCs w:val="24"/>
        </w:rPr>
        <w:t xml:space="preserve"> </w:t>
      </w:r>
      <w:r w:rsidR="00CF7291" w:rsidRPr="006838D6">
        <w:rPr>
          <w:sz w:val="24"/>
          <w:szCs w:val="24"/>
        </w:rPr>
        <w:t>T</w:t>
      </w:r>
      <w:r w:rsidR="00235395" w:rsidRPr="006838D6">
        <w:rPr>
          <w:sz w:val="24"/>
          <w:szCs w:val="24"/>
        </w:rPr>
        <w:t xml:space="preserve">here </w:t>
      </w:r>
      <w:r w:rsidR="00235395" w:rsidRPr="002D1D68">
        <w:rPr>
          <w:sz w:val="24"/>
          <w:szCs w:val="24"/>
        </w:rPr>
        <w:t xml:space="preserve">are many types of metal </w:t>
      </w:r>
      <w:r w:rsidR="00CF7291" w:rsidRPr="002D1D68">
        <w:rPr>
          <w:sz w:val="24"/>
          <w:szCs w:val="24"/>
        </w:rPr>
        <w:t xml:space="preserve">that could be used to create a </w:t>
      </w:r>
      <w:r w:rsidR="00555560" w:rsidRPr="002D1D68">
        <w:rPr>
          <w:sz w:val="24"/>
          <w:szCs w:val="24"/>
        </w:rPr>
        <w:t>dagger,</w:t>
      </w:r>
      <w:r w:rsidR="00CF7291" w:rsidRPr="002D1D68">
        <w:rPr>
          <w:sz w:val="24"/>
          <w:szCs w:val="24"/>
        </w:rPr>
        <w:t xml:space="preserve"> but</w:t>
      </w:r>
      <w:r w:rsidR="00235395" w:rsidRPr="002D1D68">
        <w:rPr>
          <w:sz w:val="24"/>
          <w:szCs w:val="24"/>
        </w:rPr>
        <w:t xml:space="preserve"> the type of metal</w:t>
      </w:r>
      <w:r w:rsidR="00CF7291" w:rsidRPr="002D1D68">
        <w:rPr>
          <w:sz w:val="24"/>
          <w:szCs w:val="24"/>
        </w:rPr>
        <w:t>s</w:t>
      </w:r>
      <w:r w:rsidR="00235395" w:rsidRPr="002D1D68">
        <w:rPr>
          <w:sz w:val="24"/>
          <w:szCs w:val="24"/>
        </w:rPr>
        <w:t xml:space="preserve"> used in the creation of this dagger is </w:t>
      </w:r>
      <w:r w:rsidR="00E82AB4" w:rsidRPr="002D1D68">
        <w:rPr>
          <w:sz w:val="24"/>
          <w:szCs w:val="24"/>
        </w:rPr>
        <w:t>crucial</w:t>
      </w:r>
      <w:r w:rsidR="00235395" w:rsidRPr="002D1D68">
        <w:rPr>
          <w:sz w:val="24"/>
          <w:szCs w:val="24"/>
        </w:rPr>
        <w:t xml:space="preserve"> to understanding the role the dagger played in Mycenaean culture. </w:t>
      </w:r>
      <w:r w:rsidR="006B006E" w:rsidRPr="002D1D68">
        <w:rPr>
          <w:sz w:val="24"/>
          <w:szCs w:val="24"/>
        </w:rPr>
        <w:t xml:space="preserve">For </w:t>
      </w:r>
      <w:r w:rsidR="00A41AF7" w:rsidRPr="002D1D68">
        <w:rPr>
          <w:sz w:val="24"/>
          <w:szCs w:val="24"/>
        </w:rPr>
        <w:t>example,</w:t>
      </w:r>
      <w:r w:rsidR="006B006E" w:rsidRPr="002D1D68">
        <w:rPr>
          <w:sz w:val="24"/>
          <w:szCs w:val="24"/>
        </w:rPr>
        <w:t xml:space="preserve"> a typical dagger would be made from the same base materials </w:t>
      </w:r>
      <w:r w:rsidR="006838D6" w:rsidRPr="002D1D68">
        <w:rPr>
          <w:sz w:val="24"/>
          <w:szCs w:val="24"/>
        </w:rPr>
        <w:t>(commonly bronze for this period)</w:t>
      </w:r>
      <w:r w:rsidR="008E2A7A" w:rsidRPr="002D1D68">
        <w:rPr>
          <w:rStyle w:val="FootnoteReference"/>
          <w:sz w:val="24"/>
          <w:szCs w:val="24"/>
        </w:rPr>
        <w:footnoteReference w:id="12"/>
      </w:r>
      <w:r w:rsidR="006838D6" w:rsidRPr="002D1D68">
        <w:rPr>
          <w:sz w:val="24"/>
          <w:szCs w:val="24"/>
        </w:rPr>
        <w:t xml:space="preserve"> </w:t>
      </w:r>
      <w:r w:rsidR="006B006E" w:rsidRPr="002D1D68">
        <w:rPr>
          <w:sz w:val="24"/>
          <w:szCs w:val="24"/>
        </w:rPr>
        <w:t>as one made for ceremonial purposes however there will be key differences, one such difference is the use of gold plating (this can be seen on the dagger shown above) which as a rare metal would elevate the stature of the item itself due to the societal status of the metal gold.</w:t>
      </w:r>
      <w:r w:rsidR="00FB13CC" w:rsidRPr="002D1D68">
        <w:rPr>
          <w:rStyle w:val="FootnoteReference"/>
          <w:sz w:val="24"/>
          <w:szCs w:val="24"/>
        </w:rPr>
        <w:footnoteReference w:id="13"/>
      </w:r>
      <w:r w:rsidR="00ED3582" w:rsidRPr="002D1D68">
        <w:rPr>
          <w:sz w:val="24"/>
          <w:szCs w:val="24"/>
        </w:rPr>
        <w:t xml:space="preserve"> The process of creating this dagger would have also played a massive role in the relation it plays to magical practices</w:t>
      </w:r>
      <w:r w:rsidR="00026BCE" w:rsidRPr="002D1D68">
        <w:rPr>
          <w:sz w:val="24"/>
          <w:szCs w:val="24"/>
        </w:rPr>
        <w:t>.</w:t>
      </w:r>
      <w:r w:rsidR="00E803AD" w:rsidRPr="002D1D68">
        <w:rPr>
          <w:rStyle w:val="FootnoteReference"/>
          <w:sz w:val="24"/>
          <w:szCs w:val="24"/>
        </w:rPr>
        <w:footnoteReference w:id="14"/>
      </w:r>
      <w:r w:rsidR="00026BCE" w:rsidRPr="002D1D68">
        <w:rPr>
          <w:sz w:val="24"/>
          <w:szCs w:val="24"/>
        </w:rPr>
        <w:t xml:space="preserve"> </w:t>
      </w:r>
      <w:r w:rsidR="000B62DF" w:rsidRPr="002D1D68">
        <w:rPr>
          <w:sz w:val="24"/>
          <w:szCs w:val="24"/>
        </w:rPr>
        <w:t xml:space="preserve">Returning to </w:t>
      </w:r>
      <w:proofErr w:type="spellStart"/>
      <w:r w:rsidR="000B62DF" w:rsidRPr="002D1D68">
        <w:rPr>
          <w:sz w:val="24"/>
          <w:szCs w:val="24"/>
        </w:rPr>
        <w:t>Gells</w:t>
      </w:r>
      <w:proofErr w:type="spellEnd"/>
      <w:r w:rsidR="000B62DF" w:rsidRPr="002D1D68">
        <w:rPr>
          <w:sz w:val="24"/>
          <w:szCs w:val="24"/>
        </w:rPr>
        <w:t xml:space="preserve"> ideas that the cognitive and symbolic aspects of creating </w:t>
      </w:r>
      <w:r w:rsidR="003A1896" w:rsidRPr="002D1D68">
        <w:rPr>
          <w:sz w:val="24"/>
          <w:szCs w:val="24"/>
        </w:rPr>
        <w:t>enchanted items this dagger displays the key signs laid out in his arguments for magical enchantment</w:t>
      </w:r>
      <w:r w:rsidR="00E903AD" w:rsidRPr="002D1D68">
        <w:rPr>
          <w:sz w:val="24"/>
          <w:szCs w:val="24"/>
        </w:rPr>
        <w:t xml:space="preserve"> in relation to its material composition</w:t>
      </w:r>
      <w:r w:rsidR="003A1896" w:rsidRPr="002D1D68">
        <w:rPr>
          <w:sz w:val="24"/>
          <w:szCs w:val="24"/>
        </w:rPr>
        <w:t>.</w:t>
      </w:r>
      <w:r w:rsidR="000B62DF" w:rsidRPr="002D1D68">
        <w:rPr>
          <w:sz w:val="24"/>
          <w:szCs w:val="24"/>
        </w:rPr>
        <w:t xml:space="preserve"> </w:t>
      </w:r>
      <w:r w:rsidR="00026BCE" w:rsidRPr="002D1D68">
        <w:rPr>
          <w:sz w:val="24"/>
          <w:szCs w:val="24"/>
        </w:rPr>
        <w:t>The use of niello</w:t>
      </w:r>
      <w:r w:rsidR="00E803AD" w:rsidRPr="002D1D68">
        <w:rPr>
          <w:sz w:val="24"/>
          <w:szCs w:val="24"/>
        </w:rPr>
        <w:t xml:space="preserve"> indicates that the maker </w:t>
      </w:r>
      <w:r w:rsidR="00E803AD" w:rsidRPr="004E7283">
        <w:rPr>
          <w:color w:val="000000" w:themeColor="text1"/>
          <w:sz w:val="24"/>
          <w:szCs w:val="24"/>
        </w:rPr>
        <w:t xml:space="preserve">of this particular item was an extremely skilled metal worker </w:t>
      </w:r>
      <w:r w:rsidR="00C60005" w:rsidRPr="004E7283">
        <w:rPr>
          <w:color w:val="000000" w:themeColor="text1"/>
          <w:sz w:val="24"/>
          <w:szCs w:val="24"/>
        </w:rPr>
        <w:t>as alloys would have been difficult to produce in a pre-industrial society</w:t>
      </w:r>
      <w:r w:rsidR="007114E2" w:rsidRPr="004E7283">
        <w:rPr>
          <w:color w:val="000000" w:themeColor="text1"/>
          <w:sz w:val="24"/>
          <w:szCs w:val="24"/>
        </w:rPr>
        <w:t xml:space="preserve">. The elements (sulphur with silver, copper, or lead) that make up </w:t>
      </w:r>
      <w:r w:rsidR="007114E2" w:rsidRPr="004E7283">
        <w:rPr>
          <w:color w:val="000000" w:themeColor="text1"/>
        </w:rPr>
        <w:t>niello are also critical to the understanding this</w:t>
      </w:r>
      <w:r w:rsidR="007114E2" w:rsidRPr="004E7283">
        <w:rPr>
          <w:color w:val="000000" w:themeColor="text1"/>
          <w:sz w:val="24"/>
          <w:szCs w:val="24"/>
        </w:rPr>
        <w:t xml:space="preserve"> artifact as these elements are rare and highly valued</w:t>
      </w:r>
      <w:r w:rsidR="007114E2" w:rsidRPr="005F3A45">
        <w:rPr>
          <w:color w:val="000000" w:themeColor="text1"/>
          <w:sz w:val="24"/>
          <w:szCs w:val="24"/>
        </w:rPr>
        <w:t>.</w:t>
      </w:r>
      <w:r w:rsidR="00980BAA" w:rsidRPr="005F3A45">
        <w:rPr>
          <w:color w:val="000000" w:themeColor="text1"/>
          <w:sz w:val="24"/>
          <w:szCs w:val="24"/>
        </w:rPr>
        <w:t xml:space="preserve"> The use of these metals indicates that this would have been a ceremonial dagger another supporting factor for this </w:t>
      </w:r>
      <w:r w:rsidR="005F3A45" w:rsidRPr="005F3A45">
        <w:rPr>
          <w:color w:val="000000" w:themeColor="text1"/>
          <w:sz w:val="24"/>
          <w:szCs w:val="24"/>
        </w:rPr>
        <w:t xml:space="preserve">argument </w:t>
      </w:r>
      <w:r w:rsidR="00980BAA" w:rsidRPr="005F3A45">
        <w:rPr>
          <w:color w:val="000000" w:themeColor="text1"/>
          <w:sz w:val="24"/>
          <w:szCs w:val="24"/>
        </w:rPr>
        <w:t>is that the dagger was found in</w:t>
      </w:r>
      <w:r w:rsidR="005F3A45" w:rsidRPr="005F3A45">
        <w:rPr>
          <w:color w:val="000000" w:themeColor="text1"/>
          <w:sz w:val="24"/>
          <w:szCs w:val="24"/>
        </w:rPr>
        <w:t xml:space="preserve"> a tomb.</w:t>
      </w:r>
      <w:r w:rsidR="004E7283">
        <w:rPr>
          <w:color w:val="000000" w:themeColor="text1"/>
          <w:sz w:val="24"/>
          <w:szCs w:val="24"/>
        </w:rPr>
        <w:t xml:space="preserve"> This connection can be made as tombs were generally regulated to important individuals in a society due to the laborious process of creating a tomb as opposed to a normal grave.</w:t>
      </w:r>
      <w:r w:rsidR="005F3A45" w:rsidRPr="005F3A45">
        <w:rPr>
          <w:color w:val="000000" w:themeColor="text1"/>
          <w:sz w:val="24"/>
          <w:szCs w:val="24"/>
        </w:rPr>
        <w:t xml:space="preserve"> The use of rare elements then indicates that this tomb would have been the burial site of an important </w:t>
      </w:r>
      <w:r w:rsidR="005F3A45" w:rsidRPr="003F0625">
        <w:rPr>
          <w:sz w:val="24"/>
          <w:szCs w:val="24"/>
        </w:rPr>
        <w:t>individual.</w:t>
      </w:r>
      <w:r w:rsidR="008A13F1" w:rsidRPr="003F0625">
        <w:rPr>
          <w:rStyle w:val="FootnoteReference"/>
          <w:sz w:val="24"/>
          <w:szCs w:val="24"/>
        </w:rPr>
        <w:footnoteReference w:id="15"/>
      </w:r>
      <w:r w:rsidR="008E737C" w:rsidRPr="003F0625">
        <w:rPr>
          <w:sz w:val="24"/>
          <w:szCs w:val="24"/>
        </w:rPr>
        <w:t xml:space="preserve"> The use of these metals in conjunction with the gold plating seen on the dagger all indicated some level of technological enchantment based on the scarcity and cost of these </w:t>
      </w:r>
      <w:r w:rsidR="00256827" w:rsidRPr="003F0625">
        <w:rPr>
          <w:sz w:val="24"/>
          <w:szCs w:val="24"/>
        </w:rPr>
        <w:t>elements</w:t>
      </w:r>
      <w:r w:rsidR="008E737C" w:rsidRPr="003F0625">
        <w:rPr>
          <w:sz w:val="24"/>
          <w:szCs w:val="24"/>
        </w:rPr>
        <w:t xml:space="preserve"> and the relation metals such as these have with the “divine</w:t>
      </w:r>
      <w:r w:rsidR="00011466" w:rsidRPr="003F0625">
        <w:rPr>
          <w:sz w:val="24"/>
          <w:szCs w:val="24"/>
        </w:rPr>
        <w:t>.</w:t>
      </w:r>
      <w:r w:rsidR="008E737C" w:rsidRPr="003F0625">
        <w:rPr>
          <w:sz w:val="24"/>
          <w:szCs w:val="24"/>
        </w:rPr>
        <w:t>”</w:t>
      </w:r>
      <w:r w:rsidR="00011466" w:rsidRPr="003F0625">
        <w:rPr>
          <w:sz w:val="24"/>
          <w:szCs w:val="24"/>
        </w:rPr>
        <w:t xml:space="preserve"> It is common to see gold plating used across the near east in iconography of mythical proportions.</w:t>
      </w:r>
      <w:r w:rsidR="008502E0" w:rsidRPr="003F0625">
        <w:rPr>
          <w:rStyle w:val="FootnoteReference"/>
          <w:sz w:val="24"/>
          <w:szCs w:val="24"/>
        </w:rPr>
        <w:footnoteReference w:id="16"/>
      </w:r>
      <w:r w:rsidR="00481D38" w:rsidRPr="003F0625">
        <w:rPr>
          <w:sz w:val="24"/>
          <w:szCs w:val="24"/>
        </w:rPr>
        <w:t xml:space="preserve"> </w:t>
      </w:r>
    </w:p>
    <w:p w14:paraId="7C68F5DA" w14:textId="61365C62" w:rsidR="00392AE4" w:rsidRPr="003A1896" w:rsidRDefault="00481D38" w:rsidP="00EC7009">
      <w:pPr>
        <w:ind w:firstLine="720"/>
        <w:rPr>
          <w:color w:val="FF0000"/>
          <w:sz w:val="24"/>
          <w:szCs w:val="24"/>
        </w:rPr>
      </w:pPr>
      <w:r w:rsidRPr="00493C9A">
        <w:rPr>
          <w:color w:val="000000" w:themeColor="text1"/>
          <w:sz w:val="24"/>
          <w:szCs w:val="24"/>
        </w:rPr>
        <w:t xml:space="preserve">It is unlikely that this dagger was used </w:t>
      </w:r>
      <w:r w:rsidR="0046224C" w:rsidRPr="00493C9A">
        <w:rPr>
          <w:color w:val="000000" w:themeColor="text1"/>
          <w:sz w:val="24"/>
          <w:szCs w:val="24"/>
        </w:rPr>
        <w:t>for practical purposes such as hunting or</w:t>
      </w:r>
      <w:r w:rsidRPr="00493C9A">
        <w:rPr>
          <w:color w:val="000000" w:themeColor="text1"/>
          <w:sz w:val="24"/>
          <w:szCs w:val="24"/>
        </w:rPr>
        <w:t xml:space="preserve"> sacrifices as the ornate iconography would have been damaged in the use of the dagger. Alongside it is even more unlikely that this dagger was used in human sacrifices as there is</w:t>
      </w:r>
      <w:r w:rsidR="00871274">
        <w:rPr>
          <w:color w:val="000000" w:themeColor="text1"/>
          <w:sz w:val="24"/>
          <w:szCs w:val="24"/>
        </w:rPr>
        <w:t xml:space="preserve"> little</w:t>
      </w:r>
      <w:r w:rsidRPr="00493C9A">
        <w:rPr>
          <w:color w:val="000000" w:themeColor="text1"/>
          <w:sz w:val="24"/>
          <w:szCs w:val="24"/>
        </w:rPr>
        <w:t xml:space="preserve"> evidence </w:t>
      </w:r>
      <w:r w:rsidR="00B913C2" w:rsidRPr="00493C9A">
        <w:rPr>
          <w:color w:val="000000" w:themeColor="text1"/>
          <w:sz w:val="24"/>
          <w:szCs w:val="24"/>
        </w:rPr>
        <w:t>of the Mycenaeans conducting such rituals.</w:t>
      </w:r>
      <w:r w:rsidR="00B913C2" w:rsidRPr="00871274">
        <w:rPr>
          <w:rStyle w:val="FootnoteReference"/>
          <w:sz w:val="24"/>
          <w:szCs w:val="24"/>
        </w:rPr>
        <w:footnoteReference w:id="17"/>
      </w:r>
      <w:r w:rsidR="00011466" w:rsidRPr="00871274">
        <w:rPr>
          <w:sz w:val="24"/>
          <w:szCs w:val="24"/>
        </w:rPr>
        <w:t xml:space="preserve"> </w:t>
      </w:r>
      <w:r w:rsidR="0046224C" w:rsidRPr="00493C9A">
        <w:rPr>
          <w:color w:val="000000" w:themeColor="text1"/>
          <w:sz w:val="24"/>
          <w:szCs w:val="24"/>
        </w:rPr>
        <w:t xml:space="preserve">The damage seen on the above dagger is likely caused by natural degradation supporting that this was not used in a practical sense and indicating further towards the spirituality of this piece. </w:t>
      </w:r>
      <w:r w:rsidR="00011466" w:rsidRPr="00493C9A">
        <w:rPr>
          <w:color w:val="000000" w:themeColor="text1"/>
          <w:sz w:val="24"/>
          <w:szCs w:val="24"/>
        </w:rPr>
        <w:t>However, to properly understand the enchanted elements of this dagger the iconography must also be examined</w:t>
      </w:r>
      <w:r w:rsidR="0083149E" w:rsidRPr="00493C9A">
        <w:rPr>
          <w:color w:val="000000" w:themeColor="text1"/>
          <w:sz w:val="24"/>
          <w:szCs w:val="24"/>
        </w:rPr>
        <w:t xml:space="preserve"> </w:t>
      </w:r>
      <w:r w:rsidR="0083149E" w:rsidRPr="00493C9A">
        <w:rPr>
          <w:color w:val="000000" w:themeColor="text1"/>
          <w:sz w:val="24"/>
          <w:szCs w:val="24"/>
        </w:rPr>
        <w:lastRenderedPageBreak/>
        <w:t>as the materiality of this item can only tell us so much about the nature of the enchantment presented on this dagger</w:t>
      </w:r>
      <w:r w:rsidR="00011466" w:rsidRPr="00493C9A">
        <w:rPr>
          <w:color w:val="000000" w:themeColor="text1"/>
          <w:sz w:val="24"/>
          <w:szCs w:val="24"/>
        </w:rPr>
        <w:t xml:space="preserve">. </w:t>
      </w:r>
    </w:p>
    <w:p w14:paraId="7C6BE229" w14:textId="77777777" w:rsidR="00B2416C" w:rsidRDefault="00863BCE" w:rsidP="00B2416C">
      <w:pPr>
        <w:rPr>
          <w:sz w:val="24"/>
          <w:szCs w:val="24"/>
        </w:rPr>
      </w:pPr>
      <w:r>
        <w:rPr>
          <w:color w:val="FF0000"/>
          <w:sz w:val="24"/>
          <w:szCs w:val="24"/>
        </w:rPr>
        <w:tab/>
      </w:r>
      <w:r w:rsidRPr="00876DA2">
        <w:rPr>
          <w:sz w:val="24"/>
          <w:szCs w:val="24"/>
        </w:rPr>
        <w:t>The iconography present on this dagger is powerful by nature as it represents a large and strong beast hunting and grappling a deer to the floor representing both speed and power.</w:t>
      </w:r>
      <w:r w:rsidR="00F81751" w:rsidRPr="00876DA2">
        <w:rPr>
          <w:sz w:val="24"/>
          <w:szCs w:val="24"/>
        </w:rPr>
        <w:t xml:space="preserve"> This scene is then clearly a scene of power </w:t>
      </w:r>
      <w:r w:rsidR="00481D38" w:rsidRPr="00876DA2">
        <w:rPr>
          <w:sz w:val="24"/>
          <w:szCs w:val="24"/>
        </w:rPr>
        <w:t xml:space="preserve">with the iconography of the lion representing the power that is to be passed down to the </w:t>
      </w:r>
      <w:r w:rsidR="008A13F1" w:rsidRPr="00876DA2">
        <w:rPr>
          <w:sz w:val="24"/>
          <w:szCs w:val="24"/>
        </w:rPr>
        <w:t>user.</w:t>
      </w:r>
      <w:r w:rsidR="00481D38" w:rsidRPr="00876DA2">
        <w:rPr>
          <w:sz w:val="24"/>
          <w:szCs w:val="24"/>
        </w:rPr>
        <w:t xml:space="preserve"> </w:t>
      </w:r>
      <w:r w:rsidR="00D953A5" w:rsidRPr="00876DA2">
        <w:rPr>
          <w:sz w:val="24"/>
          <w:szCs w:val="24"/>
        </w:rPr>
        <w:t>It is reasonable then to say that this dagger was likely an effigy of power offering strength to the user and imbuing the user with the power of a lion.</w:t>
      </w:r>
      <w:r w:rsidR="005432D6" w:rsidRPr="00876DA2">
        <w:rPr>
          <w:sz w:val="24"/>
          <w:szCs w:val="24"/>
        </w:rPr>
        <w:t xml:space="preserve"> </w:t>
      </w:r>
      <w:r w:rsidR="00050F2D" w:rsidRPr="00876DA2">
        <w:rPr>
          <w:sz w:val="24"/>
          <w:szCs w:val="24"/>
        </w:rPr>
        <w:t xml:space="preserve">Lions would have been a common sight to an ancient Mycenaean as the lions in </w:t>
      </w:r>
      <w:r w:rsidR="00EE451C" w:rsidRPr="00876DA2">
        <w:rPr>
          <w:sz w:val="24"/>
          <w:szCs w:val="24"/>
        </w:rPr>
        <w:t>Mediterranean</w:t>
      </w:r>
      <w:r w:rsidR="00050F2D" w:rsidRPr="00876DA2">
        <w:rPr>
          <w:sz w:val="24"/>
          <w:szCs w:val="24"/>
        </w:rPr>
        <w:t xml:space="preserve"> died out during the Hellenic period</w:t>
      </w:r>
      <w:r w:rsidR="00311F4F" w:rsidRPr="00876DA2">
        <w:rPr>
          <w:sz w:val="24"/>
          <w:szCs w:val="24"/>
        </w:rPr>
        <w:t>.</w:t>
      </w:r>
      <w:r w:rsidR="00050F2D" w:rsidRPr="00876DA2">
        <w:rPr>
          <w:rStyle w:val="FootnoteReference"/>
          <w:sz w:val="24"/>
          <w:szCs w:val="24"/>
        </w:rPr>
        <w:footnoteReference w:id="18"/>
      </w:r>
      <w:r w:rsidR="00050F2D" w:rsidRPr="00876DA2">
        <w:rPr>
          <w:sz w:val="24"/>
          <w:szCs w:val="24"/>
        </w:rPr>
        <w:t xml:space="preserve"> </w:t>
      </w:r>
      <w:r w:rsidR="00311F4F" w:rsidRPr="00876DA2">
        <w:rPr>
          <w:sz w:val="24"/>
          <w:szCs w:val="24"/>
        </w:rPr>
        <w:t>T</w:t>
      </w:r>
      <w:r w:rsidR="00050F2D" w:rsidRPr="00876DA2">
        <w:rPr>
          <w:sz w:val="24"/>
          <w:szCs w:val="24"/>
        </w:rPr>
        <w:t>h</w:t>
      </w:r>
      <w:r w:rsidR="00311F4F" w:rsidRPr="00876DA2">
        <w:rPr>
          <w:sz w:val="24"/>
          <w:szCs w:val="24"/>
        </w:rPr>
        <w:t>e relation between lions and hunting</w:t>
      </w:r>
      <w:r w:rsidR="00C91018" w:rsidRPr="00876DA2">
        <w:rPr>
          <w:sz w:val="24"/>
          <w:szCs w:val="24"/>
        </w:rPr>
        <w:t xml:space="preserve"> likely</w:t>
      </w:r>
      <w:r w:rsidR="00050F2D" w:rsidRPr="00876DA2">
        <w:rPr>
          <w:sz w:val="24"/>
          <w:szCs w:val="24"/>
        </w:rPr>
        <w:t xml:space="preserve"> led to the mythologisation of the apex predator for the ancient Mycenaeans as it would have been the most powerful beast in the land</w:t>
      </w:r>
      <w:r w:rsidR="00311F4F" w:rsidRPr="00876DA2">
        <w:rPr>
          <w:sz w:val="24"/>
          <w:szCs w:val="24"/>
        </w:rPr>
        <w:t xml:space="preserve"> and would have been hunting the same animals as the ancient Mycenaeans</w:t>
      </w:r>
      <w:r w:rsidR="00050F2D" w:rsidRPr="00876DA2">
        <w:rPr>
          <w:sz w:val="24"/>
          <w:szCs w:val="24"/>
        </w:rPr>
        <w:t xml:space="preserve">. </w:t>
      </w:r>
      <w:r w:rsidR="00C91018" w:rsidRPr="00876DA2">
        <w:rPr>
          <w:sz w:val="24"/>
          <w:szCs w:val="24"/>
        </w:rPr>
        <w:t>This mythologi</w:t>
      </w:r>
      <w:r w:rsidR="00FD06AB" w:rsidRPr="00876DA2">
        <w:rPr>
          <w:sz w:val="24"/>
          <w:szCs w:val="24"/>
        </w:rPr>
        <w:t>sation of the</w:t>
      </w:r>
      <w:r w:rsidR="00C91018" w:rsidRPr="00876DA2">
        <w:rPr>
          <w:sz w:val="24"/>
          <w:szCs w:val="24"/>
        </w:rPr>
        <w:t xml:space="preserve"> apex predators</w:t>
      </w:r>
      <w:r w:rsidR="00FD06AB" w:rsidRPr="00876DA2">
        <w:rPr>
          <w:sz w:val="24"/>
          <w:szCs w:val="24"/>
        </w:rPr>
        <w:t xml:space="preserve"> of the land</w:t>
      </w:r>
      <w:r w:rsidR="00C91018" w:rsidRPr="00876DA2">
        <w:rPr>
          <w:sz w:val="24"/>
          <w:szCs w:val="24"/>
        </w:rPr>
        <w:t xml:space="preserve"> is not exclusive to the </w:t>
      </w:r>
      <w:r w:rsidR="00DB284E" w:rsidRPr="00876DA2">
        <w:rPr>
          <w:sz w:val="24"/>
          <w:szCs w:val="24"/>
        </w:rPr>
        <w:t>Mycenaeans</w:t>
      </w:r>
      <w:r w:rsidR="00C91018" w:rsidRPr="00876DA2">
        <w:rPr>
          <w:sz w:val="24"/>
          <w:szCs w:val="24"/>
        </w:rPr>
        <w:t xml:space="preserve"> as cultures cross the world mythologised the apex predators of the land. </w:t>
      </w:r>
      <w:r w:rsidR="00DB284E" w:rsidRPr="00876DA2">
        <w:rPr>
          <w:sz w:val="24"/>
          <w:szCs w:val="24"/>
        </w:rPr>
        <w:t>F</w:t>
      </w:r>
      <w:r w:rsidR="00C91018" w:rsidRPr="00876DA2">
        <w:rPr>
          <w:sz w:val="24"/>
          <w:szCs w:val="24"/>
        </w:rPr>
        <w:t xml:space="preserve">or </w:t>
      </w:r>
      <w:r w:rsidR="00D971D0" w:rsidRPr="00876DA2">
        <w:rPr>
          <w:sz w:val="24"/>
          <w:szCs w:val="24"/>
        </w:rPr>
        <w:t>example,</w:t>
      </w:r>
      <w:r w:rsidR="00C91018" w:rsidRPr="00876DA2">
        <w:rPr>
          <w:sz w:val="24"/>
          <w:szCs w:val="24"/>
        </w:rPr>
        <w:t xml:space="preserve"> the </w:t>
      </w:r>
      <w:r w:rsidR="00DB284E" w:rsidRPr="00876DA2">
        <w:rPr>
          <w:sz w:val="24"/>
          <w:szCs w:val="24"/>
        </w:rPr>
        <w:t>Norse</w:t>
      </w:r>
      <w:r w:rsidR="00C91018" w:rsidRPr="00876DA2">
        <w:rPr>
          <w:sz w:val="24"/>
          <w:szCs w:val="24"/>
        </w:rPr>
        <w:t xml:space="preserve"> idolised bears as a symbol of power</w:t>
      </w:r>
      <w:r w:rsidR="00DB284E" w:rsidRPr="00876DA2">
        <w:rPr>
          <w:sz w:val="24"/>
          <w:szCs w:val="24"/>
        </w:rPr>
        <w:t xml:space="preserve"> linking them to many different gods and kings.</w:t>
      </w:r>
      <w:r w:rsidR="00D971D0" w:rsidRPr="00876DA2">
        <w:rPr>
          <w:rStyle w:val="FootnoteReference"/>
          <w:sz w:val="24"/>
          <w:szCs w:val="24"/>
        </w:rPr>
        <w:footnoteReference w:id="19"/>
      </w:r>
      <w:r w:rsidR="00C91018" w:rsidRPr="00876DA2">
        <w:rPr>
          <w:sz w:val="24"/>
          <w:szCs w:val="24"/>
        </w:rPr>
        <w:t xml:space="preserve"> </w:t>
      </w:r>
    </w:p>
    <w:p w14:paraId="2574E843" w14:textId="6B22227B" w:rsidR="00F256C3" w:rsidRDefault="008D6649" w:rsidP="00B2416C">
      <w:pPr>
        <w:ind w:firstLine="720"/>
        <w:rPr>
          <w:sz w:val="24"/>
          <w:szCs w:val="24"/>
        </w:rPr>
      </w:pPr>
      <w:r w:rsidRPr="00876DA2">
        <w:rPr>
          <w:sz w:val="24"/>
          <w:szCs w:val="24"/>
        </w:rPr>
        <w:t>Th</w:t>
      </w:r>
      <w:r w:rsidR="00362ADA" w:rsidRPr="00876DA2">
        <w:rPr>
          <w:sz w:val="24"/>
          <w:szCs w:val="24"/>
        </w:rPr>
        <w:t>is iconography</w:t>
      </w:r>
      <w:r w:rsidRPr="00876DA2">
        <w:rPr>
          <w:sz w:val="24"/>
          <w:szCs w:val="24"/>
        </w:rPr>
        <w:t xml:space="preserve"> </w:t>
      </w:r>
      <w:r w:rsidR="00362ADA" w:rsidRPr="00876DA2">
        <w:rPr>
          <w:sz w:val="24"/>
          <w:szCs w:val="24"/>
        </w:rPr>
        <w:t xml:space="preserve">clearly </w:t>
      </w:r>
      <w:r w:rsidRPr="00876DA2">
        <w:rPr>
          <w:sz w:val="24"/>
          <w:szCs w:val="24"/>
        </w:rPr>
        <w:t>links the</w:t>
      </w:r>
      <w:r w:rsidR="00362ADA" w:rsidRPr="00876DA2">
        <w:rPr>
          <w:sz w:val="24"/>
          <w:szCs w:val="24"/>
        </w:rPr>
        <w:t xml:space="preserve"> symbolic nature of the</w:t>
      </w:r>
      <w:r w:rsidRPr="00876DA2">
        <w:rPr>
          <w:sz w:val="24"/>
          <w:szCs w:val="24"/>
        </w:rPr>
        <w:t xml:space="preserve"> lion to the practice of </w:t>
      </w:r>
      <w:r w:rsidR="00C91018" w:rsidRPr="00876DA2">
        <w:rPr>
          <w:sz w:val="24"/>
          <w:szCs w:val="24"/>
        </w:rPr>
        <w:t>enchantment</w:t>
      </w:r>
      <w:r w:rsidR="00C91018" w:rsidRPr="00B9465C">
        <w:rPr>
          <w:sz w:val="24"/>
          <w:szCs w:val="24"/>
        </w:rPr>
        <w:t>.</w:t>
      </w:r>
      <w:r w:rsidR="00FE23B5" w:rsidRPr="00B9465C">
        <w:rPr>
          <w:sz w:val="24"/>
          <w:szCs w:val="24"/>
        </w:rPr>
        <w:t xml:space="preserve"> To strengthen this </w:t>
      </w:r>
      <w:r w:rsidR="00876DA2" w:rsidRPr="00B9465C">
        <w:rPr>
          <w:sz w:val="24"/>
          <w:szCs w:val="24"/>
        </w:rPr>
        <w:t>assertion</w:t>
      </w:r>
      <w:r w:rsidR="00FE23B5" w:rsidRPr="00B9465C">
        <w:rPr>
          <w:sz w:val="24"/>
          <w:szCs w:val="24"/>
        </w:rPr>
        <w:t xml:space="preserve"> </w:t>
      </w:r>
      <w:r w:rsidR="00260719" w:rsidRPr="00B9465C">
        <w:rPr>
          <w:sz w:val="24"/>
          <w:szCs w:val="24"/>
        </w:rPr>
        <w:t>evidence has been found that the primary source of meat would have been from hunting as there is little evidence to suggest that the Mycenaeans of the late bronze age kept any form of cattle</w:t>
      </w:r>
      <w:r w:rsidR="000A4FDE" w:rsidRPr="00B9465C">
        <w:rPr>
          <w:sz w:val="24"/>
          <w:szCs w:val="24"/>
        </w:rPr>
        <w:t xml:space="preserve"> </w:t>
      </w:r>
      <w:r w:rsidR="00260719" w:rsidRPr="00B9465C">
        <w:rPr>
          <w:sz w:val="24"/>
          <w:szCs w:val="24"/>
        </w:rPr>
        <w:t>meaning that their society would have relied on hunting to get the proteins needed to survive</w:t>
      </w:r>
      <w:r w:rsidR="000A4FDE" w:rsidRPr="00B9465C">
        <w:rPr>
          <w:sz w:val="24"/>
          <w:szCs w:val="24"/>
        </w:rPr>
        <w:t>.</w:t>
      </w:r>
      <w:r w:rsidR="002D1D23" w:rsidRPr="00B9465C">
        <w:rPr>
          <w:sz w:val="24"/>
          <w:szCs w:val="24"/>
        </w:rPr>
        <w:t xml:space="preserve"> </w:t>
      </w:r>
      <w:r w:rsidR="000A4FDE" w:rsidRPr="00B9465C">
        <w:rPr>
          <w:sz w:val="24"/>
          <w:szCs w:val="24"/>
        </w:rPr>
        <w:t xml:space="preserve">Alongside this </w:t>
      </w:r>
      <w:r w:rsidR="002D1D23" w:rsidRPr="00B9465C">
        <w:rPr>
          <w:sz w:val="24"/>
          <w:szCs w:val="24"/>
        </w:rPr>
        <w:t xml:space="preserve">due to the changing climate the agricultural aspects of Mycenaean culture would have been heavily </w:t>
      </w:r>
      <w:r w:rsidR="000A4FDE" w:rsidRPr="00B9465C">
        <w:rPr>
          <w:sz w:val="24"/>
          <w:szCs w:val="24"/>
        </w:rPr>
        <w:t>disrupted caused</w:t>
      </w:r>
      <w:r w:rsidR="002D1D23" w:rsidRPr="00B9465C">
        <w:rPr>
          <w:sz w:val="24"/>
          <w:szCs w:val="24"/>
        </w:rPr>
        <w:t xml:space="preserve"> by the altering climate.</w:t>
      </w:r>
      <w:r w:rsidR="002D1D23" w:rsidRPr="00B9465C">
        <w:rPr>
          <w:rStyle w:val="FootnoteReference"/>
          <w:sz w:val="24"/>
          <w:szCs w:val="24"/>
        </w:rPr>
        <w:footnoteReference w:id="20"/>
      </w:r>
      <w:r w:rsidR="00756BFA" w:rsidRPr="00B9465C">
        <w:rPr>
          <w:sz w:val="24"/>
          <w:szCs w:val="24"/>
        </w:rPr>
        <w:t xml:space="preserve"> </w:t>
      </w:r>
      <w:r w:rsidR="001A2283" w:rsidRPr="00B9465C">
        <w:rPr>
          <w:sz w:val="24"/>
          <w:szCs w:val="24"/>
        </w:rPr>
        <w:t>These factors would have elevated the status of the lion as an apex predator and a symbol of power leading the craftsman and spiritual leaders to use their iconography as a symbol of enchanted power</w:t>
      </w:r>
      <w:r w:rsidR="00BB6707" w:rsidRPr="00B9465C">
        <w:rPr>
          <w:sz w:val="24"/>
          <w:szCs w:val="24"/>
        </w:rPr>
        <w:t xml:space="preserve">. The final aspect that will be examined of this dagger is the nature of a dagger as this is a tool used for primarily killing. This highlights that this item would have been an item of enchanted power as a dagger is inherently a symbol of power alongside the other inherent power symbology such as the use of gold plating and lion </w:t>
      </w:r>
      <w:r w:rsidR="00E903AD" w:rsidRPr="00B9465C">
        <w:rPr>
          <w:sz w:val="24"/>
          <w:szCs w:val="24"/>
        </w:rPr>
        <w:t>iconography.</w:t>
      </w:r>
      <w:r w:rsidR="00BB6707" w:rsidRPr="00B9465C">
        <w:rPr>
          <w:sz w:val="24"/>
          <w:szCs w:val="24"/>
        </w:rPr>
        <w:t xml:space="preserve"> </w:t>
      </w:r>
      <w:r w:rsidR="00E903AD" w:rsidRPr="00B9465C">
        <w:rPr>
          <w:sz w:val="24"/>
          <w:szCs w:val="24"/>
        </w:rPr>
        <w:t xml:space="preserve">These points are all supported by </w:t>
      </w:r>
      <w:proofErr w:type="spellStart"/>
      <w:r w:rsidR="00E903AD" w:rsidRPr="00B9465C">
        <w:rPr>
          <w:sz w:val="24"/>
          <w:szCs w:val="24"/>
        </w:rPr>
        <w:t>Gell’s</w:t>
      </w:r>
      <w:proofErr w:type="spellEnd"/>
      <w:r w:rsidR="00E903AD" w:rsidRPr="00B9465C">
        <w:rPr>
          <w:sz w:val="24"/>
          <w:szCs w:val="24"/>
        </w:rPr>
        <w:t xml:space="preserve"> ideas of magical enchantment through the use of iconography indicating that this dagger is indeed an enchanted artifact.</w:t>
      </w:r>
      <w:r w:rsidR="00E903AD" w:rsidRPr="00B9465C">
        <w:rPr>
          <w:rStyle w:val="FootnoteReference"/>
          <w:sz w:val="24"/>
          <w:szCs w:val="24"/>
        </w:rPr>
        <w:footnoteReference w:id="21"/>
      </w:r>
      <w:r w:rsidR="00E903AD" w:rsidRPr="00B9465C">
        <w:rPr>
          <w:sz w:val="24"/>
          <w:szCs w:val="24"/>
        </w:rPr>
        <w:t xml:space="preserve"> </w:t>
      </w:r>
      <w:r w:rsidR="009E0894" w:rsidRPr="00B9465C">
        <w:rPr>
          <w:sz w:val="24"/>
          <w:szCs w:val="24"/>
        </w:rPr>
        <w:t xml:space="preserve">These ideas can be seen on each aspect of this dagger as its materiality and symbology all </w:t>
      </w:r>
      <w:r w:rsidR="009E0894">
        <w:rPr>
          <w:sz w:val="24"/>
          <w:szCs w:val="24"/>
        </w:rPr>
        <w:t xml:space="preserve">represent power whether it be the physical power of the lion taking down a deer and the social power displayed in the gold plating and </w:t>
      </w:r>
      <w:r w:rsidR="009E0894" w:rsidRPr="009E0894">
        <w:rPr>
          <w:sz w:val="24"/>
          <w:szCs w:val="24"/>
        </w:rPr>
        <w:t>damascened</w:t>
      </w:r>
      <w:r w:rsidR="009E0894">
        <w:rPr>
          <w:sz w:val="24"/>
          <w:szCs w:val="24"/>
        </w:rPr>
        <w:t xml:space="preserve"> alloy that makes up this spectacular blade. Unfortunately, the hilt is missing meaning we cannot view the piece in its entirety</w:t>
      </w:r>
      <w:r w:rsidR="009E0894" w:rsidRPr="001F0E2D">
        <w:rPr>
          <w:sz w:val="24"/>
          <w:szCs w:val="24"/>
        </w:rPr>
        <w:t>.</w:t>
      </w:r>
      <w:r w:rsidR="00D64B0C" w:rsidRPr="001F0E2D">
        <w:rPr>
          <w:sz w:val="24"/>
          <w:szCs w:val="24"/>
        </w:rPr>
        <w:t xml:space="preserve"> </w:t>
      </w:r>
      <w:r w:rsidR="00236782" w:rsidRPr="001F0E2D">
        <w:rPr>
          <w:sz w:val="24"/>
          <w:szCs w:val="24"/>
        </w:rPr>
        <w:t>However, despite this it is not clear what the enchantment meant to the user. Theoretically this may have been a funerary offering to the dead as it may have been</w:t>
      </w:r>
      <w:r w:rsidR="004B6835">
        <w:rPr>
          <w:sz w:val="24"/>
          <w:szCs w:val="24"/>
        </w:rPr>
        <w:t xml:space="preserve"> </w:t>
      </w:r>
      <w:r w:rsidR="00236782" w:rsidRPr="001F0E2D">
        <w:rPr>
          <w:sz w:val="24"/>
          <w:szCs w:val="24"/>
        </w:rPr>
        <w:t>intended to give the owner power in the afterlife. This viewpoint can be supported by the fact that this dagger was found in a tomb and not in a palace or temple.</w:t>
      </w:r>
    </w:p>
    <w:p w14:paraId="5C766A06" w14:textId="63BDAF06" w:rsidR="000A65E9" w:rsidRPr="00F256C3" w:rsidRDefault="00F256C3" w:rsidP="00F256C3">
      <w:pPr>
        <w:rPr>
          <w:color w:val="FF0000"/>
          <w:sz w:val="24"/>
          <w:szCs w:val="24"/>
          <w:u w:val="single"/>
        </w:rPr>
      </w:pPr>
      <w:r w:rsidRPr="00F256C3">
        <w:rPr>
          <w:sz w:val="24"/>
          <w:szCs w:val="24"/>
          <w:u w:val="single"/>
        </w:rPr>
        <w:t xml:space="preserve">Figurines </w:t>
      </w:r>
      <w:r w:rsidR="00236782" w:rsidRPr="00F256C3">
        <w:rPr>
          <w:color w:val="FF0000"/>
          <w:sz w:val="24"/>
          <w:szCs w:val="24"/>
          <w:u w:val="single"/>
        </w:rPr>
        <w:t xml:space="preserve"> </w:t>
      </w:r>
    </w:p>
    <w:p w14:paraId="78E437FC" w14:textId="748FAB75" w:rsidR="001D0B57" w:rsidRDefault="00D64B0C" w:rsidP="00C02919">
      <w:pPr>
        <w:ind w:firstLine="720"/>
        <w:rPr>
          <w:color w:val="FF0000"/>
          <w:sz w:val="24"/>
          <w:szCs w:val="24"/>
        </w:rPr>
      </w:pPr>
      <w:r w:rsidRPr="0021174E">
        <w:rPr>
          <w:sz w:val="24"/>
          <w:szCs w:val="24"/>
        </w:rPr>
        <w:lastRenderedPageBreak/>
        <w:t>Different artifacts from civilisations other than the ancient Mycenaeans also support these views of symbolic iconography as a form of enchantment</w:t>
      </w:r>
      <w:r w:rsidR="00CF0559" w:rsidRPr="0021174E">
        <w:rPr>
          <w:sz w:val="24"/>
          <w:szCs w:val="24"/>
        </w:rPr>
        <w:t xml:space="preserve">. Such examples are the Bactrian axe head also plated in gold </w:t>
      </w:r>
      <w:r w:rsidR="00CF0559" w:rsidRPr="00F70B81">
        <w:rPr>
          <w:sz w:val="24"/>
          <w:szCs w:val="24"/>
        </w:rPr>
        <w:t>and representing a mythologised scene of a bird headed humanoid grappling a dragon and a boar.</w:t>
      </w:r>
      <w:r w:rsidR="00292BDA" w:rsidRPr="00F70B81">
        <w:rPr>
          <w:rStyle w:val="FootnoteReference"/>
          <w:sz w:val="24"/>
          <w:szCs w:val="24"/>
        </w:rPr>
        <w:footnoteReference w:id="22"/>
      </w:r>
      <w:r w:rsidR="00292BDA" w:rsidRPr="00F70B81">
        <w:rPr>
          <w:sz w:val="24"/>
          <w:szCs w:val="24"/>
        </w:rPr>
        <w:t xml:space="preserve"> Despite the given examples being iconography depicted on “weaponry” (it can be argued that </w:t>
      </w:r>
      <w:r w:rsidR="00292BDA" w:rsidRPr="0021174E">
        <w:rPr>
          <w:sz w:val="24"/>
          <w:szCs w:val="24"/>
        </w:rPr>
        <w:t xml:space="preserve">these artifacts are not by definition weaponry as they had little use in warfare or combat but are instead spiritual </w:t>
      </w:r>
      <w:r w:rsidR="00292BDA" w:rsidRPr="002D1D68">
        <w:rPr>
          <w:sz w:val="24"/>
          <w:szCs w:val="24"/>
        </w:rPr>
        <w:t>tools) there are other forms that enchantment can take in representative art.</w:t>
      </w:r>
      <w:r w:rsidR="001D0B57" w:rsidRPr="002D1D68">
        <w:rPr>
          <w:sz w:val="24"/>
          <w:szCs w:val="24"/>
        </w:rPr>
        <w:t xml:space="preserve"> Figurines are one of the most notable examples of enchantment with one type of figurine (that can be seen across cultures) being heavily contested by scholars this is the “fertility idol.”</w:t>
      </w:r>
      <w:r w:rsidR="00E14367" w:rsidRPr="002D1D68">
        <w:rPr>
          <w:rStyle w:val="FootnoteReference"/>
          <w:sz w:val="24"/>
          <w:szCs w:val="24"/>
        </w:rPr>
        <w:footnoteReference w:id="23"/>
      </w:r>
      <w:r w:rsidR="00A315A0" w:rsidRPr="002D1D68">
        <w:rPr>
          <w:sz w:val="24"/>
          <w:szCs w:val="24"/>
        </w:rPr>
        <w:t xml:space="preserve"> </w:t>
      </w:r>
      <w:r w:rsidR="00B13A61" w:rsidRPr="002D1D68">
        <w:rPr>
          <w:sz w:val="24"/>
          <w:szCs w:val="24"/>
        </w:rPr>
        <w:t xml:space="preserve">M. Gimbutas </w:t>
      </w:r>
      <w:r w:rsidR="00A315A0" w:rsidRPr="002D1D68">
        <w:rPr>
          <w:sz w:val="24"/>
          <w:szCs w:val="24"/>
        </w:rPr>
        <w:t>attempts to define the relationship between these figures and religious and spiritual practices</w:t>
      </w:r>
      <w:r w:rsidR="004B2087" w:rsidRPr="002D1D68">
        <w:rPr>
          <w:sz w:val="24"/>
          <w:szCs w:val="24"/>
        </w:rPr>
        <w:t xml:space="preserve"> in the Harapan civilisation</w:t>
      </w:r>
      <w:r w:rsidR="00A315A0" w:rsidRPr="002D1D68">
        <w:rPr>
          <w:sz w:val="24"/>
          <w:szCs w:val="24"/>
        </w:rPr>
        <w:t>.</w:t>
      </w:r>
      <w:r w:rsidR="00B13A61" w:rsidRPr="002D1D68">
        <w:rPr>
          <w:sz w:val="24"/>
          <w:szCs w:val="24"/>
        </w:rPr>
        <w:t xml:space="preserve"> Gimbutas </w:t>
      </w:r>
      <w:r w:rsidR="003A0E83" w:rsidRPr="002D1D68">
        <w:rPr>
          <w:sz w:val="24"/>
          <w:szCs w:val="24"/>
        </w:rPr>
        <w:t xml:space="preserve">(1982) </w:t>
      </w:r>
      <w:r w:rsidR="00B13A61" w:rsidRPr="002D1D68">
        <w:rPr>
          <w:sz w:val="24"/>
          <w:szCs w:val="24"/>
        </w:rPr>
        <w:t>states that “art reveals man’s mental response to his environment</w:t>
      </w:r>
      <w:r w:rsidR="003A0E83" w:rsidRPr="002D1D68">
        <w:rPr>
          <w:sz w:val="24"/>
          <w:szCs w:val="24"/>
        </w:rPr>
        <w:t>.</w:t>
      </w:r>
      <w:r w:rsidR="00B13A61" w:rsidRPr="002D1D68">
        <w:rPr>
          <w:sz w:val="24"/>
          <w:szCs w:val="24"/>
        </w:rPr>
        <w:t>”</w:t>
      </w:r>
      <w:r w:rsidR="003A0E83" w:rsidRPr="002D1D68">
        <w:rPr>
          <w:sz w:val="24"/>
          <w:szCs w:val="24"/>
        </w:rPr>
        <w:t xml:space="preserve"> With regards to fertility Gimbutas explains that the relationship between iconography depicting female goddess’s is inherently related to the earth and motherhood.</w:t>
      </w:r>
      <w:r w:rsidR="0002465B" w:rsidRPr="002D1D68">
        <w:rPr>
          <w:sz w:val="24"/>
          <w:szCs w:val="24"/>
        </w:rPr>
        <w:t xml:space="preserve"> If we apply the ideas of </w:t>
      </w:r>
      <w:proofErr w:type="spellStart"/>
      <w:r w:rsidR="0002465B" w:rsidRPr="002D1D68">
        <w:rPr>
          <w:sz w:val="24"/>
          <w:szCs w:val="24"/>
        </w:rPr>
        <w:t>Gell</w:t>
      </w:r>
      <w:proofErr w:type="spellEnd"/>
      <w:r w:rsidR="00D650A4" w:rsidRPr="002D1D68">
        <w:rPr>
          <w:sz w:val="24"/>
          <w:szCs w:val="24"/>
        </w:rPr>
        <w:t xml:space="preserve"> (1988)</w:t>
      </w:r>
      <w:r w:rsidR="0002465B" w:rsidRPr="002D1D68">
        <w:rPr>
          <w:sz w:val="24"/>
          <w:szCs w:val="24"/>
        </w:rPr>
        <w:t xml:space="preserve"> to this </w:t>
      </w:r>
      <w:r w:rsidR="00D650A4" w:rsidRPr="002D1D68">
        <w:rPr>
          <w:sz w:val="24"/>
          <w:szCs w:val="24"/>
        </w:rPr>
        <w:t>concept,</w:t>
      </w:r>
      <w:r w:rsidR="0002465B" w:rsidRPr="002D1D68">
        <w:rPr>
          <w:sz w:val="24"/>
          <w:szCs w:val="24"/>
        </w:rPr>
        <w:t xml:space="preserve"> then this viewpoint implies that statues accentuating the female figure are enchanted items as these figurines will bring fertility to the user and bless them with the ability to reproduce. </w:t>
      </w:r>
      <w:r w:rsidR="003A0E83" w:rsidRPr="002D1D68">
        <w:rPr>
          <w:sz w:val="24"/>
          <w:szCs w:val="24"/>
        </w:rPr>
        <w:t xml:space="preserve"> </w:t>
      </w:r>
      <w:r w:rsidR="0002465B" w:rsidRPr="002D1D68">
        <w:rPr>
          <w:sz w:val="24"/>
          <w:szCs w:val="24"/>
        </w:rPr>
        <w:t xml:space="preserve">However, as mentioned </w:t>
      </w:r>
      <w:r w:rsidR="00D650A4" w:rsidRPr="002D1D68">
        <w:rPr>
          <w:sz w:val="24"/>
          <w:szCs w:val="24"/>
        </w:rPr>
        <w:t>the fertility goddess</w:t>
      </w:r>
      <w:r w:rsidR="0002465B" w:rsidRPr="002D1D68">
        <w:rPr>
          <w:sz w:val="24"/>
          <w:szCs w:val="24"/>
        </w:rPr>
        <w:t xml:space="preserve"> viewpoint has been disputed among scholars in recent years as these beliefs are seen as a modern conception being placed on ancient cultures.</w:t>
      </w:r>
      <w:r w:rsidR="0002465B" w:rsidRPr="002D1D68">
        <w:rPr>
          <w:rStyle w:val="FootnoteReference"/>
          <w:sz w:val="24"/>
          <w:szCs w:val="24"/>
        </w:rPr>
        <w:footnoteReference w:id="24"/>
      </w:r>
      <w:r w:rsidR="00B13A61" w:rsidRPr="002D1D68">
        <w:rPr>
          <w:sz w:val="24"/>
          <w:szCs w:val="24"/>
        </w:rPr>
        <w:t xml:space="preserve"> </w:t>
      </w:r>
      <w:r w:rsidR="00AA79A4" w:rsidRPr="002D1D68">
        <w:rPr>
          <w:sz w:val="24"/>
          <w:szCs w:val="24"/>
        </w:rPr>
        <w:t>S.K. Davis</w:t>
      </w:r>
      <w:r w:rsidR="00E07415" w:rsidRPr="002D1D68">
        <w:rPr>
          <w:sz w:val="24"/>
          <w:szCs w:val="24"/>
        </w:rPr>
        <w:t xml:space="preserve"> is one such scholar. Davis</w:t>
      </w:r>
      <w:r w:rsidR="00AA79A4" w:rsidRPr="002D1D68">
        <w:rPr>
          <w:sz w:val="24"/>
          <w:szCs w:val="24"/>
        </w:rPr>
        <w:t xml:space="preserve"> (2018) </w:t>
      </w:r>
      <w:r w:rsidR="00782742" w:rsidRPr="002D1D68">
        <w:rPr>
          <w:sz w:val="24"/>
          <w:szCs w:val="24"/>
        </w:rPr>
        <w:t>states that “This approach interprets figurines as a homogenous group of artifacts that have a priori equivalence with the presence of gynocentric religion, regardless of the cultural or archaeological contexts they come from”</w:t>
      </w:r>
      <w:r w:rsidR="00E07415" w:rsidRPr="002D1D68">
        <w:rPr>
          <w:sz w:val="24"/>
          <w:szCs w:val="24"/>
        </w:rPr>
        <w:t xml:space="preserve"> in response to the work of Gimbutas.</w:t>
      </w:r>
      <w:r w:rsidR="00820AAF" w:rsidRPr="002D1D68">
        <w:rPr>
          <w:sz w:val="24"/>
          <w:szCs w:val="24"/>
        </w:rPr>
        <w:t xml:space="preserve"> Davis goes on to describe the logic of arguments such as those put forward by Gimbutas is inherently circular as it neglects many </w:t>
      </w:r>
      <w:r w:rsidR="00E07415" w:rsidRPr="002D1D68">
        <w:rPr>
          <w:sz w:val="24"/>
          <w:szCs w:val="24"/>
        </w:rPr>
        <w:t>nuances</w:t>
      </w:r>
      <w:r w:rsidR="00820AAF" w:rsidRPr="002D1D68">
        <w:rPr>
          <w:sz w:val="24"/>
          <w:szCs w:val="24"/>
        </w:rPr>
        <w:t xml:space="preserve"> of archaeological finds. Davis </w:t>
      </w:r>
      <w:r w:rsidR="00C02919" w:rsidRPr="002D1D68">
        <w:rPr>
          <w:sz w:val="24"/>
          <w:szCs w:val="24"/>
        </w:rPr>
        <w:t>then criticises</w:t>
      </w:r>
      <w:r w:rsidR="00820AAF" w:rsidRPr="002D1D68">
        <w:rPr>
          <w:sz w:val="24"/>
          <w:szCs w:val="24"/>
        </w:rPr>
        <w:t xml:space="preserve"> Gimbutas </w:t>
      </w:r>
      <w:r w:rsidR="00C02919" w:rsidRPr="002D1D68">
        <w:rPr>
          <w:sz w:val="24"/>
          <w:szCs w:val="24"/>
        </w:rPr>
        <w:t>(1982) for neglecting “the majority of figurines to focus on the few that support her matrifocal narrative” (</w:t>
      </w:r>
      <w:r w:rsidR="00B676F3" w:rsidRPr="002D1D68">
        <w:t>Davis, S.K., 2018</w:t>
      </w:r>
      <w:r w:rsidR="00C02919" w:rsidRPr="002D1D68">
        <w:rPr>
          <w:sz w:val="24"/>
          <w:szCs w:val="24"/>
        </w:rPr>
        <w:t>)</w:t>
      </w:r>
      <w:r w:rsidR="00065E04" w:rsidRPr="002D1D68">
        <w:rPr>
          <w:sz w:val="24"/>
          <w:szCs w:val="24"/>
        </w:rPr>
        <w:t xml:space="preserve">. Despite this Davis seemingly supports to some degree the religious approach to figurines found in the Indus valley, again if we apply the theories of </w:t>
      </w:r>
      <w:proofErr w:type="spellStart"/>
      <w:r w:rsidR="00065E04" w:rsidRPr="002D1D68">
        <w:rPr>
          <w:sz w:val="24"/>
          <w:szCs w:val="24"/>
        </w:rPr>
        <w:t>Gell</w:t>
      </w:r>
      <w:proofErr w:type="spellEnd"/>
      <w:r w:rsidR="00065E04" w:rsidRPr="002D1D68">
        <w:rPr>
          <w:sz w:val="24"/>
          <w:szCs w:val="24"/>
        </w:rPr>
        <w:t xml:space="preserve"> to this argument it can be argued that figurines are enchanted artifacts as they relate to a religious or spiritual belief that will pass power down to the user or owner. </w:t>
      </w:r>
      <w:r w:rsidR="00E93B7A" w:rsidRPr="002D1D68">
        <w:rPr>
          <w:sz w:val="24"/>
          <w:szCs w:val="24"/>
        </w:rPr>
        <w:t>This approach</w:t>
      </w:r>
      <w:r w:rsidR="00065E04" w:rsidRPr="002D1D68">
        <w:rPr>
          <w:sz w:val="24"/>
          <w:szCs w:val="24"/>
        </w:rPr>
        <w:t xml:space="preserve"> does then imply that </w:t>
      </w:r>
      <w:r w:rsidR="00065E04" w:rsidRPr="008C785C">
        <w:rPr>
          <w:sz w:val="24"/>
          <w:szCs w:val="24"/>
        </w:rPr>
        <w:t xml:space="preserve">we can understand that figurines are religious </w:t>
      </w:r>
      <w:r w:rsidR="00E93B7A" w:rsidRPr="008C785C">
        <w:rPr>
          <w:sz w:val="24"/>
          <w:szCs w:val="24"/>
        </w:rPr>
        <w:t>however</w:t>
      </w:r>
      <w:r w:rsidR="00065E04" w:rsidRPr="008C785C">
        <w:rPr>
          <w:sz w:val="24"/>
          <w:szCs w:val="24"/>
        </w:rPr>
        <w:t>, we will never truly know</w:t>
      </w:r>
      <w:r w:rsidR="00E93B7A" w:rsidRPr="008C785C">
        <w:rPr>
          <w:sz w:val="24"/>
          <w:szCs w:val="24"/>
        </w:rPr>
        <w:t xml:space="preserve"> or understand</w:t>
      </w:r>
      <w:r w:rsidR="00065E04" w:rsidRPr="008C785C">
        <w:rPr>
          <w:sz w:val="24"/>
          <w:szCs w:val="24"/>
        </w:rPr>
        <w:t xml:space="preserve"> the full contextual</w:t>
      </w:r>
      <w:r w:rsidR="00E93B7A" w:rsidRPr="008C785C">
        <w:rPr>
          <w:sz w:val="24"/>
          <w:szCs w:val="24"/>
        </w:rPr>
        <w:t xml:space="preserve">, spiritual and religious </w:t>
      </w:r>
      <w:r w:rsidR="00065E04" w:rsidRPr="008C785C">
        <w:rPr>
          <w:sz w:val="24"/>
          <w:szCs w:val="24"/>
        </w:rPr>
        <w:t>meaning of these artifacts leaving nothing but speculation as to the true nature and importance of enchanted artifacts</w:t>
      </w:r>
      <w:r w:rsidR="00E93B7A" w:rsidRPr="008C785C">
        <w:rPr>
          <w:sz w:val="24"/>
          <w:szCs w:val="24"/>
        </w:rPr>
        <w:t xml:space="preserve"> are hidden behind centuries of cultural evolution</w:t>
      </w:r>
      <w:r w:rsidR="00065E04" w:rsidRPr="008C785C">
        <w:rPr>
          <w:sz w:val="24"/>
          <w:szCs w:val="24"/>
        </w:rPr>
        <w:t>.</w:t>
      </w:r>
    </w:p>
    <w:p w14:paraId="787A464F" w14:textId="77777777" w:rsidR="009545FB" w:rsidRDefault="009545FB" w:rsidP="009545FB">
      <w:pPr>
        <w:jc w:val="both"/>
        <w:rPr>
          <w:sz w:val="24"/>
          <w:szCs w:val="24"/>
          <w:u w:val="single"/>
        </w:rPr>
      </w:pPr>
    </w:p>
    <w:p w14:paraId="381BA0F3" w14:textId="77777777" w:rsidR="009545FB" w:rsidRDefault="009545FB" w:rsidP="009545FB">
      <w:pPr>
        <w:jc w:val="both"/>
        <w:rPr>
          <w:sz w:val="24"/>
          <w:szCs w:val="24"/>
          <w:u w:val="single"/>
        </w:rPr>
      </w:pPr>
    </w:p>
    <w:p w14:paraId="1B44EE16" w14:textId="77777777" w:rsidR="009545FB" w:rsidRDefault="009545FB" w:rsidP="009545FB">
      <w:pPr>
        <w:jc w:val="both"/>
        <w:rPr>
          <w:sz w:val="24"/>
          <w:szCs w:val="24"/>
          <w:u w:val="single"/>
        </w:rPr>
      </w:pPr>
    </w:p>
    <w:p w14:paraId="66DAC7CF" w14:textId="77777777" w:rsidR="009545FB" w:rsidRDefault="009545FB" w:rsidP="009545FB">
      <w:pPr>
        <w:jc w:val="both"/>
        <w:rPr>
          <w:sz w:val="24"/>
          <w:szCs w:val="24"/>
          <w:u w:val="single"/>
        </w:rPr>
      </w:pPr>
    </w:p>
    <w:p w14:paraId="30A81CAF" w14:textId="341A0FBE" w:rsidR="009545FB" w:rsidRDefault="00F256C3" w:rsidP="009545FB">
      <w:pPr>
        <w:jc w:val="both"/>
        <w:rPr>
          <w:sz w:val="24"/>
          <w:szCs w:val="24"/>
          <w:u w:val="single"/>
        </w:rPr>
      </w:pPr>
      <w:r w:rsidRPr="00F256C3">
        <w:rPr>
          <w:sz w:val="24"/>
          <w:szCs w:val="24"/>
          <w:u w:val="single"/>
        </w:rPr>
        <w:lastRenderedPageBreak/>
        <w:t xml:space="preserve">Jewellery </w:t>
      </w:r>
    </w:p>
    <w:p w14:paraId="7DE5EF67" w14:textId="64D3E940" w:rsidR="00863BCE" w:rsidRPr="009545FB" w:rsidRDefault="00BD18FE" w:rsidP="009545FB">
      <w:pPr>
        <w:ind w:firstLine="720"/>
        <w:jc w:val="both"/>
        <w:rPr>
          <w:sz w:val="24"/>
          <w:szCs w:val="24"/>
          <w:u w:val="single"/>
        </w:rPr>
      </w:pPr>
      <w:r w:rsidRPr="00871274">
        <w:rPr>
          <w:noProof/>
          <w:sz w:val="24"/>
          <w:szCs w:val="24"/>
        </w:rPr>
        <w:drawing>
          <wp:anchor distT="0" distB="0" distL="114300" distR="114300" simplePos="0" relativeHeight="251659264" behindDoc="0" locked="0" layoutInCell="1" allowOverlap="1" wp14:anchorId="057F5B97" wp14:editId="5BFCEE4D">
            <wp:simplePos x="0" y="0"/>
            <wp:positionH relativeFrom="column">
              <wp:posOffset>457200</wp:posOffset>
            </wp:positionH>
            <wp:positionV relativeFrom="paragraph">
              <wp:posOffset>499745</wp:posOffset>
            </wp:positionV>
            <wp:extent cx="4777740" cy="3482340"/>
            <wp:effectExtent l="0" t="0" r="3810" b="3810"/>
            <wp:wrapTopAndBottom/>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777740" cy="3482340"/>
                    </a:xfrm>
                    <a:prstGeom prst="rect">
                      <a:avLst/>
                    </a:prstGeom>
                  </pic:spPr>
                </pic:pic>
              </a:graphicData>
            </a:graphic>
            <wp14:sizeRelH relativeFrom="margin">
              <wp14:pctWidth>0</wp14:pctWidth>
            </wp14:sizeRelH>
            <wp14:sizeRelV relativeFrom="margin">
              <wp14:pctHeight>0</wp14:pctHeight>
            </wp14:sizeRelV>
          </wp:anchor>
        </w:drawing>
      </w:r>
      <w:r w:rsidR="00292BDA" w:rsidRPr="00871274">
        <w:rPr>
          <w:sz w:val="24"/>
          <w:szCs w:val="24"/>
        </w:rPr>
        <w:t>Jewellery is another aspect of art that was enchanted by ancient civilisations</w:t>
      </w:r>
      <w:r w:rsidR="001F0E2D" w:rsidRPr="00871274">
        <w:rPr>
          <w:sz w:val="24"/>
          <w:szCs w:val="24"/>
        </w:rPr>
        <w:t>.</w:t>
      </w:r>
      <w:r w:rsidR="00466B05" w:rsidRPr="00871274">
        <w:rPr>
          <w:rStyle w:val="FootnoteReference"/>
          <w:sz w:val="24"/>
          <w:szCs w:val="24"/>
        </w:rPr>
        <w:footnoteReference w:id="25"/>
      </w:r>
      <w:r w:rsidR="00466B05" w:rsidRPr="00871274">
        <w:rPr>
          <w:sz w:val="24"/>
          <w:szCs w:val="24"/>
        </w:rPr>
        <w:t xml:space="preserve"> </w:t>
      </w:r>
      <w:r w:rsidR="00074771" w:rsidRPr="00871274">
        <w:rPr>
          <w:sz w:val="24"/>
          <w:szCs w:val="24"/>
        </w:rPr>
        <w:t xml:space="preserve">Seen below is a </w:t>
      </w:r>
      <w:r w:rsidR="0021174E" w:rsidRPr="00871274">
        <w:rPr>
          <w:sz w:val="24"/>
          <w:szCs w:val="24"/>
        </w:rPr>
        <w:t>collection</w:t>
      </w:r>
      <w:r w:rsidR="00074771" w:rsidRPr="00871274">
        <w:rPr>
          <w:sz w:val="24"/>
          <w:szCs w:val="24"/>
        </w:rPr>
        <w:t xml:space="preserve"> of</w:t>
      </w:r>
      <w:r w:rsidR="0021174E" w:rsidRPr="00871274">
        <w:rPr>
          <w:sz w:val="24"/>
          <w:szCs w:val="24"/>
        </w:rPr>
        <w:t xml:space="preserve"> jewellery excavated from</w:t>
      </w:r>
      <w:r w:rsidR="00975FF9" w:rsidRPr="00871274">
        <w:rPr>
          <w:sz w:val="24"/>
          <w:szCs w:val="24"/>
        </w:rPr>
        <w:t xml:space="preserve"> </w:t>
      </w:r>
      <w:bookmarkStart w:id="3" w:name="_Hlk133850375"/>
      <w:r w:rsidR="00975FF9" w:rsidRPr="00871274">
        <w:rPr>
          <w:sz w:val="24"/>
          <w:szCs w:val="24"/>
        </w:rPr>
        <w:t xml:space="preserve">Tell </w:t>
      </w:r>
      <w:proofErr w:type="spellStart"/>
      <w:r w:rsidR="00975FF9" w:rsidRPr="00871274">
        <w:rPr>
          <w:sz w:val="24"/>
          <w:szCs w:val="24"/>
        </w:rPr>
        <w:t>el-Ajjul</w:t>
      </w:r>
      <w:proofErr w:type="spellEnd"/>
      <w:r w:rsidR="00975FF9" w:rsidRPr="00871274">
        <w:rPr>
          <w:sz w:val="24"/>
          <w:szCs w:val="24"/>
        </w:rPr>
        <w:t xml:space="preserve"> </w:t>
      </w:r>
      <w:bookmarkEnd w:id="3"/>
      <w:r w:rsidR="00975FF9" w:rsidRPr="00871274">
        <w:rPr>
          <w:sz w:val="24"/>
          <w:szCs w:val="24"/>
        </w:rPr>
        <w:t>(modern-day Palestine)</w:t>
      </w:r>
      <w:r w:rsidR="0021174E" w:rsidRPr="00871274">
        <w:rPr>
          <w:sz w:val="24"/>
          <w:szCs w:val="24"/>
        </w:rPr>
        <w:t>.</w:t>
      </w:r>
      <w:r w:rsidR="00074771">
        <w:rPr>
          <w:color w:val="FF0000"/>
          <w:sz w:val="24"/>
          <w:szCs w:val="24"/>
        </w:rPr>
        <w:t xml:space="preserve"> </w:t>
      </w:r>
    </w:p>
    <w:p w14:paraId="3311E428" w14:textId="0E6CC785" w:rsidR="0021174E" w:rsidRPr="003D2DF0" w:rsidRDefault="00BD18FE" w:rsidP="00BD18FE">
      <w:pPr>
        <w:jc w:val="center"/>
        <w:rPr>
          <w:sz w:val="24"/>
          <w:szCs w:val="24"/>
        </w:rPr>
      </w:pPr>
      <w:r w:rsidRPr="003D2DF0">
        <w:rPr>
          <w:sz w:val="24"/>
          <w:szCs w:val="24"/>
        </w:rPr>
        <w:t xml:space="preserve">Image 2: Golden </w:t>
      </w:r>
      <w:bookmarkStart w:id="4" w:name="_Hlk133854618"/>
      <w:r w:rsidRPr="003D2DF0">
        <w:rPr>
          <w:sz w:val="24"/>
          <w:szCs w:val="24"/>
        </w:rPr>
        <w:t>jewellery</w:t>
      </w:r>
      <w:bookmarkEnd w:id="4"/>
      <w:r w:rsidRPr="003D2DF0">
        <w:rPr>
          <w:sz w:val="24"/>
          <w:szCs w:val="24"/>
        </w:rPr>
        <w:t xml:space="preserve"> collection excavated from </w:t>
      </w:r>
      <w:bookmarkStart w:id="5" w:name="_Hlk133855136"/>
      <w:r w:rsidRPr="003D2DF0">
        <w:rPr>
          <w:sz w:val="24"/>
          <w:szCs w:val="24"/>
        </w:rPr>
        <w:t xml:space="preserve">Tell </w:t>
      </w:r>
      <w:proofErr w:type="spellStart"/>
      <w:r w:rsidRPr="003D2DF0">
        <w:rPr>
          <w:sz w:val="24"/>
          <w:szCs w:val="24"/>
        </w:rPr>
        <w:t>el-Ajjul</w:t>
      </w:r>
      <w:bookmarkEnd w:id="5"/>
      <w:proofErr w:type="spellEnd"/>
    </w:p>
    <w:p w14:paraId="277633D3" w14:textId="7EDBF5F5" w:rsidR="00BD18FE" w:rsidRPr="0064153A" w:rsidRDefault="00A52B96" w:rsidP="00C27ABC">
      <w:pPr>
        <w:rPr>
          <w:sz w:val="24"/>
          <w:szCs w:val="24"/>
        </w:rPr>
      </w:pPr>
      <w:r>
        <w:rPr>
          <w:color w:val="FF0000"/>
          <w:sz w:val="24"/>
          <w:szCs w:val="24"/>
        </w:rPr>
        <w:tab/>
      </w:r>
      <w:r w:rsidR="0005326D" w:rsidRPr="00871274">
        <w:rPr>
          <w:sz w:val="24"/>
          <w:szCs w:val="24"/>
        </w:rPr>
        <w:t xml:space="preserve">This collection of jewellery is made from gold and as previously mentioned this would mean that these items where likely worn by the upper classes of Tell </w:t>
      </w:r>
      <w:proofErr w:type="spellStart"/>
      <w:r w:rsidR="0005326D" w:rsidRPr="00871274">
        <w:rPr>
          <w:sz w:val="24"/>
          <w:szCs w:val="24"/>
        </w:rPr>
        <w:t>el-Ajjul</w:t>
      </w:r>
      <w:proofErr w:type="spellEnd"/>
      <w:r w:rsidR="0005326D" w:rsidRPr="00871274">
        <w:rPr>
          <w:sz w:val="24"/>
          <w:szCs w:val="24"/>
        </w:rPr>
        <w:t xml:space="preserve">. </w:t>
      </w:r>
      <w:r w:rsidR="00932440" w:rsidRPr="00871274">
        <w:rPr>
          <w:sz w:val="24"/>
          <w:szCs w:val="24"/>
        </w:rPr>
        <w:t xml:space="preserve">Not all of the presented artworks are of the same use. As can be seen this collection is a mixture of rings earrings and pendants. However, the most intriguing aspect of this collection is the variety of iconography seen. </w:t>
      </w:r>
      <w:r w:rsidR="0031362E" w:rsidRPr="00871274">
        <w:rPr>
          <w:sz w:val="24"/>
          <w:szCs w:val="24"/>
        </w:rPr>
        <w:t xml:space="preserve">The creation the jewellery shown would have been much easer than that of the dagger previously mentioned therefor the enchantment of these artifacts would have primarily been drawn from the iconography </w:t>
      </w:r>
      <w:r w:rsidR="007374A4" w:rsidRPr="00871274">
        <w:rPr>
          <w:sz w:val="24"/>
          <w:szCs w:val="24"/>
        </w:rPr>
        <w:t xml:space="preserve">of </w:t>
      </w:r>
      <w:r w:rsidR="0031362E" w:rsidRPr="00871274">
        <w:rPr>
          <w:sz w:val="24"/>
          <w:szCs w:val="24"/>
        </w:rPr>
        <w:t xml:space="preserve">which there are many </w:t>
      </w:r>
      <w:r w:rsidR="00C62175" w:rsidRPr="00871274">
        <w:rPr>
          <w:sz w:val="24"/>
          <w:szCs w:val="24"/>
        </w:rPr>
        <w:t>variations</w:t>
      </w:r>
      <w:r w:rsidR="0031362E" w:rsidRPr="00871274">
        <w:rPr>
          <w:sz w:val="24"/>
          <w:szCs w:val="24"/>
        </w:rPr>
        <w:t xml:space="preserve"> shown in this collection. </w:t>
      </w:r>
      <w:r w:rsidR="000F3518" w:rsidRPr="00871274">
        <w:rPr>
          <w:sz w:val="24"/>
          <w:szCs w:val="24"/>
        </w:rPr>
        <w:t>One standout item of this collection is the triangular pendant seen at the top right if the image. Which is oddly reminiscent of funerary masks found in Mycenae.</w:t>
      </w:r>
      <w:r w:rsidR="000F3518" w:rsidRPr="00871274">
        <w:rPr>
          <w:rStyle w:val="FootnoteReference"/>
          <w:sz w:val="24"/>
          <w:szCs w:val="24"/>
        </w:rPr>
        <w:footnoteReference w:id="26"/>
      </w:r>
      <w:r w:rsidR="000F3518" w:rsidRPr="00871274">
        <w:rPr>
          <w:sz w:val="24"/>
          <w:szCs w:val="24"/>
        </w:rPr>
        <w:t xml:space="preserve"> These masks have been linked to enchantment. One of the most famous of these is the mask of Agamemnon which is also made of a thin sheet of gold and was supposedly placed on the body of a Mycenaean found in a tomb.</w:t>
      </w:r>
      <w:r w:rsidR="000F3518" w:rsidRPr="00871274">
        <w:rPr>
          <w:rStyle w:val="FootnoteReference"/>
          <w:sz w:val="24"/>
          <w:szCs w:val="24"/>
        </w:rPr>
        <w:footnoteReference w:id="27"/>
      </w:r>
      <w:r w:rsidR="00AB2F0A" w:rsidRPr="00871274">
        <w:rPr>
          <w:sz w:val="24"/>
          <w:szCs w:val="24"/>
        </w:rPr>
        <w:t xml:space="preserve"> However the authenticity of this mask has been drawn into question due to the dubious nature of its finding.</w:t>
      </w:r>
      <w:r w:rsidR="00AB2F0A" w:rsidRPr="00871274">
        <w:rPr>
          <w:rStyle w:val="FootnoteReference"/>
          <w:sz w:val="24"/>
          <w:szCs w:val="24"/>
        </w:rPr>
        <w:footnoteReference w:id="28"/>
      </w:r>
      <w:r w:rsidR="00E5767C" w:rsidRPr="00871274">
        <w:rPr>
          <w:sz w:val="24"/>
          <w:szCs w:val="24"/>
        </w:rPr>
        <w:t xml:space="preserve"> </w:t>
      </w:r>
      <w:r w:rsidR="00661B4A">
        <w:rPr>
          <w:sz w:val="24"/>
          <w:szCs w:val="24"/>
        </w:rPr>
        <w:t xml:space="preserve">Each of the artifacts shown in this collection represent some form of iconography one of the more obvious examples is the golden sun pendant seen to the left of the previously mentioned item. This can be understood primarily as the sun is seen consistently as the representation </w:t>
      </w:r>
      <w:r w:rsidR="00661B4A">
        <w:rPr>
          <w:sz w:val="24"/>
          <w:szCs w:val="24"/>
        </w:rPr>
        <w:lastRenderedPageBreak/>
        <w:t xml:space="preserve">of a powerful god commonly the primary god of a </w:t>
      </w:r>
      <w:r w:rsidR="00661B4A" w:rsidRPr="00C27ABC">
        <w:rPr>
          <w:sz w:val="24"/>
          <w:szCs w:val="24"/>
        </w:rPr>
        <w:t>religion.</w:t>
      </w:r>
      <w:r w:rsidR="00661B4A" w:rsidRPr="00C27ABC">
        <w:rPr>
          <w:rStyle w:val="FootnoteReference"/>
          <w:sz w:val="24"/>
          <w:szCs w:val="24"/>
        </w:rPr>
        <w:footnoteReference w:id="29"/>
      </w:r>
      <w:r w:rsidR="00941FAF" w:rsidRPr="00C27ABC">
        <w:rPr>
          <w:sz w:val="24"/>
          <w:szCs w:val="24"/>
        </w:rPr>
        <w:t xml:space="preserve"> Yet again if we apply the ideas of </w:t>
      </w:r>
      <w:proofErr w:type="spellStart"/>
      <w:r w:rsidR="00941FAF" w:rsidRPr="00C27ABC">
        <w:rPr>
          <w:sz w:val="24"/>
          <w:szCs w:val="24"/>
        </w:rPr>
        <w:t>Gell</w:t>
      </w:r>
      <w:proofErr w:type="spellEnd"/>
      <w:r w:rsidR="00941FAF" w:rsidRPr="00C27ABC">
        <w:rPr>
          <w:sz w:val="24"/>
          <w:szCs w:val="24"/>
        </w:rPr>
        <w:t xml:space="preserve"> this would imply that the user had a connection with the primary god of </w:t>
      </w:r>
      <w:r w:rsidR="00941FAF">
        <w:rPr>
          <w:sz w:val="24"/>
          <w:szCs w:val="24"/>
        </w:rPr>
        <w:t xml:space="preserve">their religion. This meaning that the enchantment of this particular pendant may carry the power of the sun. </w:t>
      </w:r>
      <w:r w:rsidR="00C27ABC">
        <w:rPr>
          <w:sz w:val="24"/>
          <w:szCs w:val="24"/>
        </w:rPr>
        <w:t xml:space="preserve">Ritualised gestures could also play a role in the enchanted nature of these pendants. </w:t>
      </w:r>
      <w:r w:rsidR="00843E9A">
        <w:rPr>
          <w:sz w:val="24"/>
          <w:szCs w:val="24"/>
        </w:rPr>
        <w:t xml:space="preserve">Many cultures have a god that relates to the sun and commonly these religions have gestures of reaching for the sky to worship and pray to a god of the sun. </w:t>
      </w:r>
      <w:r w:rsidR="00C27ABC">
        <w:rPr>
          <w:sz w:val="24"/>
          <w:szCs w:val="24"/>
        </w:rPr>
        <w:t xml:space="preserve">The ideas of </w:t>
      </w:r>
      <w:r w:rsidR="00C27ABC" w:rsidRPr="00C27ABC">
        <w:rPr>
          <w:sz w:val="24"/>
          <w:szCs w:val="24"/>
        </w:rPr>
        <w:t xml:space="preserve">E. H. </w:t>
      </w:r>
      <w:proofErr w:type="spellStart"/>
      <w:r w:rsidR="00C27ABC" w:rsidRPr="00C27ABC">
        <w:rPr>
          <w:sz w:val="24"/>
          <w:szCs w:val="24"/>
        </w:rPr>
        <w:t>G</w:t>
      </w:r>
      <w:r w:rsidR="00C27ABC">
        <w:rPr>
          <w:sz w:val="24"/>
          <w:szCs w:val="24"/>
        </w:rPr>
        <w:t>ombrich</w:t>
      </w:r>
      <w:proofErr w:type="spellEnd"/>
      <w:r w:rsidR="00C27ABC">
        <w:rPr>
          <w:sz w:val="24"/>
          <w:szCs w:val="24"/>
        </w:rPr>
        <w:t xml:space="preserve"> (2017) could be applied here as he attempts to portray the idea that art and gesture are one in the same</w:t>
      </w:r>
      <w:r w:rsidR="00C27ABC" w:rsidRPr="0064153A">
        <w:rPr>
          <w:sz w:val="24"/>
          <w:szCs w:val="24"/>
        </w:rPr>
        <w:t xml:space="preserve">. </w:t>
      </w:r>
      <w:proofErr w:type="spellStart"/>
      <w:r w:rsidR="00C27ABC" w:rsidRPr="0064153A">
        <w:rPr>
          <w:sz w:val="24"/>
          <w:szCs w:val="24"/>
        </w:rPr>
        <w:t>Gombrich</w:t>
      </w:r>
      <w:proofErr w:type="spellEnd"/>
      <w:r w:rsidR="00C27ABC" w:rsidRPr="0064153A">
        <w:rPr>
          <w:sz w:val="24"/>
          <w:szCs w:val="24"/>
        </w:rPr>
        <w:t xml:space="preserve"> focuses on Christianity in his 2017 paper “</w:t>
      </w:r>
      <w:r w:rsidR="00C27ABC" w:rsidRPr="0064153A">
        <w:rPr>
          <w:i/>
          <w:iCs/>
          <w:sz w:val="24"/>
          <w:szCs w:val="24"/>
        </w:rPr>
        <w:t>Gesture and Expression in Art</w:t>
      </w:r>
      <w:r w:rsidR="00C27ABC" w:rsidRPr="0064153A">
        <w:rPr>
          <w:sz w:val="24"/>
          <w:szCs w:val="24"/>
        </w:rPr>
        <w:t xml:space="preserve">” </w:t>
      </w:r>
      <w:r w:rsidR="002877E5" w:rsidRPr="0064153A">
        <w:rPr>
          <w:sz w:val="24"/>
          <w:szCs w:val="24"/>
        </w:rPr>
        <w:t>however</w:t>
      </w:r>
      <w:r w:rsidR="00843E9A" w:rsidRPr="0064153A">
        <w:rPr>
          <w:sz w:val="24"/>
          <w:szCs w:val="24"/>
        </w:rPr>
        <w:t>,</w:t>
      </w:r>
      <w:r w:rsidR="002877E5" w:rsidRPr="0064153A">
        <w:rPr>
          <w:sz w:val="24"/>
          <w:szCs w:val="24"/>
        </w:rPr>
        <w:t xml:space="preserve"> this can still apply to these objects. The use of prayer gestures in Christianity have been linked to the worship of the sun with strong connections between the Christian God and the ancient </w:t>
      </w:r>
      <w:r w:rsidR="00843E9A" w:rsidRPr="0064153A">
        <w:rPr>
          <w:sz w:val="24"/>
          <w:szCs w:val="24"/>
        </w:rPr>
        <w:t>Mesopotamian</w:t>
      </w:r>
      <w:r w:rsidR="002877E5" w:rsidRPr="0064153A">
        <w:rPr>
          <w:sz w:val="24"/>
          <w:szCs w:val="24"/>
        </w:rPr>
        <w:t xml:space="preserve"> god </w:t>
      </w:r>
      <w:r w:rsidR="00843E9A" w:rsidRPr="0064153A">
        <w:rPr>
          <w:sz w:val="24"/>
          <w:szCs w:val="24"/>
        </w:rPr>
        <w:t>of the sun.</w:t>
      </w:r>
      <w:r w:rsidR="00843E9A" w:rsidRPr="0064153A">
        <w:rPr>
          <w:rStyle w:val="FootnoteReference"/>
          <w:sz w:val="24"/>
          <w:szCs w:val="24"/>
        </w:rPr>
        <w:footnoteReference w:id="30"/>
      </w:r>
      <w:r w:rsidR="0064153A" w:rsidRPr="0064153A">
        <w:rPr>
          <w:sz w:val="24"/>
          <w:szCs w:val="24"/>
        </w:rPr>
        <w:t xml:space="preserve"> </w:t>
      </w:r>
      <w:proofErr w:type="spellStart"/>
      <w:r w:rsidR="0064153A" w:rsidRPr="0064153A">
        <w:rPr>
          <w:sz w:val="24"/>
          <w:szCs w:val="24"/>
        </w:rPr>
        <w:t>Gombrich</w:t>
      </w:r>
      <w:proofErr w:type="spellEnd"/>
      <w:r w:rsidR="0064153A" w:rsidRPr="0064153A">
        <w:rPr>
          <w:sz w:val="24"/>
          <w:szCs w:val="24"/>
        </w:rPr>
        <w:t xml:space="preserve"> in his paper even draws this connection and adds that these gestures can be shown through the artworks of a certain culture. With the cultures of ancient Mesopotamia and those in Tell </w:t>
      </w:r>
      <w:proofErr w:type="spellStart"/>
      <w:r w:rsidR="0064153A" w:rsidRPr="0064153A">
        <w:rPr>
          <w:sz w:val="24"/>
          <w:szCs w:val="24"/>
        </w:rPr>
        <w:t>el-Ajjul</w:t>
      </w:r>
      <w:proofErr w:type="spellEnd"/>
      <w:r w:rsidR="0064153A" w:rsidRPr="0064153A">
        <w:rPr>
          <w:sz w:val="24"/>
          <w:szCs w:val="24"/>
        </w:rPr>
        <w:t xml:space="preserve"> being geographically close these ideas and gestures could be shared in both cultures implying that the enchantment of these pieces of art may have been similar in both civilisations. </w:t>
      </w:r>
    </w:p>
    <w:p w14:paraId="5E367158" w14:textId="58E51B50" w:rsidR="00BD18FE" w:rsidRPr="0026237B" w:rsidRDefault="0026237B" w:rsidP="00392AE4">
      <w:pPr>
        <w:rPr>
          <w:sz w:val="24"/>
          <w:szCs w:val="24"/>
          <w:u w:val="single"/>
        </w:rPr>
      </w:pPr>
      <w:r w:rsidRPr="0026237B">
        <w:rPr>
          <w:sz w:val="24"/>
          <w:szCs w:val="24"/>
          <w:u w:val="single"/>
        </w:rPr>
        <w:t>Summary</w:t>
      </w:r>
    </w:p>
    <w:p w14:paraId="4D361CFB" w14:textId="327C2A0A" w:rsidR="00A52B96" w:rsidRPr="00D03B2D" w:rsidRDefault="00A52B96" w:rsidP="00BD18FE">
      <w:pPr>
        <w:ind w:firstLine="720"/>
        <w:rPr>
          <w:sz w:val="24"/>
          <w:szCs w:val="24"/>
        </w:rPr>
      </w:pPr>
      <w:r w:rsidRPr="00D03B2D">
        <w:rPr>
          <w:sz w:val="24"/>
          <w:szCs w:val="24"/>
        </w:rPr>
        <w:t>The importance of examining works of art such as th</w:t>
      </w:r>
      <w:r w:rsidR="00C45AEB" w:rsidRPr="00D03B2D">
        <w:rPr>
          <w:sz w:val="24"/>
          <w:szCs w:val="24"/>
        </w:rPr>
        <w:t>e</w:t>
      </w:r>
      <w:r w:rsidRPr="00D03B2D">
        <w:rPr>
          <w:sz w:val="24"/>
          <w:szCs w:val="24"/>
        </w:rPr>
        <w:t xml:space="preserve"> dagger</w:t>
      </w:r>
      <w:r w:rsidR="00C45AEB" w:rsidRPr="00D03B2D">
        <w:rPr>
          <w:sz w:val="24"/>
          <w:szCs w:val="24"/>
        </w:rPr>
        <w:t>,</w:t>
      </w:r>
      <w:r w:rsidR="00C45AEB" w:rsidRPr="00D03B2D">
        <w:t xml:space="preserve"> </w:t>
      </w:r>
      <w:r w:rsidR="00C45AEB" w:rsidRPr="00D03B2D">
        <w:rPr>
          <w:sz w:val="24"/>
          <w:szCs w:val="24"/>
        </w:rPr>
        <w:t>jewellery and figurines</w:t>
      </w:r>
      <w:r w:rsidRPr="00D03B2D">
        <w:rPr>
          <w:sz w:val="24"/>
          <w:szCs w:val="24"/>
        </w:rPr>
        <w:t xml:space="preserve"> </w:t>
      </w:r>
      <w:r w:rsidR="00C45AEB" w:rsidRPr="00D03B2D">
        <w:rPr>
          <w:sz w:val="24"/>
          <w:szCs w:val="24"/>
        </w:rPr>
        <w:t>shown in this discussion</w:t>
      </w:r>
      <w:r w:rsidR="00EB43EC" w:rsidRPr="00D03B2D">
        <w:rPr>
          <w:sz w:val="24"/>
          <w:szCs w:val="24"/>
        </w:rPr>
        <w:t xml:space="preserve"> paper</w:t>
      </w:r>
      <w:r w:rsidR="00C45AEB" w:rsidRPr="00D03B2D">
        <w:rPr>
          <w:sz w:val="24"/>
          <w:szCs w:val="24"/>
        </w:rPr>
        <w:t xml:space="preserve"> </w:t>
      </w:r>
      <w:r w:rsidRPr="00D03B2D">
        <w:rPr>
          <w:sz w:val="24"/>
          <w:szCs w:val="24"/>
        </w:rPr>
        <w:t xml:space="preserve">in context to enchantment is crucial to understanding the perspective that ancient humans had regarding the wider world. </w:t>
      </w:r>
      <w:r w:rsidR="00F74E9A" w:rsidRPr="00D03B2D">
        <w:rPr>
          <w:sz w:val="24"/>
          <w:szCs w:val="24"/>
        </w:rPr>
        <w:t>Ancient civilisations saw the world far different from the perspective of modern humanity an example of this can be seen in the form of</w:t>
      </w:r>
      <w:r w:rsidR="00BF144D" w:rsidRPr="00D03B2D">
        <w:rPr>
          <w:sz w:val="24"/>
          <w:szCs w:val="24"/>
        </w:rPr>
        <w:t xml:space="preserve"> enchantment</w:t>
      </w:r>
      <w:r w:rsidR="00F74E9A" w:rsidRPr="00D03B2D">
        <w:rPr>
          <w:sz w:val="24"/>
          <w:szCs w:val="24"/>
        </w:rPr>
        <w:t>.</w:t>
      </w:r>
      <w:r w:rsidR="00BF144D" w:rsidRPr="00D03B2D">
        <w:rPr>
          <w:sz w:val="24"/>
          <w:szCs w:val="24"/>
        </w:rPr>
        <w:t xml:space="preserve"> Enchantment in the modern day refers to a much different system and process than that seen in ancient civilisations as to our modern societies enchantment is seen as a mystical process that is disconnected from physical reality. However, this distinction is not present for ancient societies as magic and enchantment were the science of their day. An example of this is the magical role of the goddess Isis in ancient Egypt as she would be invoked to heal the sick and protect against disease, in the modern day this role is filled by doctors and medicine.</w:t>
      </w:r>
      <w:r w:rsidR="00BF144D" w:rsidRPr="00D03B2D">
        <w:rPr>
          <w:rStyle w:val="FootnoteReference"/>
          <w:sz w:val="24"/>
          <w:szCs w:val="24"/>
        </w:rPr>
        <w:footnoteReference w:id="31"/>
      </w:r>
      <w:r w:rsidR="00BF144D" w:rsidRPr="00D03B2D">
        <w:rPr>
          <w:sz w:val="24"/>
          <w:szCs w:val="24"/>
        </w:rPr>
        <w:t xml:space="preserve"> To understand this idea an object must be examined in all potential contexts (Religious, material, and cognitive) as is supported by the work of </w:t>
      </w:r>
      <w:proofErr w:type="spellStart"/>
      <w:r w:rsidR="00BF144D" w:rsidRPr="00D03B2D">
        <w:rPr>
          <w:sz w:val="24"/>
          <w:szCs w:val="24"/>
        </w:rPr>
        <w:t>Gell</w:t>
      </w:r>
      <w:proofErr w:type="spellEnd"/>
      <w:r w:rsidR="00BF144D" w:rsidRPr="00D03B2D">
        <w:rPr>
          <w:sz w:val="24"/>
          <w:szCs w:val="24"/>
        </w:rPr>
        <w:t xml:space="preserve"> and Davis.</w:t>
      </w:r>
      <w:r w:rsidR="00265F31" w:rsidRPr="00D03B2D">
        <w:rPr>
          <w:sz w:val="24"/>
          <w:szCs w:val="24"/>
        </w:rPr>
        <w:t xml:space="preserve"> With regards to the understanding of an enchanted item</w:t>
      </w:r>
      <w:r w:rsidR="00187CFB" w:rsidRPr="00D03B2D">
        <w:rPr>
          <w:sz w:val="24"/>
          <w:szCs w:val="24"/>
        </w:rPr>
        <w:t>s</w:t>
      </w:r>
      <w:r w:rsidR="00265F31" w:rsidRPr="00D03B2D">
        <w:rPr>
          <w:sz w:val="24"/>
          <w:szCs w:val="24"/>
        </w:rPr>
        <w:t xml:space="preserve"> the process of creation is also crucial for the enchanted artefact as skill, time and effort is required to produce intricate pieces of art that portray the iconographic elements of an artifact and portraying the desired powers/blessing. </w:t>
      </w:r>
      <w:r w:rsidR="00187CFB" w:rsidRPr="00D03B2D">
        <w:rPr>
          <w:sz w:val="24"/>
          <w:szCs w:val="24"/>
        </w:rPr>
        <w:t xml:space="preserve">Each of these factors brings the maker/user of the enchanted artifact closer to the spiritual aspects of art linking both them and the item to the gods and powers they wish to portray and gain. However, the generalisation of ancient cultures may have an effect on the views modern scholars have on the process and effects of enchantment with speculation (based on </w:t>
      </w:r>
      <w:r w:rsidR="00552F7C" w:rsidRPr="00D03B2D">
        <w:rPr>
          <w:sz w:val="24"/>
          <w:szCs w:val="24"/>
        </w:rPr>
        <w:t>evidence</w:t>
      </w:r>
      <w:r w:rsidR="00187CFB" w:rsidRPr="00D03B2D">
        <w:rPr>
          <w:sz w:val="24"/>
          <w:szCs w:val="24"/>
        </w:rPr>
        <w:t xml:space="preserve">) being the most common factor to modern scholars covering enchanted artifacts. This means that despite us understanding that an artifact is religious, spiritual, and enchanted we may never </w:t>
      </w:r>
      <w:r w:rsidR="00187CFB" w:rsidRPr="00D03B2D">
        <w:rPr>
          <w:sz w:val="24"/>
          <w:szCs w:val="24"/>
        </w:rPr>
        <w:lastRenderedPageBreak/>
        <w:t xml:space="preserve">truly understand the meaning behind the enchantment. </w:t>
      </w:r>
      <w:r w:rsidR="00553EC1" w:rsidRPr="00D03B2D">
        <w:rPr>
          <w:sz w:val="24"/>
          <w:szCs w:val="24"/>
        </w:rPr>
        <w:t>This generalisation is perfectly presented in the views on female figurines.</w:t>
      </w:r>
      <w:r w:rsidR="002107D9">
        <w:rPr>
          <w:rStyle w:val="FootnoteReference"/>
          <w:sz w:val="24"/>
          <w:szCs w:val="24"/>
        </w:rPr>
        <w:footnoteReference w:id="32"/>
      </w:r>
      <w:r w:rsidR="00553EC1" w:rsidRPr="00D03B2D">
        <w:rPr>
          <w:sz w:val="24"/>
          <w:szCs w:val="24"/>
        </w:rPr>
        <w:t xml:space="preserve"> Scholars such as Gimbutas have portrayed have fallen for this generalisation trap linking all female statues to fertility despite evidence for this being scattered and inconclusive. </w:t>
      </w:r>
      <w:r w:rsidR="00F54022" w:rsidRPr="00D03B2D">
        <w:rPr>
          <w:sz w:val="24"/>
          <w:szCs w:val="24"/>
        </w:rPr>
        <w:t>To conclude the true nature of enchanted artifacts may never be understood in full however</w:t>
      </w:r>
      <w:r w:rsidR="00B123AF" w:rsidRPr="00D03B2D">
        <w:rPr>
          <w:sz w:val="24"/>
          <w:szCs w:val="24"/>
        </w:rPr>
        <w:t>,</w:t>
      </w:r>
      <w:r w:rsidR="00F54022" w:rsidRPr="00D03B2D">
        <w:rPr>
          <w:sz w:val="24"/>
          <w:szCs w:val="24"/>
        </w:rPr>
        <w:t xml:space="preserve"> we are able to determine religious or spiritual aspects </w:t>
      </w:r>
      <w:r w:rsidR="00B123AF" w:rsidRPr="00D03B2D">
        <w:rPr>
          <w:sz w:val="24"/>
          <w:szCs w:val="24"/>
        </w:rPr>
        <w:t>and intent portrayed though iconography on</w:t>
      </w:r>
      <w:r w:rsidR="00F54022" w:rsidRPr="00D03B2D">
        <w:rPr>
          <w:sz w:val="24"/>
          <w:szCs w:val="24"/>
        </w:rPr>
        <w:t xml:space="preserve"> artifacts that can be linked to the process of enchantment.</w:t>
      </w:r>
      <w:r w:rsidR="00B123AF" w:rsidRPr="00D03B2D">
        <w:rPr>
          <w:sz w:val="24"/>
          <w:szCs w:val="24"/>
        </w:rPr>
        <w:t xml:space="preserve"> </w:t>
      </w:r>
      <w:r w:rsidR="000F3518" w:rsidRPr="00D03B2D">
        <w:rPr>
          <w:sz w:val="24"/>
          <w:szCs w:val="24"/>
        </w:rPr>
        <w:t>Finally,</w:t>
      </w:r>
      <w:r w:rsidR="00B123AF" w:rsidRPr="00D03B2D">
        <w:rPr>
          <w:sz w:val="24"/>
          <w:szCs w:val="24"/>
        </w:rPr>
        <w:t xml:space="preserve"> the process of enchantment itself relies on multiple different aspects (such as iconography and materiality) to produce the desired effect that ancient people would have believed these artifacts have. </w:t>
      </w:r>
    </w:p>
    <w:p w14:paraId="78A3C010" w14:textId="77777777" w:rsidR="00E5767C" w:rsidRDefault="00E5767C" w:rsidP="00F731B3">
      <w:pPr>
        <w:rPr>
          <w:sz w:val="24"/>
          <w:szCs w:val="24"/>
        </w:rPr>
      </w:pPr>
    </w:p>
    <w:p w14:paraId="052AFA23" w14:textId="77777777" w:rsidR="005F0ED3" w:rsidRDefault="005F0ED3" w:rsidP="00F731B3">
      <w:pPr>
        <w:rPr>
          <w:sz w:val="24"/>
          <w:szCs w:val="24"/>
        </w:rPr>
      </w:pPr>
    </w:p>
    <w:p w14:paraId="6C959DC9" w14:textId="77777777" w:rsidR="005F0ED3" w:rsidRDefault="005F0ED3" w:rsidP="00F731B3">
      <w:pPr>
        <w:rPr>
          <w:sz w:val="24"/>
          <w:szCs w:val="24"/>
        </w:rPr>
      </w:pPr>
    </w:p>
    <w:p w14:paraId="37D51A63" w14:textId="77777777" w:rsidR="005F0ED3" w:rsidRDefault="005F0ED3" w:rsidP="00F731B3">
      <w:pPr>
        <w:rPr>
          <w:sz w:val="24"/>
          <w:szCs w:val="24"/>
        </w:rPr>
      </w:pPr>
    </w:p>
    <w:p w14:paraId="1DE06E3B" w14:textId="77777777" w:rsidR="005F0ED3" w:rsidRDefault="005F0ED3" w:rsidP="00F731B3">
      <w:pPr>
        <w:rPr>
          <w:sz w:val="24"/>
          <w:szCs w:val="24"/>
        </w:rPr>
      </w:pPr>
    </w:p>
    <w:p w14:paraId="5DDF9152" w14:textId="77777777" w:rsidR="005F0ED3" w:rsidRDefault="005F0ED3" w:rsidP="00F731B3">
      <w:pPr>
        <w:rPr>
          <w:sz w:val="24"/>
          <w:szCs w:val="24"/>
        </w:rPr>
      </w:pPr>
    </w:p>
    <w:p w14:paraId="24FC6963" w14:textId="77777777" w:rsidR="005F0ED3" w:rsidRDefault="005F0ED3" w:rsidP="00F731B3">
      <w:pPr>
        <w:rPr>
          <w:sz w:val="24"/>
          <w:szCs w:val="24"/>
        </w:rPr>
      </w:pPr>
    </w:p>
    <w:p w14:paraId="49ED9FC2" w14:textId="77777777" w:rsidR="005F0ED3" w:rsidRDefault="005F0ED3" w:rsidP="00F731B3">
      <w:pPr>
        <w:rPr>
          <w:sz w:val="24"/>
          <w:szCs w:val="24"/>
        </w:rPr>
      </w:pPr>
    </w:p>
    <w:p w14:paraId="4F3C28FC" w14:textId="77777777" w:rsidR="005F0ED3" w:rsidRDefault="005F0ED3" w:rsidP="00F731B3">
      <w:pPr>
        <w:rPr>
          <w:sz w:val="24"/>
          <w:szCs w:val="24"/>
        </w:rPr>
      </w:pPr>
    </w:p>
    <w:p w14:paraId="79C37F49" w14:textId="77777777" w:rsidR="005F0ED3" w:rsidRDefault="005F0ED3" w:rsidP="00F731B3">
      <w:pPr>
        <w:rPr>
          <w:sz w:val="24"/>
          <w:szCs w:val="24"/>
        </w:rPr>
      </w:pPr>
    </w:p>
    <w:p w14:paraId="305AB65A" w14:textId="77777777" w:rsidR="005F0ED3" w:rsidRDefault="005F0ED3" w:rsidP="00F731B3">
      <w:pPr>
        <w:rPr>
          <w:sz w:val="24"/>
          <w:szCs w:val="24"/>
        </w:rPr>
      </w:pPr>
    </w:p>
    <w:p w14:paraId="1507E937" w14:textId="77777777" w:rsidR="005F0ED3" w:rsidRDefault="005F0ED3" w:rsidP="00F731B3">
      <w:pPr>
        <w:rPr>
          <w:sz w:val="24"/>
          <w:szCs w:val="24"/>
        </w:rPr>
      </w:pPr>
    </w:p>
    <w:p w14:paraId="3D5F07D3" w14:textId="77777777" w:rsidR="005F0ED3" w:rsidRDefault="005F0ED3" w:rsidP="00F731B3">
      <w:pPr>
        <w:rPr>
          <w:sz w:val="24"/>
          <w:szCs w:val="24"/>
        </w:rPr>
      </w:pPr>
    </w:p>
    <w:p w14:paraId="24CD8B39" w14:textId="77777777" w:rsidR="005F0ED3" w:rsidRDefault="005F0ED3" w:rsidP="00F731B3">
      <w:pPr>
        <w:rPr>
          <w:sz w:val="24"/>
          <w:szCs w:val="24"/>
        </w:rPr>
      </w:pPr>
    </w:p>
    <w:p w14:paraId="76A3F2D8" w14:textId="77777777" w:rsidR="005F0ED3" w:rsidRDefault="005F0ED3" w:rsidP="00F731B3">
      <w:pPr>
        <w:rPr>
          <w:sz w:val="24"/>
          <w:szCs w:val="24"/>
        </w:rPr>
      </w:pPr>
    </w:p>
    <w:p w14:paraId="74AE0397" w14:textId="77777777" w:rsidR="005F0ED3" w:rsidRDefault="005F0ED3" w:rsidP="00F731B3">
      <w:pPr>
        <w:rPr>
          <w:sz w:val="24"/>
          <w:szCs w:val="24"/>
        </w:rPr>
      </w:pPr>
    </w:p>
    <w:p w14:paraId="12874B95" w14:textId="77777777" w:rsidR="005F0ED3" w:rsidRDefault="005F0ED3" w:rsidP="00F731B3">
      <w:pPr>
        <w:rPr>
          <w:sz w:val="24"/>
          <w:szCs w:val="24"/>
        </w:rPr>
      </w:pPr>
    </w:p>
    <w:p w14:paraId="0DAB980B" w14:textId="77777777" w:rsidR="005F0ED3" w:rsidRDefault="005F0ED3" w:rsidP="00F731B3">
      <w:pPr>
        <w:rPr>
          <w:sz w:val="24"/>
          <w:szCs w:val="24"/>
        </w:rPr>
      </w:pPr>
    </w:p>
    <w:p w14:paraId="65AB478A" w14:textId="77777777" w:rsidR="005F0ED3" w:rsidRDefault="005F0ED3" w:rsidP="00F731B3">
      <w:pPr>
        <w:rPr>
          <w:sz w:val="24"/>
          <w:szCs w:val="24"/>
        </w:rPr>
      </w:pPr>
    </w:p>
    <w:p w14:paraId="312A624D" w14:textId="77777777" w:rsidR="005F0ED3" w:rsidRDefault="005F0ED3" w:rsidP="00F731B3">
      <w:pPr>
        <w:rPr>
          <w:sz w:val="24"/>
          <w:szCs w:val="24"/>
        </w:rPr>
      </w:pPr>
    </w:p>
    <w:p w14:paraId="5622B894" w14:textId="77777777" w:rsidR="00A62DBB" w:rsidRDefault="00A62DBB" w:rsidP="00F731B3">
      <w:pPr>
        <w:rPr>
          <w:sz w:val="24"/>
          <w:szCs w:val="24"/>
        </w:rPr>
      </w:pPr>
    </w:p>
    <w:p w14:paraId="3992A8FF" w14:textId="06ED5306" w:rsidR="00412C46" w:rsidRDefault="00412C46" w:rsidP="00F731B3">
      <w:pPr>
        <w:rPr>
          <w:sz w:val="28"/>
          <w:szCs w:val="28"/>
          <w:u w:val="single"/>
        </w:rPr>
      </w:pPr>
      <w:r w:rsidRPr="00412C46">
        <w:rPr>
          <w:sz w:val="28"/>
          <w:szCs w:val="28"/>
          <w:u w:val="single"/>
        </w:rPr>
        <w:lastRenderedPageBreak/>
        <w:t>Bibliography</w:t>
      </w:r>
    </w:p>
    <w:p w14:paraId="5D0752D9" w14:textId="2E571DE3" w:rsidR="00B9432D" w:rsidRDefault="00B9432D" w:rsidP="00F731B3">
      <w:pPr>
        <w:rPr>
          <w:sz w:val="24"/>
          <w:szCs w:val="24"/>
          <w:u w:val="single"/>
        </w:rPr>
      </w:pPr>
      <w:r w:rsidRPr="00B9432D">
        <w:rPr>
          <w:sz w:val="24"/>
          <w:szCs w:val="24"/>
          <w:u w:val="single"/>
        </w:rPr>
        <w:t>Images</w:t>
      </w:r>
      <w:r>
        <w:rPr>
          <w:sz w:val="24"/>
          <w:szCs w:val="24"/>
          <w:u w:val="single"/>
        </w:rPr>
        <w:t>:</w:t>
      </w:r>
    </w:p>
    <w:p w14:paraId="78249A16" w14:textId="11F0C08C" w:rsidR="003D2DF0" w:rsidRDefault="003D2DF0" w:rsidP="00F731B3">
      <w:pPr>
        <w:rPr>
          <w:sz w:val="24"/>
          <w:szCs w:val="24"/>
        </w:rPr>
      </w:pPr>
      <w:r w:rsidRPr="003D2DF0">
        <w:rPr>
          <w:sz w:val="24"/>
          <w:szCs w:val="24"/>
        </w:rPr>
        <w:t>Image 1:</w:t>
      </w:r>
      <w:r w:rsidR="00125134" w:rsidRPr="00125134">
        <w:rPr>
          <w:sz w:val="24"/>
          <w:szCs w:val="24"/>
        </w:rPr>
        <w:t xml:space="preserve"> Mycenaean dagger’</w:t>
      </w:r>
    </w:p>
    <w:p w14:paraId="40C61805" w14:textId="2E888EA0" w:rsidR="003D2DF0" w:rsidRPr="003D2DF0" w:rsidRDefault="003D2DF0" w:rsidP="00F731B3">
      <w:pPr>
        <w:rPr>
          <w:sz w:val="24"/>
          <w:szCs w:val="24"/>
        </w:rPr>
      </w:pPr>
      <w:r>
        <w:rPr>
          <w:sz w:val="24"/>
          <w:szCs w:val="24"/>
        </w:rPr>
        <w:t xml:space="preserve">Source - </w:t>
      </w:r>
      <w:hyperlink r:id="rId9" w:history="1">
        <w:r w:rsidRPr="004C06F2">
          <w:rPr>
            <w:rStyle w:val="Hyperlink"/>
            <w:sz w:val="24"/>
            <w:szCs w:val="24"/>
          </w:rPr>
          <w:t>https://www.shutterstock.com/editorial/image-editorial/art-archaeology-various-5850753oj</w:t>
        </w:r>
      </w:hyperlink>
      <w:r>
        <w:rPr>
          <w:sz w:val="24"/>
          <w:szCs w:val="24"/>
        </w:rPr>
        <w:t xml:space="preserve"> </w:t>
      </w:r>
      <w:proofErr w:type="spellStart"/>
      <w:r>
        <w:rPr>
          <w:sz w:val="24"/>
          <w:szCs w:val="24"/>
        </w:rPr>
        <w:t>acessed</w:t>
      </w:r>
      <w:proofErr w:type="spellEnd"/>
      <w:r>
        <w:rPr>
          <w:sz w:val="24"/>
          <w:szCs w:val="24"/>
        </w:rPr>
        <w:t xml:space="preserve"> 26.04.23</w:t>
      </w:r>
    </w:p>
    <w:p w14:paraId="3CCED977" w14:textId="5C1771EE" w:rsidR="003D2DF0" w:rsidRDefault="003D2DF0" w:rsidP="00F731B3">
      <w:pPr>
        <w:rPr>
          <w:sz w:val="24"/>
          <w:szCs w:val="24"/>
        </w:rPr>
      </w:pPr>
      <w:r w:rsidRPr="003D2DF0">
        <w:rPr>
          <w:sz w:val="24"/>
          <w:szCs w:val="24"/>
        </w:rPr>
        <w:t>Image 2:</w:t>
      </w:r>
      <w:r>
        <w:rPr>
          <w:sz w:val="24"/>
          <w:szCs w:val="24"/>
        </w:rPr>
        <w:t xml:space="preserve"> </w:t>
      </w:r>
      <w:r w:rsidRPr="003D2DF0">
        <w:rPr>
          <w:sz w:val="24"/>
          <w:szCs w:val="24"/>
        </w:rPr>
        <w:t xml:space="preserve">Golden jewellery collection excavated from Tell </w:t>
      </w:r>
      <w:proofErr w:type="spellStart"/>
      <w:r w:rsidRPr="003D2DF0">
        <w:rPr>
          <w:sz w:val="24"/>
          <w:szCs w:val="24"/>
        </w:rPr>
        <w:t>el-</w:t>
      </w:r>
      <w:proofErr w:type="gramStart"/>
      <w:r w:rsidRPr="003D2DF0">
        <w:rPr>
          <w:sz w:val="24"/>
          <w:szCs w:val="24"/>
        </w:rPr>
        <w:t>Ajjul</w:t>
      </w:r>
      <w:proofErr w:type="spellEnd"/>
      <w:proofErr w:type="gramEnd"/>
      <w:r>
        <w:rPr>
          <w:sz w:val="24"/>
          <w:szCs w:val="24"/>
        </w:rPr>
        <w:t xml:space="preserve"> </w:t>
      </w:r>
    </w:p>
    <w:p w14:paraId="100E9C3A" w14:textId="1D60D510" w:rsidR="003D2DF0" w:rsidRPr="003D2DF0" w:rsidRDefault="003D2DF0" w:rsidP="00F731B3">
      <w:pPr>
        <w:rPr>
          <w:sz w:val="24"/>
          <w:szCs w:val="24"/>
        </w:rPr>
      </w:pPr>
      <w:r>
        <w:rPr>
          <w:sz w:val="24"/>
          <w:szCs w:val="24"/>
        </w:rPr>
        <w:t xml:space="preserve">Source - </w:t>
      </w:r>
      <w:hyperlink r:id="rId10" w:history="1">
        <w:r w:rsidRPr="004C06F2">
          <w:rPr>
            <w:rStyle w:val="Hyperlink"/>
            <w:sz w:val="24"/>
            <w:szCs w:val="24"/>
          </w:rPr>
          <w:t>https://www.britishmuseum.org/collection/object/W_1949-0212-30</w:t>
        </w:r>
      </w:hyperlink>
      <w:r>
        <w:rPr>
          <w:sz w:val="24"/>
          <w:szCs w:val="24"/>
        </w:rPr>
        <w:t xml:space="preserve"> accessed </w:t>
      </w:r>
      <w:proofErr w:type="gramStart"/>
      <w:r>
        <w:rPr>
          <w:sz w:val="24"/>
          <w:szCs w:val="24"/>
        </w:rPr>
        <w:t>29.04.23</w:t>
      </w:r>
      <w:proofErr w:type="gramEnd"/>
    </w:p>
    <w:p w14:paraId="3A06D979" w14:textId="73510EF5" w:rsidR="00B9432D" w:rsidRPr="00B9432D" w:rsidRDefault="00B9432D" w:rsidP="00F731B3">
      <w:pPr>
        <w:rPr>
          <w:sz w:val="24"/>
          <w:szCs w:val="24"/>
          <w:u w:val="single"/>
        </w:rPr>
      </w:pPr>
      <w:r w:rsidRPr="00B9432D">
        <w:rPr>
          <w:sz w:val="24"/>
          <w:szCs w:val="24"/>
          <w:u w:val="single"/>
        </w:rPr>
        <w:t>Sources</w:t>
      </w:r>
      <w:r>
        <w:rPr>
          <w:sz w:val="24"/>
          <w:szCs w:val="24"/>
          <w:u w:val="single"/>
        </w:rPr>
        <w:t>:</w:t>
      </w:r>
    </w:p>
    <w:p w14:paraId="12A0A1A4" w14:textId="12CF3E0E" w:rsidR="00655E45" w:rsidRDefault="00655E45" w:rsidP="00F731B3">
      <w:pPr>
        <w:rPr>
          <w:sz w:val="24"/>
          <w:szCs w:val="24"/>
        </w:rPr>
      </w:pPr>
      <w:r w:rsidRPr="00655E45">
        <w:rPr>
          <w:sz w:val="24"/>
          <w:szCs w:val="24"/>
        </w:rPr>
        <w:t xml:space="preserve">Ambos, C. and </w:t>
      </w:r>
      <w:proofErr w:type="spellStart"/>
      <w:r w:rsidRPr="00655E45">
        <w:rPr>
          <w:sz w:val="24"/>
          <w:szCs w:val="24"/>
        </w:rPr>
        <w:t>Krauskopf</w:t>
      </w:r>
      <w:proofErr w:type="spellEnd"/>
      <w:r w:rsidRPr="00655E45">
        <w:rPr>
          <w:sz w:val="24"/>
          <w:szCs w:val="24"/>
        </w:rPr>
        <w:t>, I., 2008, May. The curved staff in the Ancient Near East as a predecessor of the Etruscan lituus. In Material Aspects of Etruscan Religion: Proceedings of the International Colloquium Leiden, May 29 and 30 (pp. 127-53).</w:t>
      </w:r>
    </w:p>
    <w:p w14:paraId="5E02F2EE" w14:textId="2B3E5DC9" w:rsidR="00655E45" w:rsidRDefault="00DE62E3" w:rsidP="00F731B3">
      <w:pPr>
        <w:rPr>
          <w:sz w:val="24"/>
          <w:szCs w:val="24"/>
        </w:rPr>
      </w:pPr>
      <w:r w:rsidRPr="00024757">
        <w:rPr>
          <w:sz w:val="24"/>
          <w:szCs w:val="24"/>
        </w:rPr>
        <w:t xml:space="preserve">Armbruster, B., 2016. Technological Aspects of Selected Gold Objects from Ur—Preliminary Results and Perspectives. The Royal Tombs of Ur, Mesopotamia: New Investigations, New Results from the Examination of Metal </w:t>
      </w:r>
      <w:proofErr w:type="gramStart"/>
      <w:r w:rsidRPr="00024757">
        <w:rPr>
          <w:sz w:val="24"/>
          <w:szCs w:val="24"/>
        </w:rPr>
        <w:t>Artifacts</w:t>
      </w:r>
      <w:proofErr w:type="gramEnd"/>
      <w:r w:rsidRPr="00024757">
        <w:rPr>
          <w:sz w:val="24"/>
          <w:szCs w:val="24"/>
        </w:rPr>
        <w:t xml:space="preserve"> and other Archaeological Finds. </w:t>
      </w:r>
      <w:proofErr w:type="spellStart"/>
      <w:r w:rsidRPr="00024757">
        <w:rPr>
          <w:sz w:val="24"/>
          <w:szCs w:val="24"/>
        </w:rPr>
        <w:t>Metalla</w:t>
      </w:r>
      <w:proofErr w:type="spellEnd"/>
      <w:r w:rsidRPr="00024757">
        <w:rPr>
          <w:sz w:val="24"/>
          <w:szCs w:val="24"/>
        </w:rPr>
        <w:t>, pp.113-135.</w:t>
      </w:r>
    </w:p>
    <w:p w14:paraId="513FCD42" w14:textId="77777777" w:rsidR="00DE62E3" w:rsidRDefault="00DE62E3" w:rsidP="00F731B3">
      <w:pPr>
        <w:rPr>
          <w:sz w:val="24"/>
          <w:szCs w:val="24"/>
        </w:rPr>
      </w:pPr>
      <w:proofErr w:type="spellStart"/>
      <w:r w:rsidRPr="0044389D">
        <w:rPr>
          <w:sz w:val="24"/>
          <w:szCs w:val="24"/>
        </w:rPr>
        <w:t>Castleden</w:t>
      </w:r>
      <w:proofErr w:type="spellEnd"/>
      <w:r w:rsidRPr="0044389D">
        <w:rPr>
          <w:sz w:val="24"/>
          <w:szCs w:val="24"/>
        </w:rPr>
        <w:t>, R., 2005. The Mycenaeans. Routledge.</w:t>
      </w:r>
    </w:p>
    <w:p w14:paraId="17B24C8C" w14:textId="77777777" w:rsidR="00DE62E3" w:rsidRDefault="00DE62E3" w:rsidP="00F731B3">
      <w:pPr>
        <w:rPr>
          <w:sz w:val="24"/>
          <w:szCs w:val="24"/>
        </w:rPr>
      </w:pPr>
      <w:bookmarkStart w:id="6" w:name="_Hlk133772308"/>
      <w:r w:rsidRPr="00E6676E">
        <w:rPr>
          <w:sz w:val="24"/>
          <w:szCs w:val="24"/>
        </w:rPr>
        <w:t>Chua, L. and Elliott, M. eds., 2022</w:t>
      </w:r>
      <w:bookmarkEnd w:id="6"/>
      <w:r w:rsidRPr="00E6676E">
        <w:rPr>
          <w:sz w:val="24"/>
          <w:szCs w:val="24"/>
        </w:rPr>
        <w:t xml:space="preserve">. Distributed objects: meaning and mattering after Alfred </w:t>
      </w:r>
      <w:proofErr w:type="spellStart"/>
      <w:r w:rsidRPr="00E6676E">
        <w:rPr>
          <w:sz w:val="24"/>
          <w:szCs w:val="24"/>
        </w:rPr>
        <w:t>Gell</w:t>
      </w:r>
      <w:proofErr w:type="spellEnd"/>
      <w:r w:rsidRPr="00E6676E">
        <w:rPr>
          <w:sz w:val="24"/>
          <w:szCs w:val="24"/>
        </w:rPr>
        <w:t xml:space="preserve">. </w:t>
      </w:r>
      <w:proofErr w:type="spellStart"/>
      <w:r w:rsidRPr="00E6676E">
        <w:rPr>
          <w:sz w:val="24"/>
          <w:szCs w:val="24"/>
        </w:rPr>
        <w:t>Berghahn</w:t>
      </w:r>
      <w:proofErr w:type="spellEnd"/>
      <w:r w:rsidRPr="00E6676E">
        <w:rPr>
          <w:sz w:val="24"/>
          <w:szCs w:val="24"/>
        </w:rPr>
        <w:t xml:space="preserve"> Books.</w:t>
      </w:r>
    </w:p>
    <w:p w14:paraId="2E2F5C18" w14:textId="77777777" w:rsidR="00DE62E3" w:rsidRDefault="00DE62E3" w:rsidP="00F731B3">
      <w:pPr>
        <w:rPr>
          <w:sz w:val="24"/>
          <w:szCs w:val="24"/>
        </w:rPr>
      </w:pPr>
      <w:bookmarkStart w:id="7" w:name="_Hlk133859846"/>
      <w:r w:rsidRPr="00836176">
        <w:rPr>
          <w:sz w:val="24"/>
          <w:szCs w:val="24"/>
        </w:rPr>
        <w:t>Davis, S.K., 2018</w:t>
      </w:r>
      <w:bookmarkEnd w:id="7"/>
      <w:r w:rsidRPr="00836176">
        <w:rPr>
          <w:sz w:val="24"/>
          <w:szCs w:val="24"/>
        </w:rPr>
        <w:t>. Indus figurines: the role of representation and the construction of the human form at the Bronze Age city of Harappa.</w:t>
      </w:r>
    </w:p>
    <w:p w14:paraId="69ECD843" w14:textId="77777777" w:rsidR="00DE62E3" w:rsidRDefault="00DE62E3" w:rsidP="00F731B3">
      <w:pPr>
        <w:rPr>
          <w:sz w:val="24"/>
          <w:szCs w:val="24"/>
        </w:rPr>
      </w:pPr>
      <w:bookmarkStart w:id="8" w:name="_Hlk133859672"/>
      <w:r w:rsidRPr="007547E8">
        <w:rPr>
          <w:sz w:val="24"/>
          <w:szCs w:val="24"/>
        </w:rPr>
        <w:t>Dickinson, O., 2005</w:t>
      </w:r>
      <w:bookmarkEnd w:id="8"/>
      <w:r w:rsidRPr="007547E8">
        <w:rPr>
          <w:sz w:val="24"/>
          <w:szCs w:val="24"/>
        </w:rPr>
        <w:t>. The" face of Agamemnon". Hesperia, pp.299-308.</w:t>
      </w:r>
    </w:p>
    <w:p w14:paraId="3E31707C" w14:textId="77777777" w:rsidR="00DE62E3" w:rsidRPr="00412C46" w:rsidRDefault="00DE62E3" w:rsidP="00F731B3">
      <w:pPr>
        <w:rPr>
          <w:sz w:val="24"/>
          <w:szCs w:val="24"/>
        </w:rPr>
      </w:pPr>
      <w:r w:rsidRPr="00470B3B">
        <w:rPr>
          <w:sz w:val="24"/>
          <w:szCs w:val="24"/>
        </w:rPr>
        <w:t>Duggan, A., 2019. Images at Work: The Material Culture of Enchantment.</w:t>
      </w:r>
    </w:p>
    <w:p w14:paraId="09B51F57" w14:textId="77777777" w:rsidR="00DE62E3" w:rsidRDefault="00DE62E3" w:rsidP="00F731B3">
      <w:pPr>
        <w:rPr>
          <w:sz w:val="24"/>
          <w:szCs w:val="24"/>
        </w:rPr>
      </w:pPr>
      <w:proofErr w:type="spellStart"/>
      <w:r w:rsidRPr="002D1D23">
        <w:rPr>
          <w:sz w:val="24"/>
          <w:szCs w:val="24"/>
        </w:rPr>
        <w:t>Finné</w:t>
      </w:r>
      <w:proofErr w:type="spellEnd"/>
      <w:r w:rsidRPr="002D1D23">
        <w:rPr>
          <w:sz w:val="24"/>
          <w:szCs w:val="24"/>
        </w:rPr>
        <w:t xml:space="preserve">, M., Holmgren, K., Shen, C.C., Hu, H.M., Boyd, M. and Stocker, S., 2017. Late Bronze Age climate change and the destruction of the Mycenaean Palace of Nestor at Pylos. </w:t>
      </w:r>
      <w:proofErr w:type="spellStart"/>
      <w:r w:rsidRPr="002D1D23">
        <w:rPr>
          <w:sz w:val="24"/>
          <w:szCs w:val="24"/>
        </w:rPr>
        <w:t>PloS</w:t>
      </w:r>
      <w:proofErr w:type="spellEnd"/>
      <w:r w:rsidRPr="002D1D23">
        <w:rPr>
          <w:sz w:val="24"/>
          <w:szCs w:val="24"/>
        </w:rPr>
        <w:t xml:space="preserve"> one, 12(12), p.e0189447.</w:t>
      </w:r>
    </w:p>
    <w:p w14:paraId="047FFB5D" w14:textId="77777777" w:rsidR="00DE62E3" w:rsidRDefault="00DE62E3" w:rsidP="00F731B3">
      <w:pPr>
        <w:rPr>
          <w:sz w:val="24"/>
          <w:szCs w:val="24"/>
        </w:rPr>
      </w:pPr>
      <w:bookmarkStart w:id="9" w:name="_Hlk133769799"/>
      <w:proofErr w:type="spellStart"/>
      <w:r w:rsidRPr="00412C46">
        <w:rPr>
          <w:sz w:val="24"/>
          <w:szCs w:val="24"/>
        </w:rPr>
        <w:t>Gell</w:t>
      </w:r>
      <w:proofErr w:type="spellEnd"/>
      <w:r w:rsidRPr="00412C46">
        <w:rPr>
          <w:sz w:val="24"/>
          <w:szCs w:val="24"/>
        </w:rPr>
        <w:t>, A., 1988</w:t>
      </w:r>
      <w:bookmarkEnd w:id="9"/>
      <w:r w:rsidRPr="00412C46">
        <w:rPr>
          <w:sz w:val="24"/>
          <w:szCs w:val="24"/>
        </w:rPr>
        <w:t>. Technology and magic. Anthropology Today, 4(2), pp.6-9.</w:t>
      </w:r>
    </w:p>
    <w:p w14:paraId="3CDADF73" w14:textId="77777777" w:rsidR="00DE62E3" w:rsidRDefault="00DE62E3" w:rsidP="00F731B3">
      <w:pPr>
        <w:rPr>
          <w:sz w:val="24"/>
          <w:szCs w:val="24"/>
        </w:rPr>
      </w:pPr>
      <w:proofErr w:type="spellStart"/>
      <w:r w:rsidRPr="0034274F">
        <w:rPr>
          <w:sz w:val="24"/>
          <w:szCs w:val="24"/>
        </w:rPr>
        <w:t>Gell</w:t>
      </w:r>
      <w:proofErr w:type="spellEnd"/>
      <w:r w:rsidRPr="0034274F">
        <w:rPr>
          <w:sz w:val="24"/>
          <w:szCs w:val="24"/>
        </w:rPr>
        <w:t xml:space="preserve">, A., 1992. The technology of enchantment and the enchantment of technology. Anthropology, </w:t>
      </w:r>
      <w:proofErr w:type="gramStart"/>
      <w:r w:rsidRPr="0034274F">
        <w:rPr>
          <w:sz w:val="24"/>
          <w:szCs w:val="24"/>
        </w:rPr>
        <w:t>art</w:t>
      </w:r>
      <w:proofErr w:type="gramEnd"/>
      <w:r w:rsidRPr="0034274F">
        <w:rPr>
          <w:sz w:val="24"/>
          <w:szCs w:val="24"/>
        </w:rPr>
        <w:t xml:space="preserve"> and aesthetics, 1992, pp.40-63.</w:t>
      </w:r>
    </w:p>
    <w:p w14:paraId="33BB0F40" w14:textId="77777777" w:rsidR="00DE62E3" w:rsidRDefault="00DE62E3" w:rsidP="00F731B3">
      <w:pPr>
        <w:rPr>
          <w:sz w:val="24"/>
          <w:szCs w:val="24"/>
        </w:rPr>
      </w:pPr>
      <w:r w:rsidRPr="002217C2">
        <w:rPr>
          <w:sz w:val="24"/>
          <w:szCs w:val="24"/>
        </w:rPr>
        <w:t>Gimbutas, M., 1982. Goddesses and gods of old Europe. Berkeley and Los Angeles.</w:t>
      </w:r>
    </w:p>
    <w:p w14:paraId="2A44E73D" w14:textId="77777777" w:rsidR="00DE62E3" w:rsidRDefault="00DE62E3" w:rsidP="00F731B3">
      <w:pPr>
        <w:rPr>
          <w:sz w:val="24"/>
          <w:szCs w:val="24"/>
        </w:rPr>
      </w:pPr>
      <w:r w:rsidRPr="00DE62E3">
        <w:rPr>
          <w:sz w:val="24"/>
          <w:szCs w:val="24"/>
        </w:rPr>
        <w:t>Holland, G.S., 2009. Gods in the desert: religions of the ancient Near East. Rowman &amp; Littlefield.</w:t>
      </w:r>
    </w:p>
    <w:p w14:paraId="3067D299" w14:textId="77777777" w:rsidR="00DE62E3" w:rsidRDefault="00DE62E3" w:rsidP="00F731B3">
      <w:pPr>
        <w:rPr>
          <w:sz w:val="24"/>
          <w:szCs w:val="24"/>
        </w:rPr>
      </w:pPr>
      <w:r w:rsidRPr="00CE7169">
        <w:rPr>
          <w:sz w:val="24"/>
          <w:szCs w:val="24"/>
        </w:rPr>
        <w:t>Lawrence, C., 1978. The healing serpent--the snake in medical iconography. The Ulster Medical Journal, 47(2), p.134.</w:t>
      </w:r>
    </w:p>
    <w:p w14:paraId="1A06FD58" w14:textId="77777777" w:rsidR="00DE62E3" w:rsidRDefault="00DE62E3" w:rsidP="00F731B3">
      <w:pPr>
        <w:rPr>
          <w:sz w:val="24"/>
          <w:szCs w:val="24"/>
        </w:rPr>
      </w:pPr>
      <w:r w:rsidRPr="00142BD5">
        <w:rPr>
          <w:sz w:val="24"/>
          <w:szCs w:val="24"/>
        </w:rPr>
        <w:lastRenderedPageBreak/>
        <w:t>McGeorge, P.J., 2015. The earliest archaeological evidence for a Mycenaean Greek ritual form of human sacrifice. The Earliest Archaeological Evidence for a Mycenaean Greek Ritual Form of Human Sacrifice, pp.43-52.</w:t>
      </w:r>
    </w:p>
    <w:p w14:paraId="1931D091" w14:textId="77777777" w:rsidR="00DE62E3" w:rsidRDefault="00DE62E3" w:rsidP="00F731B3">
      <w:pPr>
        <w:rPr>
          <w:sz w:val="24"/>
          <w:szCs w:val="24"/>
        </w:rPr>
      </w:pPr>
      <w:r w:rsidRPr="00826CD5">
        <w:rPr>
          <w:sz w:val="24"/>
          <w:szCs w:val="24"/>
        </w:rPr>
        <w:t>Morgan, D., 2018. Images at Work: the material culture of enchantment. Oxford University Press.</w:t>
      </w:r>
    </w:p>
    <w:p w14:paraId="40F8E692" w14:textId="2F279266" w:rsidR="00843E9A" w:rsidRDefault="00843E9A" w:rsidP="00F731B3">
      <w:pPr>
        <w:rPr>
          <w:sz w:val="24"/>
          <w:szCs w:val="24"/>
        </w:rPr>
      </w:pPr>
      <w:proofErr w:type="spellStart"/>
      <w:r w:rsidRPr="00843E9A">
        <w:rPr>
          <w:sz w:val="24"/>
          <w:szCs w:val="24"/>
        </w:rPr>
        <w:t>Rassam</w:t>
      </w:r>
      <w:proofErr w:type="spellEnd"/>
      <w:r w:rsidRPr="00843E9A">
        <w:rPr>
          <w:sz w:val="24"/>
          <w:szCs w:val="24"/>
        </w:rPr>
        <w:t xml:space="preserve">, S., 2005. Christianity in Iraq: its origins and development to the present day. </w:t>
      </w:r>
      <w:proofErr w:type="spellStart"/>
      <w:r w:rsidRPr="00843E9A">
        <w:rPr>
          <w:sz w:val="24"/>
          <w:szCs w:val="24"/>
        </w:rPr>
        <w:t>Gracewing</w:t>
      </w:r>
      <w:proofErr w:type="spellEnd"/>
      <w:r w:rsidRPr="00843E9A">
        <w:rPr>
          <w:sz w:val="24"/>
          <w:szCs w:val="24"/>
        </w:rPr>
        <w:t xml:space="preserve"> Publishing.</w:t>
      </w:r>
    </w:p>
    <w:p w14:paraId="271B1BFA" w14:textId="77777777" w:rsidR="00DE62E3" w:rsidRDefault="00DE62E3" w:rsidP="00F731B3">
      <w:pPr>
        <w:rPr>
          <w:sz w:val="24"/>
          <w:szCs w:val="24"/>
        </w:rPr>
      </w:pPr>
      <w:r w:rsidRPr="004E1645">
        <w:rPr>
          <w:sz w:val="24"/>
          <w:szCs w:val="24"/>
        </w:rPr>
        <w:t>Thomas, N.R., 2004. The Early Mycenaean lion up to date. Hesperia Supplements, 33, pp.161-206.</w:t>
      </w:r>
    </w:p>
    <w:p w14:paraId="560CFC5E" w14:textId="77777777" w:rsidR="00DE62E3" w:rsidRDefault="00DE62E3" w:rsidP="00F731B3">
      <w:pPr>
        <w:rPr>
          <w:sz w:val="24"/>
          <w:szCs w:val="24"/>
        </w:rPr>
      </w:pPr>
      <w:r w:rsidRPr="002F1449">
        <w:rPr>
          <w:sz w:val="24"/>
          <w:szCs w:val="24"/>
        </w:rPr>
        <w:t xml:space="preserve">Verhoeven, J.D., </w:t>
      </w:r>
      <w:proofErr w:type="spellStart"/>
      <w:r w:rsidRPr="002F1449">
        <w:rPr>
          <w:sz w:val="24"/>
          <w:szCs w:val="24"/>
        </w:rPr>
        <w:t>Pendray</w:t>
      </w:r>
      <w:proofErr w:type="spellEnd"/>
      <w:r w:rsidRPr="002F1449">
        <w:rPr>
          <w:sz w:val="24"/>
          <w:szCs w:val="24"/>
        </w:rPr>
        <w:t>, A.H. and Gibson, E.D., 1996. Wootz Damascus steel blades. Materials Characterization, 37(1), pp.9-22.</w:t>
      </w:r>
    </w:p>
    <w:p w14:paraId="4B3A84FA" w14:textId="77777777" w:rsidR="00DE62E3" w:rsidRDefault="00DE62E3" w:rsidP="00F731B3">
      <w:pPr>
        <w:rPr>
          <w:sz w:val="24"/>
          <w:szCs w:val="24"/>
        </w:rPr>
      </w:pPr>
      <w:r w:rsidRPr="00134B23">
        <w:rPr>
          <w:sz w:val="24"/>
          <w:szCs w:val="24"/>
        </w:rPr>
        <w:t>Wiener, M.H., 2015. The Mycenaean Conquest of Minoan Crete. The Great Islands: Studies of Crete and Cyprus Presented to Gerald Cadogan, pp.131-142.</w:t>
      </w:r>
    </w:p>
    <w:p w14:paraId="42CB5A81" w14:textId="77777777" w:rsidR="00024757" w:rsidRDefault="00024757" w:rsidP="00F731B3">
      <w:pPr>
        <w:rPr>
          <w:sz w:val="24"/>
          <w:szCs w:val="24"/>
        </w:rPr>
      </w:pPr>
    </w:p>
    <w:p w14:paraId="2B410711" w14:textId="77777777" w:rsidR="00134B23" w:rsidRDefault="00134B23" w:rsidP="00F731B3">
      <w:pPr>
        <w:rPr>
          <w:sz w:val="24"/>
          <w:szCs w:val="24"/>
        </w:rPr>
      </w:pPr>
    </w:p>
    <w:p w14:paraId="3660DFCB" w14:textId="77777777" w:rsidR="007547E8" w:rsidRDefault="007547E8" w:rsidP="00F731B3">
      <w:pPr>
        <w:rPr>
          <w:sz w:val="24"/>
          <w:szCs w:val="24"/>
        </w:rPr>
      </w:pPr>
    </w:p>
    <w:sectPr w:rsidR="007547E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FCEA4" w14:textId="77777777" w:rsidR="00190C1F" w:rsidRDefault="00190C1F" w:rsidP="00947716">
      <w:pPr>
        <w:spacing w:after="0" w:line="240" w:lineRule="auto"/>
      </w:pPr>
      <w:r>
        <w:separator/>
      </w:r>
    </w:p>
  </w:endnote>
  <w:endnote w:type="continuationSeparator" w:id="0">
    <w:p w14:paraId="0D8605EC" w14:textId="77777777" w:rsidR="00190C1F" w:rsidRDefault="00190C1F" w:rsidP="009477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04305C" w14:textId="77777777" w:rsidR="00190C1F" w:rsidRDefault="00190C1F" w:rsidP="00947716">
      <w:pPr>
        <w:spacing w:after="0" w:line="240" w:lineRule="auto"/>
      </w:pPr>
      <w:r>
        <w:separator/>
      </w:r>
    </w:p>
  </w:footnote>
  <w:footnote w:type="continuationSeparator" w:id="0">
    <w:p w14:paraId="7FD8AF3D" w14:textId="77777777" w:rsidR="00190C1F" w:rsidRDefault="00190C1F" w:rsidP="00947716">
      <w:pPr>
        <w:spacing w:after="0" w:line="240" w:lineRule="auto"/>
      </w:pPr>
      <w:r>
        <w:continuationSeparator/>
      </w:r>
    </w:p>
  </w:footnote>
  <w:footnote w:id="1">
    <w:p w14:paraId="1B8F0B56" w14:textId="61C48DF4" w:rsidR="00947716" w:rsidRDefault="00947716">
      <w:pPr>
        <w:pStyle w:val="FootnoteText"/>
      </w:pPr>
      <w:r>
        <w:rPr>
          <w:rStyle w:val="FootnoteReference"/>
        </w:rPr>
        <w:footnoteRef/>
      </w:r>
      <w:r>
        <w:t xml:space="preserve"> </w:t>
      </w:r>
      <w:r w:rsidR="00826CD5" w:rsidRPr="00826CD5">
        <w:t>Morgan, D., 2018</w:t>
      </w:r>
    </w:p>
  </w:footnote>
  <w:footnote w:id="2">
    <w:p w14:paraId="432FDBC6" w14:textId="3B2463AA" w:rsidR="00112A15" w:rsidRDefault="00112A15">
      <w:pPr>
        <w:pStyle w:val="FootnoteText"/>
      </w:pPr>
      <w:r>
        <w:rPr>
          <w:rStyle w:val="FootnoteReference"/>
        </w:rPr>
        <w:footnoteRef/>
      </w:r>
      <w:r>
        <w:t xml:space="preserve"> </w:t>
      </w:r>
      <w:proofErr w:type="spellStart"/>
      <w:r w:rsidR="008451B3" w:rsidRPr="008451B3">
        <w:t>Gell</w:t>
      </w:r>
      <w:proofErr w:type="spellEnd"/>
      <w:r w:rsidR="008451B3" w:rsidRPr="008451B3">
        <w:t>, A., 1992</w:t>
      </w:r>
    </w:p>
  </w:footnote>
  <w:footnote w:id="3">
    <w:p w14:paraId="2DC803CA" w14:textId="7B77B0EE" w:rsidR="003C29FF" w:rsidRDefault="003C29FF">
      <w:pPr>
        <w:pStyle w:val="FootnoteText"/>
      </w:pPr>
      <w:r>
        <w:rPr>
          <w:rStyle w:val="FootnoteReference"/>
        </w:rPr>
        <w:footnoteRef/>
      </w:r>
      <w:r>
        <w:t xml:space="preserve"> </w:t>
      </w:r>
      <w:r w:rsidR="00E6676E" w:rsidRPr="00E6676E">
        <w:t>Chua, L. and Elliott, M. eds., 2022</w:t>
      </w:r>
    </w:p>
  </w:footnote>
  <w:footnote w:id="4">
    <w:p w14:paraId="7FA8DF57" w14:textId="5F2BEC59" w:rsidR="00540AF5" w:rsidRDefault="00540AF5">
      <w:pPr>
        <w:pStyle w:val="FootnoteText"/>
      </w:pPr>
      <w:r>
        <w:rPr>
          <w:rStyle w:val="FootnoteReference"/>
        </w:rPr>
        <w:footnoteRef/>
      </w:r>
      <w:r>
        <w:t xml:space="preserve"> </w:t>
      </w:r>
      <w:bookmarkStart w:id="0" w:name="_Hlk133792268"/>
      <w:proofErr w:type="spellStart"/>
      <w:r w:rsidR="00B51728" w:rsidRPr="00B51728">
        <w:t>Gell</w:t>
      </w:r>
      <w:proofErr w:type="spellEnd"/>
      <w:r w:rsidR="00B51728" w:rsidRPr="00B51728">
        <w:t>, A., 1988</w:t>
      </w:r>
      <w:bookmarkEnd w:id="0"/>
    </w:p>
  </w:footnote>
  <w:footnote w:id="5">
    <w:p w14:paraId="4BA23FC7" w14:textId="424814AE" w:rsidR="0034274F" w:rsidRDefault="0034274F">
      <w:pPr>
        <w:pStyle w:val="FootnoteText"/>
      </w:pPr>
      <w:r>
        <w:rPr>
          <w:rStyle w:val="FootnoteReference"/>
        </w:rPr>
        <w:footnoteRef/>
      </w:r>
      <w:r>
        <w:t xml:space="preserve"> </w:t>
      </w:r>
      <w:proofErr w:type="spellStart"/>
      <w:r w:rsidRPr="00894077">
        <w:t>Gell</w:t>
      </w:r>
      <w:proofErr w:type="spellEnd"/>
      <w:r w:rsidRPr="00894077">
        <w:t>, A., 1988</w:t>
      </w:r>
      <w:r>
        <w:t xml:space="preserve"> </w:t>
      </w:r>
    </w:p>
  </w:footnote>
  <w:footnote w:id="6">
    <w:p w14:paraId="4AE846F8" w14:textId="7A30E930" w:rsidR="005A3C24" w:rsidRDefault="005A3C24">
      <w:pPr>
        <w:pStyle w:val="FootnoteText"/>
      </w:pPr>
      <w:r>
        <w:rPr>
          <w:rStyle w:val="FootnoteReference"/>
        </w:rPr>
        <w:footnoteRef/>
      </w:r>
      <w:r>
        <w:t xml:space="preserve"> </w:t>
      </w:r>
      <w:proofErr w:type="spellStart"/>
      <w:r w:rsidR="00357187" w:rsidRPr="00357187">
        <w:t>Gell</w:t>
      </w:r>
      <w:proofErr w:type="spellEnd"/>
      <w:r w:rsidR="00357187" w:rsidRPr="00357187">
        <w:t>, A., 1992</w:t>
      </w:r>
    </w:p>
  </w:footnote>
  <w:footnote w:id="7">
    <w:p w14:paraId="44338435" w14:textId="28CD604F" w:rsidR="00894077" w:rsidRDefault="00894077">
      <w:pPr>
        <w:pStyle w:val="FootnoteText"/>
      </w:pPr>
      <w:r>
        <w:rPr>
          <w:rStyle w:val="FootnoteReference"/>
        </w:rPr>
        <w:footnoteRef/>
      </w:r>
      <w:r>
        <w:t xml:space="preserve"> </w:t>
      </w:r>
      <w:proofErr w:type="spellStart"/>
      <w:r w:rsidR="0034274F" w:rsidRPr="0034274F">
        <w:t>Gell</w:t>
      </w:r>
      <w:proofErr w:type="spellEnd"/>
      <w:r w:rsidR="0034274F" w:rsidRPr="0034274F">
        <w:t>, A., 1992</w:t>
      </w:r>
    </w:p>
  </w:footnote>
  <w:footnote w:id="8">
    <w:p w14:paraId="6045EC53" w14:textId="212FC718" w:rsidR="008F05B2" w:rsidRDefault="008F05B2" w:rsidP="008F05B2">
      <w:pPr>
        <w:pStyle w:val="FootnoteText"/>
      </w:pPr>
      <w:r>
        <w:rPr>
          <w:rStyle w:val="FootnoteReference"/>
        </w:rPr>
        <w:footnoteRef/>
      </w:r>
      <w:r>
        <w:t xml:space="preserve"> </w:t>
      </w:r>
      <w:r w:rsidR="00134B23" w:rsidRPr="00134B23">
        <w:t>Davis, S.K., 2018.</w:t>
      </w:r>
    </w:p>
  </w:footnote>
  <w:footnote w:id="9">
    <w:p w14:paraId="555DE310" w14:textId="170FD9FB" w:rsidR="0003717A" w:rsidRDefault="0003717A">
      <w:pPr>
        <w:pStyle w:val="FootnoteText"/>
      </w:pPr>
      <w:r>
        <w:rPr>
          <w:rStyle w:val="FootnoteReference"/>
        </w:rPr>
        <w:footnoteRef/>
      </w:r>
      <w:r>
        <w:t xml:space="preserve"> </w:t>
      </w:r>
      <w:r w:rsidR="00134B23" w:rsidRPr="00134B23">
        <w:t>Wiener, M.H., 2015</w:t>
      </w:r>
    </w:p>
  </w:footnote>
  <w:footnote w:id="10">
    <w:p w14:paraId="04A537B9" w14:textId="7D73412E" w:rsidR="00235395" w:rsidRDefault="00235395">
      <w:pPr>
        <w:pStyle w:val="FootnoteText"/>
      </w:pPr>
      <w:r>
        <w:rPr>
          <w:rStyle w:val="FootnoteReference"/>
        </w:rPr>
        <w:footnoteRef/>
      </w:r>
      <w:r>
        <w:t xml:space="preserve"> </w:t>
      </w:r>
      <w:r w:rsidR="004E1645" w:rsidRPr="004E1645">
        <w:t>Thomas, N.R., 2004</w:t>
      </w:r>
    </w:p>
  </w:footnote>
  <w:footnote w:id="11">
    <w:p w14:paraId="779E68DE" w14:textId="167C3D26" w:rsidR="00693A7A" w:rsidRDefault="00693A7A">
      <w:pPr>
        <w:pStyle w:val="FootnoteText"/>
      </w:pPr>
      <w:r>
        <w:rPr>
          <w:rStyle w:val="FootnoteReference"/>
        </w:rPr>
        <w:footnoteRef/>
      </w:r>
      <w:r>
        <w:t xml:space="preserve"> </w:t>
      </w:r>
      <w:r w:rsidR="00B61CE4" w:rsidRPr="00B61CE4">
        <w:t xml:space="preserve">Verhoeven, J.D., </w:t>
      </w:r>
      <w:proofErr w:type="spellStart"/>
      <w:r w:rsidR="00B61CE4" w:rsidRPr="00B61CE4">
        <w:t>Pendray</w:t>
      </w:r>
      <w:proofErr w:type="spellEnd"/>
      <w:r w:rsidR="00B61CE4" w:rsidRPr="00B61CE4">
        <w:t>, A.H. and Gibson, E.D., 1996</w:t>
      </w:r>
    </w:p>
  </w:footnote>
  <w:footnote w:id="12">
    <w:p w14:paraId="0229A01D" w14:textId="47029F40" w:rsidR="008E2A7A" w:rsidRDefault="008E2A7A">
      <w:pPr>
        <w:pStyle w:val="FootnoteText"/>
      </w:pPr>
      <w:r>
        <w:rPr>
          <w:rStyle w:val="FootnoteReference"/>
        </w:rPr>
        <w:footnoteRef/>
      </w:r>
      <w:r>
        <w:t xml:space="preserve"> </w:t>
      </w:r>
      <w:proofErr w:type="spellStart"/>
      <w:r w:rsidR="008675CD" w:rsidRPr="008675CD">
        <w:t>Georganas</w:t>
      </w:r>
      <w:proofErr w:type="spellEnd"/>
      <w:r w:rsidR="008675CD" w:rsidRPr="008675CD">
        <w:t>, I., 2010</w:t>
      </w:r>
    </w:p>
  </w:footnote>
  <w:footnote w:id="13">
    <w:p w14:paraId="61EC640C" w14:textId="5422E019" w:rsidR="00FB13CC" w:rsidRDefault="00FB13CC">
      <w:pPr>
        <w:pStyle w:val="FootnoteText"/>
      </w:pPr>
      <w:r>
        <w:rPr>
          <w:rStyle w:val="FootnoteReference"/>
        </w:rPr>
        <w:footnoteRef/>
      </w:r>
      <w:r>
        <w:t xml:space="preserve"> </w:t>
      </w:r>
      <w:r w:rsidR="00357187" w:rsidRPr="00357187">
        <w:t>Armbruster, B., 2016</w:t>
      </w:r>
    </w:p>
  </w:footnote>
  <w:footnote w:id="14">
    <w:p w14:paraId="179D51D1" w14:textId="1E90AE73" w:rsidR="00E803AD" w:rsidRDefault="00E803AD">
      <w:pPr>
        <w:pStyle w:val="FootnoteText"/>
      </w:pPr>
      <w:r>
        <w:rPr>
          <w:rStyle w:val="FootnoteReference"/>
        </w:rPr>
        <w:footnoteRef/>
      </w:r>
      <w:r>
        <w:t xml:space="preserve"> </w:t>
      </w:r>
      <w:proofErr w:type="spellStart"/>
      <w:r w:rsidRPr="00E803AD">
        <w:t>Gell</w:t>
      </w:r>
      <w:proofErr w:type="spellEnd"/>
      <w:r w:rsidRPr="00E803AD">
        <w:t>, A., 1988</w:t>
      </w:r>
    </w:p>
  </w:footnote>
  <w:footnote w:id="15">
    <w:p w14:paraId="4F6E3886" w14:textId="6E69FFB4" w:rsidR="008A13F1" w:rsidRDefault="008A13F1">
      <w:pPr>
        <w:pStyle w:val="FootnoteText"/>
      </w:pPr>
      <w:r>
        <w:rPr>
          <w:rStyle w:val="FootnoteReference"/>
        </w:rPr>
        <w:footnoteRef/>
      </w:r>
      <w:r>
        <w:t xml:space="preserve"> </w:t>
      </w:r>
      <w:r w:rsidR="00024757" w:rsidRPr="00024757">
        <w:t>Armbruster, B., 2016</w:t>
      </w:r>
    </w:p>
  </w:footnote>
  <w:footnote w:id="16">
    <w:p w14:paraId="2034B030" w14:textId="10116D33" w:rsidR="008502E0" w:rsidRDefault="008502E0" w:rsidP="008502E0">
      <w:pPr>
        <w:pStyle w:val="FootnoteText"/>
      </w:pPr>
      <w:r>
        <w:rPr>
          <w:rStyle w:val="FootnoteReference"/>
        </w:rPr>
        <w:footnoteRef/>
      </w:r>
      <w:r>
        <w:t xml:space="preserve"> </w:t>
      </w:r>
      <w:r w:rsidR="00024757" w:rsidRPr="00024757">
        <w:t>Armbruster, B., 2016</w:t>
      </w:r>
    </w:p>
  </w:footnote>
  <w:footnote w:id="17">
    <w:p w14:paraId="640F1792" w14:textId="7DB8399E" w:rsidR="00B913C2" w:rsidRDefault="00B913C2">
      <w:pPr>
        <w:pStyle w:val="FootnoteText"/>
      </w:pPr>
      <w:r>
        <w:rPr>
          <w:rStyle w:val="FootnoteReference"/>
        </w:rPr>
        <w:footnoteRef/>
      </w:r>
      <w:r>
        <w:t xml:space="preserve"> </w:t>
      </w:r>
      <w:r w:rsidR="00142BD5" w:rsidRPr="00142BD5">
        <w:t>McGeorge, P.J., 2015</w:t>
      </w:r>
    </w:p>
  </w:footnote>
  <w:footnote w:id="18">
    <w:p w14:paraId="40F7A5FD" w14:textId="1B86B04A" w:rsidR="00050F2D" w:rsidRDefault="00050F2D">
      <w:pPr>
        <w:pStyle w:val="FootnoteText"/>
      </w:pPr>
      <w:r>
        <w:rPr>
          <w:rStyle w:val="FootnoteReference"/>
        </w:rPr>
        <w:footnoteRef/>
      </w:r>
      <w:r>
        <w:t xml:space="preserve"> </w:t>
      </w:r>
      <w:proofErr w:type="spellStart"/>
      <w:r w:rsidR="00AB16CF" w:rsidRPr="00AB16CF">
        <w:t>Castleden</w:t>
      </w:r>
      <w:proofErr w:type="spellEnd"/>
      <w:r w:rsidR="00AB16CF" w:rsidRPr="00AB16CF">
        <w:t>, R., 2005</w:t>
      </w:r>
    </w:p>
  </w:footnote>
  <w:footnote w:id="19">
    <w:p w14:paraId="2E3DE474" w14:textId="49B9CD73" w:rsidR="00D971D0" w:rsidRDefault="00D971D0">
      <w:pPr>
        <w:pStyle w:val="FootnoteText"/>
      </w:pPr>
      <w:r>
        <w:rPr>
          <w:rStyle w:val="FootnoteReference"/>
        </w:rPr>
        <w:footnoteRef/>
      </w:r>
      <w:r>
        <w:t xml:space="preserve"> </w:t>
      </w:r>
      <w:proofErr w:type="spellStart"/>
      <w:r w:rsidR="00AB16CF" w:rsidRPr="00AB16CF">
        <w:t>Castleden</w:t>
      </w:r>
      <w:proofErr w:type="spellEnd"/>
      <w:r w:rsidR="00AB16CF" w:rsidRPr="00AB16CF">
        <w:t>, R., 2005</w:t>
      </w:r>
    </w:p>
  </w:footnote>
  <w:footnote w:id="20">
    <w:p w14:paraId="1FCF7EE7" w14:textId="28722C49" w:rsidR="002D1D23" w:rsidRDefault="002D1D23">
      <w:pPr>
        <w:pStyle w:val="FootnoteText"/>
      </w:pPr>
      <w:r>
        <w:rPr>
          <w:rStyle w:val="FootnoteReference"/>
        </w:rPr>
        <w:footnoteRef/>
      </w:r>
      <w:r>
        <w:t xml:space="preserve"> </w:t>
      </w:r>
      <w:proofErr w:type="spellStart"/>
      <w:r w:rsidRPr="002D1D23">
        <w:t>Finné</w:t>
      </w:r>
      <w:proofErr w:type="spellEnd"/>
      <w:r w:rsidRPr="002D1D23">
        <w:t>, M., Holmgren, K., Shen, C.C., Hu, H.M., Boyd, M. and Stocker, S., 2017</w:t>
      </w:r>
    </w:p>
  </w:footnote>
  <w:footnote w:id="21">
    <w:p w14:paraId="0AB571CB" w14:textId="15A64120" w:rsidR="00E903AD" w:rsidRDefault="00E903AD">
      <w:pPr>
        <w:pStyle w:val="FootnoteText"/>
      </w:pPr>
      <w:r>
        <w:rPr>
          <w:rStyle w:val="FootnoteReference"/>
        </w:rPr>
        <w:footnoteRef/>
      </w:r>
      <w:r>
        <w:t xml:space="preserve"> </w:t>
      </w:r>
      <w:proofErr w:type="spellStart"/>
      <w:r w:rsidR="00B96DCE" w:rsidRPr="00B96DCE">
        <w:t>Gell</w:t>
      </w:r>
      <w:proofErr w:type="spellEnd"/>
      <w:r w:rsidR="00B96DCE" w:rsidRPr="00B96DCE">
        <w:t>, A., 1992</w:t>
      </w:r>
    </w:p>
  </w:footnote>
  <w:footnote w:id="22">
    <w:p w14:paraId="58C86E8C" w14:textId="5BE60059" w:rsidR="00292BDA" w:rsidRDefault="00292BDA">
      <w:pPr>
        <w:pStyle w:val="FootnoteText"/>
      </w:pPr>
      <w:r>
        <w:rPr>
          <w:rStyle w:val="FootnoteReference"/>
        </w:rPr>
        <w:footnoteRef/>
      </w:r>
      <w:r>
        <w:t xml:space="preserve"> </w:t>
      </w:r>
      <w:r w:rsidR="00F70B81" w:rsidRPr="00F70B81">
        <w:t xml:space="preserve">Ambos, C. and </w:t>
      </w:r>
      <w:proofErr w:type="spellStart"/>
      <w:r w:rsidR="00F70B81" w:rsidRPr="00F70B81">
        <w:t>Krauskopf</w:t>
      </w:r>
      <w:proofErr w:type="spellEnd"/>
      <w:r w:rsidR="00F70B81" w:rsidRPr="00F70B81">
        <w:t>, I., 2008,</w:t>
      </w:r>
    </w:p>
  </w:footnote>
  <w:footnote w:id="23">
    <w:p w14:paraId="1860DCAD" w14:textId="777489C1" w:rsidR="00E14367" w:rsidRDefault="00E14367">
      <w:pPr>
        <w:pStyle w:val="FootnoteText"/>
      </w:pPr>
      <w:r>
        <w:rPr>
          <w:rStyle w:val="FootnoteReference"/>
        </w:rPr>
        <w:footnoteRef/>
      </w:r>
      <w:r>
        <w:t xml:space="preserve"> </w:t>
      </w:r>
      <w:bookmarkStart w:id="2" w:name="_Hlk133850773"/>
      <w:r w:rsidR="00836176" w:rsidRPr="00836176">
        <w:t>Davis, S.K., 2018.</w:t>
      </w:r>
      <w:bookmarkEnd w:id="2"/>
    </w:p>
  </w:footnote>
  <w:footnote w:id="24">
    <w:p w14:paraId="5D2B1A1E" w14:textId="6821B8B2" w:rsidR="0002465B" w:rsidRDefault="0002465B">
      <w:pPr>
        <w:pStyle w:val="FootnoteText"/>
      </w:pPr>
      <w:r>
        <w:rPr>
          <w:rStyle w:val="FootnoteReference"/>
        </w:rPr>
        <w:footnoteRef/>
      </w:r>
      <w:r>
        <w:t xml:space="preserve"> </w:t>
      </w:r>
      <w:r w:rsidR="00921715" w:rsidRPr="00921715">
        <w:t>Davis, S.K., 2018.</w:t>
      </w:r>
    </w:p>
  </w:footnote>
  <w:footnote w:id="25">
    <w:p w14:paraId="40CB093D" w14:textId="39E5029E" w:rsidR="00466B05" w:rsidRDefault="00466B05">
      <w:pPr>
        <w:pStyle w:val="FootnoteText"/>
      </w:pPr>
      <w:r>
        <w:rPr>
          <w:rStyle w:val="FootnoteReference"/>
        </w:rPr>
        <w:footnoteRef/>
      </w:r>
      <w:r>
        <w:t xml:space="preserve"> </w:t>
      </w:r>
      <w:r w:rsidR="00470B3B" w:rsidRPr="00470B3B">
        <w:t>Duggan, A., 2019</w:t>
      </w:r>
    </w:p>
  </w:footnote>
  <w:footnote w:id="26">
    <w:p w14:paraId="6CA647F2" w14:textId="2ABAF969" w:rsidR="000F3518" w:rsidRDefault="000F3518">
      <w:pPr>
        <w:pStyle w:val="FootnoteText"/>
      </w:pPr>
      <w:r>
        <w:rPr>
          <w:rStyle w:val="FootnoteReference"/>
        </w:rPr>
        <w:footnoteRef/>
      </w:r>
      <w:r>
        <w:t xml:space="preserve"> </w:t>
      </w:r>
      <w:r w:rsidR="007547E8" w:rsidRPr="007547E8">
        <w:t>Dickinson, O., 2005</w:t>
      </w:r>
    </w:p>
  </w:footnote>
  <w:footnote w:id="27">
    <w:p w14:paraId="1700653C" w14:textId="7DD64392" w:rsidR="000F3518" w:rsidRDefault="000F3518">
      <w:pPr>
        <w:pStyle w:val="FootnoteText"/>
      </w:pPr>
      <w:r>
        <w:rPr>
          <w:rStyle w:val="FootnoteReference"/>
        </w:rPr>
        <w:footnoteRef/>
      </w:r>
      <w:r>
        <w:t xml:space="preserve"> </w:t>
      </w:r>
      <w:r w:rsidR="007547E8" w:rsidRPr="007547E8">
        <w:t>Dickinson, O., 2005</w:t>
      </w:r>
    </w:p>
  </w:footnote>
  <w:footnote w:id="28">
    <w:p w14:paraId="7533F8C8" w14:textId="7A66B539" w:rsidR="00AB2F0A" w:rsidRDefault="00AB2F0A">
      <w:pPr>
        <w:pStyle w:val="FootnoteText"/>
      </w:pPr>
      <w:r>
        <w:rPr>
          <w:rStyle w:val="FootnoteReference"/>
        </w:rPr>
        <w:footnoteRef/>
      </w:r>
      <w:r>
        <w:t xml:space="preserve"> </w:t>
      </w:r>
      <w:r w:rsidR="007547E8" w:rsidRPr="007547E8">
        <w:t>Dickinson, O., 2005</w:t>
      </w:r>
    </w:p>
  </w:footnote>
  <w:footnote w:id="29">
    <w:p w14:paraId="1B7A4C65" w14:textId="55980DDD" w:rsidR="00661B4A" w:rsidRDefault="00661B4A">
      <w:pPr>
        <w:pStyle w:val="FootnoteText"/>
      </w:pPr>
      <w:r>
        <w:rPr>
          <w:rStyle w:val="FootnoteReference"/>
        </w:rPr>
        <w:footnoteRef/>
      </w:r>
      <w:r>
        <w:t xml:space="preserve"> </w:t>
      </w:r>
      <w:r w:rsidR="00A62DBB" w:rsidRPr="00A62DBB">
        <w:t>Holland, G.S., 2009</w:t>
      </w:r>
    </w:p>
  </w:footnote>
  <w:footnote w:id="30">
    <w:p w14:paraId="682E3BE3" w14:textId="798EF532" w:rsidR="00843E9A" w:rsidRDefault="00843E9A">
      <w:pPr>
        <w:pStyle w:val="FootnoteText"/>
      </w:pPr>
      <w:r>
        <w:rPr>
          <w:rStyle w:val="FootnoteReference"/>
        </w:rPr>
        <w:footnoteRef/>
      </w:r>
      <w:r>
        <w:t xml:space="preserve"> </w:t>
      </w:r>
      <w:proofErr w:type="spellStart"/>
      <w:r w:rsidRPr="00843E9A">
        <w:t>Rassam</w:t>
      </w:r>
      <w:proofErr w:type="spellEnd"/>
      <w:r w:rsidRPr="00843E9A">
        <w:t>, S., 2005</w:t>
      </w:r>
    </w:p>
  </w:footnote>
  <w:footnote w:id="31">
    <w:p w14:paraId="19C42C22" w14:textId="70DF0087" w:rsidR="00BF144D" w:rsidRDefault="00BF144D">
      <w:pPr>
        <w:pStyle w:val="FootnoteText"/>
      </w:pPr>
      <w:r>
        <w:rPr>
          <w:rStyle w:val="FootnoteReference"/>
        </w:rPr>
        <w:footnoteRef/>
      </w:r>
      <w:r>
        <w:t xml:space="preserve"> </w:t>
      </w:r>
      <w:r w:rsidR="00CE7169" w:rsidRPr="00CE7169">
        <w:t>Lawrence, C., 1978</w:t>
      </w:r>
    </w:p>
  </w:footnote>
  <w:footnote w:id="32">
    <w:p w14:paraId="18EE6DA3" w14:textId="646FC326" w:rsidR="002107D9" w:rsidRDefault="002107D9">
      <w:pPr>
        <w:pStyle w:val="FootnoteText"/>
      </w:pPr>
      <w:r>
        <w:rPr>
          <w:rStyle w:val="FootnoteReference"/>
        </w:rPr>
        <w:footnoteRef/>
      </w:r>
      <w:r>
        <w:t xml:space="preserve"> </w:t>
      </w:r>
      <w:r w:rsidRPr="002107D9">
        <w:t>Davis, S.K., 2018</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2E1"/>
    <w:rsid w:val="000033B4"/>
    <w:rsid w:val="00011466"/>
    <w:rsid w:val="0002465B"/>
    <w:rsid w:val="00024757"/>
    <w:rsid w:val="00026BCE"/>
    <w:rsid w:val="0003717A"/>
    <w:rsid w:val="00050F2D"/>
    <w:rsid w:val="0005326D"/>
    <w:rsid w:val="0006462F"/>
    <w:rsid w:val="0006516E"/>
    <w:rsid w:val="00065E04"/>
    <w:rsid w:val="000739AC"/>
    <w:rsid w:val="00074771"/>
    <w:rsid w:val="000827BA"/>
    <w:rsid w:val="00083FF6"/>
    <w:rsid w:val="00097B1A"/>
    <w:rsid w:val="000A4FDE"/>
    <w:rsid w:val="000A65E9"/>
    <w:rsid w:val="000B489A"/>
    <w:rsid w:val="000B62DF"/>
    <w:rsid w:val="000E377B"/>
    <w:rsid w:val="000F3518"/>
    <w:rsid w:val="00112A15"/>
    <w:rsid w:val="0011307A"/>
    <w:rsid w:val="00125134"/>
    <w:rsid w:val="00126098"/>
    <w:rsid w:val="00133A08"/>
    <w:rsid w:val="00134B23"/>
    <w:rsid w:val="00142BD5"/>
    <w:rsid w:val="00152F04"/>
    <w:rsid w:val="00157BA7"/>
    <w:rsid w:val="00165AF2"/>
    <w:rsid w:val="00187CFB"/>
    <w:rsid w:val="00190C1F"/>
    <w:rsid w:val="001971CF"/>
    <w:rsid w:val="001A0520"/>
    <w:rsid w:val="001A2283"/>
    <w:rsid w:val="001B1A9C"/>
    <w:rsid w:val="001C7A5B"/>
    <w:rsid w:val="001D0B57"/>
    <w:rsid w:val="001E6D2D"/>
    <w:rsid w:val="001F0E2D"/>
    <w:rsid w:val="002107D9"/>
    <w:rsid w:val="0021174E"/>
    <w:rsid w:val="002136B4"/>
    <w:rsid w:val="002217C2"/>
    <w:rsid w:val="002224D5"/>
    <w:rsid w:val="00235395"/>
    <w:rsid w:val="00236782"/>
    <w:rsid w:val="00256827"/>
    <w:rsid w:val="00260719"/>
    <w:rsid w:val="0026237B"/>
    <w:rsid w:val="00265F31"/>
    <w:rsid w:val="0026648E"/>
    <w:rsid w:val="00274EF3"/>
    <w:rsid w:val="0028358C"/>
    <w:rsid w:val="002877E5"/>
    <w:rsid w:val="00292BDA"/>
    <w:rsid w:val="002B06F0"/>
    <w:rsid w:val="002D1D23"/>
    <w:rsid w:val="002D1D68"/>
    <w:rsid w:val="002E5924"/>
    <w:rsid w:val="002F0E65"/>
    <w:rsid w:val="002F1449"/>
    <w:rsid w:val="002F3548"/>
    <w:rsid w:val="003045C0"/>
    <w:rsid w:val="00311F4F"/>
    <w:rsid w:val="0031362E"/>
    <w:rsid w:val="00320FCF"/>
    <w:rsid w:val="00322147"/>
    <w:rsid w:val="00323705"/>
    <w:rsid w:val="0034274F"/>
    <w:rsid w:val="003459DD"/>
    <w:rsid w:val="003519D3"/>
    <w:rsid w:val="0035681D"/>
    <w:rsid w:val="00357187"/>
    <w:rsid w:val="00362ADA"/>
    <w:rsid w:val="003661D8"/>
    <w:rsid w:val="00392AE4"/>
    <w:rsid w:val="00392CF3"/>
    <w:rsid w:val="00396625"/>
    <w:rsid w:val="003A0626"/>
    <w:rsid w:val="003A0E83"/>
    <w:rsid w:val="003A1896"/>
    <w:rsid w:val="003A524D"/>
    <w:rsid w:val="003C10D0"/>
    <w:rsid w:val="003C29FF"/>
    <w:rsid w:val="003D2DF0"/>
    <w:rsid w:val="003D576C"/>
    <w:rsid w:val="003D75FD"/>
    <w:rsid w:val="003F0625"/>
    <w:rsid w:val="004049ED"/>
    <w:rsid w:val="0041213B"/>
    <w:rsid w:val="00412C46"/>
    <w:rsid w:val="004316BB"/>
    <w:rsid w:val="00433C11"/>
    <w:rsid w:val="0044389D"/>
    <w:rsid w:val="0046224C"/>
    <w:rsid w:val="00466B05"/>
    <w:rsid w:val="00470B3B"/>
    <w:rsid w:val="00471FF9"/>
    <w:rsid w:val="00481D38"/>
    <w:rsid w:val="00493C9A"/>
    <w:rsid w:val="004A4179"/>
    <w:rsid w:val="004B2087"/>
    <w:rsid w:val="004B6835"/>
    <w:rsid w:val="004C3781"/>
    <w:rsid w:val="004D28BE"/>
    <w:rsid w:val="004D788F"/>
    <w:rsid w:val="004E1645"/>
    <w:rsid w:val="004E7283"/>
    <w:rsid w:val="004F036D"/>
    <w:rsid w:val="004F4B29"/>
    <w:rsid w:val="00504D5B"/>
    <w:rsid w:val="0050601E"/>
    <w:rsid w:val="00506454"/>
    <w:rsid w:val="00507EB4"/>
    <w:rsid w:val="00540AF5"/>
    <w:rsid w:val="005432D6"/>
    <w:rsid w:val="00552F7C"/>
    <w:rsid w:val="00553EC1"/>
    <w:rsid w:val="00555560"/>
    <w:rsid w:val="005950A0"/>
    <w:rsid w:val="005A3C24"/>
    <w:rsid w:val="005E47DA"/>
    <w:rsid w:val="005F0ED3"/>
    <w:rsid w:val="005F3A45"/>
    <w:rsid w:val="0061039B"/>
    <w:rsid w:val="00634BC5"/>
    <w:rsid w:val="0064153A"/>
    <w:rsid w:val="00652A8F"/>
    <w:rsid w:val="00655E45"/>
    <w:rsid w:val="00661B4A"/>
    <w:rsid w:val="00672291"/>
    <w:rsid w:val="006838D6"/>
    <w:rsid w:val="006929EF"/>
    <w:rsid w:val="00693A7A"/>
    <w:rsid w:val="00696906"/>
    <w:rsid w:val="006B006E"/>
    <w:rsid w:val="006B6BEC"/>
    <w:rsid w:val="006D683F"/>
    <w:rsid w:val="006E475A"/>
    <w:rsid w:val="00703B8E"/>
    <w:rsid w:val="007114E2"/>
    <w:rsid w:val="0072421F"/>
    <w:rsid w:val="007374A4"/>
    <w:rsid w:val="007547E8"/>
    <w:rsid w:val="00756BFA"/>
    <w:rsid w:val="00761C8B"/>
    <w:rsid w:val="00767FC6"/>
    <w:rsid w:val="00782742"/>
    <w:rsid w:val="0078483E"/>
    <w:rsid w:val="00784D57"/>
    <w:rsid w:val="007A36A8"/>
    <w:rsid w:val="007E5884"/>
    <w:rsid w:val="007F4017"/>
    <w:rsid w:val="007F450B"/>
    <w:rsid w:val="007F714E"/>
    <w:rsid w:val="00812A42"/>
    <w:rsid w:val="00820AAF"/>
    <w:rsid w:val="00826CD5"/>
    <w:rsid w:val="0083149E"/>
    <w:rsid w:val="00836176"/>
    <w:rsid w:val="00843E9A"/>
    <w:rsid w:val="008451B3"/>
    <w:rsid w:val="008502E0"/>
    <w:rsid w:val="00863BCE"/>
    <w:rsid w:val="008675CD"/>
    <w:rsid w:val="00871274"/>
    <w:rsid w:val="00876DA2"/>
    <w:rsid w:val="008839D4"/>
    <w:rsid w:val="00893148"/>
    <w:rsid w:val="00894077"/>
    <w:rsid w:val="008A13F1"/>
    <w:rsid w:val="008B6118"/>
    <w:rsid w:val="008C785C"/>
    <w:rsid w:val="008D6649"/>
    <w:rsid w:val="008E2120"/>
    <w:rsid w:val="008E2A7A"/>
    <w:rsid w:val="008E737C"/>
    <w:rsid w:val="008F05B2"/>
    <w:rsid w:val="00901F2A"/>
    <w:rsid w:val="00921715"/>
    <w:rsid w:val="00932440"/>
    <w:rsid w:val="00941FAF"/>
    <w:rsid w:val="00942937"/>
    <w:rsid w:val="0094630A"/>
    <w:rsid w:val="00947716"/>
    <w:rsid w:val="009545FB"/>
    <w:rsid w:val="0096085D"/>
    <w:rsid w:val="00960C12"/>
    <w:rsid w:val="00975FF9"/>
    <w:rsid w:val="00976ACE"/>
    <w:rsid w:val="00980BAA"/>
    <w:rsid w:val="00981B46"/>
    <w:rsid w:val="009A71EE"/>
    <w:rsid w:val="009B64E2"/>
    <w:rsid w:val="009D232A"/>
    <w:rsid w:val="009E0894"/>
    <w:rsid w:val="009E3C18"/>
    <w:rsid w:val="009F6A94"/>
    <w:rsid w:val="00A01FAB"/>
    <w:rsid w:val="00A02BE0"/>
    <w:rsid w:val="00A04919"/>
    <w:rsid w:val="00A315A0"/>
    <w:rsid w:val="00A36EB8"/>
    <w:rsid w:val="00A41AF7"/>
    <w:rsid w:val="00A468C9"/>
    <w:rsid w:val="00A52B96"/>
    <w:rsid w:val="00A61FA1"/>
    <w:rsid w:val="00A62DBB"/>
    <w:rsid w:val="00A76C73"/>
    <w:rsid w:val="00A83C4D"/>
    <w:rsid w:val="00A85934"/>
    <w:rsid w:val="00AA79A4"/>
    <w:rsid w:val="00AB16CF"/>
    <w:rsid w:val="00AB2F0A"/>
    <w:rsid w:val="00AD22E1"/>
    <w:rsid w:val="00AE14B8"/>
    <w:rsid w:val="00AF522B"/>
    <w:rsid w:val="00B123AF"/>
    <w:rsid w:val="00B13A61"/>
    <w:rsid w:val="00B2416C"/>
    <w:rsid w:val="00B25EC2"/>
    <w:rsid w:val="00B51728"/>
    <w:rsid w:val="00B61CE4"/>
    <w:rsid w:val="00B676F3"/>
    <w:rsid w:val="00B8474E"/>
    <w:rsid w:val="00B913C2"/>
    <w:rsid w:val="00B91B39"/>
    <w:rsid w:val="00B93488"/>
    <w:rsid w:val="00B9432D"/>
    <w:rsid w:val="00B9465C"/>
    <w:rsid w:val="00B94C69"/>
    <w:rsid w:val="00B96DCE"/>
    <w:rsid w:val="00BB6707"/>
    <w:rsid w:val="00BB7B67"/>
    <w:rsid w:val="00BC2D43"/>
    <w:rsid w:val="00BC5C08"/>
    <w:rsid w:val="00BD18FE"/>
    <w:rsid w:val="00BE3C83"/>
    <w:rsid w:val="00BF144D"/>
    <w:rsid w:val="00C02919"/>
    <w:rsid w:val="00C10F2A"/>
    <w:rsid w:val="00C27ABC"/>
    <w:rsid w:val="00C45AEB"/>
    <w:rsid w:val="00C54C2B"/>
    <w:rsid w:val="00C57817"/>
    <w:rsid w:val="00C60005"/>
    <w:rsid w:val="00C62175"/>
    <w:rsid w:val="00C825C5"/>
    <w:rsid w:val="00C87E23"/>
    <w:rsid w:val="00C91018"/>
    <w:rsid w:val="00CC23CE"/>
    <w:rsid w:val="00CE7169"/>
    <w:rsid w:val="00CF0559"/>
    <w:rsid w:val="00CF7291"/>
    <w:rsid w:val="00D00C6A"/>
    <w:rsid w:val="00D03B2D"/>
    <w:rsid w:val="00D43F37"/>
    <w:rsid w:val="00D6305C"/>
    <w:rsid w:val="00D64B0C"/>
    <w:rsid w:val="00D650A4"/>
    <w:rsid w:val="00D953A5"/>
    <w:rsid w:val="00D971D0"/>
    <w:rsid w:val="00DB284E"/>
    <w:rsid w:val="00DC7D79"/>
    <w:rsid w:val="00DD17DA"/>
    <w:rsid w:val="00DD5419"/>
    <w:rsid w:val="00DE3ABB"/>
    <w:rsid w:val="00DE62E3"/>
    <w:rsid w:val="00E0610D"/>
    <w:rsid w:val="00E0629E"/>
    <w:rsid w:val="00E07415"/>
    <w:rsid w:val="00E14367"/>
    <w:rsid w:val="00E17AB4"/>
    <w:rsid w:val="00E30732"/>
    <w:rsid w:val="00E5694E"/>
    <w:rsid w:val="00E5767C"/>
    <w:rsid w:val="00E6676E"/>
    <w:rsid w:val="00E756BF"/>
    <w:rsid w:val="00E803AD"/>
    <w:rsid w:val="00E82AB4"/>
    <w:rsid w:val="00E82E66"/>
    <w:rsid w:val="00E86AC7"/>
    <w:rsid w:val="00E903AD"/>
    <w:rsid w:val="00E91981"/>
    <w:rsid w:val="00E93B7A"/>
    <w:rsid w:val="00EA13B6"/>
    <w:rsid w:val="00EB082F"/>
    <w:rsid w:val="00EB2136"/>
    <w:rsid w:val="00EB43EC"/>
    <w:rsid w:val="00EB7B74"/>
    <w:rsid w:val="00EC1D5F"/>
    <w:rsid w:val="00EC7009"/>
    <w:rsid w:val="00ED3582"/>
    <w:rsid w:val="00EE451C"/>
    <w:rsid w:val="00EE53A1"/>
    <w:rsid w:val="00EF7D21"/>
    <w:rsid w:val="00F01E96"/>
    <w:rsid w:val="00F05584"/>
    <w:rsid w:val="00F059C4"/>
    <w:rsid w:val="00F11B78"/>
    <w:rsid w:val="00F12892"/>
    <w:rsid w:val="00F256C3"/>
    <w:rsid w:val="00F30079"/>
    <w:rsid w:val="00F54022"/>
    <w:rsid w:val="00F70B81"/>
    <w:rsid w:val="00F731B3"/>
    <w:rsid w:val="00F74E9A"/>
    <w:rsid w:val="00F81751"/>
    <w:rsid w:val="00F83C7C"/>
    <w:rsid w:val="00FB13CC"/>
    <w:rsid w:val="00FC6866"/>
    <w:rsid w:val="00FD06AB"/>
    <w:rsid w:val="00FD1BCE"/>
    <w:rsid w:val="00FE23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C5DCCE"/>
  <w15:chartTrackingRefBased/>
  <w15:docId w15:val="{842985AD-08C1-4C8D-81C1-3340B68741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4771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47716"/>
    <w:rPr>
      <w:sz w:val="20"/>
      <w:szCs w:val="20"/>
    </w:rPr>
  </w:style>
  <w:style w:type="character" w:styleId="FootnoteReference">
    <w:name w:val="footnote reference"/>
    <w:basedOn w:val="DefaultParagraphFont"/>
    <w:uiPriority w:val="99"/>
    <w:semiHidden/>
    <w:unhideWhenUsed/>
    <w:rsid w:val="00947716"/>
    <w:rPr>
      <w:vertAlign w:val="superscript"/>
    </w:rPr>
  </w:style>
  <w:style w:type="paragraph" w:styleId="Header">
    <w:name w:val="header"/>
    <w:basedOn w:val="Normal"/>
    <w:link w:val="HeaderChar"/>
    <w:uiPriority w:val="99"/>
    <w:unhideWhenUsed/>
    <w:rsid w:val="00F256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56C3"/>
  </w:style>
  <w:style w:type="paragraph" w:styleId="Footer">
    <w:name w:val="footer"/>
    <w:basedOn w:val="Normal"/>
    <w:link w:val="FooterChar"/>
    <w:uiPriority w:val="99"/>
    <w:unhideWhenUsed/>
    <w:rsid w:val="00F256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56C3"/>
  </w:style>
  <w:style w:type="character" w:styleId="Hyperlink">
    <w:name w:val="Hyperlink"/>
    <w:basedOn w:val="DefaultParagraphFont"/>
    <w:uiPriority w:val="99"/>
    <w:unhideWhenUsed/>
    <w:rsid w:val="003D2DF0"/>
    <w:rPr>
      <w:color w:val="0563C1" w:themeColor="hyperlink"/>
      <w:u w:val="single"/>
    </w:rPr>
  </w:style>
  <w:style w:type="character" w:styleId="UnresolvedMention">
    <w:name w:val="Unresolved Mention"/>
    <w:basedOn w:val="DefaultParagraphFont"/>
    <w:uiPriority w:val="99"/>
    <w:semiHidden/>
    <w:unhideWhenUsed/>
    <w:rsid w:val="003D2D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britishmuseum.org/collection/object/W_1949-0212-30" TargetMode="External"/><Relationship Id="rId4" Type="http://schemas.openxmlformats.org/officeDocument/2006/relationships/webSettings" Target="webSettings.xml"/><Relationship Id="rId9" Type="http://schemas.openxmlformats.org/officeDocument/2006/relationships/hyperlink" Target="https://www.shutterstock.com/editorial/image-editorial/art-archaeology-various-5850753oj"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5CF0AA-453D-4899-9699-F15B5C693E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4883</TotalTime>
  <Pages>10</Pages>
  <Words>3465</Words>
  <Characters>19756</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David-Jay Fisher (1901210)</dc:creator>
  <cp:keywords/>
  <dc:description/>
  <cp:lastModifiedBy>David-Jay Fisher (1901210)</cp:lastModifiedBy>
  <cp:revision>829</cp:revision>
  <dcterms:created xsi:type="dcterms:W3CDTF">2023-04-27T13:19:00Z</dcterms:created>
  <dcterms:modified xsi:type="dcterms:W3CDTF">2023-05-01T18:44:00Z</dcterms:modified>
</cp:coreProperties>
</file>