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8CA3E" w14:textId="2F4078E3" w:rsidR="006F04FB" w:rsidRPr="006F04FB" w:rsidRDefault="006F04FB" w:rsidP="006F04FB">
      <w:pPr>
        <w:pStyle w:val="NormalWeb"/>
        <w:jc w:val="center"/>
        <w:rPr>
          <w:b/>
          <w:bCs/>
          <w:sz w:val="40"/>
          <w:szCs w:val="40"/>
        </w:rPr>
      </w:pPr>
      <w:r w:rsidRPr="006F04FB">
        <w:rPr>
          <w:b/>
          <w:bCs/>
          <w:sz w:val="40"/>
          <w:szCs w:val="40"/>
        </w:rPr>
        <w:t xml:space="preserve">Nikola Sugarova </w:t>
      </w:r>
    </w:p>
    <w:p w14:paraId="51EAF46E" w14:textId="6990876C" w:rsidR="006F04FB" w:rsidRPr="006F04FB" w:rsidRDefault="002D4085" w:rsidP="006F04FB">
      <w:pPr>
        <w:pStyle w:val="NormalWeb"/>
        <w:jc w:val="center"/>
        <w:rPr>
          <w:b/>
          <w:bCs/>
          <w:sz w:val="40"/>
          <w:szCs w:val="40"/>
        </w:rPr>
      </w:pPr>
      <w:r>
        <w:rPr>
          <w:b/>
          <w:bCs/>
          <w:sz w:val="40"/>
          <w:szCs w:val="40"/>
        </w:rPr>
        <w:t xml:space="preserve">Student </w:t>
      </w:r>
      <w:r w:rsidR="0079732F">
        <w:rPr>
          <w:b/>
          <w:bCs/>
          <w:sz w:val="40"/>
          <w:szCs w:val="40"/>
        </w:rPr>
        <w:t>N</w:t>
      </w:r>
      <w:r>
        <w:rPr>
          <w:b/>
          <w:bCs/>
          <w:sz w:val="40"/>
          <w:szCs w:val="40"/>
        </w:rPr>
        <w:t>o</w:t>
      </w:r>
      <w:r w:rsidR="0079732F">
        <w:rPr>
          <w:b/>
          <w:bCs/>
          <w:sz w:val="40"/>
          <w:szCs w:val="40"/>
        </w:rPr>
        <w:t xml:space="preserve"> -</w:t>
      </w:r>
      <w:r>
        <w:rPr>
          <w:b/>
          <w:bCs/>
          <w:sz w:val="40"/>
          <w:szCs w:val="40"/>
        </w:rPr>
        <w:t xml:space="preserve"> 22</w:t>
      </w:r>
      <w:r w:rsidR="0079732F">
        <w:rPr>
          <w:b/>
          <w:bCs/>
          <w:sz w:val="40"/>
          <w:szCs w:val="40"/>
        </w:rPr>
        <w:t xml:space="preserve">19936 </w:t>
      </w:r>
    </w:p>
    <w:p w14:paraId="052E862C" w14:textId="0D1E1340" w:rsidR="00C014A8" w:rsidRDefault="00C014A8" w:rsidP="006F04FB">
      <w:pPr>
        <w:pStyle w:val="NormalWeb"/>
        <w:jc w:val="center"/>
        <w:rPr>
          <w:b/>
          <w:bCs/>
          <w:sz w:val="40"/>
          <w:szCs w:val="40"/>
        </w:rPr>
      </w:pPr>
      <w:r w:rsidRPr="006F04FB">
        <w:rPr>
          <w:b/>
          <w:bCs/>
          <w:sz w:val="40"/>
          <w:szCs w:val="40"/>
        </w:rPr>
        <w:t xml:space="preserve">The significance of King Solomon in the Hebrew Bible </w:t>
      </w:r>
    </w:p>
    <w:p w14:paraId="138FA925" w14:textId="5E59266E" w:rsidR="0079732F" w:rsidRDefault="0079732F" w:rsidP="006F04FB">
      <w:pPr>
        <w:pStyle w:val="NormalWeb"/>
        <w:jc w:val="center"/>
        <w:rPr>
          <w:b/>
          <w:bCs/>
          <w:sz w:val="40"/>
          <w:szCs w:val="40"/>
        </w:rPr>
      </w:pPr>
      <w:r>
        <w:rPr>
          <w:b/>
          <w:bCs/>
          <w:sz w:val="40"/>
          <w:szCs w:val="40"/>
        </w:rPr>
        <w:t>30/07/25</w:t>
      </w:r>
    </w:p>
    <w:p w14:paraId="0F83D561" w14:textId="77777777" w:rsidR="0079732F" w:rsidRPr="006F04FB" w:rsidRDefault="0079732F" w:rsidP="006F04FB">
      <w:pPr>
        <w:pStyle w:val="NormalWeb"/>
        <w:jc w:val="center"/>
        <w:rPr>
          <w:b/>
          <w:bCs/>
          <w:sz w:val="40"/>
          <w:szCs w:val="40"/>
        </w:rPr>
      </w:pPr>
    </w:p>
    <w:p w14:paraId="70880B3B" w14:textId="77777777" w:rsidR="006F04FB" w:rsidRDefault="006F04FB" w:rsidP="00C014A8">
      <w:pPr>
        <w:pStyle w:val="NormalWeb"/>
      </w:pPr>
    </w:p>
    <w:p w14:paraId="2B50920B" w14:textId="77777777" w:rsidR="006F04FB" w:rsidRDefault="006F04FB" w:rsidP="00C014A8">
      <w:pPr>
        <w:pStyle w:val="NormalWeb"/>
      </w:pPr>
    </w:p>
    <w:p w14:paraId="7D640171" w14:textId="77777777" w:rsidR="006F04FB" w:rsidRDefault="006F04FB" w:rsidP="00C014A8">
      <w:pPr>
        <w:pStyle w:val="NormalWeb"/>
      </w:pPr>
    </w:p>
    <w:p w14:paraId="6FC5F35B" w14:textId="77777777" w:rsidR="006F04FB" w:rsidRDefault="006F04FB" w:rsidP="00C014A8">
      <w:pPr>
        <w:pStyle w:val="NormalWeb"/>
      </w:pPr>
    </w:p>
    <w:p w14:paraId="1C7281EC" w14:textId="77777777" w:rsidR="006F04FB" w:rsidRDefault="006F04FB" w:rsidP="00C014A8">
      <w:pPr>
        <w:pStyle w:val="NormalWeb"/>
      </w:pPr>
    </w:p>
    <w:p w14:paraId="3FCA5609" w14:textId="77777777" w:rsidR="006F04FB" w:rsidRDefault="006F04FB" w:rsidP="00C014A8">
      <w:pPr>
        <w:pStyle w:val="NormalWeb"/>
      </w:pPr>
    </w:p>
    <w:p w14:paraId="64DE0466" w14:textId="6FEF061C" w:rsidR="00C014A8" w:rsidRPr="006F04FB" w:rsidRDefault="00C014A8" w:rsidP="00C014A8">
      <w:pPr>
        <w:pStyle w:val="NormalWeb"/>
        <w:rPr>
          <w:b/>
          <w:bCs/>
        </w:rPr>
      </w:pPr>
      <w:r w:rsidRPr="006F04FB">
        <w:rPr>
          <w:b/>
          <w:bCs/>
        </w:rPr>
        <w:t>Introduction</w:t>
      </w:r>
    </w:p>
    <w:p w14:paraId="345BA2A9" w14:textId="77777777" w:rsidR="00C014A8" w:rsidRDefault="00C014A8" w:rsidP="00C014A8">
      <w:pPr>
        <w:pStyle w:val="NormalWeb"/>
      </w:pPr>
      <w:r>
        <w:t>King Solomon represents the zenith of the golden age of Israel and the genesis of its ultimate political rupture. His reign (c. 970-930 B.C.E., e.g. A major turning point in Israelite history is shown in 1 Kings 11:42, marking a shift from a tribal confederation to a complex monarchical system, where significant changes occurred. Solomon’s portrayal in the Hebrew Bible conveys not only his historical significance as Israel’s third king but also a variety of other meanings such as divine wisdom, royal majesty, religious devotion, and human weakness.¹ Indeed, upon close inspection of the biblical tale, especially the retelling of Solomon’s life and reign in one Kings and 2 Chronicles, Solomon is a figure whose story is integral to Israel’s understanding of kingship, wisdom, divine worship, and the implications of remaining faithful to Yahweh’s covenant.</w:t>
      </w:r>
    </w:p>
    <w:p w14:paraId="3A7BEC8F" w14:textId="77777777" w:rsidR="00C014A8" w:rsidRDefault="00C014A8" w:rsidP="00C014A8">
      <w:pPr>
        <w:pStyle w:val="NormalWeb"/>
      </w:pPr>
      <w:r>
        <w:t>The biblical tale presents Solomon as a wise and wealthy king unlike any other, as a king whose reign propelled Israel onto a pedestal of international fame and fortunes never before known. While acknowledging Solomon’s significance, the same biblical tale recognises the ambiguities, contradictions and complications of Solomon’s story. Solomon’s story serves several theological and literary functions in the Hebrew Bible. His story serves as 1) a history, 2) wisdom literature, and 3) a cautionary tale about the dangers of unmitigated royal power and religious compromise.</w:t>
      </w:r>
    </w:p>
    <w:p w14:paraId="3F2F0882" w14:textId="77777777" w:rsidR="00C014A8" w:rsidRPr="006F04FB" w:rsidRDefault="00C014A8" w:rsidP="00C014A8">
      <w:pPr>
        <w:pStyle w:val="NormalWeb"/>
        <w:rPr>
          <w:b/>
          <w:bCs/>
        </w:rPr>
      </w:pPr>
      <w:r w:rsidRPr="006F04FB">
        <w:rPr>
          <w:b/>
          <w:bCs/>
        </w:rPr>
        <w:t>Solomon’s Sacred Calling and Gift of Wisdom</w:t>
      </w:r>
    </w:p>
    <w:p w14:paraId="0A6645E9" w14:textId="79946908" w:rsidR="00C014A8" w:rsidRDefault="00C014A8" w:rsidP="00C014A8">
      <w:pPr>
        <w:pStyle w:val="NormalWeb"/>
      </w:pPr>
      <w:r>
        <w:t xml:space="preserve">In the Hebrew Bible, Solomon’s authority is solidified by his divine encounter at Gibeon, where God asks the young king to choose what he desires (1 Kings 3:5-15). Solomon’s decision to seek wisdom so that he can rule well is what makes him the ideal wise king and illustrates the proper balance between divine authority and human kingship. This pivotal event confirms Solomon’s kingship, establishes kingship principles, and secures his legacy as a wise </w:t>
      </w:r>
      <w:r w:rsidR="006F04FB">
        <w:t>leader. ²</w:t>
      </w:r>
      <w:r>
        <w:t> </w:t>
      </w:r>
    </w:p>
    <w:p w14:paraId="1094B797" w14:textId="77777777" w:rsidR="00C014A8" w:rsidRDefault="00C014A8" w:rsidP="00C014A8">
      <w:pPr>
        <w:pStyle w:val="NormalWeb"/>
      </w:pPr>
      <w:r>
        <w:lastRenderedPageBreak/>
        <w:t>The biblical account presents Solomon’s wisdom as a supernatural gift from God in both content and footprint, at least beyond the typical human understanding. We hear his wisdom described as more than "the wisdom of all the people of the east, and all the wisdom of Egypt" (1 Kings 4:30). The king of Israel is presented as the ancient Near East’s wisdom sage par excellence. This description provides important theological work for the Hebrew Bible, particularly in showing that Israel’s God has all other gods beat in being able to give wisdom and understanding to his chosen servants.</w:t>
      </w:r>
    </w:p>
    <w:p w14:paraId="3453DB52" w14:textId="56B8DE8B" w:rsidR="00C014A8" w:rsidRDefault="00C014A8" w:rsidP="00C014A8">
      <w:pPr>
        <w:pStyle w:val="NormalWeb"/>
      </w:pPr>
      <w:r>
        <w:t xml:space="preserve">The well-known judgement of the baby (1 Kings 3:16-28) is an account of Solomon’s wisdom in action and a model of a just ruling. This account has become synonymous with Solomon’s administrative capabilities and shows how divine wisdom translates into governance on </w:t>
      </w:r>
      <w:r w:rsidR="006F04FB">
        <w:t>earth. ³</w:t>
      </w:r>
      <w:r>
        <w:t xml:space="preserve"> </w:t>
      </w:r>
      <w:r w:rsidR="006F04FB">
        <w:t>the</w:t>
      </w:r>
      <w:r>
        <w:t xml:space="preserve"> account's narrative structure, with its palpable tension and satisfying resolution, is an example of the depth of literary quality ascribed to much of the Solomonic material in the Hebrew Bible.</w:t>
      </w:r>
    </w:p>
    <w:p w14:paraId="1011ACDD" w14:textId="77777777" w:rsidR="00C014A8" w:rsidRDefault="00C014A8" w:rsidP="00C014A8">
      <w:pPr>
        <w:pStyle w:val="NormalWeb"/>
      </w:pPr>
      <w:r>
        <w:t>Solomon’s wisdom extends beyond the administrative realm to include natural philosophy, literature, and administrative expertise. The biblical account reveals that he produced three thousand proverbs and one thousand and 5 songs (1 Kings 4:32), proving that Solomon was the premier teacher of wisdom and author in Israel.</w:t>
      </w:r>
    </w:p>
    <w:p w14:paraId="448BD0B4" w14:textId="77777777" w:rsidR="00C014A8" w:rsidRPr="006F04FB" w:rsidRDefault="00C014A8" w:rsidP="00C014A8">
      <w:pPr>
        <w:pStyle w:val="NormalWeb"/>
        <w:rPr>
          <w:b/>
          <w:bCs/>
        </w:rPr>
      </w:pPr>
      <w:r w:rsidRPr="006F04FB">
        <w:rPr>
          <w:b/>
          <w:bCs/>
        </w:rPr>
        <w:t>Temple Builder and Religious Innovator</w:t>
      </w:r>
    </w:p>
    <w:p w14:paraId="42D26122" w14:textId="77777777" w:rsidR="00C014A8" w:rsidRDefault="00C014A8" w:rsidP="00C014A8">
      <w:pPr>
        <w:pStyle w:val="NormalWeb"/>
      </w:pPr>
      <w:r>
        <w:t>No aspect of Solomon’s biblical legacy is arguably more important than his role as the builder of Jerusalem’s Temple. The Temple was the realisation of David’s dream and the fulfilment of God’s promise to create a permanent house for His name among the people of Israel. In one Kings 6-8, the description of the Temple emphasises the importance of the site and how magnificent a structure it was to be, as well as how significant it was theologically to be the centre of Israelite worship.</w:t>
      </w:r>
    </w:p>
    <w:p w14:paraId="1BE523BB" w14:textId="77777777" w:rsidR="00C014A8" w:rsidRDefault="00C014A8" w:rsidP="00C014A8">
      <w:pPr>
        <w:pStyle w:val="NormalWeb"/>
      </w:pPr>
      <w:r>
        <w:t>The building of the Temple closes a critical chapter in the religious life of Israel: moving from a portable sanctuary, the Tabernacle in the wilderness, to a permanent and centralised sanctuary. This shift is connected to broader conceptual shifts in Israeli society because it signified the transition of the nation from a semi-nomadic tribal existence to a settled monarchical state. Solomon’s Temple represents the fulfilment of Israel’s political and religious maturity; they can create something worthy of housing the divine.</w:t>
      </w:r>
    </w:p>
    <w:p w14:paraId="274C8089" w14:textId="77777777" w:rsidR="00C014A8" w:rsidRPr="006F04FB" w:rsidRDefault="00C014A8" w:rsidP="00C014A8">
      <w:pPr>
        <w:pStyle w:val="NormalWeb"/>
        <w:rPr>
          <w:b/>
          <w:bCs/>
        </w:rPr>
      </w:pPr>
      <w:r w:rsidRPr="006F04FB">
        <w:rPr>
          <w:b/>
          <w:bCs/>
        </w:rPr>
        <w:t>Political achievements and international standing</w:t>
      </w:r>
    </w:p>
    <w:p w14:paraId="3CEBD53F" w14:textId="2A3C242B" w:rsidR="00C014A8" w:rsidRDefault="00C014A8" w:rsidP="00C014A8">
      <w:pPr>
        <w:pStyle w:val="NormalWeb"/>
      </w:pPr>
      <w:r>
        <w:t xml:space="preserve">The inclusion of Solomon in the Hebrew Bible is effectively made richer by the account of the king as an elevated sovereign who gave Israel an international prominence </w:t>
      </w:r>
      <w:r w:rsidR="006F04FB">
        <w:t>never</w:t>
      </w:r>
      <w:r>
        <w:t xml:space="preserve"> attained. In the biblical portrayal of Jerusalem under Solomon’s monarchy, Israel gained respect and even admiration from international entities, and foreign dignitaries travelled great distances to see Solomon, his wealth, and experience his extraordinary wisdom firsthand. The visit of Queen Sheba (1 Kings 10:1-13) is an acute example of Solomon’s international dimension, and acute account of Solomon's mystique.</w:t>
      </w:r>
    </w:p>
    <w:p w14:paraId="3E60A4AF" w14:textId="77777777" w:rsidR="00C014A8" w:rsidRDefault="00C014A8" w:rsidP="00C014A8">
      <w:pPr>
        <w:pStyle w:val="NormalWeb"/>
      </w:pPr>
      <w:r>
        <w:t>The Queen of Sheba and her visit are complex. The story reflects the wide-ranging trade and commercial relationships of Solomon’s kingdom and reign. As a piece of literature, it allows us to view Solomon’s wisdom and wealth from a foreign perspective, which provides credibility to the biblical claims made about him. The story theologically represents possibilities of ways in which the thirty-six sons of God can glorify God before the nations as they show the king’s wisdom and prosperity.</w:t>
      </w:r>
    </w:p>
    <w:p w14:paraId="1C9A9C67" w14:textId="77777777" w:rsidR="00C014A8" w:rsidRDefault="00C014A8" w:rsidP="00C014A8">
      <w:pPr>
        <w:pStyle w:val="NormalWeb"/>
      </w:pPr>
      <w:r>
        <w:lastRenderedPageBreak/>
        <w:t>Solomon’s administrative developments in one King 4:1-28 demonstrate a structurally developed, sophisticated, and at times, far-reaching government. By geographically dividing the kingdom into twelve districts, with each district responsible for providing provisions to support the royal court for a month each year, Solomon demonstrated organisational ingenuity and power and highlighted the considerable resources required to support the royal lifestyle. The kingdom of Israel was becoming a centralised bureaucratic state, built on structures that permitted competition with other prominent powers within the ancient Near East.</w:t>
      </w:r>
    </w:p>
    <w:p w14:paraId="726ED230" w14:textId="77777777" w:rsidR="00C014A8" w:rsidRDefault="00C014A8" w:rsidP="00C014A8">
      <w:pPr>
        <w:pStyle w:val="NormalWeb"/>
      </w:pPr>
      <w:r>
        <w:t>The account of Solomon’s building projects does, in fact, include the building of the Temple, but it is far more than the Temple, as Solomon built palaces, fortified sites, and engineering works to significantly alter Israel’s physical geography. Solomon not only demonstrated strategic foresight but also the capacity to acquire resources to undertake public works projects by building cities and including the societal implications of cities such as Hazor, Megiddo, and Gezer (1 Kings 9:15). Not only did these projects alter the characteristics of Israel’s military and economic capabilities, but they also overtly represented the people’s prosperity and, thus, the king’s effectiveness.</w:t>
      </w:r>
    </w:p>
    <w:p w14:paraId="38DC05A2" w14:textId="77777777" w:rsidR="00C014A8" w:rsidRPr="006F04FB" w:rsidRDefault="00C014A8" w:rsidP="00C014A8">
      <w:pPr>
        <w:pStyle w:val="NormalWeb"/>
        <w:rPr>
          <w:b/>
          <w:bCs/>
        </w:rPr>
      </w:pPr>
      <w:r w:rsidRPr="006F04FB">
        <w:rPr>
          <w:b/>
          <w:bCs/>
        </w:rPr>
        <w:t>The Wisdom Literature Association</w:t>
      </w:r>
    </w:p>
    <w:p w14:paraId="6BD0E28D" w14:textId="0A3B51EB" w:rsidR="00C014A8" w:rsidRDefault="00C014A8" w:rsidP="00C014A8">
      <w:pPr>
        <w:pStyle w:val="NormalWeb"/>
      </w:pPr>
      <w:r>
        <w:t xml:space="preserve">Solomon’s link to wisdom literature is possibly one of his greatest legacies in the Hebrew Bible. Proverbs, Ecclesiastes, and Song of Songs can all be attributed to Solomon’s </w:t>
      </w:r>
      <w:r w:rsidR="006F04FB">
        <w:t>sole</w:t>
      </w:r>
      <w:r>
        <w:t xml:space="preserve"> authorship, effectively making him the figurehead and champion of Israel's wisdom </w:t>
      </w:r>
      <w:r w:rsidR="006F04FB">
        <w:t>tradition. ⁸</w:t>
      </w:r>
      <w:r>
        <w:t xml:space="preserve"> Of course, modern scholarship frequently challenges the direct Solomonic authorship of these books. However, </w:t>
      </w:r>
      <w:r w:rsidR="006F04FB">
        <w:t>whether</w:t>
      </w:r>
      <w:r>
        <w:t xml:space="preserve"> Solomon wrote these works indicates his fundamental role in the evolution and documentation of Israel’s wisdom inheritance.</w:t>
      </w:r>
    </w:p>
    <w:p w14:paraId="47903F19" w14:textId="77777777" w:rsidR="00C014A8" w:rsidRDefault="00C014A8" w:rsidP="00C014A8">
      <w:pPr>
        <w:pStyle w:val="NormalWeb"/>
      </w:pPr>
      <w:r>
        <w:t>The book of Proverbs is especially clear in representing Solomon as the archetypal wise king and displaying his wise sayings as practical ways for righteous living. The first lines of the first chapter directly attribute Solomon’s wisdom in Proverbs and establish his position as the chief teacher of practical righteousness in Israel. Solomon’s many proverbs reflect a variety of topics running the gamut of personal ethics and social relations, exemplifying the wisest of views about living as a human.</w:t>
      </w:r>
    </w:p>
    <w:p w14:paraId="14BFF31A" w14:textId="413D46DB" w:rsidR="00C014A8" w:rsidRDefault="00C014A8" w:rsidP="006F04FB">
      <w:pPr>
        <w:pStyle w:val="NormalWeb"/>
      </w:pPr>
      <w:r>
        <w:t xml:space="preserve">Ecclesiastes presents Solomon’s wisdom as paradoxical. The book treats vanity and temporality </w:t>
      </w:r>
      <w:r w:rsidR="006F04FB">
        <w:t>theme</w:t>
      </w:r>
      <w:r>
        <w:t xml:space="preserve"> and suggests that human understanding is somewhat limited. Whether a pseudonymous attribution of the writings to Solomon or the use of Solomon’s broad wisdom authoritative legacy, the choice to use Solomon’s name to contain the philosophical recollections also reflects an ongoing association with profound wisdom and deep thinking about the fundamental questions of </w:t>
      </w:r>
      <w:r w:rsidR="006F04FB">
        <w:t>life. ⁹</w:t>
      </w:r>
      <w:r>
        <w:t xml:space="preserve"> </w:t>
      </w:r>
    </w:p>
    <w:p w14:paraId="22DDE6AB" w14:textId="77777777" w:rsidR="00C014A8" w:rsidRPr="006F04FB" w:rsidRDefault="00C014A8" w:rsidP="00C014A8">
      <w:pPr>
        <w:pStyle w:val="NormalWeb"/>
        <w:rPr>
          <w:b/>
          <w:bCs/>
        </w:rPr>
      </w:pPr>
      <w:r w:rsidRPr="006F04FB">
        <w:rPr>
          <w:b/>
          <w:bCs/>
        </w:rPr>
        <w:t>Shadow Side: Apostasy and Decline</w:t>
      </w:r>
    </w:p>
    <w:p w14:paraId="35E6E6C5" w14:textId="77777777" w:rsidR="00C014A8" w:rsidRDefault="00C014A8" w:rsidP="00C014A8">
      <w:pPr>
        <w:pStyle w:val="NormalWeb"/>
      </w:pPr>
      <w:r>
        <w:t>Solomon’s representation in the Hebrew Bible is uniquely complex for a literary figure of his rank. Instead of presenting Solomon as an unambiguously positive figure, the text recounts later in the book of Kings that Solomon displayed compromises regarding religious fidelity, displayed heavy-handed policies, and began the fire of national alienation. The dual representation has theological and literary implications, not least in suggesting that the wisest of kings is still liable to human-inflected frailty and, ultimately, divine judgement.</w:t>
      </w:r>
    </w:p>
    <w:p w14:paraId="762FD354" w14:textId="43EB3A58" w:rsidR="00C014A8" w:rsidRDefault="00C014A8" w:rsidP="00C014A8">
      <w:pPr>
        <w:pStyle w:val="NormalWeb"/>
      </w:pPr>
      <w:r>
        <w:t xml:space="preserve">In the biblical depiction, the plausibility of Solomon’s marriages (originally diplomatic achievements) was later co-opted into religious perversion from his foreign wives and God’s </w:t>
      </w:r>
      <w:r>
        <w:lastRenderedPageBreak/>
        <w:t xml:space="preserve">discontent (1 Kings 11:1-2). The text, explains, "his wives away turned his heart after other gods" (1 Kings 11:4). Solomon ultimately built high places for Ashtoreth, Chemosh, Molech, and the other foreign gods (1 Kings 11-7-8) - a </w:t>
      </w:r>
      <w:r w:rsidR="006F04FB">
        <w:t>fall</w:t>
      </w:r>
      <w:r>
        <w:t xml:space="preserve"> from the heights of wisdom before God and faithfulness that marked his early tenure on the throne.</w:t>
      </w:r>
    </w:p>
    <w:p w14:paraId="23CB2D76" w14:textId="77777777" w:rsidR="00C014A8" w:rsidRDefault="00C014A8" w:rsidP="00C014A8">
      <w:pPr>
        <w:pStyle w:val="NormalWeb"/>
      </w:pPr>
      <w:r>
        <w:t>The high places for Chemosh, Molech, and the other foreign gods represented a fundamental breach of the covenant relationship between Israel and her God. Solomon’s religious syncretism and violation of the first commandment severely undermined his authority as the king of Israel. The biblical text asserts that the apostasy was the precipitating cause of God’s intention to divide the kingdom from Solomon after his death.</w:t>
      </w:r>
    </w:p>
    <w:p w14:paraId="449BC9BB" w14:textId="150B079E" w:rsidR="00C014A8" w:rsidRDefault="00C014A8" w:rsidP="00C014A8">
      <w:pPr>
        <w:pStyle w:val="NormalWeb"/>
      </w:pPr>
      <w:r>
        <w:t xml:space="preserve">Solomon’s harsh labour policies, including forced labour for his building agenda, will also play a critical role in the kingdom’s eventual division. The biblical narrative implies that Solomon courted prestige and grandeur at the systematised expense of his own people, generating resentment that subsequently erupted into insurrection under his ailing son and successor </w:t>
      </w:r>
      <w:r w:rsidR="006F04FB">
        <w:t>Rehoboam. ¹</w:t>
      </w:r>
      <w:r>
        <w:t>¹ This part of the story can be understood as a warning about the risks associated with arbitrary royal power and the need for just governance.</w:t>
      </w:r>
    </w:p>
    <w:p w14:paraId="2796D7D0" w14:textId="77777777" w:rsidR="00C014A8" w:rsidRDefault="00C014A8" w:rsidP="00C014A8">
      <w:pPr>
        <w:pStyle w:val="NormalWeb"/>
      </w:pPr>
      <w:r>
        <w:t>Solomon’s theological significance in the Hebrew Bible goes far beyond being a historical third king of Israel. His story serves as a complex reflection on wisdom, leadership responsibilities, and consequences of covenantal faithfulness or unfaithfulness. As depicted in the biblical tradition, Solomon resides at the heart of the tension between human potential and limitation, revealing both the heights to which divine blessing can lead and the depths to which pride and compromise may cause human beings to tumble. Solomon’s reign marks the realisation of God’s promises to Abraham, Isaac, and Jacob concerning their descendants’ future greatness. His kingdom’s reach, extending "from the river to the land of the Philistines, and to the border of Egypt" (1 Kings 4:21), is roughly the same geographic area promised by God to Abraham in Genesis 15:18. This fulfilment becomes tangible evidence of God’s faithfulness to His covenant promises and the blessings derived from proper obedience to God’s commands.</w:t>
      </w:r>
    </w:p>
    <w:p w14:paraId="60E207F9" w14:textId="29513560" w:rsidR="00C014A8" w:rsidRDefault="00C014A8" w:rsidP="00C014A8">
      <w:pPr>
        <w:pStyle w:val="NormalWeb"/>
      </w:pPr>
      <w:r>
        <w:t xml:space="preserve">The Davidic covenant is first instantiated in the reign of Solomon, showing that God’s promise to David of establishing his throne forever is coming into real form through the succession of valid rule and the construction of the Temple. The conditional nature of the covenant is made clear by Solomon’s eventual failures, as his apostasy brings God's judgement and moves on to threaten the very dynasty from which God had promised would endure. This juxtaposition between divine faithfulness and human responsibility runs throughout the entirety of the Hebrew Bible, particularly in the Solomonic </w:t>
      </w:r>
      <w:r w:rsidR="006F04FB">
        <w:t>narrative. ¹</w:t>
      </w:r>
      <w:r>
        <w:t>²</w:t>
      </w:r>
    </w:p>
    <w:p w14:paraId="6F9653D2" w14:textId="77777777" w:rsidR="006F04FB" w:rsidRDefault="006F04FB" w:rsidP="00C014A8">
      <w:pPr>
        <w:pStyle w:val="NormalWeb"/>
      </w:pPr>
    </w:p>
    <w:p w14:paraId="1B7A3064" w14:textId="56254A0A" w:rsidR="00C014A8" w:rsidRPr="006F04FB" w:rsidRDefault="00C014A8" w:rsidP="00C014A8">
      <w:pPr>
        <w:pStyle w:val="NormalWeb"/>
        <w:rPr>
          <w:b/>
          <w:bCs/>
        </w:rPr>
      </w:pPr>
      <w:r w:rsidRPr="006F04FB">
        <w:rPr>
          <w:b/>
          <w:bCs/>
        </w:rPr>
        <w:t>Literary and Cultural Values</w:t>
      </w:r>
    </w:p>
    <w:p w14:paraId="399F3383" w14:textId="77777777" w:rsidR="00C014A8" w:rsidRDefault="00C014A8" w:rsidP="00C014A8">
      <w:pPr>
        <w:pStyle w:val="NormalWeb"/>
      </w:pPr>
      <w:r>
        <w:t>Solomon’s story’s literary influence extends beyond the Hebrew Bible and has other implications for later Jewish and Christian thought. The narrative fiction technique used to tell Solomon’s story, and with stated parallel accounts in Kings and Chronicles, show a sophisticated density of meaning and theological artistry in both literature and practice. The moral and ethical story reaches a dramatic tension with the oscillation between Solomon’s early faithfulness to God and apostasy.</w:t>
      </w:r>
    </w:p>
    <w:p w14:paraId="2B87F17F" w14:textId="77777777" w:rsidR="00C014A8" w:rsidRDefault="00C014A8" w:rsidP="00C014A8">
      <w:pPr>
        <w:pStyle w:val="NormalWeb"/>
      </w:pPr>
      <w:r>
        <w:t xml:space="preserve">Solomon’s wisdom sayings also serve as a framework for moral and ethical thinking through Western civilisation. Wisdom sayings such as "Trust in the Lord with all your heart" </w:t>
      </w:r>
      <w:r>
        <w:lastRenderedPageBreak/>
        <w:t>(Proverbs 3:5) and "Pride goes before destruction" (Proverbs 16:18) have become axioms or moral sayings in the best sense, and they continue to hold sway over moral discourse across time and cultural differences. Practical wisdom will serve as an ongoing contribution to the understanding of righteous living in the human condition.</w:t>
      </w:r>
    </w:p>
    <w:p w14:paraId="194864DD" w14:textId="77777777" w:rsidR="00C014A8" w:rsidRDefault="00C014A8" w:rsidP="00C014A8">
      <w:pPr>
        <w:pStyle w:val="NormalWeb"/>
      </w:pPr>
      <w:r>
        <w:t>The spatial details of Solomon’s Temple architecture provide a template for artistic and literary attempts to describe and understand divine beauty and human workmanship throughout history. Descriptions of measurements, materials, and decorations found in 1 Kings 6-7 have served as inspiration in religious architecture across cultures and are still engaged by artists, architects, and the religious in the present day.¹³</w:t>
      </w:r>
    </w:p>
    <w:p w14:paraId="730E61A3" w14:textId="77777777" w:rsidR="006F04FB" w:rsidRPr="006F04FB" w:rsidRDefault="006F04FB" w:rsidP="006F04FB">
      <w:pPr>
        <w:pStyle w:val="NormalWeb"/>
        <w:rPr>
          <w:b/>
          <w:bCs/>
        </w:rPr>
      </w:pPr>
      <w:r w:rsidRPr="006F04FB">
        <w:rPr>
          <w:b/>
          <w:bCs/>
        </w:rPr>
        <w:t>Conclusion</w:t>
      </w:r>
    </w:p>
    <w:p w14:paraId="09C49404" w14:textId="77777777" w:rsidR="006F04FB" w:rsidRDefault="006F04FB" w:rsidP="006F04FB">
      <w:pPr>
        <w:pStyle w:val="NormalWeb"/>
      </w:pPr>
      <w:r>
        <w:t>King Solomon’s importance in the Hebrew Bible derives from his many roles: as a sage-like wise king, temple builder, international statesman, wisdom teacher, and tragic example of human imperfection. His story connects to many of the central themes of the Hebrew Bible, such as the blessing of covenant obedience, the complexity and accountability of leadership, the peril of pride and compromise, and the relationship between divine sovereignty and human freedom.</w:t>
      </w:r>
    </w:p>
    <w:p w14:paraId="0803402C" w14:textId="77777777" w:rsidR="006F04FB" w:rsidRDefault="006F04FB" w:rsidP="006F04FB">
      <w:pPr>
        <w:pStyle w:val="NormalWeb"/>
      </w:pPr>
      <w:r>
        <w:t>Solomon’s character is positively and negatively portrayed, reflecting a range of past and present human experiences. For his function of narrating God’s wisdom, he was not cast in either wholly evil or wholly good terms, but in certain terms that encompass both a significant and tragic experience. For Solomon, this type of complexity only deepens his significance in the narrative of the Hebrew Bible, for it establishes a realistic experience of human beings with divine grace that was tangible for readers centuries ago and remains so today.</w:t>
      </w:r>
    </w:p>
    <w:p w14:paraId="23A6AC94" w14:textId="43329ECF" w:rsidR="006F04FB" w:rsidRDefault="006F04FB" w:rsidP="006F04FB">
      <w:pPr>
        <w:pStyle w:val="NormalWeb"/>
      </w:pPr>
      <w:r>
        <w:t>Furthermore, Solomon’s journey in the Hebrew Bible demonstrates the reality of all the people of God’s experience of the tension between God’s blessing and human accountability. Even the wisest rulers remain accountable to God’s authority and covenant obligations. The lasting significance of the story of Solomon is found not only in its historical qualities but also in its theological and literary qualities, which still have relevance to contemporary readers about the nature of wisdom, the responsibilities of power, and the effects that human moral choice produces. King Solomon is one of the most significant and compelling characters in the Hebrew Bible. He continues to educate, motivate, and admonish readers about the choices that humanity encounters in relation to the divine.</w:t>
      </w:r>
    </w:p>
    <w:p w14:paraId="4C377B10" w14:textId="77777777" w:rsidR="006F04FB" w:rsidRPr="006F04FB" w:rsidRDefault="006F04FB" w:rsidP="006F04FB">
      <w:pPr>
        <w:pStyle w:val="NormalWeb"/>
        <w:rPr>
          <w:b/>
          <w:bCs/>
        </w:rPr>
      </w:pPr>
      <w:r w:rsidRPr="006F04FB">
        <w:rPr>
          <w:b/>
          <w:bCs/>
        </w:rPr>
        <w:t>Bibliography</w:t>
      </w:r>
    </w:p>
    <w:p w14:paraId="0778F1BA" w14:textId="77777777" w:rsidR="006F04FB" w:rsidRDefault="006F04FB" w:rsidP="006F04FB">
      <w:pPr>
        <w:pStyle w:val="NormalWeb"/>
      </w:pPr>
      <w:r>
        <w:t>Bright, John. A History of Israel. 4th ed. Louisville: Westminster John Knox Press, 2000.</w:t>
      </w:r>
    </w:p>
    <w:p w14:paraId="45DE290A" w14:textId="77777777" w:rsidR="006F04FB" w:rsidRDefault="006F04FB" w:rsidP="006F04FB">
      <w:pPr>
        <w:pStyle w:val="NormalWeb"/>
      </w:pPr>
      <w:r>
        <w:t>Cogan, Mordechai. 1 Kings: A New Translation with an Introduction and Commentary Anchor Bible 10. New York: Doubleday, 2001.</w:t>
      </w:r>
    </w:p>
    <w:p w14:paraId="76D92E82" w14:textId="77777777" w:rsidR="006F04FB" w:rsidRDefault="006F04FB" w:rsidP="006F04FB">
      <w:pPr>
        <w:pStyle w:val="NormalWeb"/>
      </w:pPr>
      <w:r>
        <w:t>Davies, P. R. In Search of “Ancient Israel.” Journal for the Study of the Old Testament Supplement Series 148. Sheffield: Sheffield Academic Press, 1992.</w:t>
      </w:r>
    </w:p>
    <w:p w14:paraId="04DA352E" w14:textId="77777777" w:rsidR="006F04FB" w:rsidRDefault="006F04FB" w:rsidP="006F04FB">
      <w:pPr>
        <w:pStyle w:val="NormalWeb"/>
      </w:pPr>
      <w:r>
        <w:t>Dillard, R. B. 2 Chronicles. Word Biblical Commentary 15. Waco: Word Books, 1987.</w:t>
      </w:r>
    </w:p>
    <w:p w14:paraId="4236D43E" w14:textId="77777777" w:rsidR="006F04FB" w:rsidRDefault="006F04FB" w:rsidP="006F04FB">
      <w:pPr>
        <w:pStyle w:val="NormalWeb"/>
      </w:pPr>
      <w:r>
        <w:lastRenderedPageBreak/>
        <w:t>Fox, Michael V. Proverbs 1-9: A New Translation with an Introduction and Commentary Anchor Bible 18A. New York: Doubleday, 2000.</w:t>
      </w:r>
    </w:p>
    <w:p w14:paraId="4C7920A5" w14:textId="77777777" w:rsidR="006F04FB" w:rsidRDefault="006F04FB" w:rsidP="006F04FB">
      <w:pPr>
        <w:pStyle w:val="NormalWeb"/>
      </w:pPr>
      <w:r>
        <w:t>Grey, John. I and II Kings: A Commentary, 2nd ed Old Testament Library. Philadelphia: Westminster Press, 1970.</w:t>
      </w:r>
    </w:p>
    <w:p w14:paraId="5DE636C7" w14:textId="77777777" w:rsidR="006F04FB" w:rsidRDefault="006F04FB" w:rsidP="006F04FB">
      <w:pPr>
        <w:pStyle w:val="NormalWeb"/>
      </w:pPr>
      <w:r>
        <w:t>Knoppers, G. N. Two Nations Under God: The Deuteronomistic History of Solomon and the Dual Monarchies, 2 vols. Harvard Semitic Monographs 52-53. Atlanta: Scholars Press, 1993-1994.</w:t>
      </w:r>
    </w:p>
    <w:p w14:paraId="63D04C27" w14:textId="77777777" w:rsidR="006F04FB" w:rsidRDefault="006F04FB" w:rsidP="006F04FB">
      <w:pPr>
        <w:pStyle w:val="NormalWeb"/>
      </w:pPr>
      <w:r>
        <w:t>Long, Burke O. 1 Kings: An Introduction to the Old Testament’s Historical Literature 9. Grand Rapids: Eerdmans, 1984.</w:t>
      </w:r>
    </w:p>
    <w:p w14:paraId="49066888" w14:textId="77777777" w:rsidR="006F04FB" w:rsidRDefault="006F04FB" w:rsidP="006F04FB">
      <w:pPr>
        <w:pStyle w:val="NormalWeb"/>
      </w:pPr>
      <w:r>
        <w:t>Miller, J. Maxwell, and J. H. Hayes. A History of Ancient Israel and Judah. 2nd ed. Louisville: Westminster John Knox Press, 2006.</w:t>
      </w:r>
    </w:p>
    <w:p w14:paraId="15E5069F" w14:textId="77777777" w:rsidR="006F04FB" w:rsidRDefault="006F04FB" w:rsidP="006F04FB">
      <w:pPr>
        <w:pStyle w:val="NormalWeb"/>
      </w:pPr>
      <w:r>
        <w:t>Murphy, R. E. The Tree of Life: An Exploration of Biblical Wisdom Literature, 3rd ed. Grand Rapids: Eerdmans, 2002.</w:t>
      </w:r>
    </w:p>
    <w:p w14:paraId="0E3BB3BE" w14:textId="77777777" w:rsidR="006F04FB" w:rsidRDefault="006F04FB" w:rsidP="006F04FB">
      <w:pPr>
        <w:pStyle w:val="NormalWeb"/>
      </w:pPr>
      <w:r>
        <w:t>Nelson, R. D. First and Second Kings, Interpretation. Louisville: John Knox Press, 1987.</w:t>
      </w:r>
    </w:p>
    <w:p w14:paraId="236B396C" w14:textId="77777777" w:rsidR="006F04FB" w:rsidRDefault="006F04FB" w:rsidP="006F04FB">
      <w:pPr>
        <w:pStyle w:val="NormalWeb"/>
      </w:pPr>
      <w:r>
        <w:t xml:space="preserve">Parker, Simon B. "Did the authors of the books of Kings Use Royal Inscriptions?" </w:t>
      </w:r>
      <w:proofErr w:type="spellStart"/>
      <w:r>
        <w:t>Vetus</w:t>
      </w:r>
      <w:proofErr w:type="spellEnd"/>
      <w:r>
        <w:t xml:space="preserve"> </w:t>
      </w:r>
      <w:proofErr w:type="spellStart"/>
      <w:r>
        <w:t>Testamentum</w:t>
      </w:r>
      <w:proofErr w:type="spellEnd"/>
      <w:r>
        <w:t>, no. 50 3 (2000): 357-378.</w:t>
      </w:r>
    </w:p>
    <w:p w14:paraId="63869CF4" w14:textId="77777777" w:rsidR="006F04FB" w:rsidRDefault="006F04FB" w:rsidP="006F04FB">
      <w:pPr>
        <w:pStyle w:val="NormalWeb"/>
      </w:pPr>
      <w:r>
        <w:t>Provan, Iain W. 1 and 2 Kings: A New International Biblical Commentary. Peabody: Hendrickson, 1995.</w:t>
      </w:r>
    </w:p>
    <w:p w14:paraId="3E4029BD" w14:textId="77777777" w:rsidR="006F04FB" w:rsidRDefault="006F04FB" w:rsidP="006F04FB">
      <w:pPr>
        <w:pStyle w:val="NormalWeb"/>
      </w:pPr>
      <w:r>
        <w:t>Von Rad, Gerhard. The Old Testament Theology Translated by D. M. G. Stalker. 2 vols. New York: Harper &amp; Row, 1962-1965.</w:t>
      </w:r>
    </w:p>
    <w:p w14:paraId="3E8DFD1E" w14:textId="77777777" w:rsidR="006F04FB" w:rsidRDefault="006F04FB" w:rsidP="006F04FB">
      <w:pPr>
        <w:pStyle w:val="NormalWeb"/>
      </w:pPr>
      <w:r>
        <w:t>Wiseman, Donald J. 1 and 2 Kings: An Introduction and Commentary. Leicester: Inter-Varsity Press, 1993.</w:t>
      </w:r>
    </w:p>
    <w:p w14:paraId="68345059" w14:textId="77777777" w:rsidR="006F04FB" w:rsidRDefault="006F04FB" w:rsidP="006F04FB">
      <w:pPr>
        <w:pStyle w:val="NormalWeb"/>
      </w:pPr>
      <w:r>
        <w:t>Footnotes</w:t>
      </w:r>
    </w:p>
    <w:p w14:paraId="39FB481D" w14:textId="77777777" w:rsidR="006F04FB" w:rsidRDefault="006F04FB" w:rsidP="006F04FB">
      <w:pPr>
        <w:pStyle w:val="NormalWeb"/>
      </w:pPr>
      <w:r>
        <w:t>¹ John Bright, A History of Israel, 4th ed. (Louisville: Westminster John Knox Press, 2000), 212-230.</w:t>
      </w:r>
    </w:p>
    <w:p w14:paraId="780A5BF2" w14:textId="77777777" w:rsidR="006F04FB" w:rsidRDefault="006F04FB" w:rsidP="006F04FB">
      <w:pPr>
        <w:pStyle w:val="NormalWeb"/>
      </w:pPr>
      <w:r>
        <w:t>² Burke O. Long, 1 Kings: With an Introduction to Historical Literature, Forms of Old Testament Literature 9 (Grand Rapids: Eerdmans, 1984), 67-72.</w:t>
      </w:r>
    </w:p>
    <w:p w14:paraId="407643D5" w14:textId="77777777" w:rsidR="006F04FB" w:rsidRDefault="006F04FB" w:rsidP="006F04FB">
      <w:pPr>
        <w:pStyle w:val="NormalWeb"/>
      </w:pPr>
      <w:r>
        <w:t>³ Mordechai Cogan, 1 Kings: A New Translation with Introduction and Commentary, Anchor Bible 10 (New York: Doubleday, 2001), 203-208.</w:t>
      </w:r>
    </w:p>
    <w:p w14:paraId="14151208" w14:textId="77777777" w:rsidR="006F04FB" w:rsidRDefault="006F04FB" w:rsidP="006F04FB">
      <w:pPr>
        <w:pStyle w:val="NormalWeb"/>
      </w:pPr>
      <w:r>
        <w:t>⁴ Richard D. Nelson, First and Second Kings, Interpretation (Louisville: John Knox Press, 1987), 45-52.</w:t>
      </w:r>
    </w:p>
    <w:p w14:paraId="0761739C" w14:textId="77777777" w:rsidR="006F04FB" w:rsidRDefault="006F04FB" w:rsidP="006F04FB">
      <w:pPr>
        <w:pStyle w:val="NormalWeb"/>
      </w:pPr>
      <w:r>
        <w:t xml:space="preserve">⁵ Gary N. Knoppers, J. (1993). Two nations under God: The </w:t>
      </w:r>
      <w:proofErr w:type="spellStart"/>
      <w:r>
        <w:t>deuteronomistic</w:t>
      </w:r>
      <w:proofErr w:type="spellEnd"/>
      <w:r>
        <w:t xml:space="preserve"> history of Solomon and the Dual Monarchies, vol. 1, Harvard Semitic Monographs 52 (Atlanta: Scholars Press, 1993), 156-169.</w:t>
      </w:r>
    </w:p>
    <w:p w14:paraId="409CCBB6" w14:textId="77777777" w:rsidR="006F04FB" w:rsidRDefault="006F04FB" w:rsidP="006F04FB">
      <w:pPr>
        <w:pStyle w:val="NormalWeb"/>
      </w:pPr>
      <w:r>
        <w:t>⁶ J. Maxwell Miller and John H. Hayes, A History of Ancient Israel and Judah, 2nd ed. (Louisville: Westminster John Knox Press, 2006), 267-282.</w:t>
      </w:r>
    </w:p>
    <w:p w14:paraId="5A3FED1E" w14:textId="77777777" w:rsidR="006F04FB" w:rsidRDefault="006F04FB" w:rsidP="006F04FB">
      <w:pPr>
        <w:pStyle w:val="NormalWeb"/>
      </w:pPr>
      <w:r>
        <w:t>⁷ John Grey, I &amp; II Kings: A Commentary, 2nd ed., Old Testament Library (Philadelphia: Westminster Press, 1970), 245-251.</w:t>
      </w:r>
    </w:p>
    <w:p w14:paraId="6178763B" w14:textId="77777777" w:rsidR="006F04FB" w:rsidRDefault="006F04FB" w:rsidP="006F04FB">
      <w:pPr>
        <w:pStyle w:val="NormalWeb"/>
      </w:pPr>
      <w:r>
        <w:t>⁸ Roland E. Murphy, The Tree of Life: An Exploration of Biblical Wisdom Literature, 3rd ed. (Grand Rapids: Eerdmans, 2002), 15-32.</w:t>
      </w:r>
    </w:p>
    <w:p w14:paraId="655CA992" w14:textId="77777777" w:rsidR="006F04FB" w:rsidRDefault="006F04FB" w:rsidP="006F04FB">
      <w:pPr>
        <w:pStyle w:val="NormalWeb"/>
      </w:pPr>
      <w:r>
        <w:t>⁹ Michael V. Fox, 2000. Proverbs 1-9: A New Translation with Introduction and Commentary, Anchor Bible 18A (New York: Doubleday, 2000), 47-63, 2000.</w:t>
      </w:r>
    </w:p>
    <w:p w14:paraId="2EE234B6" w14:textId="77777777" w:rsidR="006F04FB" w:rsidRDefault="006F04FB" w:rsidP="006F04FB">
      <w:pPr>
        <w:pStyle w:val="NormalWeb"/>
      </w:pPr>
      <w:r>
        <w:t>¹⁰ Iain W. Provan, 1 and 2 Kings, New International Biblical Commentary (Peabody: Hendrickson, 1995), 95-108.</w:t>
      </w:r>
    </w:p>
    <w:p w14:paraId="370CE875" w14:textId="77777777" w:rsidR="006F04FB" w:rsidRDefault="006F04FB" w:rsidP="006F04FB">
      <w:pPr>
        <w:pStyle w:val="NormalWeb"/>
      </w:pPr>
      <w:r>
        <w:t>¹¹ Gary N. Knoppers (1994) Two Nations Under God, vol. 2, Harvard Semitic Monographs 53 (Atlanta: Scholars Press, 1994), 78-95.</w:t>
      </w:r>
    </w:p>
    <w:p w14:paraId="053EAF24" w14:textId="77777777" w:rsidR="006F04FB" w:rsidRDefault="006F04FB" w:rsidP="006F04FB">
      <w:pPr>
        <w:pStyle w:val="NormalWeb"/>
      </w:pPr>
      <w:r>
        <w:t>¹² Gerhard Von Rad, G. Old Testament Theology, trans. D. M. G. Stalker, vol. 1 (New York: Harper &amp; Row, 1962), 312-328.</w:t>
      </w:r>
    </w:p>
    <w:p w14:paraId="50D1BB5D" w14:textId="77777777" w:rsidR="006F04FB" w:rsidRDefault="006F04FB" w:rsidP="006F04FB">
      <w:pPr>
        <w:pStyle w:val="NormalWeb"/>
      </w:pPr>
      <w:r>
        <w:t>¹³ Raymond B. Dillard, 2 Chronicles, Word Biblical Commentary 15 (Waco: Word Books, 1987), 45-58.</w:t>
      </w:r>
    </w:p>
    <w:p w14:paraId="13FFA28D" w14:textId="77777777" w:rsidR="00CE664C" w:rsidRDefault="00CE664C"/>
    <w:sectPr w:rsidR="00CE66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8"/>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4A8"/>
    <w:rsid w:val="001540E5"/>
    <w:rsid w:val="002D4085"/>
    <w:rsid w:val="0041095F"/>
    <w:rsid w:val="00430F89"/>
    <w:rsid w:val="006F04FB"/>
    <w:rsid w:val="0079732F"/>
    <w:rsid w:val="00C014A8"/>
    <w:rsid w:val="00CE664C"/>
    <w:rsid w:val="00F53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81D94"/>
  <w15:chartTrackingRefBased/>
  <w15:docId w15:val="{3445F134-31DB-4DE7-B86C-3371E1FAF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4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14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4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4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4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4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4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4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4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4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14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4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4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4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4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4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4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4A8"/>
    <w:rPr>
      <w:rFonts w:eastAsiaTheme="majorEastAsia" w:cstheme="majorBidi"/>
      <w:color w:val="272727" w:themeColor="text1" w:themeTint="D8"/>
    </w:rPr>
  </w:style>
  <w:style w:type="paragraph" w:styleId="Title">
    <w:name w:val="Title"/>
    <w:basedOn w:val="Normal"/>
    <w:next w:val="Normal"/>
    <w:link w:val="TitleChar"/>
    <w:uiPriority w:val="10"/>
    <w:qFormat/>
    <w:rsid w:val="00C014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4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4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4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4A8"/>
    <w:pPr>
      <w:spacing w:before="160"/>
      <w:jc w:val="center"/>
    </w:pPr>
    <w:rPr>
      <w:i/>
      <w:iCs/>
      <w:color w:val="404040" w:themeColor="text1" w:themeTint="BF"/>
    </w:rPr>
  </w:style>
  <w:style w:type="character" w:customStyle="1" w:styleId="QuoteChar">
    <w:name w:val="Quote Char"/>
    <w:basedOn w:val="DefaultParagraphFont"/>
    <w:link w:val="Quote"/>
    <w:uiPriority w:val="29"/>
    <w:rsid w:val="00C014A8"/>
    <w:rPr>
      <w:i/>
      <w:iCs/>
      <w:color w:val="404040" w:themeColor="text1" w:themeTint="BF"/>
    </w:rPr>
  </w:style>
  <w:style w:type="paragraph" w:styleId="ListParagraph">
    <w:name w:val="List Paragraph"/>
    <w:basedOn w:val="Normal"/>
    <w:uiPriority w:val="34"/>
    <w:qFormat/>
    <w:rsid w:val="00C014A8"/>
    <w:pPr>
      <w:ind w:left="720"/>
      <w:contextualSpacing/>
    </w:pPr>
  </w:style>
  <w:style w:type="character" w:styleId="IntenseEmphasis">
    <w:name w:val="Intense Emphasis"/>
    <w:basedOn w:val="DefaultParagraphFont"/>
    <w:uiPriority w:val="21"/>
    <w:qFormat/>
    <w:rsid w:val="00C014A8"/>
    <w:rPr>
      <w:i/>
      <w:iCs/>
      <w:color w:val="0F4761" w:themeColor="accent1" w:themeShade="BF"/>
    </w:rPr>
  </w:style>
  <w:style w:type="paragraph" w:styleId="IntenseQuote">
    <w:name w:val="Intense Quote"/>
    <w:basedOn w:val="Normal"/>
    <w:next w:val="Normal"/>
    <w:link w:val="IntenseQuoteChar"/>
    <w:uiPriority w:val="30"/>
    <w:qFormat/>
    <w:rsid w:val="00C014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4A8"/>
    <w:rPr>
      <w:i/>
      <w:iCs/>
      <w:color w:val="0F4761" w:themeColor="accent1" w:themeShade="BF"/>
    </w:rPr>
  </w:style>
  <w:style w:type="character" w:styleId="IntenseReference">
    <w:name w:val="Intense Reference"/>
    <w:basedOn w:val="DefaultParagraphFont"/>
    <w:uiPriority w:val="32"/>
    <w:qFormat/>
    <w:rsid w:val="00C014A8"/>
    <w:rPr>
      <w:b/>
      <w:bCs/>
      <w:smallCaps/>
      <w:color w:val="0F4761" w:themeColor="accent1" w:themeShade="BF"/>
      <w:spacing w:val="5"/>
    </w:rPr>
  </w:style>
  <w:style w:type="paragraph" w:styleId="NormalWeb">
    <w:name w:val="Normal (Web)"/>
    <w:basedOn w:val="Normal"/>
    <w:uiPriority w:val="99"/>
    <w:unhideWhenUsed/>
    <w:rsid w:val="00C014A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658628">
      <w:bodyDiv w:val="1"/>
      <w:marLeft w:val="0"/>
      <w:marRight w:val="0"/>
      <w:marTop w:val="0"/>
      <w:marBottom w:val="0"/>
      <w:divBdr>
        <w:top w:val="none" w:sz="0" w:space="0" w:color="auto"/>
        <w:left w:val="none" w:sz="0" w:space="0" w:color="auto"/>
        <w:bottom w:val="none" w:sz="0" w:space="0" w:color="auto"/>
        <w:right w:val="none" w:sz="0" w:space="0" w:color="auto"/>
      </w:divBdr>
    </w:div>
    <w:div w:id="465199177">
      <w:bodyDiv w:val="1"/>
      <w:marLeft w:val="0"/>
      <w:marRight w:val="0"/>
      <w:marTop w:val="0"/>
      <w:marBottom w:val="0"/>
      <w:divBdr>
        <w:top w:val="none" w:sz="0" w:space="0" w:color="auto"/>
        <w:left w:val="none" w:sz="0" w:space="0" w:color="auto"/>
        <w:bottom w:val="none" w:sz="0" w:space="0" w:color="auto"/>
        <w:right w:val="none" w:sz="0" w:space="0" w:color="auto"/>
      </w:divBdr>
    </w:div>
    <w:div w:id="1277366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2824</Words>
  <Characters>16103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Nikola Sugarova (2219936)</cp:lastModifiedBy>
  <cp:revision>2</cp:revision>
  <dcterms:created xsi:type="dcterms:W3CDTF">2025-07-29T15:14:00Z</dcterms:created>
  <dcterms:modified xsi:type="dcterms:W3CDTF">2025-07-29T15:14:00Z</dcterms:modified>
</cp:coreProperties>
</file>