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AFDF5" w14:textId="77777777" w:rsidR="004D2347" w:rsidRDefault="004D2347" w:rsidP="00D46DEA">
      <w:pPr>
        <w:jc w:val="center"/>
        <w:rPr>
          <w:b/>
          <w:bCs/>
          <w:i/>
          <w:iCs/>
          <w:sz w:val="36"/>
          <w:szCs w:val="32"/>
        </w:rPr>
      </w:pPr>
    </w:p>
    <w:p w14:paraId="5DEB5051" w14:textId="51EFDCEB" w:rsidR="00D46DEA" w:rsidRPr="00D46DEA" w:rsidRDefault="00D46DEA" w:rsidP="00D46DEA">
      <w:pPr>
        <w:jc w:val="center"/>
        <w:rPr>
          <w:rFonts w:eastAsiaTheme="majorEastAsia"/>
          <w:b/>
          <w:bCs/>
          <w:i/>
          <w:iCs/>
          <w:sz w:val="36"/>
          <w:szCs w:val="32"/>
        </w:rPr>
      </w:pPr>
      <w:r w:rsidRPr="00D46DEA">
        <w:rPr>
          <w:b/>
          <w:bCs/>
          <w:i/>
          <w:iCs/>
          <w:sz w:val="36"/>
          <w:szCs w:val="32"/>
        </w:rPr>
        <w:t>Assignment 2</w:t>
      </w:r>
    </w:p>
    <w:p w14:paraId="27751E20" w14:textId="2A637FAF" w:rsidR="00D46DEA" w:rsidRDefault="00D46DEA" w:rsidP="004D2347">
      <w:pPr>
        <w:jc w:val="center"/>
        <w:rPr>
          <w:b/>
          <w:bCs/>
          <w:i/>
          <w:iCs/>
          <w:sz w:val="36"/>
          <w:szCs w:val="32"/>
        </w:rPr>
      </w:pPr>
      <w:r w:rsidRPr="00D46DEA">
        <w:rPr>
          <w:b/>
          <w:bCs/>
          <w:i/>
          <w:iCs/>
          <w:sz w:val="36"/>
          <w:szCs w:val="32"/>
        </w:rPr>
        <w:t>Environmental Analysis of Automobile Industry</w:t>
      </w:r>
    </w:p>
    <w:p w14:paraId="7471162C" w14:textId="46262B79" w:rsidR="0068666B" w:rsidRDefault="0068666B" w:rsidP="00D46DEA">
      <w:pPr>
        <w:jc w:val="center"/>
        <w:rPr>
          <w:b/>
          <w:bCs/>
          <w:i/>
          <w:iCs/>
          <w:sz w:val="36"/>
          <w:szCs w:val="32"/>
        </w:rPr>
      </w:pPr>
    </w:p>
    <w:p w14:paraId="415EA510" w14:textId="77777777" w:rsidR="004D2347" w:rsidRDefault="004D2347" w:rsidP="00D46DEA">
      <w:pPr>
        <w:jc w:val="center"/>
        <w:rPr>
          <w:b/>
          <w:bCs/>
          <w:i/>
          <w:iCs/>
          <w:sz w:val="36"/>
          <w:szCs w:val="32"/>
        </w:rPr>
      </w:pPr>
    </w:p>
    <w:p w14:paraId="77414895" w14:textId="77777777" w:rsidR="0068666B" w:rsidRDefault="0068666B" w:rsidP="0068666B">
      <w:pPr>
        <w:rPr>
          <w:szCs w:val="24"/>
        </w:rPr>
      </w:pPr>
      <w:r>
        <w:rPr>
          <w:szCs w:val="24"/>
        </w:rPr>
        <w:t>STUDENT NAME: LUNCA AURELIA</w:t>
      </w:r>
    </w:p>
    <w:p w14:paraId="1E8A6AA7" w14:textId="77777777" w:rsidR="0068666B" w:rsidRDefault="0068666B" w:rsidP="0068666B">
      <w:pPr>
        <w:rPr>
          <w:szCs w:val="24"/>
        </w:rPr>
      </w:pPr>
      <w:r>
        <w:rPr>
          <w:szCs w:val="24"/>
        </w:rPr>
        <w:t>STUDENT ID: 1917712</w:t>
      </w:r>
    </w:p>
    <w:p w14:paraId="3F2A3926" w14:textId="77777777" w:rsidR="0068666B" w:rsidRDefault="0068666B" w:rsidP="0068666B">
      <w:pPr>
        <w:rPr>
          <w:szCs w:val="24"/>
        </w:rPr>
      </w:pPr>
      <w:r>
        <w:rPr>
          <w:szCs w:val="24"/>
        </w:rPr>
        <w:t>MODULE CODE: LCBB4005</w:t>
      </w:r>
    </w:p>
    <w:p w14:paraId="51DF2E49" w14:textId="77777777" w:rsidR="0068666B" w:rsidRDefault="0068666B" w:rsidP="0068666B">
      <w:pPr>
        <w:rPr>
          <w:szCs w:val="24"/>
        </w:rPr>
      </w:pPr>
      <w:r>
        <w:rPr>
          <w:szCs w:val="24"/>
        </w:rPr>
        <w:t xml:space="preserve">MODULE TITLE: THE GLOBAL BUSINESS ENVIRONMENT </w:t>
      </w:r>
    </w:p>
    <w:p w14:paraId="79FF8B4B" w14:textId="77777777" w:rsidR="0068666B" w:rsidRDefault="0068666B" w:rsidP="0068666B">
      <w:pPr>
        <w:rPr>
          <w:szCs w:val="24"/>
        </w:rPr>
      </w:pPr>
      <w:r>
        <w:rPr>
          <w:szCs w:val="24"/>
        </w:rPr>
        <w:t>LECTURER: NADEEM MIRZA</w:t>
      </w:r>
    </w:p>
    <w:p w14:paraId="297A56D6" w14:textId="77777777" w:rsidR="0068666B" w:rsidRPr="0068666B" w:rsidRDefault="0068666B" w:rsidP="0068666B">
      <w:pPr>
        <w:jc w:val="left"/>
        <w:rPr>
          <w:szCs w:val="24"/>
        </w:rPr>
      </w:pPr>
    </w:p>
    <w:p w14:paraId="53117E47" w14:textId="77777777" w:rsidR="00D46DEA" w:rsidRDefault="00D46DEA" w:rsidP="00D80CAB">
      <w:pPr>
        <w:pStyle w:val="1"/>
      </w:pPr>
    </w:p>
    <w:p w14:paraId="61263CA9" w14:textId="77777777" w:rsidR="00D46DEA" w:rsidRDefault="00D46DEA" w:rsidP="00D80CAB">
      <w:pPr>
        <w:pStyle w:val="1"/>
      </w:pPr>
    </w:p>
    <w:p w14:paraId="12F21B8E" w14:textId="77777777" w:rsidR="00A33E94" w:rsidRDefault="00A33E94">
      <w:pPr>
        <w:spacing w:line="259" w:lineRule="auto"/>
        <w:jc w:val="left"/>
        <w:rPr>
          <w:rFonts w:eastAsiaTheme="majorEastAsia" w:cstheme="majorBidi"/>
          <w:b/>
          <w:caps/>
          <w:color w:val="2F5496" w:themeColor="accent1" w:themeShade="BF"/>
          <w:sz w:val="28"/>
          <w:szCs w:val="36"/>
        </w:rPr>
      </w:pPr>
      <w:r>
        <w:br w:type="page"/>
      </w:r>
    </w:p>
    <w:sdt>
      <w:sdtPr>
        <w:rPr>
          <w:rFonts w:ascii="Times New Roman" w:eastAsiaTheme="minorEastAsia" w:hAnsi="Times New Roman" w:cstheme="minorBidi"/>
          <w:color w:val="auto"/>
          <w:sz w:val="24"/>
          <w:szCs w:val="22"/>
          <w:lang w:val="en-GB" w:eastAsia="zh-CN"/>
        </w:rPr>
        <w:id w:val="-348178197"/>
        <w:docPartObj>
          <w:docPartGallery w:val="Table of Contents"/>
          <w:docPartUnique/>
        </w:docPartObj>
      </w:sdtPr>
      <w:sdtEndPr>
        <w:rPr>
          <w:b/>
          <w:bCs/>
          <w:noProof/>
        </w:rPr>
      </w:sdtEndPr>
      <w:sdtContent>
        <w:p w14:paraId="6D17C93C" w14:textId="77777777" w:rsidR="00A329C5" w:rsidRDefault="00A329C5">
          <w:pPr>
            <w:pStyle w:val="a8"/>
          </w:pPr>
          <w:r>
            <w:t>Table of Contents</w:t>
          </w:r>
        </w:p>
        <w:p w14:paraId="448FFAE8" w14:textId="77777777" w:rsidR="00C951CB" w:rsidRDefault="00A329C5">
          <w:pPr>
            <w:pStyle w:val="11"/>
            <w:tabs>
              <w:tab w:val="right" w:leader="dot" w:pos="9350"/>
            </w:tabs>
            <w:rPr>
              <w:rFonts w:asciiTheme="minorHAnsi" w:hAnsiTheme="minorHAnsi"/>
              <w:noProof/>
              <w:sz w:val="22"/>
              <w:lang w:val="en-US" w:eastAsia="en-US"/>
            </w:rPr>
          </w:pPr>
          <w:r>
            <w:fldChar w:fldCharType="begin"/>
          </w:r>
          <w:r>
            <w:instrText xml:space="preserve"> TOC \o "1-3" \h \z \u </w:instrText>
          </w:r>
          <w:r>
            <w:fldChar w:fldCharType="separate"/>
          </w:r>
          <w:hyperlink w:anchor="_Toc101045503" w:history="1">
            <w:r w:rsidR="00C951CB" w:rsidRPr="00DE2592">
              <w:rPr>
                <w:rStyle w:val="a9"/>
                <w:noProof/>
              </w:rPr>
              <w:t>Introduction</w:t>
            </w:r>
            <w:r w:rsidR="00C951CB">
              <w:rPr>
                <w:noProof/>
                <w:webHidden/>
              </w:rPr>
              <w:tab/>
            </w:r>
            <w:r w:rsidR="00C951CB">
              <w:rPr>
                <w:noProof/>
                <w:webHidden/>
              </w:rPr>
              <w:fldChar w:fldCharType="begin"/>
            </w:r>
            <w:r w:rsidR="00C951CB">
              <w:rPr>
                <w:noProof/>
                <w:webHidden/>
              </w:rPr>
              <w:instrText xml:space="preserve"> PAGEREF _Toc101045503 \h </w:instrText>
            </w:r>
            <w:r w:rsidR="00C951CB">
              <w:rPr>
                <w:noProof/>
                <w:webHidden/>
              </w:rPr>
            </w:r>
            <w:r w:rsidR="00C951CB">
              <w:rPr>
                <w:noProof/>
                <w:webHidden/>
              </w:rPr>
              <w:fldChar w:fldCharType="separate"/>
            </w:r>
            <w:r w:rsidR="00C951CB">
              <w:rPr>
                <w:noProof/>
                <w:webHidden/>
              </w:rPr>
              <w:t>3</w:t>
            </w:r>
            <w:r w:rsidR="00C951CB">
              <w:rPr>
                <w:noProof/>
                <w:webHidden/>
              </w:rPr>
              <w:fldChar w:fldCharType="end"/>
            </w:r>
          </w:hyperlink>
        </w:p>
        <w:p w14:paraId="629976B6" w14:textId="77777777" w:rsidR="00C951CB" w:rsidRDefault="004D2347">
          <w:pPr>
            <w:pStyle w:val="11"/>
            <w:tabs>
              <w:tab w:val="right" w:leader="dot" w:pos="9350"/>
            </w:tabs>
            <w:rPr>
              <w:rFonts w:asciiTheme="minorHAnsi" w:hAnsiTheme="minorHAnsi"/>
              <w:noProof/>
              <w:sz w:val="22"/>
              <w:lang w:val="en-US" w:eastAsia="en-US"/>
            </w:rPr>
          </w:pPr>
          <w:hyperlink w:anchor="_Toc101045504" w:history="1">
            <w:r w:rsidR="00C951CB" w:rsidRPr="00DE2592">
              <w:rPr>
                <w:rStyle w:val="a9"/>
                <w:noProof/>
              </w:rPr>
              <w:t>Covid-19's consequences</w:t>
            </w:r>
            <w:r w:rsidR="00C951CB">
              <w:rPr>
                <w:noProof/>
                <w:webHidden/>
              </w:rPr>
              <w:tab/>
            </w:r>
            <w:r w:rsidR="00C951CB">
              <w:rPr>
                <w:noProof/>
                <w:webHidden/>
              </w:rPr>
              <w:fldChar w:fldCharType="begin"/>
            </w:r>
            <w:r w:rsidR="00C951CB">
              <w:rPr>
                <w:noProof/>
                <w:webHidden/>
              </w:rPr>
              <w:instrText xml:space="preserve"> PAGEREF _Toc101045504 \h </w:instrText>
            </w:r>
            <w:r w:rsidR="00C951CB">
              <w:rPr>
                <w:noProof/>
                <w:webHidden/>
              </w:rPr>
            </w:r>
            <w:r w:rsidR="00C951CB">
              <w:rPr>
                <w:noProof/>
                <w:webHidden/>
              </w:rPr>
              <w:fldChar w:fldCharType="separate"/>
            </w:r>
            <w:r w:rsidR="00C951CB">
              <w:rPr>
                <w:noProof/>
                <w:webHidden/>
              </w:rPr>
              <w:t>3</w:t>
            </w:r>
            <w:r w:rsidR="00C951CB">
              <w:rPr>
                <w:noProof/>
                <w:webHidden/>
              </w:rPr>
              <w:fldChar w:fldCharType="end"/>
            </w:r>
          </w:hyperlink>
        </w:p>
        <w:p w14:paraId="346C1B8E" w14:textId="77777777" w:rsidR="00C951CB" w:rsidRDefault="004D2347">
          <w:pPr>
            <w:pStyle w:val="11"/>
            <w:tabs>
              <w:tab w:val="right" w:leader="dot" w:pos="9350"/>
            </w:tabs>
            <w:rPr>
              <w:rFonts w:asciiTheme="minorHAnsi" w:hAnsiTheme="minorHAnsi"/>
              <w:noProof/>
              <w:sz w:val="22"/>
              <w:lang w:val="en-US" w:eastAsia="en-US"/>
            </w:rPr>
          </w:pPr>
          <w:hyperlink w:anchor="_Toc101045505" w:history="1">
            <w:r w:rsidR="00C951CB" w:rsidRPr="00DE2592">
              <w:rPr>
                <w:rStyle w:val="a9"/>
                <w:noProof/>
              </w:rPr>
              <w:t>The survival and prosperity of Rolls-Royce Ltd</w:t>
            </w:r>
            <w:r w:rsidR="00C951CB">
              <w:rPr>
                <w:noProof/>
                <w:webHidden/>
              </w:rPr>
              <w:tab/>
            </w:r>
            <w:r w:rsidR="00C951CB">
              <w:rPr>
                <w:noProof/>
                <w:webHidden/>
              </w:rPr>
              <w:fldChar w:fldCharType="begin"/>
            </w:r>
            <w:r w:rsidR="00C951CB">
              <w:rPr>
                <w:noProof/>
                <w:webHidden/>
              </w:rPr>
              <w:instrText xml:space="preserve"> PAGEREF _Toc101045505 \h </w:instrText>
            </w:r>
            <w:r w:rsidR="00C951CB">
              <w:rPr>
                <w:noProof/>
                <w:webHidden/>
              </w:rPr>
            </w:r>
            <w:r w:rsidR="00C951CB">
              <w:rPr>
                <w:noProof/>
                <w:webHidden/>
              </w:rPr>
              <w:fldChar w:fldCharType="separate"/>
            </w:r>
            <w:r w:rsidR="00C951CB">
              <w:rPr>
                <w:noProof/>
                <w:webHidden/>
              </w:rPr>
              <w:t>4</w:t>
            </w:r>
            <w:r w:rsidR="00C951CB">
              <w:rPr>
                <w:noProof/>
                <w:webHidden/>
              </w:rPr>
              <w:fldChar w:fldCharType="end"/>
            </w:r>
          </w:hyperlink>
        </w:p>
        <w:p w14:paraId="3269DE98" w14:textId="77777777" w:rsidR="00C951CB" w:rsidRDefault="004D2347">
          <w:pPr>
            <w:pStyle w:val="11"/>
            <w:tabs>
              <w:tab w:val="right" w:leader="dot" w:pos="9350"/>
            </w:tabs>
            <w:rPr>
              <w:rFonts w:asciiTheme="minorHAnsi" w:hAnsiTheme="minorHAnsi"/>
              <w:noProof/>
              <w:sz w:val="22"/>
              <w:lang w:val="en-US" w:eastAsia="en-US"/>
            </w:rPr>
          </w:pPr>
          <w:hyperlink w:anchor="_Toc101045506" w:history="1">
            <w:r w:rsidR="00C951CB" w:rsidRPr="00DE2592">
              <w:rPr>
                <w:rStyle w:val="a9"/>
                <w:noProof/>
              </w:rPr>
              <w:t>The significance of taking Megatrends into consideration</w:t>
            </w:r>
            <w:r w:rsidR="00C951CB">
              <w:rPr>
                <w:noProof/>
                <w:webHidden/>
              </w:rPr>
              <w:tab/>
            </w:r>
            <w:r w:rsidR="00C951CB">
              <w:rPr>
                <w:noProof/>
                <w:webHidden/>
              </w:rPr>
              <w:fldChar w:fldCharType="begin"/>
            </w:r>
            <w:r w:rsidR="00C951CB">
              <w:rPr>
                <w:noProof/>
                <w:webHidden/>
              </w:rPr>
              <w:instrText xml:space="preserve"> PAGEREF _Toc101045506 \h </w:instrText>
            </w:r>
            <w:r w:rsidR="00C951CB">
              <w:rPr>
                <w:noProof/>
                <w:webHidden/>
              </w:rPr>
            </w:r>
            <w:r w:rsidR="00C951CB">
              <w:rPr>
                <w:noProof/>
                <w:webHidden/>
              </w:rPr>
              <w:fldChar w:fldCharType="separate"/>
            </w:r>
            <w:r w:rsidR="00C951CB">
              <w:rPr>
                <w:noProof/>
                <w:webHidden/>
              </w:rPr>
              <w:t>4</w:t>
            </w:r>
            <w:r w:rsidR="00C951CB">
              <w:rPr>
                <w:noProof/>
                <w:webHidden/>
              </w:rPr>
              <w:fldChar w:fldCharType="end"/>
            </w:r>
          </w:hyperlink>
        </w:p>
        <w:p w14:paraId="228D360D" w14:textId="77777777" w:rsidR="00C951CB" w:rsidRDefault="004D2347">
          <w:pPr>
            <w:pStyle w:val="11"/>
            <w:tabs>
              <w:tab w:val="right" w:leader="dot" w:pos="9350"/>
            </w:tabs>
            <w:rPr>
              <w:rFonts w:asciiTheme="minorHAnsi" w:hAnsiTheme="minorHAnsi"/>
              <w:noProof/>
              <w:sz w:val="22"/>
              <w:lang w:val="en-US" w:eastAsia="en-US"/>
            </w:rPr>
          </w:pPr>
          <w:hyperlink w:anchor="_Toc101045507" w:history="1">
            <w:r w:rsidR="00C951CB" w:rsidRPr="00DE2592">
              <w:rPr>
                <w:rStyle w:val="a9"/>
                <w:noProof/>
              </w:rPr>
              <w:t>Trends</w:t>
            </w:r>
            <w:r w:rsidR="00C951CB">
              <w:rPr>
                <w:noProof/>
                <w:webHidden/>
              </w:rPr>
              <w:tab/>
            </w:r>
            <w:r w:rsidR="00C951CB">
              <w:rPr>
                <w:noProof/>
                <w:webHidden/>
              </w:rPr>
              <w:fldChar w:fldCharType="begin"/>
            </w:r>
            <w:r w:rsidR="00C951CB">
              <w:rPr>
                <w:noProof/>
                <w:webHidden/>
              </w:rPr>
              <w:instrText xml:space="preserve"> PAGEREF _Toc101045507 \h </w:instrText>
            </w:r>
            <w:r w:rsidR="00C951CB">
              <w:rPr>
                <w:noProof/>
                <w:webHidden/>
              </w:rPr>
            </w:r>
            <w:r w:rsidR="00C951CB">
              <w:rPr>
                <w:noProof/>
                <w:webHidden/>
              </w:rPr>
              <w:fldChar w:fldCharType="separate"/>
            </w:r>
            <w:r w:rsidR="00C951CB">
              <w:rPr>
                <w:noProof/>
                <w:webHidden/>
              </w:rPr>
              <w:t>5</w:t>
            </w:r>
            <w:r w:rsidR="00C951CB">
              <w:rPr>
                <w:noProof/>
                <w:webHidden/>
              </w:rPr>
              <w:fldChar w:fldCharType="end"/>
            </w:r>
          </w:hyperlink>
        </w:p>
        <w:p w14:paraId="1E5F597B" w14:textId="77777777" w:rsidR="00C951CB" w:rsidRDefault="004D2347">
          <w:pPr>
            <w:pStyle w:val="11"/>
            <w:tabs>
              <w:tab w:val="right" w:leader="dot" w:pos="9350"/>
            </w:tabs>
            <w:rPr>
              <w:rFonts w:asciiTheme="minorHAnsi" w:hAnsiTheme="minorHAnsi"/>
              <w:noProof/>
              <w:sz w:val="22"/>
              <w:lang w:val="en-US" w:eastAsia="en-US"/>
            </w:rPr>
          </w:pPr>
          <w:hyperlink w:anchor="_Toc101045508" w:history="1">
            <w:r w:rsidR="00C951CB" w:rsidRPr="00DE2592">
              <w:rPr>
                <w:rStyle w:val="a9"/>
                <w:noProof/>
              </w:rPr>
              <w:t>Rolls-Royce Ltd. will be successful in 2022</w:t>
            </w:r>
            <w:r w:rsidR="00C951CB">
              <w:rPr>
                <w:noProof/>
                <w:webHidden/>
              </w:rPr>
              <w:tab/>
            </w:r>
            <w:r w:rsidR="00C951CB">
              <w:rPr>
                <w:noProof/>
                <w:webHidden/>
              </w:rPr>
              <w:fldChar w:fldCharType="begin"/>
            </w:r>
            <w:r w:rsidR="00C951CB">
              <w:rPr>
                <w:noProof/>
                <w:webHidden/>
              </w:rPr>
              <w:instrText xml:space="preserve"> PAGEREF _Toc101045508 \h </w:instrText>
            </w:r>
            <w:r w:rsidR="00C951CB">
              <w:rPr>
                <w:noProof/>
                <w:webHidden/>
              </w:rPr>
            </w:r>
            <w:r w:rsidR="00C951CB">
              <w:rPr>
                <w:noProof/>
                <w:webHidden/>
              </w:rPr>
              <w:fldChar w:fldCharType="separate"/>
            </w:r>
            <w:r w:rsidR="00C951CB">
              <w:rPr>
                <w:noProof/>
                <w:webHidden/>
              </w:rPr>
              <w:t>7</w:t>
            </w:r>
            <w:r w:rsidR="00C951CB">
              <w:rPr>
                <w:noProof/>
                <w:webHidden/>
              </w:rPr>
              <w:fldChar w:fldCharType="end"/>
            </w:r>
          </w:hyperlink>
        </w:p>
        <w:p w14:paraId="4AF88578" w14:textId="77777777" w:rsidR="00C951CB" w:rsidRDefault="004D2347">
          <w:pPr>
            <w:pStyle w:val="11"/>
            <w:tabs>
              <w:tab w:val="right" w:leader="dot" w:pos="9350"/>
            </w:tabs>
            <w:rPr>
              <w:rFonts w:asciiTheme="minorHAnsi" w:hAnsiTheme="minorHAnsi"/>
              <w:noProof/>
              <w:sz w:val="22"/>
              <w:lang w:val="en-US" w:eastAsia="en-US"/>
            </w:rPr>
          </w:pPr>
          <w:hyperlink w:anchor="_Toc101045509" w:history="1">
            <w:r w:rsidR="00C951CB" w:rsidRPr="00DE2592">
              <w:rPr>
                <w:rStyle w:val="a9"/>
                <w:noProof/>
              </w:rPr>
              <w:t>CONCLUSION</w:t>
            </w:r>
            <w:r w:rsidR="00C951CB">
              <w:rPr>
                <w:noProof/>
                <w:webHidden/>
              </w:rPr>
              <w:tab/>
            </w:r>
            <w:r w:rsidR="00C951CB">
              <w:rPr>
                <w:noProof/>
                <w:webHidden/>
              </w:rPr>
              <w:fldChar w:fldCharType="begin"/>
            </w:r>
            <w:r w:rsidR="00C951CB">
              <w:rPr>
                <w:noProof/>
                <w:webHidden/>
              </w:rPr>
              <w:instrText xml:space="preserve"> PAGEREF _Toc101045509 \h </w:instrText>
            </w:r>
            <w:r w:rsidR="00C951CB">
              <w:rPr>
                <w:noProof/>
                <w:webHidden/>
              </w:rPr>
            </w:r>
            <w:r w:rsidR="00C951CB">
              <w:rPr>
                <w:noProof/>
                <w:webHidden/>
              </w:rPr>
              <w:fldChar w:fldCharType="separate"/>
            </w:r>
            <w:r w:rsidR="00C951CB">
              <w:rPr>
                <w:noProof/>
                <w:webHidden/>
              </w:rPr>
              <w:t>8</w:t>
            </w:r>
            <w:r w:rsidR="00C951CB">
              <w:rPr>
                <w:noProof/>
                <w:webHidden/>
              </w:rPr>
              <w:fldChar w:fldCharType="end"/>
            </w:r>
          </w:hyperlink>
        </w:p>
        <w:p w14:paraId="3B2538DE" w14:textId="77777777" w:rsidR="00C951CB" w:rsidRDefault="004D2347">
          <w:pPr>
            <w:pStyle w:val="11"/>
            <w:tabs>
              <w:tab w:val="right" w:leader="dot" w:pos="9350"/>
            </w:tabs>
            <w:rPr>
              <w:rFonts w:asciiTheme="minorHAnsi" w:hAnsiTheme="minorHAnsi"/>
              <w:noProof/>
              <w:sz w:val="22"/>
              <w:lang w:val="en-US" w:eastAsia="en-US"/>
            </w:rPr>
          </w:pPr>
          <w:hyperlink w:anchor="_Toc101045510" w:history="1">
            <w:r w:rsidR="00C951CB" w:rsidRPr="00DE2592">
              <w:rPr>
                <w:rStyle w:val="a9"/>
                <w:noProof/>
              </w:rPr>
              <w:t>References</w:t>
            </w:r>
            <w:r w:rsidR="00C951CB">
              <w:rPr>
                <w:noProof/>
                <w:webHidden/>
              </w:rPr>
              <w:tab/>
            </w:r>
            <w:r w:rsidR="00C951CB">
              <w:rPr>
                <w:noProof/>
                <w:webHidden/>
              </w:rPr>
              <w:fldChar w:fldCharType="begin"/>
            </w:r>
            <w:r w:rsidR="00C951CB">
              <w:rPr>
                <w:noProof/>
                <w:webHidden/>
              </w:rPr>
              <w:instrText xml:space="preserve"> PAGEREF _Toc101045510 \h </w:instrText>
            </w:r>
            <w:r w:rsidR="00C951CB">
              <w:rPr>
                <w:noProof/>
                <w:webHidden/>
              </w:rPr>
            </w:r>
            <w:r w:rsidR="00C951CB">
              <w:rPr>
                <w:noProof/>
                <w:webHidden/>
              </w:rPr>
              <w:fldChar w:fldCharType="separate"/>
            </w:r>
            <w:r w:rsidR="00C951CB">
              <w:rPr>
                <w:noProof/>
                <w:webHidden/>
              </w:rPr>
              <w:t>8</w:t>
            </w:r>
            <w:r w:rsidR="00C951CB">
              <w:rPr>
                <w:noProof/>
                <w:webHidden/>
              </w:rPr>
              <w:fldChar w:fldCharType="end"/>
            </w:r>
          </w:hyperlink>
        </w:p>
        <w:p w14:paraId="1E03622F" w14:textId="77777777" w:rsidR="00A329C5" w:rsidRDefault="00A329C5">
          <w:r>
            <w:rPr>
              <w:b/>
              <w:bCs/>
              <w:noProof/>
            </w:rPr>
            <w:fldChar w:fldCharType="end"/>
          </w:r>
        </w:p>
      </w:sdtContent>
    </w:sdt>
    <w:p w14:paraId="02DA6E22" w14:textId="77777777" w:rsidR="00A329C5" w:rsidRDefault="00A329C5">
      <w:pPr>
        <w:spacing w:line="259" w:lineRule="auto"/>
        <w:jc w:val="left"/>
        <w:rPr>
          <w:rFonts w:eastAsiaTheme="majorEastAsia" w:cstheme="majorBidi"/>
          <w:b/>
          <w:caps/>
          <w:color w:val="2F5496" w:themeColor="accent1" w:themeShade="BF"/>
          <w:sz w:val="28"/>
          <w:szCs w:val="36"/>
        </w:rPr>
      </w:pPr>
      <w:r>
        <w:br w:type="page"/>
      </w:r>
    </w:p>
    <w:p w14:paraId="10BFC5A7" w14:textId="77777777" w:rsidR="00353D96" w:rsidRDefault="00D80CAB" w:rsidP="00D80CAB">
      <w:pPr>
        <w:pStyle w:val="1"/>
      </w:pPr>
      <w:bookmarkStart w:id="0" w:name="_Toc101045503"/>
      <w:r>
        <w:lastRenderedPageBreak/>
        <w:t>Introduction</w:t>
      </w:r>
      <w:bookmarkEnd w:id="0"/>
      <w:r>
        <w:t xml:space="preserve"> </w:t>
      </w:r>
    </w:p>
    <w:p w14:paraId="280E4D19" w14:textId="77777777" w:rsidR="00D80CAB" w:rsidRDefault="00D80CAB" w:rsidP="00D80CAB">
      <w:r w:rsidRPr="00D80CAB">
        <w:t xml:space="preserve">This task was built </w:t>
      </w:r>
      <w:proofErr w:type="gramStart"/>
      <w:r w:rsidRPr="00D80CAB">
        <w:t>on the basis of</w:t>
      </w:r>
      <w:proofErr w:type="gramEnd"/>
      <w:r w:rsidRPr="00D80CAB">
        <w:t xml:space="preserve"> the previous assignment (</w:t>
      </w:r>
      <w:r w:rsidR="00A33E94" w:rsidRPr="00A33E94">
        <w:rPr>
          <w:shd w:val="clear" w:color="auto" w:fill="FFFFFF"/>
        </w:rPr>
        <w:t>Combe, C., 2012</w:t>
      </w:r>
      <w:r w:rsidRPr="00D80CAB">
        <w:t xml:space="preserve">). For assessment 1 of this course, I examined the internal and external elements of a car manufacturer known as </w:t>
      </w:r>
      <w:r w:rsidR="00A329C5">
        <w:t xml:space="preserve">Rolls-Royce  </w:t>
      </w:r>
      <w:r w:rsidRPr="00D80CAB">
        <w:t xml:space="preserve"> Motor Company Ltd. (the first of two). At this point, we're all </w:t>
      </w:r>
      <w:proofErr w:type="gramStart"/>
      <w:r w:rsidRPr="00D80CAB">
        <w:t>well aware</w:t>
      </w:r>
      <w:proofErr w:type="gramEnd"/>
      <w:r w:rsidRPr="00D80CAB">
        <w:t xml:space="preserve"> of the existential danger. The automobile industry has been hit hard by the current economic climate, which has hampered other sectors. They are attempting to re-establish themselves in order to recover from their losses, and they predict great success </w:t>
      </w:r>
      <w:proofErr w:type="gramStart"/>
      <w:r w:rsidRPr="00D80CAB">
        <w:t>in the near future</w:t>
      </w:r>
      <w:proofErr w:type="gramEnd"/>
      <w:r w:rsidRPr="00D80CAB">
        <w:t>. This section will examine the elements that influence survival and growth while taking megatrends into account.</w:t>
      </w:r>
    </w:p>
    <w:p w14:paraId="47B06FC1" w14:textId="77777777" w:rsidR="00D80CAB" w:rsidRDefault="00D80CAB" w:rsidP="00750281">
      <w:pPr>
        <w:pStyle w:val="1"/>
      </w:pPr>
      <w:bookmarkStart w:id="1" w:name="_Toc101045504"/>
      <w:r>
        <w:t>Covid-19's consequences</w:t>
      </w:r>
      <w:bookmarkEnd w:id="1"/>
    </w:p>
    <w:p w14:paraId="56BC1761" w14:textId="77777777" w:rsidR="00D80CAB" w:rsidRDefault="00D80CAB" w:rsidP="00D80CAB">
      <w:r>
        <w:t>Prior to Covid, world wide web purchasing of new and used cars were thought to be in the horizon, if not already here (</w:t>
      </w:r>
      <w:r w:rsidR="005C4EF2" w:rsidRPr="00A33E94">
        <w:rPr>
          <w:shd w:val="clear" w:color="auto" w:fill="FFFFFF"/>
        </w:rPr>
        <w:t>Combe, C., 2012</w:t>
      </w:r>
      <w:r>
        <w:t xml:space="preserve">). Even while it was a critical scenario for producers, dealers, and middlemen – who are all vying for dominance as usual – to have resources and plan in order, they were both on the outside of how the great majority of autos were projected to be purchased. Many people believe it's </w:t>
      </w:r>
      <w:proofErr w:type="gramStart"/>
      <w:r>
        <w:t>really about</w:t>
      </w:r>
      <w:proofErr w:type="gramEnd"/>
      <w:r>
        <w:t xml:space="preserve"> filling space at the beginning of the vehicle process before funnelling the consumer into a vehicle dealership. The repercussions of cyber </w:t>
      </w:r>
      <w:proofErr w:type="spellStart"/>
      <w:r>
        <w:t>defense</w:t>
      </w:r>
      <w:proofErr w:type="spellEnd"/>
      <w:r>
        <w:t>, but at the other hand, have had a significant influence on that mindset, with whole online automotive sales – consumers investigating and purchasing totally online, with the possibility of delivery services on occasion – expanding substantially (Mandal, 2021</w:t>
      </w:r>
      <w:proofErr w:type="gramStart"/>
      <w:r>
        <w:t>)..</w:t>
      </w:r>
      <w:proofErr w:type="gramEnd"/>
      <w:r>
        <w:t xml:space="preserve"> As a result, the company </w:t>
      </w:r>
      <w:proofErr w:type="gramStart"/>
      <w:r>
        <w:t>is able to</w:t>
      </w:r>
      <w:proofErr w:type="gramEnd"/>
      <w:r>
        <w:t xml:space="preserve"> strengthen its services for numerous marketing channels, resulting in increased revenue.</w:t>
      </w:r>
    </w:p>
    <w:p w14:paraId="08D9BD08" w14:textId="77777777" w:rsidR="00D80CAB" w:rsidRDefault="00D80CAB" w:rsidP="00D80CAB">
      <w:r>
        <w:t xml:space="preserve">Spite of the fact that almost no one expects the typical auto dealer to go out of business, everyone is investigating a universal strategy that would enable consumers to buy cars in any way they desire. This is not surprising, given the ease with which videos of various autos are easily accessible, and the fact that even perhaps one of the most challenging parts of a business deal can still be completed online, albeit with cash commitments. A conversation with Bill Berger, former chief executive of the Pendragon distribution company, which is based in the United Kingdom's third biggest city in terms of sales, confirmed the pattern. By the beginning of May, he said, they were shipping 100 old cars each week and, all of which had been purchased online. "While we expected demand to decline when the lockdown was loosened, we continued to good it, but </w:t>
      </w:r>
      <w:r>
        <w:lastRenderedPageBreak/>
        <w:t xml:space="preserve">volumes climbed. With no physical contact to the store </w:t>
      </w:r>
      <w:proofErr w:type="gramStart"/>
      <w:r>
        <w:t>in the midst of</w:t>
      </w:r>
      <w:proofErr w:type="gramEnd"/>
      <w:r>
        <w:t xml:space="preserve"> the process, home delivery accounted with between 19 to 22 percentage of all Car Store transactions."</w:t>
      </w:r>
    </w:p>
    <w:p w14:paraId="243598C0" w14:textId="77777777" w:rsidR="00D80CAB" w:rsidRDefault="00D80CAB" w:rsidP="00D80CAB">
      <w:r>
        <w:t xml:space="preserve">Increased rivalry has put established enterprises in the crosshairs, such as </w:t>
      </w:r>
      <w:r w:rsidR="00A329C5">
        <w:t xml:space="preserve">Rolls-Royce  </w:t>
      </w:r>
      <w:r>
        <w:t xml:space="preserve"> Motor Company Limited, whose television advertising you can't afford to miss right now as they battle it out for a piece of the used automobile market, among others. </w:t>
      </w:r>
      <w:r w:rsidR="00A329C5">
        <w:t xml:space="preserve">Rolls-Royce  </w:t>
      </w:r>
      <w:r>
        <w:t xml:space="preserve"> is valued significantly more than £billion dollars, but this amount has been boosted by the player's rock hero character in certain quarters, giving </w:t>
      </w:r>
      <w:proofErr w:type="spellStart"/>
      <w:r>
        <w:t>investors</w:t>
      </w:r>
      <w:proofErr w:type="spellEnd"/>
      <w:r>
        <w:t xml:space="preserve"> confidence in their long-term prospects.</w:t>
      </w:r>
    </w:p>
    <w:p w14:paraId="3731C41C" w14:textId="77777777" w:rsidR="00D80CAB" w:rsidRDefault="00D80CAB" w:rsidP="00D80CAB">
      <w:r>
        <w:t xml:space="preserve">Ultimately, this will be up to car consumers, not car dealers, to decide </w:t>
      </w:r>
      <w:proofErr w:type="gramStart"/>
      <w:r>
        <w:t>whether or not</w:t>
      </w:r>
      <w:proofErr w:type="gramEnd"/>
      <w:r>
        <w:t xml:space="preserve"> something is true. Spite of the fact that few people would object to a shorter, higher fuel-efficient journey, there is little question that it has the potential to upend the economic structure built around automobile sales over the preceding 120 years.</w:t>
      </w:r>
    </w:p>
    <w:p w14:paraId="0B3D2F28" w14:textId="77777777" w:rsidR="00D80CAB" w:rsidRDefault="00D80CAB" w:rsidP="00750281">
      <w:pPr>
        <w:pStyle w:val="1"/>
      </w:pPr>
      <w:bookmarkStart w:id="2" w:name="_Toc101045505"/>
      <w:r>
        <w:t xml:space="preserve">The survival and prosperity of </w:t>
      </w:r>
      <w:r w:rsidR="00A329C5">
        <w:t xml:space="preserve">Rolls-Royce </w:t>
      </w:r>
      <w:r>
        <w:t>Ltd</w:t>
      </w:r>
      <w:bookmarkEnd w:id="2"/>
    </w:p>
    <w:p w14:paraId="4546C1DC" w14:textId="77777777" w:rsidR="00D80CAB" w:rsidRDefault="00D80CAB" w:rsidP="00750281">
      <w:r>
        <w:t xml:space="preserve">The automotive industry's transformation and progress over the last several decades would be nothing short of extraordinary (Mandarin, 2022). Consumer perceptions have shifted, and technical advancements have all played a role in the development. </w:t>
      </w:r>
      <w:proofErr w:type="gramStart"/>
      <w:r>
        <w:t>The majority of</w:t>
      </w:r>
      <w:proofErr w:type="gramEnd"/>
      <w:r>
        <w:t xml:space="preserve"> the company's main players are cognizant of the pattern and want to increase their engagement in the automotive sector. As a result, following a hard year in 2019, in which EOMs encountered several roadblocks throughout the globe, the main vehicle industry is set to start a more profitable period. In 2019, </w:t>
      </w:r>
      <w:proofErr w:type="gramStart"/>
      <w:r>
        <w:t>united States</w:t>
      </w:r>
      <w:proofErr w:type="gramEnd"/>
      <w:r>
        <w:t xml:space="preserve"> stock market grew just somewhat, while China's stock market lost the most in two decades. The Brexit agreement, from the other extreme, is predicted to cause tremors throughout world markets and exacerbate the Sino-US trade war. </w:t>
      </w:r>
      <w:proofErr w:type="gramStart"/>
      <w:r>
        <w:t>As a consequence</w:t>
      </w:r>
      <w:proofErr w:type="gramEnd"/>
      <w:r>
        <w:t>, the situation is likely to worsen until the beginning of 2022.</w:t>
      </w:r>
    </w:p>
    <w:p w14:paraId="4687F4D4" w14:textId="77777777" w:rsidR="00D80CAB" w:rsidRDefault="00D80CAB" w:rsidP="00750281">
      <w:pPr>
        <w:pStyle w:val="1"/>
      </w:pPr>
      <w:bookmarkStart w:id="3" w:name="_Toc101045506"/>
      <w:r>
        <w:t>The significance of taking Megatrends into consideration</w:t>
      </w:r>
      <w:bookmarkEnd w:id="3"/>
    </w:p>
    <w:p w14:paraId="68C85609" w14:textId="77777777" w:rsidR="00D80CAB" w:rsidRDefault="00D80CAB" w:rsidP="00D80CAB">
      <w:r>
        <w:t xml:space="preserve">Megatrends are global occurrences that occur at the same time </w:t>
      </w:r>
      <w:proofErr w:type="gramStart"/>
      <w:r>
        <w:t>all across</w:t>
      </w:r>
      <w:proofErr w:type="gramEnd"/>
      <w:r>
        <w:t xml:space="preserve"> the globe (Mandarin, 2022). A multitude of causes are driving change in today's environment, many of which are related with operational hazards. According to companies like </w:t>
      </w:r>
      <w:r w:rsidR="00A329C5">
        <w:t xml:space="preserve">Rolls-Royce  </w:t>
      </w:r>
      <w:r>
        <w:t xml:space="preserve"> Motors Company Ltd., the automotive market will continue to be controlled by trends like dropping automobile sales, value-</w:t>
      </w:r>
      <w:r>
        <w:lastRenderedPageBreak/>
        <w:t>added services, various design cars, and electric vehicles, just as it has been for decades. Other sorts of vehicle ownership, such as alternatives and creative ownership models, are gaining popularity. In the vehicle industry, for example, power cruise or subscription services are gaining appeal across the board. There are various patterns worth analysing in this situation.</w:t>
      </w:r>
    </w:p>
    <w:p w14:paraId="68997C1F" w14:textId="77777777" w:rsidR="00D80CAB" w:rsidRDefault="00D80CAB" w:rsidP="00D80CAB">
      <w:pPr>
        <w:pStyle w:val="1"/>
      </w:pPr>
      <w:bookmarkStart w:id="4" w:name="_Toc101045507"/>
      <w:r>
        <w:t>Trends</w:t>
      </w:r>
      <w:bookmarkEnd w:id="4"/>
    </w:p>
    <w:p w14:paraId="633B9DD5" w14:textId="77777777" w:rsidR="00D80CAB" w:rsidRDefault="00D80CAB" w:rsidP="00D80CAB">
      <w:r>
        <w:t xml:space="preserve">In the execution of operational policy processes, IT workers play a critical role (Morrison, 2011). Professional competence is required in many industries, including manufacturing, structural engineering, and marketing. </w:t>
      </w:r>
      <w:proofErr w:type="gramStart"/>
      <w:r>
        <w:t>The majority of</w:t>
      </w:r>
      <w:proofErr w:type="gramEnd"/>
      <w:r>
        <w:t xml:space="preserve"> recent advancements in the vehicle sector have been made because to agile tactics. The tactics are successful in meeting and comprehending the needs of customers. Because </w:t>
      </w:r>
      <w:proofErr w:type="gramStart"/>
      <w:r>
        <w:t>the majority of</w:t>
      </w:r>
      <w:proofErr w:type="gramEnd"/>
      <w:r>
        <w:t xml:space="preserve"> vehicle manufacturers have already adopted this strategy, it is likely to have a considerable influence on the automotive industry by 2022.</w:t>
      </w:r>
    </w:p>
    <w:p w14:paraId="0122D5CA" w14:textId="77777777" w:rsidR="00D80CAB" w:rsidRDefault="00D80CAB" w:rsidP="00D80CAB">
      <w:r>
        <w:t xml:space="preserve">In the twenty-first millennium of vehicles, the significance of networking cannot be stressed (Morrison, 2020). To enhance the driving experience, automobiles will be provided with high-speed internet connectivity. </w:t>
      </w:r>
      <w:proofErr w:type="gramStart"/>
      <w:r>
        <w:t>As a consequence of</w:t>
      </w:r>
      <w:proofErr w:type="gramEnd"/>
      <w:r>
        <w:t xml:space="preserve"> this development, an expanded network will be necessary to transmit video in the 2 to 4% range. In the automotive industry, a range of mobility innovations and digitalization have been used by </w:t>
      </w:r>
      <w:proofErr w:type="gramStart"/>
      <w:r>
        <w:t>a number of</w:t>
      </w:r>
      <w:proofErr w:type="gramEnd"/>
      <w:r>
        <w:t xml:space="preserve"> companies. The link will have an impact on further data obtained in terms of public transit, traffic, sports, and pollution. The capacity to link will aid in the gathering and evaluation of data. According to projections, this breakthrough will have an influence on the whole vehicle industry until 2022.</w:t>
      </w:r>
    </w:p>
    <w:p w14:paraId="30705EF4" w14:textId="77777777" w:rsidR="00D80CAB" w:rsidRDefault="00D80CAB" w:rsidP="00D80CAB">
      <w:r>
        <w:t>The effectiveness of electrified and self-driving automobiles is expected to take a bit longer to increase (Morrison, 2020). On the other side, the automotive industry is enthusiastic about electric and self-driving vehicles. In order to manufacture more efficient electric automobiles, battery technology is continually improving and expanding. There is yet to be built a vehicle that can evaluate the level of the ignition. It is expected that by 2022, when fully electric power has been achieved, this trend would have reversed. The WAC's influence, which emphasizes on consumer spending for greener, non-fossil-fuel vehicles, will also play an important part in this evolution. In order to avoid a global disaster, business must create a new environment that reduces emissions. Because of a mix of government laws and market pressures, the effort should go more quickly than originally predicted.</w:t>
      </w:r>
    </w:p>
    <w:p w14:paraId="61F795CD" w14:textId="77777777" w:rsidR="00D80CAB" w:rsidRDefault="00D80CAB" w:rsidP="00D80CAB">
      <w:r>
        <w:lastRenderedPageBreak/>
        <w:t>Private insurance is expected to be widely accessible to the general population by 2022 (</w:t>
      </w:r>
      <w:proofErr w:type="spellStart"/>
      <w:r>
        <w:t>Münchow</w:t>
      </w:r>
      <w:proofErr w:type="spellEnd"/>
      <w:r>
        <w:t xml:space="preserve">, 2020). Modern autos have learnt a lot about their drivers thanks to the sensor revolution. To give a few instances, automotive systems are aware of their users' driving behaviours, accidents, and conduct. As a result, automobile owners who give insurance companies access to their data may take advantage of a choice of personalised packages (Hamilton, 1999). Customers who behave appropriately will now be more likely to get reductions on their purchases. On the other side, those who are unexpected or risky may have to pay much higher insurance costs. Vehicle speed, airbags activation, unexpected starts, and the geographic location where </w:t>
      </w:r>
      <w:proofErr w:type="gramStart"/>
      <w:r>
        <w:t>the majority of</w:t>
      </w:r>
      <w:proofErr w:type="gramEnd"/>
      <w:r>
        <w:t xml:space="preserve"> autos are driven are all tracked by auto insurance companies using artificially intelligent and sensor technologies. It's likely that </w:t>
      </w:r>
      <w:proofErr w:type="gramStart"/>
      <w:r>
        <w:t>as a consequence of</w:t>
      </w:r>
      <w:proofErr w:type="gramEnd"/>
      <w:r>
        <w:t xml:space="preserve"> this, underwriter may be able to put greater pressure on packaged-goods manufacturers to raise prices.</w:t>
      </w:r>
    </w:p>
    <w:p w14:paraId="723AB2AC" w14:textId="77777777" w:rsidR="00D80CAB" w:rsidRDefault="00D80CAB" w:rsidP="00D80CAB">
      <w:r>
        <w:t>Automobiles with self-driving capabilities are all on the sale (SRIVASTAVA, 2012). Thanks to technical advancements such as GPS, Wi-Fi, and 5G, self-driving cars are now a reality. According to current projections, these vehicles will be widely available each year 2022. In the future, the use of autonomous automobiles will have a substantial impact on the number of accidents and public works pilot mistake. It will, however, take some time for motorists to see the benefits of automated transport systems.</w:t>
      </w:r>
    </w:p>
    <w:p w14:paraId="50E566DF" w14:textId="77777777" w:rsidR="00D80CAB" w:rsidRDefault="00D80CAB" w:rsidP="00D80CAB">
      <w:r>
        <w:t xml:space="preserve">Trackers are becoming more and more widespread in daily life (Morrison, 2020). Sensors are incorporated into automobiles in a variety of ways. The manufacturing industry recruits the most competent software engineers to install software on computers. Drivers are compensated for using a range of programmes and gadgets to keep their vehicles in good working order. Furthermore, if a motorist experiences a difficulty, the gadgets are ready to react. For example, if an automotive accident occurs, the tools may be able to aid by requesting help and reporting their location. </w:t>
      </w:r>
      <w:proofErr w:type="gramStart"/>
      <w:r>
        <w:t>As a consequence</w:t>
      </w:r>
      <w:proofErr w:type="gramEnd"/>
      <w:r>
        <w:t>, drivers are being saved at a never-before-seen rate.</w:t>
      </w:r>
    </w:p>
    <w:p w14:paraId="0BA8528E" w14:textId="77777777" w:rsidR="00D80CAB" w:rsidRDefault="00D80CAB" w:rsidP="00D80CAB">
      <w:r>
        <w:t>The navigation and vocal command systems have completely broken down (</w:t>
      </w:r>
      <w:proofErr w:type="spellStart"/>
      <w:r>
        <w:t>Münchow</w:t>
      </w:r>
      <w:proofErr w:type="spellEnd"/>
      <w:r>
        <w:t xml:space="preserve">, 2020). At some time, the bulk of us </w:t>
      </w:r>
      <w:proofErr w:type="gramStart"/>
      <w:r>
        <w:t>have to</w:t>
      </w:r>
      <w:proofErr w:type="gramEnd"/>
      <w:r>
        <w:t xml:space="preserve"> wait more than thirty seconds for a robot to respond to a client's request. Apple Automobile Play, which mimics the look and feel of an </w:t>
      </w:r>
      <w:proofErr w:type="spellStart"/>
      <w:r>
        <w:t>ipad</w:t>
      </w:r>
      <w:proofErr w:type="spellEnd"/>
      <w:r>
        <w:t xml:space="preserve"> and allows seamless communication here between iPhone and a Land Rover, is one instance of trying to cut innovation that has the potential to completely transform the situation. Apple Automobile Play is a smartphone-like app that provides seamless connection between being an </w:t>
      </w:r>
      <w:proofErr w:type="spellStart"/>
      <w:r>
        <w:t>ipad</w:t>
      </w:r>
      <w:proofErr w:type="spellEnd"/>
      <w:r>
        <w:t xml:space="preserve"> and a car.</w:t>
      </w:r>
    </w:p>
    <w:p w14:paraId="5373C762" w14:textId="77777777" w:rsidR="00D80CAB" w:rsidRDefault="00D80CAB" w:rsidP="00D80CAB">
      <w:r>
        <w:lastRenderedPageBreak/>
        <w:t>New digitalisation is just a small part of the digitization stress that is now being faced (</w:t>
      </w:r>
      <w:proofErr w:type="spellStart"/>
      <w:r>
        <w:t>Tonder</w:t>
      </w:r>
      <w:proofErr w:type="spellEnd"/>
      <w:r>
        <w:t xml:space="preserve">, 2013). The lifetime of a car is </w:t>
      </w:r>
      <w:proofErr w:type="gramStart"/>
      <w:r>
        <w:t>similar to</w:t>
      </w:r>
      <w:proofErr w:type="gramEnd"/>
      <w:r>
        <w:t xml:space="preserve"> that of technologies, with people adapting to new advancements as they become more widely available. </w:t>
      </w:r>
      <w:proofErr w:type="gramStart"/>
      <w:r>
        <w:t>As a consequence of</w:t>
      </w:r>
      <w:proofErr w:type="gramEnd"/>
      <w:r>
        <w:t xml:space="preserve"> this tendency, it is projected that the automotive industry's timeframes would decrease from 5 days to one or twenty years by 2022. In addition, in the next years, long-term tenure will be phased away in favour of short-term leasing also as new norm. As a result, a possible redeployment to the new benchmark in 2021 is being planned, and manufactures are preparing for it.</w:t>
      </w:r>
    </w:p>
    <w:p w14:paraId="1BB4E47A" w14:textId="77777777" w:rsidR="00D80CAB" w:rsidRDefault="00D80CAB" w:rsidP="00D80CAB">
      <w:r>
        <w:t>Drivers found it amusing to be reminded to change their oil while on the road for perhaps the first time (</w:t>
      </w:r>
      <w:proofErr w:type="spellStart"/>
      <w:r>
        <w:t>Wetherly</w:t>
      </w:r>
      <w:proofErr w:type="spellEnd"/>
      <w:r>
        <w:t>, 2018). It used to be quite vital to keep track of one's distance on a frequent basis. Furthermore, automobiles' on-board computers are constantly capturing and transmitting data through the internet. This information may also be used to provide warnings for prospective concerns such as engine problems or impending accidents. Forecasting technology will be able to predict vehicle problems up to a month ahead of time by 2022.</w:t>
      </w:r>
    </w:p>
    <w:p w14:paraId="05ADE90D" w14:textId="77777777" w:rsidR="00D80CAB" w:rsidRDefault="00D80CAB" w:rsidP="00D80CAB">
      <w:r>
        <w:t xml:space="preserve">Obtaining new autos has proven to be difficult </w:t>
      </w:r>
      <w:r w:rsidR="00DE76CB">
        <w:t>(</w:t>
      </w:r>
      <w:r w:rsidR="00DE76CB" w:rsidRPr="00A33E94">
        <w:rPr>
          <w:shd w:val="clear" w:color="auto" w:fill="FFFFFF"/>
        </w:rPr>
        <w:t xml:space="preserve">Pride, W.M., Hughes, R.J., Kapoor, J.R., </w:t>
      </w:r>
      <w:proofErr w:type="spellStart"/>
      <w:r w:rsidR="00DE76CB" w:rsidRPr="00A33E94">
        <w:rPr>
          <w:shd w:val="clear" w:color="auto" w:fill="FFFFFF"/>
        </w:rPr>
        <w:t>Althouse</w:t>
      </w:r>
      <w:proofErr w:type="spellEnd"/>
      <w:r w:rsidR="00DE76CB" w:rsidRPr="00A33E94">
        <w:rPr>
          <w:shd w:val="clear" w:color="auto" w:fill="FFFFFF"/>
        </w:rPr>
        <w:t>, N.R. and Allan, L.A., 2020</w:t>
      </w:r>
      <w:r>
        <w:t>). To prevent spending a significant amount on a sour property, purchasers should identify the specific kind of property they desire, haggle over pricing, get suitable financing, and do regulatory due diligence. It's not a good idea to invest time in a job that will take a long time to complete. By 2022, technological developments will eliminate the need to visit a dealership to purchase a vehicle. It also benefits the merchant since it reduces a need for a huge gathering area for customers.</w:t>
      </w:r>
    </w:p>
    <w:p w14:paraId="7BD24B32" w14:textId="77777777" w:rsidR="00D80CAB" w:rsidRDefault="00A329C5" w:rsidP="00D80CAB">
      <w:pPr>
        <w:pStyle w:val="1"/>
      </w:pPr>
      <w:bookmarkStart w:id="5" w:name="_Toc101045508"/>
      <w:r>
        <w:t>Rolls-Royce</w:t>
      </w:r>
      <w:r w:rsidR="00D80CAB">
        <w:t xml:space="preserve"> Ltd. will be successful in 2022</w:t>
      </w:r>
      <w:bookmarkEnd w:id="5"/>
    </w:p>
    <w:p w14:paraId="4D9BB533" w14:textId="77777777" w:rsidR="00D80CAB" w:rsidRDefault="00D80CAB" w:rsidP="00D80CAB">
      <w:r>
        <w:t xml:space="preserve">The success and survival of the </w:t>
      </w:r>
      <w:r w:rsidR="00A329C5">
        <w:t xml:space="preserve">Rolls-Royce  </w:t>
      </w:r>
      <w:r>
        <w:t xml:space="preserve"> Motor Industry after the pandemic is influenced by </w:t>
      </w:r>
      <w:proofErr w:type="gramStart"/>
      <w:r>
        <w:t>a number of</w:t>
      </w:r>
      <w:proofErr w:type="gramEnd"/>
      <w:r>
        <w:t xml:space="preserve"> variables. The following items are included:</w:t>
      </w:r>
    </w:p>
    <w:p w14:paraId="69833F10" w14:textId="77777777" w:rsidR="00D80CAB" w:rsidRDefault="00D80CAB" w:rsidP="00D80CAB">
      <w:r>
        <w:t xml:space="preserve">When it comes to client needs, the internet marketing industry is adaptable. Furthermore, </w:t>
      </w:r>
      <w:proofErr w:type="gramStart"/>
      <w:r>
        <w:t>the majority of</w:t>
      </w:r>
      <w:proofErr w:type="gramEnd"/>
      <w:r>
        <w:t xml:space="preserve"> purchasers seek and get automotive advice on the internet (SRIVASTAVA, 2012). In 2022, the online presences of firms and consumers will have a considerable impact on markets and the automobile industry.</w:t>
      </w:r>
    </w:p>
    <w:p w14:paraId="6B174B56" w14:textId="77777777" w:rsidR="00D80CAB" w:rsidRDefault="00D80CAB" w:rsidP="00D80CAB">
      <w:r>
        <w:lastRenderedPageBreak/>
        <w:t xml:space="preserve">Because buyers make snap decisions, more time is spent looking for a vehicle. </w:t>
      </w:r>
      <w:proofErr w:type="gramStart"/>
      <w:r>
        <w:t>On</w:t>
      </w:r>
      <w:proofErr w:type="gramEnd"/>
      <w:r>
        <w:t xml:space="preserve"> 2018, buyers spent 45 days on average in the marketplaces, decreasing 21 days from 2017. The work has been </w:t>
      </w:r>
      <w:proofErr w:type="gramStart"/>
      <w:r>
        <w:t>more easy</w:t>
      </w:r>
      <w:proofErr w:type="gramEnd"/>
      <w:r>
        <w:t xml:space="preserve"> thanks to online tools and updated information.</w:t>
      </w:r>
    </w:p>
    <w:p w14:paraId="77B20C1D" w14:textId="77777777" w:rsidR="00D80CAB" w:rsidRDefault="00D80CAB" w:rsidP="00D80CAB">
      <w:r>
        <w:t>Why do many believe owning a car is too expensive? Almost half of customers believe that purchasing a vehicle is an expensive process. Throughout 2013 and 2018, the percentage of automobiles costing more than $50,000 grew from 6% to 23%. Furthermore, increasing prices drove a rise in interest rates.</w:t>
      </w:r>
    </w:p>
    <w:p w14:paraId="0487A7B4" w14:textId="77777777" w:rsidR="00D80CAB" w:rsidRDefault="00D80CAB" w:rsidP="00D80CAB">
      <w:r>
        <w:t xml:space="preserve">Customers </w:t>
      </w:r>
      <w:proofErr w:type="gramStart"/>
      <w:r>
        <w:t>which</w:t>
      </w:r>
      <w:proofErr w:type="gramEnd"/>
      <w:r>
        <w:t xml:space="preserve"> contact us and are unable to acquire the versions they want have two options: Buyers report dissatisfaction with the dealership when contacted, with over 80% indicating disapproval. Notably, about 70% of company respondents do not seek meetings, thus exacerbating the problem. According to </w:t>
      </w:r>
      <w:proofErr w:type="spellStart"/>
      <w:r>
        <w:t>Dealix</w:t>
      </w:r>
      <w:proofErr w:type="spellEnd"/>
      <w:r>
        <w:t>, 30% of merchants do not provide choices.</w:t>
      </w:r>
    </w:p>
    <w:p w14:paraId="63395EE8" w14:textId="77777777" w:rsidR="00D80CAB" w:rsidRDefault="00D80CAB" w:rsidP="00750281">
      <w:r>
        <w:t>Customers who make international phone calls convert 30% faster than those who are not. Advertising should make and receive calls since businesses know that the most effective approach to convert leads is via phone calls.</w:t>
      </w:r>
    </w:p>
    <w:p w14:paraId="2AFAE52A" w14:textId="77777777" w:rsidR="00D80CAB" w:rsidRDefault="00D80CAB" w:rsidP="00D80CAB">
      <w:pPr>
        <w:pStyle w:val="1"/>
      </w:pPr>
      <w:bookmarkStart w:id="6" w:name="_Toc101045509"/>
      <w:r>
        <w:t>CONCLUSION</w:t>
      </w:r>
      <w:bookmarkEnd w:id="6"/>
    </w:p>
    <w:p w14:paraId="763651E6" w14:textId="77777777" w:rsidR="00D80CAB" w:rsidRDefault="00D80CAB" w:rsidP="00D80CAB">
      <w:r>
        <w:t>Globalisation is a term that refers to a phenomenon that affects many elements of society (</w:t>
      </w:r>
      <w:r w:rsidR="00DE76CB" w:rsidRPr="00A33E94">
        <w:rPr>
          <w:shd w:val="clear" w:color="auto" w:fill="FFFFFF"/>
        </w:rPr>
        <w:t xml:space="preserve">Pride, W.M., Hughes, R.J., Kapoor, J.R., </w:t>
      </w:r>
      <w:proofErr w:type="spellStart"/>
      <w:r w:rsidR="00DE76CB" w:rsidRPr="00A33E94">
        <w:rPr>
          <w:shd w:val="clear" w:color="auto" w:fill="FFFFFF"/>
        </w:rPr>
        <w:t>Althouse</w:t>
      </w:r>
      <w:proofErr w:type="spellEnd"/>
      <w:r w:rsidR="00DE76CB" w:rsidRPr="00A33E94">
        <w:rPr>
          <w:shd w:val="clear" w:color="auto" w:fill="FFFFFF"/>
        </w:rPr>
        <w:t>, N.R. and Allan, L.A., 2020</w:t>
      </w:r>
      <w:r>
        <w:t xml:space="preserve">). Doing business overseas is tough and expensive due to laws, cultural differences, political upheaval, and financial unpredictability. The </w:t>
      </w:r>
      <w:r w:rsidR="00A329C5">
        <w:t xml:space="preserve">Rolls-Royce  </w:t>
      </w:r>
      <w:r>
        <w:t xml:space="preserve"> Motor Company is growing at a fast pace. However, the company has received </w:t>
      </w:r>
      <w:proofErr w:type="gramStart"/>
      <w:r>
        <w:t>a large number of</w:t>
      </w:r>
      <w:proofErr w:type="gramEnd"/>
      <w:r>
        <w:t xml:space="preserve"> accusations, which are now being examined. </w:t>
      </w:r>
      <w:proofErr w:type="gramStart"/>
      <w:r>
        <w:t>In reality, running</w:t>
      </w:r>
      <w:proofErr w:type="gramEnd"/>
      <w:r>
        <w:t xml:space="preserve"> a multinational firm is challenging and requires a great deal of expertise. However, </w:t>
      </w:r>
      <w:r w:rsidR="00A329C5">
        <w:t xml:space="preserve">Rolls-Royce  </w:t>
      </w:r>
      <w:r>
        <w:t xml:space="preserve"> Motor Company Ltd accomplishes it successfully, resulting in the creation of a brand.</w:t>
      </w:r>
    </w:p>
    <w:bookmarkStart w:id="7" w:name="_Toc101045510" w:displacedByCustomXml="next"/>
    <w:sdt>
      <w:sdtPr>
        <w:rPr>
          <w:rFonts w:eastAsiaTheme="minorEastAsia" w:cstheme="minorBidi"/>
          <w:b w:val="0"/>
          <w:caps w:val="0"/>
          <w:color w:val="auto"/>
          <w:sz w:val="24"/>
          <w:szCs w:val="22"/>
        </w:rPr>
        <w:id w:val="1803195108"/>
        <w:docPartObj>
          <w:docPartGallery w:val="Bibliographies"/>
          <w:docPartUnique/>
        </w:docPartObj>
      </w:sdtPr>
      <w:sdtEndPr/>
      <w:sdtContent>
        <w:p w14:paraId="1CF0D600" w14:textId="77777777" w:rsidR="00A33E94" w:rsidRDefault="00A33E94" w:rsidP="00A33E94">
          <w:pPr>
            <w:pStyle w:val="1"/>
          </w:pPr>
          <w:r>
            <w:t>References</w:t>
          </w:r>
          <w:bookmarkEnd w:id="7"/>
        </w:p>
        <w:p w14:paraId="5E4E71C6" w14:textId="77777777" w:rsidR="00A33E94" w:rsidRPr="00A33E94" w:rsidRDefault="00A33E94" w:rsidP="00A33E94">
          <w:pPr>
            <w:rPr>
              <w:shd w:val="clear" w:color="auto" w:fill="FFFFFF"/>
            </w:rPr>
          </w:pPr>
          <w:bookmarkStart w:id="8" w:name="_Hlk101045325"/>
          <w:r w:rsidRPr="00A33E94">
            <w:rPr>
              <w:shd w:val="clear" w:color="auto" w:fill="FFFFFF"/>
            </w:rPr>
            <w:t>Combe, C., 2012</w:t>
          </w:r>
          <w:bookmarkEnd w:id="8"/>
          <w:r w:rsidRPr="00A33E94">
            <w:rPr>
              <w:shd w:val="clear" w:color="auto" w:fill="FFFFFF"/>
            </w:rPr>
            <w:t>. </w:t>
          </w:r>
          <w:r w:rsidRPr="00A33E94">
            <w:rPr>
              <w:i/>
              <w:iCs/>
              <w:shd w:val="clear" w:color="auto" w:fill="FFFFFF"/>
            </w:rPr>
            <w:t>Introduction to E-business</w:t>
          </w:r>
          <w:r w:rsidRPr="00A33E94">
            <w:rPr>
              <w:shd w:val="clear" w:color="auto" w:fill="FFFFFF"/>
            </w:rPr>
            <w:t>. Routledge.</w:t>
          </w:r>
        </w:p>
        <w:p w14:paraId="026FA67B" w14:textId="77777777" w:rsidR="00A33E94" w:rsidRPr="00A33E94" w:rsidRDefault="00A33E94" w:rsidP="00A33E94">
          <w:pPr>
            <w:rPr>
              <w:shd w:val="clear" w:color="auto" w:fill="FFFFFF"/>
            </w:rPr>
          </w:pPr>
          <w:r w:rsidRPr="00A33E94">
            <w:rPr>
              <w:shd w:val="clear" w:color="auto" w:fill="FFFFFF"/>
            </w:rPr>
            <w:t xml:space="preserve">Pride, W.M., Hughes, R.J., Kapoor, J.R., </w:t>
          </w:r>
          <w:proofErr w:type="spellStart"/>
          <w:r w:rsidRPr="00A33E94">
            <w:rPr>
              <w:shd w:val="clear" w:color="auto" w:fill="FFFFFF"/>
            </w:rPr>
            <w:t>Althouse</w:t>
          </w:r>
          <w:proofErr w:type="spellEnd"/>
          <w:r w:rsidRPr="00A33E94">
            <w:rPr>
              <w:shd w:val="clear" w:color="auto" w:fill="FFFFFF"/>
            </w:rPr>
            <w:t>, N.R. and Allan, L.A., 2020. </w:t>
          </w:r>
          <w:r w:rsidRPr="00A33E94">
            <w:rPr>
              <w:i/>
              <w:iCs/>
              <w:shd w:val="clear" w:color="auto" w:fill="FFFFFF"/>
            </w:rPr>
            <w:t>Business</w:t>
          </w:r>
          <w:r w:rsidRPr="00A33E94">
            <w:rPr>
              <w:shd w:val="clear" w:color="auto" w:fill="FFFFFF"/>
            </w:rPr>
            <w:t>. Nelson.</w:t>
          </w:r>
        </w:p>
        <w:p w14:paraId="10525F3B" w14:textId="77777777" w:rsidR="00A33E94" w:rsidRPr="00A33E94" w:rsidRDefault="00A33E94" w:rsidP="00A33E94">
          <w:proofErr w:type="spellStart"/>
          <w:r w:rsidRPr="00A33E94">
            <w:rPr>
              <w:shd w:val="clear" w:color="auto" w:fill="FFFFFF"/>
            </w:rPr>
            <w:t>Weiers</w:t>
          </w:r>
          <w:proofErr w:type="spellEnd"/>
          <w:r w:rsidRPr="00A33E94">
            <w:rPr>
              <w:shd w:val="clear" w:color="auto" w:fill="FFFFFF"/>
            </w:rPr>
            <w:t>, R.M., 2010. </w:t>
          </w:r>
          <w:r w:rsidRPr="00A33E94">
            <w:rPr>
              <w:i/>
              <w:iCs/>
              <w:shd w:val="clear" w:color="auto" w:fill="FFFFFF"/>
            </w:rPr>
            <w:t>Introduction to business statistics</w:t>
          </w:r>
          <w:r w:rsidRPr="00A33E94">
            <w:rPr>
              <w:shd w:val="clear" w:color="auto" w:fill="FFFFFF"/>
            </w:rPr>
            <w:t>. Cengage Learning.</w:t>
          </w:r>
        </w:p>
        <w:sdt>
          <w:sdtPr>
            <w:id w:val="-573587230"/>
            <w:bibliography/>
          </w:sdtPr>
          <w:sdtEndPr/>
          <w:sdtContent>
            <w:p w14:paraId="431C03CC" w14:textId="77777777" w:rsidR="00A33E94" w:rsidRDefault="00A33E94" w:rsidP="00A33E94">
              <w:pPr>
                <w:rPr>
                  <w:noProof/>
                </w:rPr>
              </w:pPr>
              <w:r>
                <w:fldChar w:fldCharType="begin"/>
              </w:r>
              <w:r>
                <w:instrText xml:space="preserve"> BIBLIOGRAPHY </w:instrText>
              </w:r>
              <w:r>
                <w:fldChar w:fldCharType="separate"/>
              </w:r>
              <w:r>
                <w:rPr>
                  <w:noProof/>
                </w:rPr>
                <w:t xml:space="preserve">Gitman, L. J., 2018. </w:t>
              </w:r>
              <w:r w:rsidRPr="00A33E94">
                <w:rPr>
                  <w:i/>
                  <w:iCs/>
                  <w:noProof/>
                </w:rPr>
                <w:t xml:space="preserve">Introduction to Business. </w:t>
              </w:r>
              <w:r>
                <w:rPr>
                  <w:noProof/>
                </w:rPr>
                <w:t>s.l.:OpenStax College, Rice University.</w:t>
              </w:r>
            </w:p>
            <w:p w14:paraId="24CA7DC8" w14:textId="77777777" w:rsidR="00A33E94" w:rsidRDefault="00A33E94" w:rsidP="00A33E94">
              <w:pPr>
                <w:rPr>
                  <w:noProof/>
                </w:rPr>
              </w:pPr>
              <w:r>
                <w:rPr>
                  <w:noProof/>
                </w:rPr>
                <w:t xml:space="preserve">Mandarin, 2022. </w:t>
              </w:r>
              <w:r w:rsidRPr="00A33E94">
                <w:rPr>
                  <w:i/>
                  <w:iCs/>
                  <w:noProof/>
                </w:rPr>
                <w:t xml:space="preserve">Mandarin Oriental Hyde Park, London. </w:t>
              </w:r>
              <w:r>
                <w:rPr>
                  <w:noProof/>
                </w:rPr>
                <w:t xml:space="preserve">[Online] </w:t>
              </w:r>
              <w:r>
                <w:rPr>
                  <w:noProof/>
                </w:rPr>
                <w:br/>
                <w:t xml:space="preserve">Available at: </w:t>
              </w:r>
              <w:r w:rsidRPr="00A33E94">
                <w:rPr>
                  <w:noProof/>
                  <w:u w:val="single"/>
                </w:rPr>
                <w:t>https://www.mandarinoriental.com/london/hyde-park/luxury-hotel</w:t>
              </w:r>
              <w:r>
                <w:rPr>
                  <w:noProof/>
                </w:rPr>
                <w:br/>
                <w:t>[Accessed 3 February 2022].</w:t>
              </w:r>
            </w:p>
            <w:p w14:paraId="07481EE0" w14:textId="77777777" w:rsidR="00A33E94" w:rsidRDefault="00A33E94" w:rsidP="00A33E94">
              <w:pPr>
                <w:rPr>
                  <w:noProof/>
                </w:rPr>
              </w:pPr>
              <w:r>
                <w:rPr>
                  <w:noProof/>
                </w:rPr>
                <w:t xml:space="preserve">Münchow, S. v., 2020. The Security Impacts of the COVID-19 Pandemic. </w:t>
              </w:r>
              <w:r w:rsidRPr="00A33E94">
                <w:rPr>
                  <w:i/>
                  <w:iCs/>
                  <w:noProof/>
                </w:rPr>
                <w:t xml:space="preserve">Connections: The Quarterly Journal, </w:t>
              </w:r>
              <w:r>
                <w:rPr>
                  <w:noProof/>
                </w:rPr>
                <w:t>19(2), pp. 5-9.</w:t>
              </w:r>
            </w:p>
            <w:p w14:paraId="74D53A35" w14:textId="77777777" w:rsidR="00A33E94" w:rsidRDefault="00A33E94" w:rsidP="00A33E94">
              <w:pPr>
                <w:rPr>
                  <w:noProof/>
                </w:rPr>
              </w:pPr>
              <w:r>
                <w:rPr>
                  <w:noProof/>
                </w:rPr>
                <w:t xml:space="preserve">SRIVASTAVA, R. M., 2012. </w:t>
              </w:r>
              <w:r w:rsidRPr="00A33E94">
                <w:rPr>
                  <w:i/>
                  <w:iCs/>
                  <w:noProof/>
                </w:rPr>
                <w:t xml:space="preserve">STRATEGIC MANAGEMENT: CONCEPTS, SKILLS AND PRACTICES. </w:t>
              </w:r>
              <w:r>
                <w:rPr>
                  <w:noProof/>
                </w:rPr>
                <w:t>s.l.:PHI Learning Pvt. Ltd.</w:t>
              </w:r>
            </w:p>
            <w:p w14:paraId="3327045B" w14:textId="77777777" w:rsidR="00A33E94" w:rsidRDefault="00A33E94" w:rsidP="00A33E94">
              <w:pPr>
                <w:rPr>
                  <w:noProof/>
                </w:rPr>
              </w:pPr>
              <w:r>
                <w:rPr>
                  <w:noProof/>
                </w:rPr>
                <w:t xml:space="preserve">Taylor, S., 2021. </w:t>
              </w:r>
              <w:r w:rsidRPr="00A33E94">
                <w:rPr>
                  <w:i/>
                  <w:iCs/>
                  <w:noProof/>
                </w:rPr>
                <w:t xml:space="preserve">Work and Employment in a Changing Business Environment. </w:t>
              </w:r>
              <w:r>
                <w:rPr>
                  <w:noProof/>
                </w:rPr>
                <w:t>s.l.:Kogan Page.</w:t>
              </w:r>
            </w:p>
            <w:p w14:paraId="7ADEEFB2" w14:textId="77777777" w:rsidR="00A33E94" w:rsidRPr="00A33E94" w:rsidRDefault="00A33E94" w:rsidP="00A33E94">
              <w:pPr>
                <w:rPr>
                  <w:noProof/>
                </w:rPr>
              </w:pPr>
              <w:r>
                <w:rPr>
                  <w:noProof/>
                </w:rPr>
                <w:t xml:space="preserve">Tonder, E. v., 2013. A Theoretical Framework For Managing CSR Plans And Related Initiatives In The Modern Business Environment. </w:t>
              </w:r>
              <w:r w:rsidRPr="00A33E94">
                <w:rPr>
                  <w:i/>
                  <w:iCs/>
                  <w:noProof/>
                </w:rPr>
                <w:t xml:space="preserve">A Theoretical Framework For Managing CSR Plans And Related Initiatives In The Modern Business Environment, </w:t>
              </w:r>
              <w:r>
                <w:rPr>
                  <w:noProof/>
                </w:rPr>
                <w:t>Volume 11, p. 12.</w:t>
              </w:r>
            </w:p>
            <w:p w14:paraId="559E7B4B" w14:textId="77777777" w:rsidR="00A33E94" w:rsidRDefault="00A33E94" w:rsidP="00A33E94">
              <w:pPr>
                <w:rPr>
                  <w:noProof/>
                </w:rPr>
              </w:pPr>
              <w:r>
                <w:rPr>
                  <w:noProof/>
                </w:rPr>
                <w:t xml:space="preserve">Hunger, J. D., 2011. </w:t>
              </w:r>
              <w:r w:rsidRPr="00A33E94">
                <w:rPr>
                  <w:i/>
                  <w:iCs/>
                  <w:noProof/>
                </w:rPr>
                <w:t xml:space="preserve">Essentials of Strategic Management. </w:t>
              </w:r>
              <w:r>
                <w:rPr>
                  <w:noProof/>
                </w:rPr>
                <w:t>s.l.:Prentice Hall.</w:t>
              </w:r>
            </w:p>
            <w:p w14:paraId="3BECE15C" w14:textId="77777777" w:rsidR="00A33E94" w:rsidRDefault="00A33E94" w:rsidP="00A33E94">
              <w:pPr>
                <w:rPr>
                  <w:noProof/>
                </w:rPr>
              </w:pPr>
              <w:r>
                <w:rPr>
                  <w:noProof/>
                </w:rPr>
                <w:t xml:space="preserve">Kapoor, M., 2019 . </w:t>
              </w:r>
              <w:r w:rsidRPr="00A33E94">
                <w:rPr>
                  <w:i/>
                  <w:iCs/>
                  <w:noProof/>
                </w:rPr>
                <w:t xml:space="preserve">Global Business Environment. </w:t>
              </w:r>
              <w:r>
                <w:rPr>
                  <w:noProof/>
                </w:rPr>
                <w:t>s.l.:SAGE Publications.</w:t>
              </w:r>
            </w:p>
            <w:p w14:paraId="098E5C98" w14:textId="77777777" w:rsidR="00A33E94" w:rsidRDefault="00A33E94" w:rsidP="00A33E94">
              <w:pPr>
                <w:rPr>
                  <w:noProof/>
                </w:rPr>
              </w:pPr>
              <w:r>
                <w:rPr>
                  <w:noProof/>
                </w:rPr>
                <w:t xml:space="preserve">Mandal, A., 2021. The covid-19 - impacts on the economy and the automobile sector. </w:t>
              </w:r>
              <w:r w:rsidRPr="00A33E94">
                <w:rPr>
                  <w:i/>
                  <w:iCs/>
                  <w:noProof/>
                </w:rPr>
                <w:t xml:space="preserve">Journal of Contemporary Issues in Business and Government, </w:t>
              </w:r>
              <w:r>
                <w:rPr>
                  <w:noProof/>
                </w:rPr>
                <w:t>27(3), pp. 32-40.</w:t>
              </w:r>
            </w:p>
            <w:p w14:paraId="3582E25A" w14:textId="77777777" w:rsidR="00A33E94" w:rsidRDefault="00A33E94" w:rsidP="00A33E94">
              <w:pPr>
                <w:rPr>
                  <w:noProof/>
                </w:rPr>
              </w:pPr>
              <w:r>
                <w:rPr>
                  <w:noProof/>
                </w:rPr>
                <w:t xml:space="preserve">Wetherly, P., 2018. </w:t>
              </w:r>
              <w:r w:rsidRPr="00A33E94">
                <w:rPr>
                  <w:i/>
                  <w:iCs/>
                  <w:noProof/>
                </w:rPr>
                <w:t xml:space="preserve">The Business Environment: Themes and Issues in a Globalizing World. </w:t>
              </w:r>
              <w:r>
                <w:rPr>
                  <w:noProof/>
                </w:rPr>
                <w:t>s.l.:Oxford University Press.</w:t>
              </w:r>
            </w:p>
            <w:p w14:paraId="793253D5" w14:textId="77777777" w:rsidR="00A33E94" w:rsidRDefault="00A33E94" w:rsidP="00A33E94">
              <w:r>
                <w:rPr>
                  <w:b/>
                  <w:bCs/>
                  <w:noProof/>
                </w:rPr>
                <w:fldChar w:fldCharType="end"/>
              </w:r>
            </w:p>
          </w:sdtContent>
        </w:sdt>
      </w:sdtContent>
    </w:sdt>
    <w:p w14:paraId="1AC71AFA" w14:textId="77777777" w:rsidR="00A33E94" w:rsidRPr="00D80CAB" w:rsidRDefault="00A33E94" w:rsidP="00A33E94"/>
    <w:p w14:paraId="6362A164" w14:textId="77777777" w:rsidR="00D80CAB" w:rsidRDefault="00D80CAB" w:rsidP="00A33E94"/>
    <w:sectPr w:rsidR="00D80C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410B44"/>
    <w:multiLevelType w:val="hybridMultilevel"/>
    <w:tmpl w:val="B83C5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0988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CAB"/>
    <w:rsid w:val="00202C71"/>
    <w:rsid w:val="00290467"/>
    <w:rsid w:val="00353D96"/>
    <w:rsid w:val="004D2347"/>
    <w:rsid w:val="00574742"/>
    <w:rsid w:val="005C4EF2"/>
    <w:rsid w:val="0068666B"/>
    <w:rsid w:val="00750281"/>
    <w:rsid w:val="00816FF3"/>
    <w:rsid w:val="00A13D69"/>
    <w:rsid w:val="00A329C5"/>
    <w:rsid w:val="00A33E94"/>
    <w:rsid w:val="00C951CB"/>
    <w:rsid w:val="00CB4C3A"/>
    <w:rsid w:val="00D150D1"/>
    <w:rsid w:val="00D46DEA"/>
    <w:rsid w:val="00D80CAB"/>
    <w:rsid w:val="00DE76C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D811D"/>
  <w15:chartTrackingRefBased/>
  <w15:docId w15:val="{2538FACB-5E9C-4842-8D30-2564C11CE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0467"/>
    <w:pPr>
      <w:spacing w:line="360" w:lineRule="auto"/>
      <w:jc w:val="both"/>
    </w:pPr>
    <w:rPr>
      <w:rFonts w:ascii="Times New Roman" w:eastAsiaTheme="minorEastAsia" w:hAnsi="Times New Roman"/>
      <w:sz w:val="24"/>
      <w:lang w:val="en-GB" w:eastAsia="zh-CN"/>
    </w:rPr>
  </w:style>
  <w:style w:type="paragraph" w:styleId="1">
    <w:name w:val="heading 1"/>
    <w:basedOn w:val="a"/>
    <w:next w:val="a"/>
    <w:link w:val="10"/>
    <w:uiPriority w:val="9"/>
    <w:qFormat/>
    <w:rsid w:val="00D80CAB"/>
    <w:pPr>
      <w:keepNext/>
      <w:keepLines/>
      <w:spacing w:before="400" w:after="40"/>
      <w:outlineLvl w:val="0"/>
    </w:pPr>
    <w:rPr>
      <w:rFonts w:eastAsiaTheme="majorEastAsia" w:cstheme="majorBidi"/>
      <w:b/>
      <w:caps/>
      <w:color w:val="2F5496" w:themeColor="accent1" w:themeShade="BF"/>
      <w:sz w:val="28"/>
      <w:szCs w:val="36"/>
    </w:rPr>
  </w:style>
  <w:style w:type="paragraph" w:styleId="2">
    <w:name w:val="heading 2"/>
    <w:basedOn w:val="a"/>
    <w:next w:val="a"/>
    <w:link w:val="20"/>
    <w:uiPriority w:val="9"/>
    <w:semiHidden/>
    <w:unhideWhenUsed/>
    <w:qFormat/>
    <w:rsid w:val="00D80CAB"/>
    <w:pPr>
      <w:keepNext/>
      <w:keepLines/>
      <w:spacing w:before="40"/>
      <w:outlineLvl w:val="1"/>
    </w:pPr>
    <w:rPr>
      <w:rFonts w:eastAsiaTheme="majorEastAsia" w:cstheme="majorBidi"/>
      <w:b/>
      <w:color w:val="1F3864" w:themeColor="accent1" w:themeShade="80"/>
      <w:sz w:val="26"/>
      <w:szCs w:val="26"/>
    </w:rPr>
  </w:style>
  <w:style w:type="paragraph" w:styleId="3">
    <w:name w:val="heading 3"/>
    <w:basedOn w:val="a"/>
    <w:next w:val="a"/>
    <w:link w:val="30"/>
    <w:uiPriority w:val="9"/>
    <w:semiHidden/>
    <w:unhideWhenUsed/>
    <w:qFormat/>
    <w:rsid w:val="00574742"/>
    <w:pPr>
      <w:keepNext/>
      <w:keepLines/>
      <w:spacing w:before="40"/>
      <w:outlineLvl w:val="2"/>
    </w:pPr>
    <w:rPr>
      <w:rFonts w:eastAsiaTheme="majorEastAsia" w:cstheme="majorBidi"/>
      <w:b/>
      <w:color w:val="1F3864" w:themeColor="accent1" w:themeShade="8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0CAB"/>
    <w:rPr>
      <w:rFonts w:ascii="Times New Roman" w:eastAsiaTheme="majorEastAsia" w:hAnsi="Times New Roman" w:cstheme="majorBidi"/>
      <w:b/>
      <w:caps/>
      <w:color w:val="2F5496" w:themeColor="accent1" w:themeShade="BF"/>
      <w:sz w:val="28"/>
      <w:szCs w:val="36"/>
      <w:lang w:val="en-GB" w:eastAsia="zh-CN"/>
    </w:rPr>
  </w:style>
  <w:style w:type="character" w:customStyle="1" w:styleId="20">
    <w:name w:val="Заголовок 2 Знак"/>
    <w:basedOn w:val="a0"/>
    <w:link w:val="2"/>
    <w:uiPriority w:val="9"/>
    <w:semiHidden/>
    <w:rsid w:val="00D80CAB"/>
    <w:rPr>
      <w:rFonts w:ascii="Times New Roman" w:eastAsiaTheme="majorEastAsia" w:hAnsi="Times New Roman" w:cstheme="majorBidi"/>
      <w:b/>
      <w:color w:val="1F3864" w:themeColor="accent1" w:themeShade="80"/>
      <w:sz w:val="26"/>
      <w:szCs w:val="26"/>
      <w:lang w:val="en-GB" w:eastAsia="zh-CN"/>
    </w:rPr>
  </w:style>
  <w:style w:type="paragraph" w:styleId="a3">
    <w:name w:val="Title"/>
    <w:basedOn w:val="a"/>
    <w:next w:val="a"/>
    <w:link w:val="a4"/>
    <w:uiPriority w:val="10"/>
    <w:qFormat/>
    <w:rsid w:val="00A13D69"/>
    <w:pPr>
      <w:contextualSpacing/>
    </w:pPr>
    <w:rPr>
      <w:rFonts w:eastAsiaTheme="majorEastAsia" w:cstheme="majorBidi"/>
      <w:b/>
      <w:spacing w:val="-10"/>
      <w:kern w:val="28"/>
      <w:szCs w:val="56"/>
    </w:rPr>
  </w:style>
  <w:style w:type="character" w:customStyle="1" w:styleId="a4">
    <w:name w:val="Заголовок Знак"/>
    <w:basedOn w:val="a0"/>
    <w:link w:val="a3"/>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30">
    <w:name w:val="Заголовок 3 Знак"/>
    <w:basedOn w:val="a0"/>
    <w:link w:val="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a5">
    <w:name w:val="No Spacing"/>
    <w:uiPriority w:val="1"/>
    <w:qFormat/>
    <w:rsid w:val="00202C71"/>
    <w:pPr>
      <w:spacing w:after="0" w:line="240" w:lineRule="auto"/>
    </w:pPr>
    <w:rPr>
      <w:rFonts w:ascii="Times New Roman" w:eastAsia="Arial" w:hAnsi="Times New Roman" w:cs="Arial"/>
      <w:sz w:val="24"/>
      <w:lang w:val="en"/>
    </w:rPr>
  </w:style>
  <w:style w:type="paragraph" w:styleId="a6">
    <w:name w:val="Bibliography"/>
    <w:basedOn w:val="a"/>
    <w:next w:val="a"/>
    <w:uiPriority w:val="37"/>
    <w:semiHidden/>
    <w:unhideWhenUsed/>
    <w:rsid w:val="00A33E94"/>
    <w:rPr>
      <w:rFonts w:asciiTheme="minorBidi" w:hAnsiTheme="minorBidi"/>
    </w:rPr>
  </w:style>
  <w:style w:type="paragraph" w:styleId="a7">
    <w:name w:val="List Paragraph"/>
    <w:basedOn w:val="a"/>
    <w:uiPriority w:val="34"/>
    <w:qFormat/>
    <w:rsid w:val="00A33E94"/>
    <w:pPr>
      <w:ind w:left="720"/>
      <w:contextualSpacing/>
    </w:pPr>
  </w:style>
  <w:style w:type="paragraph" w:styleId="a8">
    <w:name w:val="TOC Heading"/>
    <w:basedOn w:val="1"/>
    <w:next w:val="a"/>
    <w:uiPriority w:val="39"/>
    <w:unhideWhenUsed/>
    <w:qFormat/>
    <w:rsid w:val="00A329C5"/>
    <w:pPr>
      <w:spacing w:before="240" w:after="0" w:line="259" w:lineRule="auto"/>
      <w:jc w:val="left"/>
      <w:outlineLvl w:val="9"/>
    </w:pPr>
    <w:rPr>
      <w:rFonts w:asciiTheme="majorHAnsi" w:hAnsiTheme="majorHAnsi"/>
      <w:b w:val="0"/>
      <w:caps w:val="0"/>
      <w:sz w:val="32"/>
      <w:szCs w:val="32"/>
      <w:lang w:val="en-US" w:eastAsia="en-US"/>
    </w:rPr>
  </w:style>
  <w:style w:type="paragraph" w:styleId="11">
    <w:name w:val="toc 1"/>
    <w:basedOn w:val="a"/>
    <w:next w:val="a"/>
    <w:autoRedefine/>
    <w:uiPriority w:val="39"/>
    <w:unhideWhenUsed/>
    <w:rsid w:val="00A329C5"/>
    <w:pPr>
      <w:spacing w:after="100"/>
    </w:pPr>
  </w:style>
  <w:style w:type="character" w:styleId="a9">
    <w:name w:val="Hyperlink"/>
    <w:basedOn w:val="a0"/>
    <w:uiPriority w:val="99"/>
    <w:unhideWhenUsed/>
    <w:rsid w:val="00A329C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133115">
      <w:bodyDiv w:val="1"/>
      <w:marLeft w:val="0"/>
      <w:marRight w:val="0"/>
      <w:marTop w:val="0"/>
      <w:marBottom w:val="0"/>
      <w:divBdr>
        <w:top w:val="none" w:sz="0" w:space="0" w:color="auto"/>
        <w:left w:val="none" w:sz="0" w:space="0" w:color="auto"/>
        <w:bottom w:val="none" w:sz="0" w:space="0" w:color="auto"/>
        <w:right w:val="none" w:sz="0" w:space="0" w:color="auto"/>
      </w:divBdr>
    </w:div>
    <w:div w:id="548608042">
      <w:bodyDiv w:val="1"/>
      <w:marLeft w:val="0"/>
      <w:marRight w:val="0"/>
      <w:marTop w:val="0"/>
      <w:marBottom w:val="0"/>
      <w:divBdr>
        <w:top w:val="none" w:sz="0" w:space="0" w:color="auto"/>
        <w:left w:val="none" w:sz="0" w:space="0" w:color="auto"/>
        <w:bottom w:val="none" w:sz="0" w:space="0" w:color="auto"/>
        <w:right w:val="none" w:sz="0" w:space="0" w:color="auto"/>
      </w:divBdr>
    </w:div>
    <w:div w:id="144029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8ED42C5-E760-4E12-9202-751524A40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2511</Words>
  <Characters>14317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2022-04-16T10:03:00Z</dcterms:created>
  <dcterms:modified xsi:type="dcterms:W3CDTF">2022-05-01T16:35:00Z</dcterms:modified>
</cp:coreProperties>
</file>