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89584E" w14:textId="28DE29DA" w:rsidR="00D14110" w:rsidRDefault="00F34E30">
      <w:pPr>
        <w:rPr>
          <w:lang w:val="en-GB"/>
        </w:rPr>
      </w:pPr>
      <w:r>
        <w:rPr>
          <w:lang w:val="en-GB"/>
        </w:rPr>
        <w:t>Islamic Politics in the Gulf – A Focus on Omani Exceptionalism</w:t>
      </w:r>
      <w:r w:rsidR="002407F4">
        <w:rPr>
          <w:lang w:val="en-GB"/>
        </w:rPr>
        <w:t xml:space="preserve">? </w:t>
      </w:r>
    </w:p>
    <w:p w14:paraId="380D7E94" w14:textId="77777777" w:rsidR="00F34E30" w:rsidRDefault="00F34E30">
      <w:pPr>
        <w:rPr>
          <w:lang w:val="en-GB"/>
        </w:rPr>
      </w:pPr>
    </w:p>
    <w:p w14:paraId="78BDD039" w14:textId="2546B473" w:rsidR="00F34E30" w:rsidRDefault="00F34E30">
      <w:pPr>
        <w:rPr>
          <w:lang w:val="en-GB"/>
        </w:rPr>
      </w:pPr>
      <w:r>
        <w:rPr>
          <w:lang w:val="en-GB"/>
        </w:rPr>
        <w:t xml:space="preserve">Oman is one of the six Gulf states which comprise the Gulf Cooperation Council (GCC). </w:t>
      </w:r>
      <w:r>
        <w:rPr>
          <w:rStyle w:val="FootnoteReference"/>
          <w:lang w:val="en-GB"/>
        </w:rPr>
        <w:footnoteReference w:id="1"/>
      </w:r>
      <w:r>
        <w:rPr>
          <w:lang w:val="en-GB"/>
        </w:rPr>
        <w:t xml:space="preserve"> It shares many similarities with the other GCC states, economically</w:t>
      </w:r>
      <w:r w:rsidR="00742CC9">
        <w:rPr>
          <w:lang w:val="en-GB"/>
        </w:rPr>
        <w:t xml:space="preserve"> </w:t>
      </w:r>
      <w:r>
        <w:rPr>
          <w:lang w:val="en-GB"/>
        </w:rPr>
        <w:t>relyi</w:t>
      </w:r>
      <w:r w:rsidR="00BA0828">
        <w:rPr>
          <w:lang w:val="en-GB"/>
        </w:rPr>
        <w:t xml:space="preserve">ng on oil rents for its GDP, </w:t>
      </w:r>
      <w:r w:rsidR="004974A9">
        <w:rPr>
          <w:lang w:val="en-GB"/>
        </w:rPr>
        <w:t xml:space="preserve">politically </w:t>
      </w:r>
      <w:r>
        <w:rPr>
          <w:lang w:val="en-GB"/>
        </w:rPr>
        <w:t xml:space="preserve">being ruled by an absolute monarch and culturally being a conservative </w:t>
      </w:r>
      <w:r w:rsidR="00BA0828">
        <w:rPr>
          <w:lang w:val="en-GB"/>
        </w:rPr>
        <w:t xml:space="preserve">Islamic state. However, Oman is also noticeably different from its neighbours, most </w:t>
      </w:r>
      <w:r w:rsidR="002E3BFB">
        <w:rPr>
          <w:lang w:val="en-GB"/>
        </w:rPr>
        <w:t xml:space="preserve">significantly Saudi Arabia and Bahrain, </w:t>
      </w:r>
      <w:r w:rsidR="00BA0828">
        <w:rPr>
          <w:lang w:val="en-GB"/>
        </w:rPr>
        <w:t xml:space="preserve">which have experienced renewed political unrest since </w:t>
      </w:r>
      <w:r w:rsidR="002E3BFB">
        <w:rPr>
          <w:lang w:val="en-GB"/>
        </w:rPr>
        <w:t xml:space="preserve">the </w:t>
      </w:r>
      <w:r w:rsidR="00BA0828">
        <w:rPr>
          <w:lang w:val="en-GB"/>
        </w:rPr>
        <w:t>2011 Arab Spring. In both countries sectarian conflicts between the Sunni majority in Saudi and Sunni ruling minority in Bahrain has resulted in vio</w:t>
      </w:r>
      <w:r w:rsidR="00382913">
        <w:rPr>
          <w:lang w:val="en-GB"/>
        </w:rPr>
        <w:t xml:space="preserve">lent clashes. The Saudi regime together with support from the UAE sent its military to crush the Bahraini ‘Shia’ uprising. </w:t>
      </w:r>
      <w:r w:rsidR="003A1FA0">
        <w:rPr>
          <w:lang w:val="en-GB"/>
        </w:rPr>
        <w:t>Saudi was equally heavy handed with its internal problems, centred mainly around the restive Eastern region. The regime sent troops in</w:t>
      </w:r>
      <w:r w:rsidR="004A0647">
        <w:rPr>
          <w:lang w:val="en-GB"/>
        </w:rPr>
        <w:t xml:space="preserve"> </w:t>
      </w:r>
      <w:r w:rsidR="003A1FA0">
        <w:rPr>
          <w:lang w:val="en-GB"/>
        </w:rPr>
        <w:t xml:space="preserve">to crush an alleged uprising in Al </w:t>
      </w:r>
      <w:proofErr w:type="spellStart"/>
      <w:r w:rsidR="003A1FA0">
        <w:rPr>
          <w:lang w:val="en-GB"/>
        </w:rPr>
        <w:t>Qat</w:t>
      </w:r>
      <w:r w:rsidR="004A0647">
        <w:rPr>
          <w:lang w:val="en-GB"/>
        </w:rPr>
        <w:t>if</w:t>
      </w:r>
      <w:proofErr w:type="spellEnd"/>
      <w:r w:rsidR="004A0647">
        <w:rPr>
          <w:lang w:val="en-GB"/>
        </w:rPr>
        <w:t xml:space="preserve">, </w:t>
      </w:r>
      <w:r w:rsidR="003A1FA0">
        <w:rPr>
          <w:rStyle w:val="FootnoteReference"/>
          <w:lang w:val="en-GB"/>
        </w:rPr>
        <w:footnoteReference w:id="2"/>
      </w:r>
      <w:r w:rsidR="002E3BFB">
        <w:rPr>
          <w:lang w:val="en-GB"/>
        </w:rPr>
        <w:t xml:space="preserve"> and has imprisoned and executed well known Shia clerics and their supporters. </w:t>
      </w:r>
      <w:r w:rsidR="002E3BFB">
        <w:rPr>
          <w:rStyle w:val="FootnoteReference"/>
          <w:lang w:val="en-GB"/>
        </w:rPr>
        <w:footnoteReference w:id="3"/>
      </w:r>
      <w:r w:rsidR="004478BC">
        <w:rPr>
          <w:lang w:val="en-GB"/>
        </w:rPr>
        <w:t xml:space="preserve"> Since king Salman and his son, Mohamed Bin Salman have taken over the reins of power more people have been imprisoned, including members of the royal family themselves. </w:t>
      </w:r>
      <w:r w:rsidR="004478BC">
        <w:rPr>
          <w:rStyle w:val="FootnoteReference"/>
          <w:lang w:val="en-GB"/>
        </w:rPr>
        <w:footnoteReference w:id="4"/>
      </w:r>
    </w:p>
    <w:p w14:paraId="2E6186D1" w14:textId="77777777" w:rsidR="00514D62" w:rsidRDefault="00514D62">
      <w:pPr>
        <w:rPr>
          <w:lang w:val="en-GB"/>
        </w:rPr>
      </w:pPr>
    </w:p>
    <w:p w14:paraId="18812EA6" w14:textId="48F7DDE7" w:rsidR="00514D62" w:rsidRDefault="00514D62">
      <w:pPr>
        <w:rPr>
          <w:lang w:val="en-GB"/>
        </w:rPr>
      </w:pPr>
      <w:r>
        <w:rPr>
          <w:lang w:val="en-GB"/>
        </w:rPr>
        <w:t>Oman has not been free from the effects of the Ar</w:t>
      </w:r>
      <w:r w:rsidR="008074CC">
        <w:rPr>
          <w:lang w:val="en-GB"/>
        </w:rPr>
        <w:t xml:space="preserve">ab Spring. In February 2011 The Globe Roundabout in Sohar was occupied by demonstrators, resulting in two people being killed by the police. </w:t>
      </w:r>
      <w:r w:rsidR="008074CC">
        <w:rPr>
          <w:rStyle w:val="FootnoteReference"/>
          <w:lang w:val="en-GB"/>
        </w:rPr>
        <w:footnoteReference w:id="5"/>
      </w:r>
      <w:r w:rsidR="008074CC">
        <w:rPr>
          <w:lang w:val="en-GB"/>
        </w:rPr>
        <w:t xml:space="preserve"> The spring of 2011 saw demonstrations spread to </w:t>
      </w:r>
      <w:r w:rsidR="002658A2">
        <w:rPr>
          <w:lang w:val="en-GB"/>
        </w:rPr>
        <w:t xml:space="preserve">the capital and other cities including Salalah in the South and Sur in the East. </w:t>
      </w:r>
      <w:r w:rsidR="004F322E">
        <w:rPr>
          <w:lang w:val="en-GB"/>
        </w:rPr>
        <w:t xml:space="preserve">Sohar, where the demonstrations were the largest and most violent, resulting in Lu Lu supermarket being burned, is the most industrial area of Oman, having a refinery and aluminium smelter as well as smaller industries. The demonstrations can be seen to be a result of economic frustration in the country, Oman having high rates of citizen unemployment, especially amongst the younger population. </w:t>
      </w:r>
      <w:r w:rsidR="004F322E">
        <w:rPr>
          <w:rStyle w:val="FootnoteReference"/>
          <w:lang w:val="en-GB"/>
        </w:rPr>
        <w:footnoteReference w:id="6"/>
      </w:r>
      <w:r w:rsidR="00325963">
        <w:rPr>
          <w:lang w:val="en-GB"/>
        </w:rPr>
        <w:t xml:space="preserve"> </w:t>
      </w:r>
      <w:r w:rsidR="00777FC2">
        <w:rPr>
          <w:lang w:val="en-GB"/>
        </w:rPr>
        <w:t xml:space="preserve">Omanis tend to blame the large expat population, particularly the large numbers of Indians, Pakistanis and Bangladeshis. Despite the fact that workers from these countries tend to be employed in the low paid manual jobs. The common, partially misplaced view is that they are “stealing our jobs”. </w:t>
      </w:r>
      <w:r w:rsidR="00777FC2">
        <w:rPr>
          <w:rStyle w:val="FootnoteReference"/>
          <w:lang w:val="en-GB"/>
        </w:rPr>
        <w:footnoteReference w:id="7"/>
      </w:r>
      <w:r w:rsidR="00777FC2">
        <w:rPr>
          <w:lang w:val="en-GB"/>
        </w:rPr>
        <w:t xml:space="preserve"> I experienced this feeling amongst Omanis when employed to teach Omani technicians English in the </w:t>
      </w:r>
      <w:proofErr w:type="spellStart"/>
      <w:r w:rsidR="00777FC2">
        <w:rPr>
          <w:lang w:val="en-GB"/>
        </w:rPr>
        <w:t>Sohar</w:t>
      </w:r>
      <w:proofErr w:type="spellEnd"/>
      <w:r w:rsidR="00777FC2">
        <w:rPr>
          <w:lang w:val="en-GB"/>
        </w:rPr>
        <w:t xml:space="preserve"> refinery in 2010.</w:t>
      </w:r>
      <w:r w:rsidR="00777FC2">
        <w:rPr>
          <w:rStyle w:val="FootnoteReference"/>
          <w:lang w:val="en-GB"/>
        </w:rPr>
        <w:footnoteReference w:id="8"/>
      </w:r>
    </w:p>
    <w:p w14:paraId="20569161" w14:textId="77777777" w:rsidR="00777FC2" w:rsidRDefault="00777FC2">
      <w:pPr>
        <w:rPr>
          <w:lang w:val="en-GB"/>
        </w:rPr>
      </w:pPr>
    </w:p>
    <w:p w14:paraId="3413FA33" w14:textId="3FFA7CD0" w:rsidR="00777FC2" w:rsidRDefault="00777FC2">
      <w:pPr>
        <w:rPr>
          <w:lang w:val="en-GB"/>
        </w:rPr>
      </w:pPr>
      <w:r>
        <w:rPr>
          <w:lang w:val="en-GB"/>
        </w:rPr>
        <w:t xml:space="preserve">What is interesting is that although Oman did experience its own Arab Spring of sorts, these demonstrations were generally peaceful, the exception being </w:t>
      </w:r>
      <w:proofErr w:type="spellStart"/>
      <w:r>
        <w:rPr>
          <w:lang w:val="en-GB"/>
        </w:rPr>
        <w:t>Sohar</w:t>
      </w:r>
      <w:proofErr w:type="spellEnd"/>
      <w:r>
        <w:rPr>
          <w:lang w:val="en-GB"/>
        </w:rPr>
        <w:t>, and unlike Saudi Arabia and Bahrain, did not have any noticeable sectarian element. Oman did not send troops to support Saudi Arabia’s mobilisation against the Shia insurgency in its Eastern province an</w:t>
      </w:r>
      <w:r w:rsidR="00261579">
        <w:rPr>
          <w:lang w:val="en-GB"/>
        </w:rPr>
        <w:t xml:space="preserve">d in Bahrain. This is not surprising given Oman’s neutral foreign policy approach. Oman is on </w:t>
      </w:r>
      <w:r w:rsidR="00261579">
        <w:rPr>
          <w:lang w:val="en-GB"/>
        </w:rPr>
        <w:lastRenderedPageBreak/>
        <w:t>friendly terms with Saud</w:t>
      </w:r>
      <w:r w:rsidR="00C34545">
        <w:rPr>
          <w:lang w:val="en-GB"/>
        </w:rPr>
        <w:t>i Arabia and W</w:t>
      </w:r>
      <w:r w:rsidR="00261579">
        <w:rPr>
          <w:lang w:val="en-GB"/>
        </w:rPr>
        <w:t xml:space="preserve">estern powers whilst at the same time maintaining good relations with Iran. </w:t>
      </w:r>
      <w:r w:rsidR="007D34C1">
        <w:rPr>
          <w:lang w:val="en-GB"/>
        </w:rPr>
        <w:t>More rece</w:t>
      </w:r>
      <w:r w:rsidR="006861A3">
        <w:rPr>
          <w:lang w:val="en-GB"/>
        </w:rPr>
        <w:t xml:space="preserve">ntly, Oman refused to join Saudi Arabia, Bahrain and the UAE in their blockade of Qatar. </w:t>
      </w:r>
    </w:p>
    <w:p w14:paraId="441BA7FF" w14:textId="77777777" w:rsidR="002407F4" w:rsidRDefault="002407F4">
      <w:pPr>
        <w:rPr>
          <w:lang w:val="en-GB"/>
        </w:rPr>
      </w:pPr>
    </w:p>
    <w:p w14:paraId="7408C98F" w14:textId="10D0CC8E" w:rsidR="002407F4" w:rsidRDefault="002407F4">
      <w:pPr>
        <w:rPr>
          <w:lang w:val="en-GB"/>
        </w:rPr>
      </w:pPr>
      <w:r>
        <w:rPr>
          <w:lang w:val="en-GB"/>
        </w:rPr>
        <w:t xml:space="preserve">The principle causes of the demonstrations throughout Oman can be traced back to economic dissatisfaction. This can be seen to be the cause for the demonstrations in the other Gulf countries and wider Arab nations. </w:t>
      </w:r>
      <w:r w:rsidR="00AF62B7">
        <w:rPr>
          <w:lang w:val="en-GB"/>
        </w:rPr>
        <w:t>The social contract between the Gulf nations and their citizens was facing challenging times in the 21</w:t>
      </w:r>
      <w:r w:rsidR="00AF62B7" w:rsidRPr="00AF62B7">
        <w:rPr>
          <w:vertAlign w:val="superscript"/>
          <w:lang w:val="en-GB"/>
        </w:rPr>
        <w:t>st</w:t>
      </w:r>
      <w:r w:rsidR="00AF62B7">
        <w:rPr>
          <w:lang w:val="en-GB"/>
        </w:rPr>
        <w:t xml:space="preserve"> Century. All countries have seen a substantial population growth, with the younger generation being better educated and hence having parallel higher expectations of the state. Conversely, the rentier economic model was facing challenges from lower oil prices and rising inflation. </w:t>
      </w:r>
      <w:r w:rsidR="00CD09F2">
        <w:rPr>
          <w:lang w:val="en-GB"/>
        </w:rPr>
        <w:t xml:space="preserve">The protesters core demands in Oman centred on corruption within the ruling elite and the need for </w:t>
      </w:r>
      <w:r w:rsidR="0002612B">
        <w:rPr>
          <w:lang w:val="en-GB"/>
        </w:rPr>
        <w:t xml:space="preserve">a </w:t>
      </w:r>
      <w:r w:rsidR="00CD09F2">
        <w:rPr>
          <w:lang w:val="en-GB"/>
        </w:rPr>
        <w:t xml:space="preserve">higher basic wage, at the time 200 </w:t>
      </w:r>
      <w:proofErr w:type="spellStart"/>
      <w:r w:rsidR="00CD09F2">
        <w:rPr>
          <w:lang w:val="en-GB"/>
        </w:rPr>
        <w:t>rials</w:t>
      </w:r>
      <w:proofErr w:type="spellEnd"/>
      <w:r w:rsidR="00CD09F2">
        <w:rPr>
          <w:lang w:val="en-GB"/>
        </w:rPr>
        <w:t>, or approximately $</w:t>
      </w:r>
      <w:r w:rsidR="00266AFE">
        <w:rPr>
          <w:lang w:val="en-GB"/>
        </w:rPr>
        <w:t xml:space="preserve">500. </w:t>
      </w:r>
      <w:r w:rsidR="00266AFE">
        <w:rPr>
          <w:rStyle w:val="FootnoteReference"/>
          <w:lang w:val="en-GB"/>
        </w:rPr>
        <w:footnoteReference w:id="9"/>
      </w:r>
      <w:r w:rsidR="00266AFE">
        <w:rPr>
          <w:lang w:val="en-GB"/>
        </w:rPr>
        <w:t xml:space="preserve"> , and more jobs for Omanis. The Sultan was not the subject of these attacks, and was referred to in deferential terms, as being misguided and fooled by his ministers. </w:t>
      </w:r>
      <w:r w:rsidR="000201CB">
        <w:rPr>
          <w:lang w:val="en-GB"/>
        </w:rPr>
        <w:t>It is difficult to know whether Omani</w:t>
      </w:r>
      <w:r w:rsidR="0002612B">
        <w:rPr>
          <w:lang w:val="en-GB"/>
        </w:rPr>
        <w:t>s</w:t>
      </w:r>
      <w:r w:rsidR="000201CB">
        <w:rPr>
          <w:lang w:val="en-GB"/>
        </w:rPr>
        <w:t xml:space="preserve"> </w:t>
      </w:r>
      <w:r w:rsidR="0002612B">
        <w:rPr>
          <w:lang w:val="en-GB"/>
        </w:rPr>
        <w:t xml:space="preserve">were generally respectful of </w:t>
      </w:r>
      <w:r w:rsidR="000201CB">
        <w:rPr>
          <w:lang w:val="en-GB"/>
        </w:rPr>
        <w:t xml:space="preserve"> Sultan </w:t>
      </w:r>
      <w:proofErr w:type="spellStart"/>
      <w:r w:rsidR="000201CB">
        <w:rPr>
          <w:lang w:val="en-GB"/>
        </w:rPr>
        <w:t>Qaboos</w:t>
      </w:r>
      <w:proofErr w:type="spellEnd"/>
      <w:r w:rsidR="000201CB">
        <w:rPr>
          <w:lang w:val="en-GB"/>
        </w:rPr>
        <w:t>, or whether it was a pragmatic move.</w:t>
      </w:r>
      <w:r w:rsidR="000201CB">
        <w:rPr>
          <w:rStyle w:val="FootnoteReference"/>
          <w:lang w:val="en-GB"/>
        </w:rPr>
        <w:footnoteReference w:id="10"/>
      </w:r>
      <w:r w:rsidR="000201CB">
        <w:rPr>
          <w:lang w:val="en-GB"/>
        </w:rPr>
        <w:t xml:space="preserve"> In my eight years living in Oman not </w:t>
      </w:r>
      <w:r w:rsidR="00194A86">
        <w:rPr>
          <w:lang w:val="en-GB"/>
        </w:rPr>
        <w:t>o</w:t>
      </w:r>
      <w:r w:rsidR="000201CB">
        <w:rPr>
          <w:lang w:val="en-GB"/>
        </w:rPr>
        <w:t xml:space="preserve">ne Omani expressed negative views about the Sultan, even in private and amongst close friends. </w:t>
      </w:r>
    </w:p>
    <w:p w14:paraId="77F628A7" w14:textId="77777777" w:rsidR="00194A86" w:rsidRDefault="00194A86">
      <w:pPr>
        <w:rPr>
          <w:lang w:val="en-GB"/>
        </w:rPr>
      </w:pPr>
    </w:p>
    <w:p w14:paraId="39828E92" w14:textId="6474C78F" w:rsidR="00194A86" w:rsidRDefault="00194A86">
      <w:pPr>
        <w:rPr>
          <w:lang w:val="en-GB"/>
        </w:rPr>
      </w:pPr>
      <w:r>
        <w:rPr>
          <w:lang w:val="en-GB"/>
        </w:rPr>
        <w:t>The Omani regime was forced to acquiesce to some of the citizen</w:t>
      </w:r>
      <w:r w:rsidR="00042C39">
        <w:rPr>
          <w:lang w:val="en-GB"/>
        </w:rPr>
        <w:t xml:space="preserve">s’ </w:t>
      </w:r>
      <w:r>
        <w:rPr>
          <w:lang w:val="en-GB"/>
        </w:rPr>
        <w:t xml:space="preserve">demands. About 50,000 jobs were created in the public sector, largely in the army, and the minimum wage was increased to 350 </w:t>
      </w:r>
      <w:proofErr w:type="spellStart"/>
      <w:r>
        <w:rPr>
          <w:lang w:val="en-GB"/>
        </w:rPr>
        <w:t>rials</w:t>
      </w:r>
      <w:proofErr w:type="spellEnd"/>
      <w:r>
        <w:rPr>
          <w:lang w:val="en-GB"/>
        </w:rPr>
        <w:t>. An unemployment allowance was also introduced, giving Omani</w:t>
      </w:r>
      <w:r w:rsidR="0002612B">
        <w:rPr>
          <w:lang w:val="en-GB"/>
        </w:rPr>
        <w:t xml:space="preserve">s </w:t>
      </w:r>
      <w:r>
        <w:rPr>
          <w:lang w:val="en-GB"/>
        </w:rPr>
        <w:t xml:space="preserve">actively looking for work 150 </w:t>
      </w:r>
      <w:proofErr w:type="spellStart"/>
      <w:r>
        <w:rPr>
          <w:lang w:val="en-GB"/>
        </w:rPr>
        <w:t>rials</w:t>
      </w:r>
      <w:proofErr w:type="spellEnd"/>
      <w:r>
        <w:rPr>
          <w:lang w:val="en-GB"/>
        </w:rPr>
        <w:t xml:space="preserve"> a month. The payment was however withdrawn i</w:t>
      </w:r>
      <w:r w:rsidR="00042C39">
        <w:rPr>
          <w:lang w:val="en-GB"/>
        </w:rPr>
        <w:t>f the Omani refused to accept the third of three job offers.</w:t>
      </w:r>
      <w:r w:rsidR="00780483">
        <w:rPr>
          <w:lang w:val="en-GB"/>
        </w:rPr>
        <w:t xml:space="preserve"> </w:t>
      </w:r>
      <w:r w:rsidR="00780483">
        <w:rPr>
          <w:rStyle w:val="FootnoteReference"/>
          <w:lang w:val="en-GB"/>
        </w:rPr>
        <w:footnoteReference w:id="11"/>
      </w:r>
      <w:r w:rsidR="00042C39">
        <w:rPr>
          <w:lang w:val="en-GB"/>
        </w:rPr>
        <w:t xml:space="preserve">  The Omani regime did also use repressive tactics, deta</w:t>
      </w:r>
      <w:r w:rsidR="00E917A6">
        <w:rPr>
          <w:lang w:val="en-GB"/>
        </w:rPr>
        <w:t>ining a number of activists, however, the majority were released within six months. The remaining prisoners were given royal pardon in July 2013.</w:t>
      </w:r>
      <w:r w:rsidR="00E917A6">
        <w:rPr>
          <w:rStyle w:val="FootnoteReference"/>
          <w:lang w:val="en-GB"/>
        </w:rPr>
        <w:footnoteReference w:id="12"/>
      </w:r>
    </w:p>
    <w:p w14:paraId="767B80BF" w14:textId="77777777" w:rsidR="00094E88" w:rsidRDefault="00094E88">
      <w:pPr>
        <w:rPr>
          <w:lang w:val="en-GB"/>
        </w:rPr>
      </w:pPr>
    </w:p>
    <w:p w14:paraId="7B071DB6" w14:textId="7B879CD2" w:rsidR="00094E88" w:rsidRDefault="00B457CD">
      <w:pPr>
        <w:rPr>
          <w:lang w:val="en-GB"/>
        </w:rPr>
      </w:pPr>
      <w:r>
        <w:rPr>
          <w:lang w:val="en-GB"/>
        </w:rPr>
        <w:t xml:space="preserve">The question is whether or not Oman </w:t>
      </w:r>
      <w:r w:rsidR="00991BD8">
        <w:rPr>
          <w:lang w:val="en-GB"/>
        </w:rPr>
        <w:t>remains the “most charming police state”</w:t>
      </w:r>
      <w:r w:rsidR="0002612B">
        <w:rPr>
          <w:rStyle w:val="FootnoteReference"/>
          <w:lang w:val="en-GB"/>
        </w:rPr>
        <w:footnoteReference w:id="13"/>
      </w:r>
      <w:r w:rsidR="00991BD8">
        <w:rPr>
          <w:lang w:val="en-GB"/>
        </w:rPr>
        <w:t xml:space="preserve"> and whether it is an example of exceptionalism </w:t>
      </w:r>
      <w:r w:rsidR="0002612B">
        <w:rPr>
          <w:lang w:val="en-GB"/>
        </w:rPr>
        <w:t xml:space="preserve">in the Gulf. As we have seen many of the problems facing Oman are similar to those facing all Gulf states. The monarchies are finding it hard to maintain the social contract with their citizens, this has been heightened since 2011 with a substantial drop in oil revenues. The monarchies are facing tough economic times whilst their citizens are better education and more politically aware of their rights. In this case Oman cannot be seen to be particularly different. </w:t>
      </w:r>
    </w:p>
    <w:p w14:paraId="3647CCC6" w14:textId="77777777" w:rsidR="0002612B" w:rsidRDefault="0002612B">
      <w:pPr>
        <w:rPr>
          <w:lang w:val="en-GB"/>
        </w:rPr>
      </w:pPr>
    </w:p>
    <w:p w14:paraId="1C981CC7" w14:textId="34A31257" w:rsidR="0002612B" w:rsidRDefault="005D61D7">
      <w:pPr>
        <w:rPr>
          <w:lang w:val="en-GB"/>
        </w:rPr>
      </w:pPr>
      <w:r>
        <w:rPr>
          <w:lang w:val="en-GB"/>
        </w:rPr>
        <w:t xml:space="preserve">However, what is important to consider is that the ‘Arab Spring’ in Oman was not based on sectarianism as was the case in Bahrain and Saudi. Oman follows the </w:t>
      </w:r>
      <w:proofErr w:type="spellStart"/>
      <w:r>
        <w:rPr>
          <w:lang w:val="en-GB"/>
        </w:rPr>
        <w:t>Ibadi</w:t>
      </w:r>
      <w:proofErr w:type="spellEnd"/>
      <w:r>
        <w:rPr>
          <w:lang w:val="en-GB"/>
        </w:rPr>
        <w:t xml:space="preserve"> sect</w:t>
      </w:r>
      <w:r>
        <w:rPr>
          <w:rStyle w:val="FootnoteReference"/>
          <w:lang w:val="en-GB"/>
        </w:rPr>
        <w:footnoteReference w:id="14"/>
      </w:r>
      <w:r>
        <w:rPr>
          <w:lang w:val="en-GB"/>
        </w:rPr>
        <w:t xml:space="preserve">, although in essence is effectively equally divided between </w:t>
      </w:r>
      <w:proofErr w:type="spellStart"/>
      <w:r>
        <w:rPr>
          <w:lang w:val="en-GB"/>
        </w:rPr>
        <w:t>Ibadi</w:t>
      </w:r>
      <w:proofErr w:type="spellEnd"/>
      <w:r>
        <w:rPr>
          <w:lang w:val="en-GB"/>
        </w:rPr>
        <w:t xml:space="preserve"> and Sunni Muslims, with about 10% Shia. </w:t>
      </w:r>
      <w:r>
        <w:rPr>
          <w:rStyle w:val="FootnoteReference"/>
          <w:lang w:val="en-GB"/>
        </w:rPr>
        <w:footnoteReference w:id="15"/>
      </w:r>
      <w:r w:rsidR="00AB22B4">
        <w:rPr>
          <w:lang w:val="en-GB"/>
        </w:rPr>
        <w:t xml:space="preserve"> Interestingly, Oman has distinct groups, </w:t>
      </w:r>
      <w:r w:rsidR="007D59BC">
        <w:rPr>
          <w:lang w:val="en-GB"/>
        </w:rPr>
        <w:t>following the African diasporas</w:t>
      </w:r>
      <w:r w:rsidR="00AB22B4">
        <w:rPr>
          <w:lang w:val="en-GB"/>
        </w:rPr>
        <w:t xml:space="preserve"> ret</w:t>
      </w:r>
      <w:r w:rsidR="007D59BC">
        <w:rPr>
          <w:lang w:val="en-GB"/>
        </w:rPr>
        <w:t xml:space="preserve">urn, with many Omanis </w:t>
      </w:r>
      <w:r w:rsidR="00AB22B4">
        <w:rPr>
          <w:lang w:val="en-GB"/>
        </w:rPr>
        <w:t xml:space="preserve">having their roots in East Africa. There are also Baluchi Omanis who are originally from Pakistan/Iran, and </w:t>
      </w:r>
      <w:proofErr w:type="spellStart"/>
      <w:r w:rsidR="00AB22B4">
        <w:rPr>
          <w:lang w:val="en-GB"/>
        </w:rPr>
        <w:t>Lawatiya</w:t>
      </w:r>
      <w:proofErr w:type="spellEnd"/>
      <w:r w:rsidR="00AB22B4">
        <w:rPr>
          <w:lang w:val="en-GB"/>
        </w:rPr>
        <w:t xml:space="preserve">, a Shia group originally from Iran. </w:t>
      </w:r>
    </w:p>
    <w:p w14:paraId="0CCA4072" w14:textId="42B19BC2" w:rsidR="00AB22B4" w:rsidRDefault="00AB22B4">
      <w:pPr>
        <w:rPr>
          <w:lang w:val="en-GB"/>
        </w:rPr>
      </w:pPr>
      <w:r>
        <w:rPr>
          <w:rStyle w:val="FootnoteReference"/>
          <w:lang w:val="en-GB"/>
        </w:rPr>
        <w:footnoteReference w:id="16"/>
      </w:r>
      <w:r w:rsidR="00CF6A17">
        <w:rPr>
          <w:lang w:val="en-GB"/>
        </w:rPr>
        <w:t xml:space="preserve"> What </w:t>
      </w:r>
      <w:proofErr w:type="spellStart"/>
      <w:r w:rsidR="00CF6A17">
        <w:rPr>
          <w:lang w:val="en-GB"/>
        </w:rPr>
        <w:t>Qaboos</w:t>
      </w:r>
      <w:proofErr w:type="spellEnd"/>
      <w:r w:rsidR="00CF6A17">
        <w:rPr>
          <w:lang w:val="en-GB"/>
        </w:rPr>
        <w:t xml:space="preserve"> has managed to do, seemingly </w:t>
      </w:r>
      <w:r w:rsidR="002C4B88">
        <w:rPr>
          <w:lang w:val="en-GB"/>
        </w:rPr>
        <w:t xml:space="preserve">with great success </w:t>
      </w:r>
      <w:r w:rsidR="00CF6A17">
        <w:rPr>
          <w:lang w:val="en-GB"/>
        </w:rPr>
        <w:t xml:space="preserve">is </w:t>
      </w:r>
      <w:r w:rsidR="002C4B88">
        <w:rPr>
          <w:lang w:val="en-GB"/>
        </w:rPr>
        <w:t xml:space="preserve">to </w:t>
      </w:r>
      <w:r w:rsidR="00CF6A17">
        <w:rPr>
          <w:lang w:val="en-GB"/>
        </w:rPr>
        <w:t xml:space="preserve">unite the country under an Arab identity, which bridges ethnic and religious differences. </w:t>
      </w:r>
      <w:r w:rsidR="002C4B88">
        <w:rPr>
          <w:lang w:val="en-GB"/>
        </w:rPr>
        <w:t xml:space="preserve">Omani identity trumps that of being </w:t>
      </w:r>
      <w:proofErr w:type="spellStart"/>
      <w:r w:rsidR="002C4B88">
        <w:rPr>
          <w:lang w:val="en-GB"/>
        </w:rPr>
        <w:t>Zanzibari</w:t>
      </w:r>
      <w:proofErr w:type="spellEnd"/>
      <w:r w:rsidR="002C4B88">
        <w:rPr>
          <w:lang w:val="en-GB"/>
        </w:rPr>
        <w:t xml:space="preserve"> or Baluchi, with citizens stating they are first and foremost Omani. This is where Oman’s exceptionalism can be seen. Saudi Arabia has largely alienated its Shia minority, physically repressing them, but also excluding them from certain positions in the Saudi state, making them aware of their difference and unequal status. </w:t>
      </w:r>
      <w:r w:rsidR="007679DA">
        <w:rPr>
          <w:lang w:val="en-GB"/>
        </w:rPr>
        <w:t>However, Oman has effectively treated its citizens equally and</w:t>
      </w:r>
      <w:r w:rsidR="00335771">
        <w:rPr>
          <w:lang w:val="en-GB"/>
        </w:rPr>
        <w:t xml:space="preserve"> the evidence being</w:t>
      </w:r>
      <w:r w:rsidR="007679DA">
        <w:rPr>
          <w:lang w:val="en-GB"/>
        </w:rPr>
        <w:t xml:space="preserve"> that identity is firstly Omani, maintaining strong loyalty to the state which crosses religious sects and ethnic background. </w:t>
      </w:r>
      <w:r w:rsidR="00335771">
        <w:rPr>
          <w:lang w:val="en-GB"/>
        </w:rPr>
        <w:t>Whether post-</w:t>
      </w:r>
      <w:proofErr w:type="spellStart"/>
      <w:r w:rsidR="00335771">
        <w:rPr>
          <w:lang w:val="en-GB"/>
        </w:rPr>
        <w:t>Qaboos</w:t>
      </w:r>
      <w:proofErr w:type="spellEnd"/>
      <w:r w:rsidR="00335771">
        <w:rPr>
          <w:lang w:val="en-GB"/>
        </w:rPr>
        <w:t xml:space="preserve"> Oman will be able to continue this sense of Omani pride is another question. </w:t>
      </w:r>
      <w:bookmarkStart w:id="0" w:name="_GoBack"/>
      <w:bookmarkEnd w:id="0"/>
    </w:p>
    <w:p w14:paraId="505C3BC8" w14:textId="77777777" w:rsidR="00440653" w:rsidRDefault="00440653">
      <w:pPr>
        <w:rPr>
          <w:lang w:val="en-GB"/>
        </w:rPr>
      </w:pPr>
    </w:p>
    <w:p w14:paraId="7D6E4277" w14:textId="77777777" w:rsidR="00440653" w:rsidRDefault="00440653">
      <w:pPr>
        <w:rPr>
          <w:lang w:val="en-GB"/>
        </w:rPr>
      </w:pPr>
    </w:p>
    <w:p w14:paraId="24EA2075" w14:textId="77777777" w:rsidR="00F34E30" w:rsidRDefault="00F34E30">
      <w:pPr>
        <w:rPr>
          <w:lang w:val="en-GB"/>
        </w:rPr>
      </w:pPr>
    </w:p>
    <w:p w14:paraId="44EBE4D2" w14:textId="77777777" w:rsidR="00F34E30" w:rsidRPr="00F34E30" w:rsidRDefault="00F34E30">
      <w:pPr>
        <w:rPr>
          <w:lang w:val="en-GB"/>
        </w:rPr>
      </w:pPr>
    </w:p>
    <w:sectPr w:rsidR="00F34E30" w:rsidRPr="00F34E30" w:rsidSect="001A4C4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BBB417" w14:textId="77777777" w:rsidR="00600512" w:rsidRDefault="00600512" w:rsidP="00F34E30">
      <w:r>
        <w:separator/>
      </w:r>
    </w:p>
  </w:endnote>
  <w:endnote w:type="continuationSeparator" w:id="0">
    <w:p w14:paraId="7D3BEEF7" w14:textId="77777777" w:rsidR="00600512" w:rsidRDefault="00600512" w:rsidP="00F34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2D7CEC" w14:textId="77777777" w:rsidR="00600512" w:rsidRDefault="00600512" w:rsidP="00F34E30">
      <w:r>
        <w:separator/>
      </w:r>
    </w:p>
  </w:footnote>
  <w:footnote w:type="continuationSeparator" w:id="0">
    <w:p w14:paraId="6AC53C8B" w14:textId="77777777" w:rsidR="00600512" w:rsidRDefault="00600512" w:rsidP="00F34E30">
      <w:r>
        <w:continuationSeparator/>
      </w:r>
    </w:p>
  </w:footnote>
  <w:footnote w:id="1">
    <w:p w14:paraId="34719DE8" w14:textId="77777777" w:rsidR="00F34E30" w:rsidRPr="00F34E30" w:rsidRDefault="00F34E30">
      <w:pPr>
        <w:pStyle w:val="FootnoteText"/>
        <w:rPr>
          <w:lang w:val="en-GB"/>
        </w:rPr>
      </w:pPr>
      <w:r>
        <w:rPr>
          <w:rStyle w:val="FootnoteReference"/>
        </w:rPr>
        <w:footnoteRef/>
      </w:r>
      <w:r>
        <w:t xml:space="preserve"> </w:t>
      </w:r>
      <w:r>
        <w:rPr>
          <w:lang w:val="en-GB"/>
        </w:rPr>
        <w:t xml:space="preserve">The others being: Saudi Arabia, Kuwait, Qatar, UAE and Bahrain. </w:t>
      </w:r>
    </w:p>
  </w:footnote>
  <w:footnote w:id="2">
    <w:p w14:paraId="4CA437D8" w14:textId="68A68AD4" w:rsidR="003A1FA0" w:rsidRPr="003A1FA0" w:rsidRDefault="003A1FA0">
      <w:pPr>
        <w:pStyle w:val="FootnoteText"/>
        <w:rPr>
          <w:lang w:val="en-GB"/>
        </w:rPr>
      </w:pPr>
      <w:r>
        <w:rPr>
          <w:rStyle w:val="FootnoteReference"/>
        </w:rPr>
        <w:footnoteRef/>
      </w:r>
      <w:r>
        <w:t xml:space="preserve"> </w:t>
      </w:r>
      <w:r w:rsidR="0001117F">
        <w:rPr>
          <w:lang w:val="en-GB"/>
        </w:rPr>
        <w:t xml:space="preserve">BBC News, Awamiya: Inside a Saudi Shia Town, 16 August 2017. </w:t>
      </w:r>
    </w:p>
  </w:footnote>
  <w:footnote w:id="3">
    <w:p w14:paraId="23588921" w14:textId="5655D9C9" w:rsidR="002E3BFB" w:rsidRPr="002E3BFB" w:rsidRDefault="002E3BFB">
      <w:pPr>
        <w:pStyle w:val="FootnoteText"/>
        <w:rPr>
          <w:lang w:val="en-GB"/>
        </w:rPr>
      </w:pPr>
      <w:r>
        <w:rPr>
          <w:rStyle w:val="FootnoteReference"/>
        </w:rPr>
        <w:footnoteRef/>
      </w:r>
      <w:r>
        <w:t xml:space="preserve"> </w:t>
      </w:r>
      <w:r>
        <w:rPr>
          <w:lang w:val="en-GB"/>
        </w:rPr>
        <w:t>The most well-known being Nimr Al Nimr a popular Shia Cleric</w:t>
      </w:r>
      <w:r w:rsidR="004478BC">
        <w:rPr>
          <w:lang w:val="en-GB"/>
        </w:rPr>
        <w:t xml:space="preserve">, executed in 2016. </w:t>
      </w:r>
    </w:p>
  </w:footnote>
  <w:footnote w:id="4">
    <w:p w14:paraId="6049005F" w14:textId="446D40F3" w:rsidR="004478BC" w:rsidRPr="004478BC" w:rsidRDefault="004478BC">
      <w:pPr>
        <w:pStyle w:val="FootnoteText"/>
        <w:rPr>
          <w:lang w:val="en-GB"/>
        </w:rPr>
      </w:pPr>
      <w:r>
        <w:rPr>
          <w:rStyle w:val="FootnoteReference"/>
        </w:rPr>
        <w:footnoteRef/>
      </w:r>
      <w:r>
        <w:t xml:space="preserve"> </w:t>
      </w:r>
      <w:r>
        <w:rPr>
          <w:lang w:val="en-GB"/>
        </w:rPr>
        <w:t xml:space="preserve">See </w:t>
      </w:r>
      <w:r w:rsidR="00514D62">
        <w:rPr>
          <w:lang w:val="en-GB"/>
        </w:rPr>
        <w:t xml:space="preserve">Madawi Al Rasheed, Saudi House of Cards, Middle East Eye, May 2018. </w:t>
      </w:r>
    </w:p>
  </w:footnote>
  <w:footnote w:id="5">
    <w:p w14:paraId="2F27B69A" w14:textId="79B05223" w:rsidR="008074CC" w:rsidRPr="008074CC" w:rsidRDefault="008074CC">
      <w:pPr>
        <w:pStyle w:val="FootnoteText"/>
        <w:rPr>
          <w:lang w:val="en-GB"/>
        </w:rPr>
      </w:pPr>
      <w:r>
        <w:rPr>
          <w:rStyle w:val="FootnoteReference"/>
        </w:rPr>
        <w:footnoteRef/>
      </w:r>
      <w:r>
        <w:t xml:space="preserve"> </w:t>
      </w:r>
      <w:r>
        <w:rPr>
          <w:lang w:val="en-GB"/>
        </w:rPr>
        <w:t xml:space="preserve">I was in Oman at the time and it was very difficult to get accurate information as to how many and exactly how the protestors had been killed. Most Omanis I spoke to stated that it was by mistake. </w:t>
      </w:r>
    </w:p>
  </w:footnote>
  <w:footnote w:id="6">
    <w:p w14:paraId="441661E2" w14:textId="21131ACD" w:rsidR="004F322E" w:rsidRPr="004F322E" w:rsidRDefault="004F322E">
      <w:pPr>
        <w:pStyle w:val="FootnoteText"/>
        <w:rPr>
          <w:lang w:val="en-GB"/>
        </w:rPr>
      </w:pPr>
      <w:r>
        <w:rPr>
          <w:rStyle w:val="FootnoteReference"/>
        </w:rPr>
        <w:footnoteRef/>
      </w:r>
      <w:r>
        <w:t xml:space="preserve"> </w:t>
      </w:r>
      <w:r>
        <w:rPr>
          <w:lang w:val="en-GB"/>
        </w:rPr>
        <w:t xml:space="preserve">See James Worrell, Oman the Forgotten Corner, Middle East Policy Council, Vol </w:t>
      </w:r>
      <w:proofErr w:type="spellStart"/>
      <w:r>
        <w:rPr>
          <w:lang w:val="en-GB"/>
        </w:rPr>
        <w:t>XiX</w:t>
      </w:r>
      <w:proofErr w:type="spellEnd"/>
    </w:p>
  </w:footnote>
  <w:footnote w:id="7">
    <w:p w14:paraId="33CDF2B7" w14:textId="403FC75F" w:rsidR="00777FC2" w:rsidRPr="00777FC2" w:rsidRDefault="00777FC2">
      <w:pPr>
        <w:pStyle w:val="FootnoteText"/>
        <w:rPr>
          <w:lang w:val="en-GB"/>
        </w:rPr>
      </w:pPr>
      <w:r>
        <w:rPr>
          <w:rStyle w:val="FootnoteReference"/>
        </w:rPr>
        <w:footnoteRef/>
      </w:r>
      <w:r>
        <w:t xml:space="preserve"> </w:t>
      </w:r>
      <w:r>
        <w:rPr>
          <w:lang w:val="en-GB"/>
        </w:rPr>
        <w:t>ibid</w:t>
      </w:r>
    </w:p>
  </w:footnote>
  <w:footnote w:id="8">
    <w:p w14:paraId="6808D429" w14:textId="030BB3E9" w:rsidR="00777FC2" w:rsidRPr="00777FC2" w:rsidRDefault="00777FC2">
      <w:pPr>
        <w:pStyle w:val="FootnoteText"/>
        <w:rPr>
          <w:lang w:val="en-GB"/>
        </w:rPr>
      </w:pPr>
      <w:r>
        <w:rPr>
          <w:rStyle w:val="FootnoteReference"/>
        </w:rPr>
        <w:footnoteRef/>
      </w:r>
      <w:r>
        <w:t xml:space="preserve"> </w:t>
      </w:r>
      <w:r>
        <w:rPr>
          <w:lang w:val="en-GB"/>
        </w:rPr>
        <w:t xml:space="preserve">Omanis often expressed to me their belief that expats prevented them from moving into more qualified positons by refusing to train them effectively. </w:t>
      </w:r>
    </w:p>
  </w:footnote>
  <w:footnote w:id="9">
    <w:p w14:paraId="30799160" w14:textId="2E4FE77C" w:rsidR="00266AFE" w:rsidRPr="00266AFE" w:rsidRDefault="00266AFE">
      <w:pPr>
        <w:pStyle w:val="FootnoteText"/>
        <w:rPr>
          <w:lang w:val="en-GB"/>
        </w:rPr>
      </w:pPr>
      <w:r>
        <w:rPr>
          <w:rStyle w:val="FootnoteReference"/>
        </w:rPr>
        <w:footnoteRef/>
      </w:r>
      <w:r>
        <w:t xml:space="preserve"> </w:t>
      </w:r>
      <w:r>
        <w:rPr>
          <w:lang w:val="en-GB"/>
        </w:rPr>
        <w:t>James Worrell, Oman the Forgotten Corner, Middle East Policy Council Vol XIX</w:t>
      </w:r>
    </w:p>
  </w:footnote>
  <w:footnote w:id="10">
    <w:p w14:paraId="7A11306E" w14:textId="58E76680" w:rsidR="000201CB" w:rsidRPr="000201CB" w:rsidRDefault="000201CB">
      <w:pPr>
        <w:pStyle w:val="FootnoteText"/>
        <w:rPr>
          <w:lang w:val="en-GB"/>
        </w:rPr>
      </w:pPr>
      <w:r>
        <w:rPr>
          <w:rStyle w:val="FootnoteReference"/>
        </w:rPr>
        <w:footnoteRef/>
      </w:r>
      <w:r>
        <w:t xml:space="preserve"> </w:t>
      </w:r>
      <w:r>
        <w:rPr>
          <w:lang w:val="en-GB"/>
        </w:rPr>
        <w:t xml:space="preserve">The Economist, “Oman Waking up too”, July 2012. </w:t>
      </w:r>
    </w:p>
  </w:footnote>
  <w:footnote w:id="11">
    <w:p w14:paraId="4D5A56A5" w14:textId="576F7069" w:rsidR="00780483" w:rsidRPr="00780483" w:rsidRDefault="00780483">
      <w:pPr>
        <w:pStyle w:val="FootnoteText"/>
        <w:rPr>
          <w:lang w:val="en-GB"/>
        </w:rPr>
      </w:pPr>
      <w:r>
        <w:rPr>
          <w:rStyle w:val="FootnoteReference"/>
        </w:rPr>
        <w:footnoteRef/>
      </w:r>
      <w:r>
        <w:t xml:space="preserve"> </w:t>
      </w:r>
      <w:r>
        <w:rPr>
          <w:lang w:val="en-GB"/>
        </w:rPr>
        <w:t xml:space="preserve">I experienced this first hand with a colleague’s brother. Following the refusal of 3 jobs, all related to cleaning, of which is perceived to be shameful for an Omani the benefit was removed. </w:t>
      </w:r>
    </w:p>
  </w:footnote>
  <w:footnote w:id="12">
    <w:p w14:paraId="17A7F0E2" w14:textId="67DA1BE4" w:rsidR="00E917A6" w:rsidRPr="00E917A6" w:rsidRDefault="00E917A6">
      <w:pPr>
        <w:pStyle w:val="FootnoteText"/>
        <w:rPr>
          <w:lang w:val="en-GB"/>
        </w:rPr>
      </w:pPr>
      <w:r>
        <w:rPr>
          <w:rStyle w:val="FootnoteReference"/>
        </w:rPr>
        <w:footnoteRef/>
      </w:r>
      <w:r>
        <w:t xml:space="preserve"> </w:t>
      </w:r>
      <w:r>
        <w:rPr>
          <w:lang w:val="en-GB"/>
        </w:rPr>
        <w:t>Marc Valeri, Sectarian Politics in the Persian Gulf, 2013, p</w:t>
      </w:r>
      <w:r w:rsidR="00581118">
        <w:rPr>
          <w:lang w:val="en-GB"/>
        </w:rPr>
        <w:t xml:space="preserve"> 201</w:t>
      </w:r>
    </w:p>
  </w:footnote>
  <w:footnote w:id="13">
    <w:p w14:paraId="462F29EA" w14:textId="16C8D3FA" w:rsidR="0002612B" w:rsidRPr="0002612B" w:rsidRDefault="0002612B">
      <w:pPr>
        <w:pStyle w:val="FootnoteText"/>
        <w:rPr>
          <w:lang w:val="en-GB"/>
        </w:rPr>
      </w:pPr>
      <w:r>
        <w:rPr>
          <w:rStyle w:val="FootnoteReference"/>
        </w:rPr>
        <w:footnoteRef/>
      </w:r>
      <w:r>
        <w:t xml:space="preserve"> </w:t>
      </w:r>
      <w:r>
        <w:rPr>
          <w:lang w:val="en-GB"/>
        </w:rPr>
        <w:t xml:space="preserve">See Reese </w:t>
      </w:r>
      <w:proofErr w:type="spellStart"/>
      <w:r>
        <w:rPr>
          <w:lang w:val="en-GB"/>
        </w:rPr>
        <w:t>Elrich</w:t>
      </w:r>
      <w:proofErr w:type="spellEnd"/>
      <w:r>
        <w:rPr>
          <w:lang w:val="en-GB"/>
        </w:rPr>
        <w:t>, Global Post, August 4</w:t>
      </w:r>
      <w:r w:rsidRPr="0002612B">
        <w:rPr>
          <w:vertAlign w:val="superscript"/>
          <w:lang w:val="en-GB"/>
        </w:rPr>
        <w:t>th</w:t>
      </w:r>
      <w:r>
        <w:rPr>
          <w:lang w:val="en-GB"/>
        </w:rPr>
        <w:t xml:space="preserve"> 2015. </w:t>
      </w:r>
    </w:p>
  </w:footnote>
  <w:footnote w:id="14">
    <w:p w14:paraId="3B1A5B7C" w14:textId="2703D4D1" w:rsidR="005D61D7" w:rsidRPr="005D61D7" w:rsidRDefault="005D61D7">
      <w:pPr>
        <w:pStyle w:val="FootnoteText"/>
        <w:rPr>
          <w:lang w:val="en-GB"/>
        </w:rPr>
      </w:pPr>
      <w:r>
        <w:rPr>
          <w:rStyle w:val="FootnoteReference"/>
        </w:rPr>
        <w:footnoteRef/>
      </w:r>
      <w:r>
        <w:t xml:space="preserve"> </w:t>
      </w:r>
      <w:r>
        <w:rPr>
          <w:lang w:val="en-GB"/>
        </w:rPr>
        <w:t xml:space="preserve">The ruling family are </w:t>
      </w:r>
      <w:proofErr w:type="spellStart"/>
      <w:r>
        <w:rPr>
          <w:lang w:val="en-GB"/>
        </w:rPr>
        <w:t>Ibadi</w:t>
      </w:r>
      <w:proofErr w:type="spellEnd"/>
      <w:r>
        <w:rPr>
          <w:lang w:val="en-GB"/>
        </w:rPr>
        <w:t xml:space="preserve"> and the religious establishment. </w:t>
      </w:r>
    </w:p>
  </w:footnote>
  <w:footnote w:id="15">
    <w:p w14:paraId="412273BC" w14:textId="59E3630C" w:rsidR="005D61D7" w:rsidRPr="005D61D7" w:rsidRDefault="005D61D7">
      <w:pPr>
        <w:pStyle w:val="FootnoteText"/>
        <w:rPr>
          <w:lang w:val="en-GB"/>
        </w:rPr>
      </w:pPr>
      <w:r>
        <w:rPr>
          <w:rStyle w:val="FootnoteReference"/>
        </w:rPr>
        <w:footnoteRef/>
      </w:r>
      <w:r>
        <w:t xml:space="preserve"> </w:t>
      </w:r>
      <w:r>
        <w:rPr>
          <w:lang w:val="en-GB"/>
        </w:rPr>
        <w:t xml:space="preserve">These are estimates as the government does not collect census data concerning religion. </w:t>
      </w:r>
    </w:p>
  </w:footnote>
  <w:footnote w:id="16">
    <w:p w14:paraId="5BC34523" w14:textId="41F4BB0A" w:rsidR="00AB22B4" w:rsidRPr="00AB22B4" w:rsidRDefault="00AB22B4">
      <w:pPr>
        <w:pStyle w:val="FootnoteText"/>
        <w:rPr>
          <w:lang w:val="en-GB"/>
        </w:rPr>
      </w:pPr>
      <w:r>
        <w:rPr>
          <w:rStyle w:val="FootnoteReference"/>
        </w:rPr>
        <w:footnoteRef/>
      </w:r>
      <w:r>
        <w:t xml:space="preserve"> </w:t>
      </w:r>
      <w:r>
        <w:rPr>
          <w:lang w:val="en-GB"/>
        </w:rPr>
        <w:t xml:space="preserve">See Marc Valeri, </w:t>
      </w:r>
      <w:r w:rsidR="00CF6A17">
        <w:rPr>
          <w:lang w:val="en-GB"/>
        </w:rPr>
        <w:t xml:space="preserve">Politics and Society in the </w:t>
      </w:r>
      <w:proofErr w:type="spellStart"/>
      <w:r w:rsidR="00CF6A17">
        <w:rPr>
          <w:lang w:val="en-GB"/>
        </w:rPr>
        <w:t>Qaboos</w:t>
      </w:r>
      <w:proofErr w:type="spellEnd"/>
      <w:r w:rsidR="00CF6A17">
        <w:rPr>
          <w:lang w:val="en-GB"/>
        </w:rPr>
        <w:t xml:space="preserve"> State, (2009).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E30"/>
    <w:rsid w:val="0001117F"/>
    <w:rsid w:val="000201CB"/>
    <w:rsid w:val="00021B32"/>
    <w:rsid w:val="0002612B"/>
    <w:rsid w:val="00042C39"/>
    <w:rsid w:val="0007291B"/>
    <w:rsid w:val="00094E88"/>
    <w:rsid w:val="00194A86"/>
    <w:rsid w:val="001A4C4E"/>
    <w:rsid w:val="002407F4"/>
    <w:rsid w:val="00261579"/>
    <w:rsid w:val="002658A2"/>
    <w:rsid w:val="00266AFE"/>
    <w:rsid w:val="002C4B88"/>
    <w:rsid w:val="002E3BFB"/>
    <w:rsid w:val="00325963"/>
    <w:rsid w:val="00335771"/>
    <w:rsid w:val="00382913"/>
    <w:rsid w:val="003A1FA0"/>
    <w:rsid w:val="00440653"/>
    <w:rsid w:val="004478BC"/>
    <w:rsid w:val="004974A9"/>
    <w:rsid w:val="004A0647"/>
    <w:rsid w:val="004B7BC8"/>
    <w:rsid w:val="004F322E"/>
    <w:rsid w:val="00514D62"/>
    <w:rsid w:val="00545E1D"/>
    <w:rsid w:val="00581118"/>
    <w:rsid w:val="005D61D7"/>
    <w:rsid w:val="00600512"/>
    <w:rsid w:val="006861A3"/>
    <w:rsid w:val="00730F4B"/>
    <w:rsid w:val="00742CC9"/>
    <w:rsid w:val="007679DA"/>
    <w:rsid w:val="00777FC2"/>
    <w:rsid w:val="00780483"/>
    <w:rsid w:val="007D34C1"/>
    <w:rsid w:val="007D59BC"/>
    <w:rsid w:val="008074CC"/>
    <w:rsid w:val="00991BD8"/>
    <w:rsid w:val="00AB22B4"/>
    <w:rsid w:val="00AF62B7"/>
    <w:rsid w:val="00B457CD"/>
    <w:rsid w:val="00BA0828"/>
    <w:rsid w:val="00C34545"/>
    <w:rsid w:val="00CD09F2"/>
    <w:rsid w:val="00CF6A17"/>
    <w:rsid w:val="00E917A6"/>
    <w:rsid w:val="00F34E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3D82E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34E30"/>
  </w:style>
  <w:style w:type="character" w:customStyle="1" w:styleId="FootnoteTextChar">
    <w:name w:val="Footnote Text Char"/>
    <w:basedOn w:val="DefaultParagraphFont"/>
    <w:link w:val="FootnoteText"/>
    <w:uiPriority w:val="99"/>
    <w:rsid w:val="00F34E30"/>
  </w:style>
  <w:style w:type="character" w:styleId="FootnoteReference">
    <w:name w:val="footnote reference"/>
    <w:basedOn w:val="DefaultParagraphFont"/>
    <w:uiPriority w:val="99"/>
    <w:unhideWhenUsed/>
    <w:rsid w:val="00F34E3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1061</Words>
  <Characters>5735</Characters>
  <Application>Microsoft Macintosh Word</Application>
  <DocSecurity>0</DocSecurity>
  <Lines>89</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6783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workman</dc:creator>
  <cp:keywords/>
  <dc:description/>
  <cp:lastModifiedBy>helen workman</cp:lastModifiedBy>
  <cp:revision>2</cp:revision>
  <dcterms:created xsi:type="dcterms:W3CDTF">2018-06-21T14:06:00Z</dcterms:created>
  <dcterms:modified xsi:type="dcterms:W3CDTF">2018-06-21T14:06:00Z</dcterms:modified>
</cp:coreProperties>
</file>