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5197E" w14:textId="77777777" w:rsidR="00F94B7B" w:rsidRDefault="00F94B7B" w:rsidP="00F94B7B">
      <w:pPr>
        <w:pStyle w:val="NoSpacing"/>
        <w:jc w:val="center"/>
        <w:rPr>
          <w:u w:val="single"/>
        </w:rPr>
      </w:pPr>
    </w:p>
    <w:p w14:paraId="2D367F31" w14:textId="16EFCBAB" w:rsidR="00A116BB" w:rsidRPr="00F94B7B" w:rsidRDefault="00F94B7B" w:rsidP="00F94B7B">
      <w:pPr>
        <w:pStyle w:val="NoSpacing"/>
        <w:jc w:val="center"/>
        <w:rPr>
          <w:u w:val="single"/>
        </w:rPr>
      </w:pPr>
      <w:r w:rsidRPr="00F94B7B">
        <w:rPr>
          <w:u w:val="single"/>
        </w:rPr>
        <w:t>Information f</w:t>
      </w:r>
      <w:r w:rsidR="00A116BB" w:rsidRPr="00F94B7B">
        <w:rPr>
          <w:u w:val="single"/>
        </w:rPr>
        <w:t>actsheet</w:t>
      </w:r>
    </w:p>
    <w:p w14:paraId="07157321" w14:textId="77777777" w:rsidR="00A116BB" w:rsidRDefault="00A116BB" w:rsidP="00A116BB">
      <w:pPr>
        <w:pStyle w:val="NoSpacing"/>
      </w:pPr>
    </w:p>
    <w:p w14:paraId="3F096254" w14:textId="0B11A3D7" w:rsidR="00A116BB" w:rsidRDefault="00A116BB" w:rsidP="00A116BB">
      <w:pPr>
        <w:pStyle w:val="NoSpacing"/>
        <w:numPr>
          <w:ilvl w:val="1"/>
          <w:numId w:val="1"/>
        </w:numPr>
      </w:pPr>
      <w:r>
        <w:t>Examine the key external influences that impact on business environments.</w:t>
      </w:r>
    </w:p>
    <w:p w14:paraId="303A0FFA" w14:textId="77777777" w:rsidR="00404BC3" w:rsidRDefault="00404BC3" w:rsidP="00A116BB">
      <w:pPr>
        <w:pStyle w:val="NoSpacing"/>
      </w:pPr>
    </w:p>
    <w:p w14:paraId="5E74CD65" w14:textId="556DED36" w:rsidR="00404BC3" w:rsidRDefault="00404BC3" w:rsidP="00A116BB">
      <w:pPr>
        <w:pStyle w:val="NoSpacing"/>
      </w:pPr>
      <w:r>
        <w:t>There are many external factors that can impact on our business environment. We will explore some of these key factors below:</w:t>
      </w:r>
    </w:p>
    <w:p w14:paraId="4068D8F2" w14:textId="77777777" w:rsidR="00404BC3" w:rsidRDefault="00404BC3" w:rsidP="00A116BB">
      <w:pPr>
        <w:pStyle w:val="NoSpacing"/>
      </w:pPr>
    </w:p>
    <w:p w14:paraId="72217A8F" w14:textId="12E937AC" w:rsidR="00015F71" w:rsidRDefault="00015F71" w:rsidP="00A116BB">
      <w:pPr>
        <w:pStyle w:val="NoSpacing"/>
      </w:pPr>
      <w:r>
        <w:t>Political</w:t>
      </w:r>
      <w:r w:rsidR="0085075D">
        <w:t xml:space="preserve"> – Brexit</w:t>
      </w:r>
    </w:p>
    <w:p w14:paraId="5D3976B8" w14:textId="1674D2B9" w:rsidR="0085075D" w:rsidRDefault="0085075D" w:rsidP="0085075D">
      <w:pPr>
        <w:pStyle w:val="NoSpacing"/>
        <w:rPr>
          <w:color w:val="FF0000"/>
        </w:rPr>
      </w:pPr>
      <w:r>
        <w:t xml:space="preserve">Following the Brexit referendum </w:t>
      </w:r>
      <w:proofErr w:type="spellStart"/>
      <w:r w:rsidR="00015F71">
        <w:t>Dunbia</w:t>
      </w:r>
      <w:proofErr w:type="spellEnd"/>
      <w:r w:rsidR="00015F71">
        <w:t xml:space="preserve"> lost many EU employees due to the uncertainty </w:t>
      </w:r>
      <w:r>
        <w:t>over</w:t>
      </w:r>
      <w:r w:rsidR="00015F71">
        <w:t xml:space="preserve"> their </w:t>
      </w:r>
      <w:r>
        <w:t>employment</w:t>
      </w:r>
      <w:r w:rsidR="00015F71">
        <w:t xml:space="preserve"> and settlement status</w:t>
      </w:r>
      <w:r>
        <w:t xml:space="preserve"> with many returning t</w:t>
      </w:r>
      <w:r w:rsidR="00015F71">
        <w:t xml:space="preserve">o their EU </w:t>
      </w:r>
      <w:r>
        <w:t>countries of origin</w:t>
      </w:r>
      <w:r w:rsidR="00015F71">
        <w:t>. This had a major impact on the business as the workforce shrunk drastically. In turn, this had a financial impact due to higher</w:t>
      </w:r>
      <w:r>
        <w:t xml:space="preserve"> costs of recruiting </w:t>
      </w:r>
      <w:r w:rsidR="00015F71">
        <w:t xml:space="preserve">agency </w:t>
      </w:r>
      <w:r>
        <w:t>workers</w:t>
      </w:r>
      <w:r w:rsidR="00015F71">
        <w:t xml:space="preserve"> and difficulty attracting </w:t>
      </w:r>
      <w:r>
        <w:t xml:space="preserve">skilled </w:t>
      </w:r>
      <w:r w:rsidR="00015F71">
        <w:t>EU citizens.</w:t>
      </w:r>
      <w:r>
        <w:t xml:space="preserve"> </w:t>
      </w:r>
      <w:proofErr w:type="spellStart"/>
      <w:r>
        <w:t>Dunbia</w:t>
      </w:r>
      <w:proofErr w:type="spellEnd"/>
      <w:r>
        <w:t xml:space="preserve"> had to make more use of sponsorship scheme to recruit </w:t>
      </w:r>
      <w:proofErr w:type="spellStart"/>
      <w:proofErr w:type="gramStart"/>
      <w:r>
        <w:t>non EU</w:t>
      </w:r>
      <w:proofErr w:type="spellEnd"/>
      <w:proofErr w:type="gramEnd"/>
      <w:r>
        <w:t xml:space="preserve"> overseas workers but this comes at considerable financial cost.</w:t>
      </w:r>
      <w:r w:rsidR="00015F71">
        <w:t xml:space="preserve"> These issues </w:t>
      </w:r>
      <w:r>
        <w:t>have increased pressure on the HR department</w:t>
      </w:r>
      <w:r w:rsidR="00015F71">
        <w:t xml:space="preserve"> due to the additional resources</w:t>
      </w:r>
      <w:r>
        <w:t xml:space="preserve"> required </w:t>
      </w:r>
      <w:r w:rsidR="00015F71">
        <w:t xml:space="preserve">to process </w:t>
      </w:r>
      <w:r>
        <w:t xml:space="preserve">high volumes of </w:t>
      </w:r>
      <w:r w:rsidR="00015F71">
        <w:t>leavers and new starters</w:t>
      </w:r>
      <w:r>
        <w:t xml:space="preserve"> and administer the sponsorship scheme.</w:t>
      </w:r>
      <w:r w:rsidRPr="0085075D">
        <w:rPr>
          <w:color w:val="FF0000"/>
        </w:rPr>
        <w:t xml:space="preserve"> </w:t>
      </w:r>
    </w:p>
    <w:p w14:paraId="25445D45" w14:textId="77777777" w:rsidR="0085075D" w:rsidRDefault="0085075D" w:rsidP="0085075D">
      <w:pPr>
        <w:pStyle w:val="NoSpacing"/>
        <w:rPr>
          <w:color w:val="FF0000"/>
        </w:rPr>
      </w:pPr>
    </w:p>
    <w:p w14:paraId="5A5901B8" w14:textId="77777777" w:rsidR="00BB2027" w:rsidRDefault="005113D9" w:rsidP="0085075D">
      <w:pPr>
        <w:pStyle w:val="NoSpacing"/>
        <w:rPr>
          <w:color w:val="000000" w:themeColor="text1"/>
        </w:rPr>
      </w:pPr>
      <w:r w:rsidRPr="005113D9">
        <w:rPr>
          <w:color w:val="000000" w:themeColor="text1"/>
        </w:rPr>
        <w:t>A</w:t>
      </w:r>
      <w:r w:rsidRPr="000C72FF">
        <w:t>s (</w:t>
      </w:r>
      <w:proofErr w:type="spellStart"/>
      <w:r w:rsidRPr="000C72FF">
        <w:t>Papyrakis</w:t>
      </w:r>
      <w:proofErr w:type="spellEnd"/>
      <w:r w:rsidRPr="000C72FF">
        <w:t xml:space="preserve">, Pellegrini and Tasciotti, 2023) </w:t>
      </w:r>
      <w:r w:rsidRPr="005113D9">
        <w:t xml:space="preserve">argue </w:t>
      </w:r>
      <w:r w:rsidR="0085075D" w:rsidRPr="005113D9">
        <w:t xml:space="preserve">“Our results suggest that the 2016 Brexit referendum had little effect on the UK labour Market”. </w:t>
      </w:r>
      <w:r w:rsidRPr="005113D9">
        <w:t>(Impacts of the Brexit referendum on UK employment: a synthetic control method approach</w:t>
      </w:r>
      <w:r>
        <w:rPr>
          <w:color w:val="000000" w:themeColor="text1"/>
        </w:rPr>
        <w:t>, 2023, p</w:t>
      </w:r>
      <w:r w:rsidR="00BB2027">
        <w:rPr>
          <w:color w:val="000000" w:themeColor="text1"/>
        </w:rPr>
        <w:t xml:space="preserve"> 1410</w:t>
      </w:r>
      <w:r>
        <w:rPr>
          <w:color w:val="000000" w:themeColor="text1"/>
        </w:rPr>
        <w:t>.</w:t>
      </w:r>
      <w:r w:rsidR="00BB2027">
        <w:rPr>
          <w:color w:val="000000" w:themeColor="text1"/>
        </w:rPr>
        <w:t>)</w:t>
      </w:r>
    </w:p>
    <w:p w14:paraId="4DAED820" w14:textId="383ECC63" w:rsidR="0085075D" w:rsidRPr="00BB2027" w:rsidRDefault="00BB2027" w:rsidP="0085075D">
      <w:pPr>
        <w:pStyle w:val="NoSpacing"/>
      </w:pPr>
      <w:r w:rsidRPr="00BB2027">
        <w:t xml:space="preserve">However, </w:t>
      </w:r>
      <w:r w:rsidR="0085075D" w:rsidRPr="00BB2027">
        <w:t>(Sargent</w:t>
      </w:r>
      <w:r w:rsidR="005113D9" w:rsidRPr="00BB2027">
        <w:t>,</w:t>
      </w:r>
      <w:r w:rsidR="0085075D" w:rsidRPr="00BB2027">
        <w:t xml:space="preserve"> 2023) states “the abrupt closure from Brexit of the British European labour markets from one another harms both UK and EU citizens alike” </w:t>
      </w:r>
      <w:r w:rsidRPr="00BB2027">
        <w:t xml:space="preserve">and </w:t>
      </w:r>
      <w:r w:rsidR="0085075D" w:rsidRPr="00BB2027">
        <w:t>redi</w:t>
      </w:r>
      <w:r w:rsidR="001300B7">
        <w:t>re</w:t>
      </w:r>
      <w:r w:rsidR="0085075D" w:rsidRPr="00BB2027">
        <w:t>cts significant labour market impacts relative to the pre-Brexit vote baseline over the long run</w:t>
      </w:r>
      <w:r w:rsidRPr="00BB2027">
        <w:t xml:space="preserve"> ('The </w:t>
      </w:r>
      <w:proofErr w:type="spellStart"/>
      <w:r w:rsidRPr="00BB2027">
        <w:t>labor</w:t>
      </w:r>
      <w:proofErr w:type="spellEnd"/>
      <w:r w:rsidRPr="00BB2027">
        <w:t xml:space="preserve"> market impacts of Brexit: Migration and the European union', 2023, p.106196).</w:t>
      </w:r>
    </w:p>
    <w:p w14:paraId="2E1586AA" w14:textId="77777777" w:rsidR="00015F71" w:rsidRDefault="00015F71" w:rsidP="00A116BB">
      <w:pPr>
        <w:pStyle w:val="NoSpacing"/>
      </w:pPr>
    </w:p>
    <w:p w14:paraId="41E80FC0" w14:textId="4C75BAD4" w:rsidR="00015F71" w:rsidRDefault="008B480E" w:rsidP="00A116BB">
      <w:pPr>
        <w:pStyle w:val="NoSpacing"/>
      </w:pPr>
      <w:r>
        <w:t>Economic</w:t>
      </w:r>
      <w:r w:rsidR="00015F71">
        <w:t xml:space="preserve"> – Cost of living</w:t>
      </w:r>
    </w:p>
    <w:p w14:paraId="05725B13" w14:textId="598E5E30" w:rsidR="005F4786" w:rsidRDefault="005F4786" w:rsidP="00A116BB">
      <w:pPr>
        <w:pStyle w:val="NoSpacing"/>
      </w:pPr>
      <w:r>
        <w:t xml:space="preserve">The current cost of living crisis in the UK has seen the average annual cost of meat products increase in price including beef joint (+7%), beef mince (+12%) and lamb chops (+2%). In addition, the average price increase of hard cheeses has increased by 40% and eggs by 33% </w:t>
      </w:r>
      <w:r w:rsidR="00773820">
        <w:t xml:space="preserve">(Office for National Statistics, 2023) </w:t>
      </w:r>
      <w:r>
        <w:t xml:space="preserve">which has additional cost implications for manufacturers of products such as ready meals and processed meat products. These cost pressures directly impact on </w:t>
      </w:r>
      <w:r w:rsidR="00EA75FC">
        <w:t xml:space="preserve">meat product suppliers such as </w:t>
      </w:r>
      <w:proofErr w:type="spellStart"/>
      <w:r w:rsidR="00EA75FC">
        <w:t>Dunbia</w:t>
      </w:r>
      <w:proofErr w:type="spellEnd"/>
      <w:r w:rsidR="00EA75FC">
        <w:t xml:space="preserve"> as this can impact on the profitability and viability of the business. This is particularly the case when farmers are experiencing inflationary pressures which can lead to demands for increased prices for meat while the small number of larger buyers such as supermarkets can leverage their purchasing power to pressure suppliers to keep costs low. This can lead to manufacturers and suppliers of meat products facing a </w:t>
      </w:r>
      <w:r w:rsidR="006843F0">
        <w:t>squeeze</w:t>
      </w:r>
      <w:r w:rsidR="00EA75FC">
        <w:t xml:space="preserve"> between farmers and retailers. </w:t>
      </w:r>
    </w:p>
    <w:p w14:paraId="2B63054C" w14:textId="77777777" w:rsidR="00EA75FC" w:rsidRDefault="00EA75FC" w:rsidP="00A116BB">
      <w:pPr>
        <w:pStyle w:val="NoSpacing"/>
      </w:pPr>
    </w:p>
    <w:p w14:paraId="6F90044C" w14:textId="5B03B590" w:rsidR="00EA75FC" w:rsidRDefault="00EA75FC" w:rsidP="00A116BB">
      <w:pPr>
        <w:pStyle w:val="NoSpacing"/>
      </w:pPr>
      <w:r>
        <w:t xml:space="preserve">In addition, cost of living and inflationary pressures on households has </w:t>
      </w:r>
      <w:proofErr w:type="spellStart"/>
      <w:proofErr w:type="gramStart"/>
      <w:r>
        <w:t>lead</w:t>
      </w:r>
      <w:proofErr w:type="spellEnd"/>
      <w:proofErr w:type="gramEnd"/>
      <w:r>
        <w:t xml:space="preserve"> to demands for increased pay. The Office for National Statistics has reported that pay between 2019 and July 2023 has increased by an average of 18%. The increased expenditure on wages can also impact on the profitability of a company such as </w:t>
      </w:r>
      <w:proofErr w:type="spellStart"/>
      <w:r>
        <w:t>Dunbia</w:t>
      </w:r>
      <w:proofErr w:type="spellEnd"/>
      <w:r w:rsidR="00342695">
        <w:t xml:space="preserve"> directly as </w:t>
      </w:r>
      <w:r w:rsidR="00BF488A">
        <w:t>well</w:t>
      </w:r>
      <w:r w:rsidR="00342695">
        <w:t xml:space="preserve"> </w:t>
      </w:r>
      <w:r w:rsidR="00BF488A">
        <w:t xml:space="preserve">as </w:t>
      </w:r>
      <w:r w:rsidR="00342695">
        <w:t>leading to potential challenges with recruitment and retention if the company is unable to compete with competitors in respect of the pay it can offer. While cost of living pressures</w:t>
      </w:r>
      <w:r w:rsidR="00BF488A">
        <w:t xml:space="preserve"> </w:t>
      </w:r>
      <w:r w:rsidR="00342695">
        <w:t>can be a risk to the business it could also lead to more focus in looking for efficiencies through changes to ways of working, utilising new technology,</w:t>
      </w:r>
      <w:r w:rsidR="000C72FF">
        <w:t xml:space="preserve"> </w:t>
      </w:r>
      <w:r w:rsidR="00342695">
        <w:t>looking for partnerships with new farmers or other companies and looking at creative ways t</w:t>
      </w:r>
      <w:r w:rsidR="006843F0">
        <w:t xml:space="preserve">o </w:t>
      </w:r>
      <w:r w:rsidR="00342695">
        <w:t xml:space="preserve">attract workers through offering non-pay incentives and </w:t>
      </w:r>
      <w:r w:rsidR="00BF488A">
        <w:t>working conditions to attract and retain employees.</w:t>
      </w:r>
    </w:p>
    <w:p w14:paraId="196CF7FB" w14:textId="77777777" w:rsidR="00F94B7B" w:rsidRDefault="00F94B7B" w:rsidP="00A116BB">
      <w:pPr>
        <w:pStyle w:val="NoSpacing"/>
      </w:pPr>
    </w:p>
    <w:p w14:paraId="4FEAB4A2" w14:textId="4E2E75A1" w:rsidR="00F94B7B" w:rsidRDefault="008B480E" w:rsidP="00A116BB">
      <w:pPr>
        <w:pStyle w:val="NoSpacing"/>
      </w:pPr>
      <w:r>
        <w:t xml:space="preserve">Social – Veganism </w:t>
      </w:r>
      <w:r w:rsidR="006C3117">
        <w:t>and vegetarianism</w:t>
      </w:r>
    </w:p>
    <w:p w14:paraId="3AB23930" w14:textId="1D4F07CE" w:rsidR="00384235" w:rsidRDefault="00F94B7B" w:rsidP="00A116BB">
      <w:pPr>
        <w:pStyle w:val="NoSpacing"/>
      </w:pPr>
      <w:r>
        <w:lastRenderedPageBreak/>
        <w:t>(</w:t>
      </w:r>
      <w:r w:rsidR="00384235">
        <w:t>Statista,</w:t>
      </w:r>
      <w:r>
        <w:t xml:space="preserve"> 2023)</w:t>
      </w:r>
      <w:r w:rsidR="00384235">
        <w:t xml:space="preserve"> in its report of 30</w:t>
      </w:r>
      <w:r w:rsidR="00384235" w:rsidRPr="00384235">
        <w:rPr>
          <w:vertAlign w:val="superscript"/>
        </w:rPr>
        <w:t>th</w:t>
      </w:r>
      <w:r w:rsidR="00384235">
        <w:t xml:space="preserve"> August 2023, noted that the UK meat substitute market alone was worth over £623 million which is the largest in Europe. This figure is projected to raise substantially by 2030.</w:t>
      </w:r>
    </w:p>
    <w:p w14:paraId="1839A12E" w14:textId="77777777" w:rsidR="00384235" w:rsidRDefault="00384235" w:rsidP="00A116BB">
      <w:pPr>
        <w:pStyle w:val="NoSpacing"/>
      </w:pPr>
    </w:p>
    <w:p w14:paraId="35BFFF45" w14:textId="353608D1" w:rsidR="008B480E" w:rsidRDefault="00384235" w:rsidP="00A116BB">
      <w:pPr>
        <w:pStyle w:val="NoSpacing"/>
      </w:pPr>
      <w:r>
        <w:t xml:space="preserve">The Mintel UK Market Report 2022 for meat substitute products suggests that there has been a decline in meat substitute consumption due their relatively high cost compared to meat, however, once these cost pressures ease the </w:t>
      </w:r>
      <w:proofErr w:type="gramStart"/>
      <w:r>
        <w:t>long term</w:t>
      </w:r>
      <w:proofErr w:type="gramEnd"/>
      <w:r>
        <w:t xml:space="preserve"> projection is that demand</w:t>
      </w:r>
      <w:r w:rsidR="00591F8D">
        <w:t xml:space="preserve"> </w:t>
      </w:r>
      <w:r>
        <w:t>and consumption will increase</w:t>
      </w:r>
      <w:r w:rsidR="00591F8D">
        <w:t>. Although meat and meat substitute product consumption are not necessarily exclusive of each other, Mintel’s Market Report of 2022 for Poultry and Red Meat Main Meal Market argues that the processed meat market has been one of the hardest hit by inflationary price increases and whilst some trading down of meat products may mitigate switching away to alternatives, the development of the meat substitute market will put downward pressure on volume sales of meat products in the long term.</w:t>
      </w:r>
    </w:p>
    <w:p w14:paraId="2C8D10A2" w14:textId="77777777" w:rsidR="00591F8D" w:rsidRDefault="00591F8D" w:rsidP="00A116BB">
      <w:pPr>
        <w:pStyle w:val="NoSpacing"/>
      </w:pPr>
    </w:p>
    <w:p w14:paraId="09D30987" w14:textId="50BAAF09" w:rsidR="00591F8D" w:rsidRDefault="00591F8D" w:rsidP="00A116BB">
      <w:pPr>
        <w:pStyle w:val="NoSpacing"/>
      </w:pPr>
      <w:r>
        <w:t xml:space="preserve">These changing social trends present a challenge for </w:t>
      </w:r>
      <w:proofErr w:type="spellStart"/>
      <w:r>
        <w:t>Dunbia</w:t>
      </w:r>
      <w:proofErr w:type="spellEnd"/>
      <w:r>
        <w:t xml:space="preserve"> and other meat product producers and emphasises the need for </w:t>
      </w:r>
      <w:proofErr w:type="spellStart"/>
      <w:r>
        <w:t>Dunbia</w:t>
      </w:r>
      <w:proofErr w:type="spellEnd"/>
      <w:r>
        <w:t xml:space="preserve"> to be innovative in product development, efficient in production and to continuously look for opportunities for expanding the range of farmers from which meat is sourced as well as expanding the range of companies it supplies to. From a Human Resources perspective, these challenges emphasise the importance of ensuring effective recruitment and retention of employees who can drive these priorities forward effectively.</w:t>
      </w:r>
    </w:p>
    <w:p w14:paraId="1542F989" w14:textId="77777777" w:rsidR="008B480E" w:rsidRDefault="008B480E" w:rsidP="00A116BB">
      <w:pPr>
        <w:pStyle w:val="NoSpacing"/>
      </w:pPr>
    </w:p>
    <w:p w14:paraId="0BF816C3" w14:textId="77777777" w:rsidR="000A1083" w:rsidRDefault="000A1083" w:rsidP="00A116BB">
      <w:pPr>
        <w:pStyle w:val="NoSpacing"/>
      </w:pPr>
    </w:p>
    <w:p w14:paraId="53856252" w14:textId="2B6D7384" w:rsidR="008B480E" w:rsidRDefault="008B480E" w:rsidP="008B480E">
      <w:pPr>
        <w:pStyle w:val="NoSpacing"/>
        <w:numPr>
          <w:ilvl w:val="1"/>
          <w:numId w:val="1"/>
        </w:numPr>
      </w:pPr>
      <w:r>
        <w:t>Discuss organisational goals and why it is important for organisations to plan.</w:t>
      </w:r>
    </w:p>
    <w:p w14:paraId="2A844555" w14:textId="77777777" w:rsidR="008B480E" w:rsidRDefault="008B480E" w:rsidP="008B480E">
      <w:pPr>
        <w:pStyle w:val="NoSpacing"/>
      </w:pPr>
    </w:p>
    <w:p w14:paraId="7772AC40" w14:textId="12C19D11" w:rsidR="008B480E" w:rsidRDefault="002C2DA3" w:rsidP="008B480E">
      <w:pPr>
        <w:pStyle w:val="NoSpacing"/>
      </w:pPr>
      <w:r>
        <w:t xml:space="preserve">As an organisation, </w:t>
      </w:r>
      <w:proofErr w:type="spellStart"/>
      <w:r>
        <w:t>Dunbia</w:t>
      </w:r>
      <w:proofErr w:type="spellEnd"/>
      <w:r>
        <w:t xml:space="preserve"> has a </w:t>
      </w:r>
      <w:proofErr w:type="gramStart"/>
      <w:r>
        <w:t>long term</w:t>
      </w:r>
      <w:proofErr w:type="gramEnd"/>
      <w:r>
        <w:t xml:space="preserve"> strategy which is broken down into a number of clearly identifiable goals with each having its own plan for achieving them. One of </w:t>
      </w:r>
      <w:proofErr w:type="spellStart"/>
      <w:r>
        <w:t>Dunbia’s</w:t>
      </w:r>
      <w:proofErr w:type="spellEnd"/>
      <w:r>
        <w:t xml:space="preserve"> goals is to increase the sustainability of the packaging of its products. In its Group Sustainability Report of 2019-2021 </w:t>
      </w:r>
      <w:proofErr w:type="spellStart"/>
      <w:r>
        <w:t>Dunbia</w:t>
      </w:r>
      <w:proofErr w:type="spellEnd"/>
      <w:r>
        <w:t xml:space="preserve"> identifies that packaging is a key component of its supply chain and has committed to increasing the recyclability of plastic packaging to being 100% recyclable or compostable by 2025. </w:t>
      </w:r>
      <w:proofErr w:type="spellStart"/>
      <w:r>
        <w:t>Dunbia</w:t>
      </w:r>
      <w:proofErr w:type="spellEnd"/>
      <w:r>
        <w:t xml:space="preserve"> has also committed to increasing the amount of recycled plastic used in packaging to 90% recycled plastic. </w:t>
      </w:r>
    </w:p>
    <w:p w14:paraId="7FB50ED2" w14:textId="77777777" w:rsidR="002C2DA3" w:rsidRDefault="002C2DA3" w:rsidP="008B480E">
      <w:pPr>
        <w:pStyle w:val="NoSpacing"/>
      </w:pPr>
    </w:p>
    <w:p w14:paraId="76B20839" w14:textId="1C955B59" w:rsidR="002C2DA3" w:rsidRDefault="002C2DA3" w:rsidP="008B480E">
      <w:pPr>
        <w:pStyle w:val="NoSpacing"/>
      </w:pPr>
      <w:proofErr w:type="gramStart"/>
      <w:r>
        <w:t>In order to</w:t>
      </w:r>
      <w:proofErr w:type="gramEnd"/>
      <w:r>
        <w:t xml:space="preserve"> achieve the goal of becoming more sustainable </w:t>
      </w:r>
      <w:r w:rsidR="00885012">
        <w:t xml:space="preserve">it is important to have a clear plan of what this would look like in terms of having a measurable goal. It is also important to consider what would be necessary </w:t>
      </w:r>
      <w:proofErr w:type="gramStart"/>
      <w:r w:rsidR="00885012">
        <w:t>in order for</w:t>
      </w:r>
      <w:proofErr w:type="gramEnd"/>
      <w:r w:rsidR="00885012">
        <w:t xml:space="preserve"> this goal to be achieved, for example, sourcing new packaging materials, any new plant machinery which would be needed, staff training, new policies and procedures on recycling etc. In this way a plan can be formulated around how to efficiently and effectively achieve the goal of increasing packaging sustainability by 2025 through identifying what is needed to achieve the goal and any potential barriers and opportunities. </w:t>
      </w:r>
      <w:r w:rsidR="00885012" w:rsidRPr="00D6684B">
        <w:t xml:space="preserve">As </w:t>
      </w:r>
      <w:bookmarkStart w:id="0" w:name="_Hlk149490786"/>
      <w:r w:rsidR="00885012" w:rsidRPr="00D6684B">
        <w:t>Danes</w:t>
      </w:r>
      <w:r w:rsidR="00F74EE5">
        <w:t xml:space="preserve">, S.M., </w:t>
      </w:r>
      <w:r w:rsidR="00F74EE5" w:rsidRPr="00A029DF">
        <w:rPr>
          <w:rStyle w:val="Hyperlink"/>
          <w:color w:val="auto"/>
          <w:u w:val="none"/>
        </w:rPr>
        <w:t>Teik‐</w:t>
      </w:r>
      <w:proofErr w:type="spellStart"/>
      <w:r w:rsidR="00F74EE5" w:rsidRPr="00A029DF">
        <w:rPr>
          <w:rStyle w:val="Hyperlink"/>
          <w:color w:val="auto"/>
          <w:u w:val="none"/>
        </w:rPr>
        <w:t>cheok</w:t>
      </w:r>
      <w:proofErr w:type="spellEnd"/>
      <w:r w:rsidR="00F74EE5" w:rsidRPr="00A029DF">
        <w:rPr>
          <w:rStyle w:val="Hyperlink"/>
          <w:color w:val="auto"/>
          <w:u w:val="none"/>
        </w:rPr>
        <w:t xml:space="preserve"> Loy</w:t>
      </w:r>
      <w:r w:rsidR="00F74EE5">
        <w:rPr>
          <w:rStyle w:val="Hyperlink"/>
          <w:color w:val="auto"/>
          <w:u w:val="none"/>
        </w:rPr>
        <w:t>, J., Stafford, K.</w:t>
      </w:r>
      <w:r w:rsidR="00D6684B">
        <w:t xml:space="preserve"> (</w:t>
      </w:r>
      <w:r w:rsidR="00D6684B" w:rsidRPr="00D6684B">
        <w:t>2008</w:t>
      </w:r>
      <w:r w:rsidR="00D6684B">
        <w:t>)</w:t>
      </w:r>
      <w:bookmarkEnd w:id="0"/>
      <w:r w:rsidR="00D6684B" w:rsidRPr="00D6684B">
        <w:t xml:space="preserve"> </w:t>
      </w:r>
      <w:r w:rsidR="00885012">
        <w:t>argue, planning also leads to better financial performance by businesses.</w:t>
      </w:r>
    </w:p>
    <w:p w14:paraId="142F2A8A" w14:textId="77777777" w:rsidR="008B480E" w:rsidRDefault="008B480E" w:rsidP="008B480E">
      <w:pPr>
        <w:pStyle w:val="NoSpacing"/>
      </w:pPr>
    </w:p>
    <w:p w14:paraId="6FC7DA65" w14:textId="0631FCAB" w:rsidR="008B480E" w:rsidRDefault="005D5CF0" w:rsidP="00602D85">
      <w:pPr>
        <w:pStyle w:val="NoSpacing"/>
      </w:pPr>
      <w:proofErr w:type="spellStart"/>
      <w:r>
        <w:t>Dunbia</w:t>
      </w:r>
      <w:proofErr w:type="spellEnd"/>
      <w:r>
        <w:t xml:space="preserve"> has also set the goal of increasing its performance in learning and development of the workforce and increasing workforce retention. </w:t>
      </w:r>
      <w:r w:rsidR="00AE37CC">
        <w:t xml:space="preserve">In its Group Sustainability Report of 2019-2021 </w:t>
      </w:r>
      <w:proofErr w:type="spellStart"/>
      <w:r w:rsidR="00AE37CC">
        <w:t>Dunbia</w:t>
      </w:r>
      <w:proofErr w:type="spellEnd"/>
      <w:r w:rsidR="00AE37CC">
        <w:t xml:space="preserve"> identified that a key component of the plan is to have a clear workforce structure and a clear career path to inform the training needs and training required. Planning in this case is essential as </w:t>
      </w:r>
      <w:proofErr w:type="gramStart"/>
      <w:r w:rsidR="00AE37CC">
        <w:t>in order to</w:t>
      </w:r>
      <w:proofErr w:type="gramEnd"/>
      <w:r w:rsidR="00AE37CC">
        <w:t xml:space="preserve"> increase workforce development and retention it is critical to have a clear plan for what the workforce needs to look like to meet the overall goals of the business and what is needed to make achieve the goal of improved workforce development and retention. Identifying the training needs will help inform planning how the training and development would be achieved and whether in-house training, external training and qualifications would need to be utilised to achieve this. This in turn will help identify what resources in terms of trainers for internal training or funding for external </w:t>
      </w:r>
      <w:r w:rsidR="00AE37CC">
        <w:lastRenderedPageBreak/>
        <w:t>training and qualifications are needed. As</w:t>
      </w:r>
      <w:r w:rsidR="00602D85">
        <w:t xml:space="preserve"> </w:t>
      </w:r>
      <w:r w:rsidR="00602D85" w:rsidRPr="00602D85">
        <w:rPr>
          <w:rStyle w:val="Hyperlink"/>
          <w:color w:val="auto"/>
          <w:u w:val="none"/>
        </w:rPr>
        <w:t>World Intellectual Property Organisation</w:t>
      </w:r>
      <w:r w:rsidR="00AE37CC">
        <w:t xml:space="preserve"> note in </w:t>
      </w:r>
      <w:bookmarkStart w:id="1" w:name="_Hlk149493181"/>
      <w:r w:rsidR="00602D85">
        <w:t xml:space="preserve">Intellectual Property Asset Management </w:t>
      </w:r>
      <w:bookmarkEnd w:id="1"/>
      <w:r w:rsidR="00602D85">
        <w:t>(2007)</w:t>
      </w:r>
      <w:r w:rsidR="00AE37CC">
        <w:t>, training also provides an opportunity for an organisation to capture new ways of working utilised by employees as well as knowledge developed over time which the organisation may not be aware of and may be lost if the employees in question left.</w:t>
      </w:r>
    </w:p>
    <w:p w14:paraId="6BCAE40E" w14:textId="77777777" w:rsidR="00260A28" w:rsidRDefault="00260A28" w:rsidP="008B480E">
      <w:pPr>
        <w:pStyle w:val="NoSpacing"/>
      </w:pPr>
    </w:p>
    <w:p w14:paraId="1749E733" w14:textId="77777777" w:rsidR="008B480E" w:rsidRDefault="008B480E" w:rsidP="008B480E">
      <w:pPr>
        <w:pStyle w:val="NoSpacing"/>
      </w:pPr>
    </w:p>
    <w:p w14:paraId="2A48958F" w14:textId="679A022A" w:rsidR="008B480E" w:rsidRDefault="008B480E" w:rsidP="008B480E">
      <w:pPr>
        <w:pStyle w:val="NoSpacing"/>
        <w:numPr>
          <w:ilvl w:val="1"/>
          <w:numId w:val="1"/>
        </w:numPr>
      </w:pPr>
      <w:r>
        <w:t>Discuss the products and/or services the organisation delivers including who the main customers are.</w:t>
      </w:r>
    </w:p>
    <w:p w14:paraId="6149D77B" w14:textId="77777777" w:rsidR="008B480E" w:rsidRDefault="008B480E" w:rsidP="008B480E">
      <w:pPr>
        <w:pStyle w:val="NoSpacing"/>
      </w:pPr>
    </w:p>
    <w:p w14:paraId="714936AF" w14:textId="6ED48F87" w:rsidR="00FF441E" w:rsidRDefault="00B13D88" w:rsidP="008B480E">
      <w:pPr>
        <w:pStyle w:val="NoSpacing"/>
      </w:pPr>
      <w:proofErr w:type="spellStart"/>
      <w:r>
        <w:t>Dunbia</w:t>
      </w:r>
      <w:proofErr w:type="spellEnd"/>
      <w:r>
        <w:t xml:space="preserve"> is a meat processing business operating in the fresh food industry and provide meat products to various major supermarkets. </w:t>
      </w:r>
      <w:r w:rsidR="001F175D">
        <w:t>The business produces a variety of red meat products such as mince, burgers, kebabs, beef and lamb roasting joints and steaks. All products are made to the individual specifications of each customer. The requirements of our customers can range from manufacturing premium products, healthier options and lower cost products depending on their target consumers, current market conditions and seasonal demand.</w:t>
      </w:r>
      <w:r w:rsidR="00FF441E">
        <w:t xml:space="preserve"> The products that the organisation offer has varying features with associated benefits, for example </w:t>
      </w:r>
      <w:proofErr w:type="spellStart"/>
      <w:r w:rsidR="00FF441E">
        <w:t>Dunbia</w:t>
      </w:r>
      <w:proofErr w:type="spellEnd"/>
      <w:r w:rsidR="00FF441E">
        <w:t xml:space="preserve"> offer beef mince featuring a </w:t>
      </w:r>
      <w:proofErr w:type="gramStart"/>
      <w:r w:rsidR="00FF441E">
        <w:t>low fat</w:t>
      </w:r>
      <w:proofErr w:type="gramEnd"/>
      <w:r w:rsidR="00FF441E">
        <w:t xml:space="preserve"> content of 5% which can offer health benefits to consumers over standard mince. </w:t>
      </w:r>
      <w:proofErr w:type="spellStart"/>
      <w:r w:rsidR="00FF441E">
        <w:t>Dunbia</w:t>
      </w:r>
      <w:proofErr w:type="spellEnd"/>
      <w:r w:rsidR="00FF441E">
        <w:t xml:space="preserve"> also offer mince with a higher fat content which will offer a benefit to consumers being more accessible and affordable due to being lower cost.</w:t>
      </w:r>
    </w:p>
    <w:p w14:paraId="101ACE6E" w14:textId="77777777" w:rsidR="00FF441E" w:rsidRDefault="00FF441E" w:rsidP="008B480E">
      <w:pPr>
        <w:pStyle w:val="NoSpacing"/>
      </w:pPr>
    </w:p>
    <w:p w14:paraId="435EDD66" w14:textId="1A7C9974" w:rsidR="00FF441E" w:rsidRDefault="00FF441E" w:rsidP="008B480E">
      <w:pPr>
        <w:pStyle w:val="NoSpacing"/>
      </w:pPr>
      <w:r>
        <w:t xml:space="preserve">Having too many features can make a product less attractive to consumers. </w:t>
      </w:r>
      <w:r w:rsidR="00691175">
        <w:t xml:space="preserve">Although features can be attractive to customers, </w:t>
      </w:r>
      <w:bookmarkStart w:id="2" w:name="_Hlk149497356"/>
      <w:r w:rsidR="00691175" w:rsidRPr="00691175">
        <w:t>Thompson,</w:t>
      </w:r>
      <w:r w:rsidR="00691175">
        <w:t xml:space="preserve"> D.V.,</w:t>
      </w:r>
      <w:r w:rsidR="00691175" w:rsidRPr="00691175">
        <w:t xml:space="preserve"> Hamilton,</w:t>
      </w:r>
      <w:r w:rsidR="00691175">
        <w:t xml:space="preserve"> R.W.</w:t>
      </w:r>
      <w:r w:rsidR="00691175" w:rsidRPr="00691175">
        <w:t xml:space="preserve"> and Rust</w:t>
      </w:r>
      <w:r w:rsidR="00691175">
        <w:t xml:space="preserve"> R.T. (2005) </w:t>
      </w:r>
      <w:bookmarkEnd w:id="2"/>
      <w:r w:rsidR="00691175">
        <w:t xml:space="preserve">suggests that having too many features can be off putting to customers and can lead to “feature fatigue”. </w:t>
      </w:r>
    </w:p>
    <w:p w14:paraId="00327766" w14:textId="77777777" w:rsidR="008B480E" w:rsidRDefault="008B480E" w:rsidP="008B480E">
      <w:pPr>
        <w:pStyle w:val="NoSpacing"/>
      </w:pPr>
    </w:p>
    <w:p w14:paraId="4F7499BA" w14:textId="77777777" w:rsidR="00FF441E" w:rsidRDefault="00FF441E" w:rsidP="008B480E">
      <w:pPr>
        <w:pStyle w:val="NoSpacing"/>
      </w:pPr>
    </w:p>
    <w:p w14:paraId="1D1D7CBF" w14:textId="639DC4DE" w:rsidR="008B480E" w:rsidRDefault="008B480E" w:rsidP="008B480E">
      <w:pPr>
        <w:pStyle w:val="NoSpacing"/>
        <w:numPr>
          <w:ilvl w:val="1"/>
          <w:numId w:val="1"/>
        </w:numPr>
      </w:pPr>
      <w:r>
        <w:t xml:space="preserve"> </w:t>
      </w:r>
      <w:r w:rsidR="00FF441E">
        <w:t xml:space="preserve">Review the range of technology available within the people profession, </w:t>
      </w:r>
      <w:r>
        <w:t>including how it can be utilised to improve working practices and collaboration.</w:t>
      </w:r>
    </w:p>
    <w:p w14:paraId="04D5A181" w14:textId="77777777" w:rsidR="00FF441E" w:rsidRDefault="00FF441E" w:rsidP="00FF441E">
      <w:pPr>
        <w:pStyle w:val="NoSpacing"/>
      </w:pPr>
    </w:p>
    <w:p w14:paraId="011E9CF4" w14:textId="1B6562B9" w:rsidR="00E66C8B" w:rsidRDefault="00E66C8B" w:rsidP="00FF441E">
      <w:pPr>
        <w:pStyle w:val="NoSpacing"/>
      </w:pPr>
      <w:proofErr w:type="spellStart"/>
      <w:r>
        <w:t>Dunbia</w:t>
      </w:r>
      <w:proofErr w:type="spellEnd"/>
      <w:r>
        <w:t xml:space="preserve"> use a range of technology to support its people management operations. The organisation uses communication tools, such as outlook email, teams and softphone to facilitate effect communication within human resources team and between the team and department managers. Digital diaries are also used to support effective planning and time management. </w:t>
      </w:r>
      <w:proofErr w:type="spellStart"/>
      <w:r>
        <w:t>Dunbia</w:t>
      </w:r>
      <w:proofErr w:type="spellEnd"/>
      <w:r>
        <w:t xml:space="preserve"> used digital platforms such as social media, indeed and its own website to advertise vacancies and reach as large an audience as possible. As part of employee records and information management </w:t>
      </w:r>
      <w:proofErr w:type="spellStart"/>
      <w:r>
        <w:t>Dunbia</w:t>
      </w:r>
      <w:proofErr w:type="spellEnd"/>
      <w:r>
        <w:t xml:space="preserve"> utilises technology such as excel spreadsheets and employee records software </w:t>
      </w:r>
      <w:proofErr w:type="gramStart"/>
      <w:r>
        <w:t>in order to</w:t>
      </w:r>
      <w:proofErr w:type="gramEnd"/>
      <w:r>
        <w:t xml:space="preserve"> main accurate and up to date information regarding employees and generate statistics which can inform future improvement plans. Access to records </w:t>
      </w:r>
      <w:proofErr w:type="gramStart"/>
      <w:r>
        <w:t>are</w:t>
      </w:r>
      <w:proofErr w:type="gramEnd"/>
      <w:r>
        <w:t xml:space="preserve"> kept secure and confidential by restricting access as appropriate using permission settings. </w:t>
      </w:r>
      <w:r w:rsidR="00C768AE">
        <w:t xml:space="preserve">Digital software is also used to support financial aspects of HR such as payroll and pensions which allows for a clear audit trail, better security and allows the work to be completed by a smaller team. </w:t>
      </w:r>
    </w:p>
    <w:p w14:paraId="4DB85362" w14:textId="77777777" w:rsidR="008B480E" w:rsidRDefault="008B480E" w:rsidP="0074166D">
      <w:pPr>
        <w:pStyle w:val="NoSpacing"/>
      </w:pPr>
    </w:p>
    <w:p w14:paraId="30E3D612" w14:textId="77777777" w:rsidR="0074166D" w:rsidRPr="0074166D" w:rsidRDefault="0074166D" w:rsidP="0074166D">
      <w:pPr>
        <w:pStyle w:val="NoSpacing"/>
      </w:pPr>
    </w:p>
    <w:p w14:paraId="5DA6BB79" w14:textId="3E24C5A4" w:rsidR="008B480E" w:rsidRDefault="008B480E" w:rsidP="0074166D">
      <w:pPr>
        <w:pStyle w:val="NoSpacing"/>
      </w:pPr>
      <w:r w:rsidRPr="0074166D">
        <w:t xml:space="preserve">2.1 Define </w:t>
      </w:r>
      <w:proofErr w:type="gramStart"/>
      <w:r w:rsidRPr="0074166D">
        <w:t>work place</w:t>
      </w:r>
      <w:proofErr w:type="gramEnd"/>
      <w:r w:rsidRPr="0074166D">
        <w:t xml:space="preserve"> culture in organisational settings and the importance of fostering positive approaches towards it.</w:t>
      </w:r>
    </w:p>
    <w:p w14:paraId="05CAE176" w14:textId="77777777" w:rsidR="0074166D" w:rsidRPr="0074166D" w:rsidRDefault="0074166D" w:rsidP="0074166D">
      <w:pPr>
        <w:pStyle w:val="NoSpacing"/>
      </w:pPr>
    </w:p>
    <w:p w14:paraId="72ACDAED" w14:textId="67636E70" w:rsidR="00C768AE" w:rsidRDefault="00997E2F" w:rsidP="0074166D">
      <w:pPr>
        <w:pStyle w:val="NoSpacing"/>
      </w:pPr>
      <w:r w:rsidRPr="0074166D">
        <w:t>Workplace culture is the collection of ideas beliefs and values that influence how the people within the organisation behave</w:t>
      </w:r>
      <w:r w:rsidR="00B16D89" w:rsidRPr="0074166D">
        <w:t xml:space="preserve"> (Waite et al., 2021, p. 28)</w:t>
      </w:r>
      <w:r w:rsidRPr="0074166D">
        <w:t xml:space="preserve">. </w:t>
      </w:r>
      <w:r w:rsidR="00424619" w:rsidRPr="0074166D">
        <w:t>One of the potential benefits of having a positive workplace culture would be better relationships between colleagues, which supports good communication and collaboration between individuals and teams</w:t>
      </w:r>
      <w:r w:rsidR="00B16D89" w:rsidRPr="0074166D">
        <w:t xml:space="preserve"> (Waite et al., 2021, p. 29)</w:t>
      </w:r>
      <w:r w:rsidR="00424619" w:rsidRPr="0074166D">
        <w:t xml:space="preserve">. This is essential for effective working and continuous improvement. Positive workplace culture can promote </w:t>
      </w:r>
      <w:r w:rsidR="00424619" w:rsidRPr="0074166D">
        <w:lastRenderedPageBreak/>
        <w:t>reduced turnover of employees which can help an organisation retain knowledge, skills and experience, and support more manageable workforce planning</w:t>
      </w:r>
      <w:r w:rsidR="00365248" w:rsidRPr="0074166D">
        <w:t xml:space="preserve"> (Waite et al., 2021, p. 29)</w:t>
      </w:r>
      <w:r w:rsidR="00424619" w:rsidRPr="0074166D">
        <w:t xml:space="preserve">. </w:t>
      </w:r>
      <w:r w:rsidR="0086173F" w:rsidRPr="0074166D">
        <w:t>A good workforce culture can also support recruitment through both improving the organisations reputation as a good place to work and make the organisation</w:t>
      </w:r>
      <w:r w:rsidR="0086173F">
        <w:t xml:space="preserve"> mor</w:t>
      </w:r>
      <w:r w:rsidR="006C3117">
        <w:t>e</w:t>
      </w:r>
      <w:r w:rsidR="0086173F">
        <w:t xml:space="preserve"> attractive to potential employees from a broad range of society</w:t>
      </w:r>
      <w:r w:rsidR="006D2722">
        <w:t xml:space="preserve"> </w:t>
      </w:r>
      <w:r w:rsidR="00365248">
        <w:t>(Waite et al., 2021, p. 159</w:t>
      </w:r>
      <w:r w:rsidR="00AB06C1">
        <w:t>)</w:t>
      </w:r>
      <w:r w:rsidR="0086173F">
        <w:t xml:space="preserve">. This can allow the organisation access to skills and experience needed to support business success. Having a positive workplace culture can also reduce the risk of both legal claims and damage to reputation. </w:t>
      </w:r>
      <w:r w:rsidR="00B16D89">
        <w:t>(Waite et al., 2021, p. 29)</w:t>
      </w:r>
    </w:p>
    <w:p w14:paraId="111EA01E" w14:textId="77777777" w:rsidR="008B480E" w:rsidRDefault="008B480E" w:rsidP="008B480E">
      <w:pPr>
        <w:pStyle w:val="NoSpacing"/>
      </w:pPr>
    </w:p>
    <w:p w14:paraId="269389A1" w14:textId="77777777" w:rsidR="0018601A" w:rsidRDefault="0018601A" w:rsidP="008B480E">
      <w:pPr>
        <w:pStyle w:val="NoSpacing"/>
      </w:pPr>
    </w:p>
    <w:p w14:paraId="29A31DD4" w14:textId="490A3845" w:rsidR="008B480E" w:rsidRDefault="008B480E" w:rsidP="008B480E">
      <w:pPr>
        <w:pStyle w:val="NoSpacing"/>
      </w:pPr>
      <w:r>
        <w:t>2.2 Explain how organisations are whole systems, and how work and actions as a people professional could impact elsewhere in the organisation.</w:t>
      </w:r>
    </w:p>
    <w:p w14:paraId="73F3C466" w14:textId="77777777" w:rsidR="008B480E" w:rsidRDefault="008B480E" w:rsidP="008B480E">
      <w:pPr>
        <w:pStyle w:val="NoSpacing"/>
      </w:pPr>
    </w:p>
    <w:p w14:paraId="5DA3701A" w14:textId="173C64C7" w:rsidR="0018601A" w:rsidRDefault="00AF53E3" w:rsidP="008B480E">
      <w:pPr>
        <w:pStyle w:val="NoSpacing"/>
      </w:pPr>
      <w:r>
        <w:t xml:space="preserve">In the same way that a living organism’s organs each have specific functions but are there to support the whole organism, each department within a business, though specific in function, is also there to support the </w:t>
      </w:r>
      <w:proofErr w:type="gramStart"/>
      <w:r>
        <w:t>business as a whole</w:t>
      </w:r>
      <w:proofErr w:type="gramEnd"/>
      <w:r w:rsidR="0048388A">
        <w:t xml:space="preserve"> (Stanford, 2007, p. 105).</w:t>
      </w:r>
      <w:r>
        <w:t xml:space="preserve"> It is therefore essential that each department functions effectively individually but also works effectively with each other to work towards the needs and objectives of the organisation</w:t>
      </w:r>
      <w:r w:rsidR="0048388A">
        <w:t xml:space="preserve"> (Stanford, 2007, p. 102)</w:t>
      </w:r>
      <w:r>
        <w:t xml:space="preserve">. Mechanisms such as policies can be implemented to ensure a consistent approach to specific areas of work within a business. Inter-departmental meetings can also support through the agreement of shared approaches to areas of work or collaboration on projects or to meet specific challenges. The structure of the organisation and ensuring effective oversight, not only of departments but over groups of departments and the business </w:t>
      </w:r>
      <w:proofErr w:type="gramStart"/>
      <w:r>
        <w:t>as a whole can</w:t>
      </w:r>
      <w:proofErr w:type="gramEnd"/>
      <w:r>
        <w:t xml:space="preserve"> also support an effective and holistic approach to working within the business.</w:t>
      </w:r>
    </w:p>
    <w:p w14:paraId="2AE35CB2" w14:textId="77777777" w:rsidR="0018601A" w:rsidRDefault="0018601A" w:rsidP="008B480E">
      <w:pPr>
        <w:pStyle w:val="NoSpacing"/>
      </w:pPr>
    </w:p>
    <w:p w14:paraId="726E6170" w14:textId="77777777" w:rsidR="006C3117" w:rsidRDefault="00954BFA" w:rsidP="006C3117">
      <w:pPr>
        <w:pStyle w:val="NoSpacing"/>
      </w:pPr>
      <w:r>
        <w:t xml:space="preserve">People professionals can positively impact effectiveness of the business by providing advice and support in the creation of policies and ensuring that managers all have the same understanding of those </w:t>
      </w:r>
      <w:proofErr w:type="gramStart"/>
      <w:r>
        <w:t>policies</w:t>
      </w:r>
      <w:proofErr w:type="gramEnd"/>
      <w:r>
        <w:t xml:space="preserve"> and they are enforced fairly and consistently. HR can also positively impact recruitment by ensuring that people with the correct skills and who share the same values as the business are recruited. Where people professionals fail to have this positive impact there can be negative consequence for the business which may include policies and rules not being followed consistently, poor recruitment practices, </w:t>
      </w:r>
      <w:r w:rsidR="001B5C2C">
        <w:t xml:space="preserve">risk of legal claims </w:t>
      </w:r>
      <w:r>
        <w:t xml:space="preserve">and poor work output from employees. </w:t>
      </w:r>
      <w:r w:rsidR="006C3117">
        <w:t>(Whiting and Martin, 2021, pp. 346-351).</w:t>
      </w:r>
    </w:p>
    <w:p w14:paraId="2EBCADEB" w14:textId="77777777" w:rsidR="00954BFA" w:rsidRDefault="00954BFA" w:rsidP="008B480E">
      <w:pPr>
        <w:pStyle w:val="NoSpacing"/>
      </w:pPr>
    </w:p>
    <w:p w14:paraId="69A1ADAD" w14:textId="77777777" w:rsidR="008B480E" w:rsidRDefault="008B480E" w:rsidP="008B480E">
      <w:pPr>
        <w:pStyle w:val="NoSpacing"/>
      </w:pPr>
    </w:p>
    <w:p w14:paraId="62B9DC69" w14:textId="7FB89110" w:rsidR="008B480E" w:rsidRDefault="008B480E" w:rsidP="008B480E">
      <w:pPr>
        <w:pStyle w:val="NoSpacing"/>
      </w:pPr>
      <w:r>
        <w:t>3.1 Explain the importance of planning and managing change within the workplace</w:t>
      </w:r>
      <w:r w:rsidR="001B5C2C">
        <w:t>.</w:t>
      </w:r>
    </w:p>
    <w:p w14:paraId="5BDB6067" w14:textId="77777777" w:rsidR="008B480E" w:rsidRDefault="008B480E" w:rsidP="008B480E">
      <w:pPr>
        <w:pStyle w:val="NoSpacing"/>
      </w:pPr>
    </w:p>
    <w:p w14:paraId="7D514443" w14:textId="357D4970" w:rsidR="0018601A" w:rsidRDefault="00DA5220" w:rsidP="008B480E">
      <w:pPr>
        <w:pStyle w:val="NoSpacing"/>
      </w:pPr>
      <w:r>
        <w:t xml:space="preserve">It is important for the organisation to adapt and change. Drivers for change can be external such as change in customer behaviour, new political environment, legal reform, negative perception of business and competitive behaviour. </w:t>
      </w:r>
      <w:r w:rsidR="006E5D98">
        <w:t xml:space="preserve">To manage change it is crucial that a business has a clear plan. This will enable the business to identify a clear goal, how this is to be measured and what is needed to achieve it. These needs could be technological, structural reform, behavioural change and changes to the workforce. </w:t>
      </w:r>
    </w:p>
    <w:p w14:paraId="7DC52ED3" w14:textId="77777777" w:rsidR="0018601A" w:rsidRDefault="0018601A" w:rsidP="008B480E">
      <w:pPr>
        <w:pStyle w:val="NoSpacing"/>
      </w:pPr>
    </w:p>
    <w:p w14:paraId="1C7E2FC1" w14:textId="77777777" w:rsidR="008B480E" w:rsidRDefault="008B480E" w:rsidP="008B480E">
      <w:pPr>
        <w:pStyle w:val="NoSpacing"/>
      </w:pPr>
    </w:p>
    <w:p w14:paraId="5E87E12B" w14:textId="41F11202" w:rsidR="008B480E" w:rsidRDefault="008B480E" w:rsidP="008B480E">
      <w:pPr>
        <w:pStyle w:val="NoSpacing"/>
      </w:pPr>
      <w:r>
        <w:t>3.2 Consider the importance and role that people professionals play within change.</w:t>
      </w:r>
    </w:p>
    <w:p w14:paraId="0ED136DD" w14:textId="77777777" w:rsidR="008B480E" w:rsidRDefault="008B480E" w:rsidP="008B480E">
      <w:pPr>
        <w:pStyle w:val="NoSpacing"/>
      </w:pPr>
    </w:p>
    <w:p w14:paraId="4C34E5C1" w14:textId="14F13012" w:rsidR="006E5D98" w:rsidRDefault="00721269" w:rsidP="008B480E">
      <w:pPr>
        <w:pStyle w:val="NoSpacing"/>
      </w:pPr>
      <w:r>
        <w:t xml:space="preserve">Part of the role that people professionals play within change is to provide advice to managers regarding the proposed changes and how these changes can be implemented in a legally compliant way. Advice can also be provided on the potential impact on the workforce. Another element of the role would be to challenge proposed changes that would be a potential employment law risk to the business. HR professionals should also seek to be pro-active and positive in look for solutions to </w:t>
      </w:r>
      <w:r>
        <w:lastRenderedPageBreak/>
        <w:t>problems which will support the organisation in its planned changes.</w:t>
      </w:r>
      <w:r w:rsidR="008F6CF3">
        <w:t xml:space="preserve"> (Whiting and Martin, 2021, </w:t>
      </w:r>
      <w:r w:rsidR="000A1083">
        <w:t xml:space="preserve">pp. </w:t>
      </w:r>
      <w:r w:rsidR="008F6CF3">
        <w:t>346-351).</w:t>
      </w:r>
    </w:p>
    <w:p w14:paraId="4072B24D" w14:textId="77777777" w:rsidR="0018601A" w:rsidRDefault="0018601A" w:rsidP="008B480E">
      <w:pPr>
        <w:pStyle w:val="NoSpacing"/>
      </w:pPr>
    </w:p>
    <w:p w14:paraId="2648E0B6" w14:textId="77777777" w:rsidR="0018601A" w:rsidRDefault="0018601A" w:rsidP="008B480E">
      <w:pPr>
        <w:pStyle w:val="NoSpacing"/>
      </w:pPr>
    </w:p>
    <w:p w14:paraId="2904BCDE" w14:textId="1A402F90" w:rsidR="008B480E" w:rsidRDefault="008B480E" w:rsidP="008B480E">
      <w:pPr>
        <w:pStyle w:val="NoSpacing"/>
      </w:pPr>
      <w:r>
        <w:t>3.3 Discuss how change can impact people in different ways.</w:t>
      </w:r>
    </w:p>
    <w:p w14:paraId="346BD5FF" w14:textId="77777777" w:rsidR="008B480E" w:rsidRDefault="008B480E" w:rsidP="008B480E">
      <w:pPr>
        <w:pStyle w:val="NoSpacing"/>
      </w:pPr>
    </w:p>
    <w:p w14:paraId="700A3C54" w14:textId="484292F6" w:rsidR="000A1083" w:rsidRDefault="00963177" w:rsidP="000A1083">
      <w:pPr>
        <w:pStyle w:val="NoSpacing"/>
      </w:pPr>
      <w:r>
        <w:t xml:space="preserve">Change can impact people in multiple ways, employees may have concerns regarding how change may impact on their finances through job losses or reduction in pay. They may also be concerns regarding their working conditions, including hours and how this may impact on family / social life. Employees may also be worried about how the nature of their job will change and the tasks they will be expected to carry out. These worries can impact on </w:t>
      </w:r>
      <w:proofErr w:type="gramStart"/>
      <w:r>
        <w:t>peoples</w:t>
      </w:r>
      <w:proofErr w:type="gramEnd"/>
      <w:r>
        <w:t xml:space="preserve"> mental health and wellbeing, their emotions towards the organisation which can in turn impact on absence, moral and motivation. Change and any associated worries can also leave to tensions and difficulties in the relationships between the workforce and managers. </w:t>
      </w:r>
      <w:r w:rsidR="004329BF">
        <w:t xml:space="preserve">There is a risk that due to the negative perception of the changes some employees may choose to leaver during this time. If changes lead to a reduced workforce, there is a risk that if any increase in workload is not managed carefully, this can lead to employees leaving due to stress and mental health issues. </w:t>
      </w:r>
      <w:r w:rsidR="000A1083">
        <w:t>(Whiting and Martin, 2021, pp. 337-350).</w:t>
      </w:r>
    </w:p>
    <w:p w14:paraId="1CD589B5" w14:textId="77777777" w:rsidR="004329BF" w:rsidRDefault="004329BF" w:rsidP="008B480E">
      <w:pPr>
        <w:pStyle w:val="NoSpacing"/>
      </w:pPr>
    </w:p>
    <w:p w14:paraId="648CEB82" w14:textId="7E1CA901" w:rsidR="004329BF" w:rsidRDefault="004329BF" w:rsidP="008B480E">
      <w:pPr>
        <w:pStyle w:val="NoSpacing"/>
      </w:pPr>
      <w:r>
        <w:t xml:space="preserve">People professionals can support employees during periods of difficult change, by being open and transparent, providing regular updates, challenging rumours and having regular contact with the workforce. HR can provide one to one </w:t>
      </w:r>
      <w:proofErr w:type="gramStart"/>
      <w:r>
        <w:t>meetings</w:t>
      </w:r>
      <w:proofErr w:type="gramEnd"/>
      <w:r>
        <w:t xml:space="preserve"> with employees to discuss their concerns and to signpost to additional support if appropriate. </w:t>
      </w:r>
    </w:p>
    <w:p w14:paraId="25B67827" w14:textId="77777777" w:rsidR="004329BF" w:rsidRDefault="004329BF" w:rsidP="008B480E">
      <w:pPr>
        <w:pStyle w:val="NoSpacing"/>
      </w:pPr>
    </w:p>
    <w:p w14:paraId="0FF5395D" w14:textId="00407B3C" w:rsidR="004329BF" w:rsidRDefault="004329BF" w:rsidP="008B480E">
      <w:pPr>
        <w:pStyle w:val="NoSpacing"/>
      </w:pPr>
      <w:r>
        <w:t xml:space="preserve">If change is managed and implemented well, it can have a positive or neutral perception with regards to the customers view of the business. However, if change is poorly managed it can have an adverse impact on customers perception of the business and reputation. For example, P&amp;O’s management of changes to workforce practices had a negative impact on people perception of the business. </w:t>
      </w:r>
      <w:r w:rsidR="00C2673F">
        <w:t xml:space="preserve">As </w:t>
      </w:r>
      <w:r w:rsidR="000A1083">
        <w:t>(</w:t>
      </w:r>
      <w:r w:rsidR="000A1083" w:rsidRPr="00197B35">
        <w:rPr>
          <w:rStyle w:val="Hyperlink"/>
          <w:color w:val="auto"/>
          <w:u w:val="none"/>
        </w:rPr>
        <w:t>P</w:t>
      </w:r>
      <w:r w:rsidR="000A1083" w:rsidRPr="000A1083">
        <w:rPr>
          <w:rStyle w:val="Hyperlink"/>
          <w:color w:val="auto"/>
          <w:u w:val="none"/>
        </w:rPr>
        <w:t>heby</w:t>
      </w:r>
      <w:r w:rsidR="000A1083">
        <w:rPr>
          <w:rStyle w:val="Hyperlink"/>
          <w:color w:val="auto"/>
          <w:u w:val="none"/>
        </w:rPr>
        <w:t>, 2023)</w:t>
      </w:r>
      <w:r w:rsidR="000A1083" w:rsidRPr="000A1083">
        <w:t xml:space="preserve"> </w:t>
      </w:r>
      <w:r w:rsidR="000A1083">
        <w:t xml:space="preserve">YouGov’s </w:t>
      </w:r>
      <w:r w:rsidR="00C2673F">
        <w:t xml:space="preserve">report on the impact on the P&amp;O scandal 12 months on demonstrates mismanaged change can have a </w:t>
      </w:r>
      <w:proofErr w:type="gramStart"/>
      <w:r w:rsidR="00C2673F">
        <w:t>long term</w:t>
      </w:r>
      <w:proofErr w:type="gramEnd"/>
      <w:r w:rsidR="00C2673F">
        <w:t xml:space="preserve"> impact on people perception on the organisation.</w:t>
      </w:r>
    </w:p>
    <w:p w14:paraId="399BC43A" w14:textId="77777777" w:rsidR="00274B98" w:rsidRDefault="00274B98" w:rsidP="008B480E">
      <w:pPr>
        <w:pStyle w:val="NoSpacing"/>
      </w:pPr>
    </w:p>
    <w:p w14:paraId="1C65B7F9" w14:textId="77777777" w:rsidR="00274B98" w:rsidRDefault="00274B98" w:rsidP="008B480E">
      <w:pPr>
        <w:pStyle w:val="NoSpacing"/>
      </w:pPr>
    </w:p>
    <w:p w14:paraId="580A0E5F" w14:textId="77777777" w:rsidR="00274B98" w:rsidRDefault="00274B98" w:rsidP="008B480E">
      <w:pPr>
        <w:pStyle w:val="NoSpacing"/>
      </w:pPr>
    </w:p>
    <w:p w14:paraId="7919B739" w14:textId="77777777" w:rsidR="00274B98" w:rsidRDefault="00274B98" w:rsidP="008B480E">
      <w:pPr>
        <w:pStyle w:val="NoSpacing"/>
      </w:pPr>
    </w:p>
    <w:p w14:paraId="3F4EC771" w14:textId="77777777" w:rsidR="00274B98" w:rsidRDefault="00274B98" w:rsidP="008B480E">
      <w:pPr>
        <w:pStyle w:val="NoSpacing"/>
      </w:pPr>
    </w:p>
    <w:p w14:paraId="38C6345F" w14:textId="77777777" w:rsidR="00274B98" w:rsidRDefault="00274B98" w:rsidP="008B480E">
      <w:pPr>
        <w:pStyle w:val="NoSpacing"/>
      </w:pPr>
    </w:p>
    <w:p w14:paraId="29E266C7" w14:textId="77777777" w:rsidR="00274B98" w:rsidRDefault="00274B98" w:rsidP="008B480E">
      <w:pPr>
        <w:pStyle w:val="NoSpacing"/>
      </w:pPr>
    </w:p>
    <w:p w14:paraId="708C6322" w14:textId="77777777" w:rsidR="00274B98" w:rsidRDefault="00274B98" w:rsidP="008B480E">
      <w:pPr>
        <w:pStyle w:val="NoSpacing"/>
      </w:pPr>
    </w:p>
    <w:p w14:paraId="00001310" w14:textId="77777777" w:rsidR="00274B98" w:rsidRDefault="00274B98" w:rsidP="008B480E">
      <w:pPr>
        <w:pStyle w:val="NoSpacing"/>
      </w:pPr>
    </w:p>
    <w:p w14:paraId="66F898B8" w14:textId="77777777" w:rsidR="00274B98" w:rsidRDefault="00274B98" w:rsidP="008B480E">
      <w:pPr>
        <w:pStyle w:val="NoSpacing"/>
      </w:pPr>
    </w:p>
    <w:p w14:paraId="46BACBE7" w14:textId="77777777" w:rsidR="00274B98" w:rsidRDefault="00274B98" w:rsidP="008B480E">
      <w:pPr>
        <w:pStyle w:val="NoSpacing"/>
      </w:pPr>
    </w:p>
    <w:p w14:paraId="6E918B84" w14:textId="77777777" w:rsidR="00274B98" w:rsidRDefault="00274B98" w:rsidP="008B480E">
      <w:pPr>
        <w:pStyle w:val="NoSpacing"/>
      </w:pPr>
    </w:p>
    <w:p w14:paraId="47E7B0E0" w14:textId="77777777" w:rsidR="00274B98" w:rsidRDefault="00274B98" w:rsidP="008B480E">
      <w:pPr>
        <w:pStyle w:val="NoSpacing"/>
      </w:pPr>
    </w:p>
    <w:p w14:paraId="2E31DB3C" w14:textId="77777777" w:rsidR="00274B98" w:rsidRDefault="00274B98" w:rsidP="008B480E">
      <w:pPr>
        <w:pStyle w:val="NoSpacing"/>
      </w:pPr>
    </w:p>
    <w:p w14:paraId="2742BEDD" w14:textId="77777777" w:rsidR="00274B98" w:rsidRDefault="00274B98" w:rsidP="008B480E">
      <w:pPr>
        <w:pStyle w:val="NoSpacing"/>
      </w:pPr>
    </w:p>
    <w:p w14:paraId="28CC089A" w14:textId="77777777" w:rsidR="00274B98" w:rsidRDefault="00274B98" w:rsidP="008B480E">
      <w:pPr>
        <w:pStyle w:val="NoSpacing"/>
      </w:pPr>
    </w:p>
    <w:p w14:paraId="6B0259E9" w14:textId="77777777" w:rsidR="00274B98" w:rsidRDefault="00274B98" w:rsidP="008B480E">
      <w:pPr>
        <w:pStyle w:val="NoSpacing"/>
      </w:pPr>
    </w:p>
    <w:p w14:paraId="3C66019E" w14:textId="77777777" w:rsidR="00274B98" w:rsidRDefault="00274B98" w:rsidP="008B480E">
      <w:pPr>
        <w:pStyle w:val="NoSpacing"/>
      </w:pPr>
    </w:p>
    <w:p w14:paraId="5A9B07F7" w14:textId="77777777" w:rsidR="00274B98" w:rsidRDefault="00274B98" w:rsidP="008B480E">
      <w:pPr>
        <w:pStyle w:val="NoSpacing"/>
      </w:pPr>
    </w:p>
    <w:p w14:paraId="340B598C" w14:textId="77777777" w:rsidR="00274B98" w:rsidRDefault="00274B98" w:rsidP="008B480E">
      <w:pPr>
        <w:pStyle w:val="NoSpacing"/>
      </w:pPr>
    </w:p>
    <w:p w14:paraId="20A72847" w14:textId="77777777" w:rsidR="00274B98" w:rsidRDefault="00274B98" w:rsidP="008B480E">
      <w:pPr>
        <w:pStyle w:val="NoSpacing"/>
      </w:pPr>
    </w:p>
    <w:p w14:paraId="51E55653" w14:textId="77777777" w:rsidR="00274B98" w:rsidRDefault="00274B98" w:rsidP="008B480E">
      <w:pPr>
        <w:pStyle w:val="NoSpacing"/>
      </w:pPr>
    </w:p>
    <w:p w14:paraId="25878560" w14:textId="77777777" w:rsidR="00274B98" w:rsidRDefault="00274B98" w:rsidP="00274B98">
      <w:pPr>
        <w:pStyle w:val="NoSpacing"/>
      </w:pPr>
      <w:r>
        <w:lastRenderedPageBreak/>
        <w:t>References</w:t>
      </w:r>
    </w:p>
    <w:p w14:paraId="5B148D0A" w14:textId="77777777" w:rsidR="00274B98" w:rsidRDefault="00274B98" w:rsidP="00274B98">
      <w:pPr>
        <w:pStyle w:val="NoSpacing"/>
      </w:pPr>
    </w:p>
    <w:p w14:paraId="3E739851" w14:textId="77777777" w:rsidR="00274B98" w:rsidRDefault="00274B98" w:rsidP="00274B98">
      <w:pPr>
        <w:pStyle w:val="NoSpacing"/>
      </w:pPr>
      <w:r>
        <w:t>1.1</w:t>
      </w:r>
    </w:p>
    <w:p w14:paraId="73A7338A" w14:textId="3745EF7F" w:rsidR="00274B98" w:rsidRDefault="00274B98" w:rsidP="00274B98">
      <w:pPr>
        <w:pStyle w:val="NoSpacing"/>
      </w:pPr>
      <w:proofErr w:type="spellStart"/>
      <w:r>
        <w:t>Papyrakis</w:t>
      </w:r>
      <w:proofErr w:type="spellEnd"/>
      <w:r>
        <w:t>, E., Pellegrini, L. and Tasciotti, L. (2022) ‘</w:t>
      </w:r>
      <w:r w:rsidRPr="00D44543">
        <w:t>Impacts of the Brexit referendum on UK employment: a synthetic control method approach</w:t>
      </w:r>
      <w:r>
        <w:t xml:space="preserve">’ </w:t>
      </w:r>
      <w:r w:rsidRPr="008B6F71">
        <w:rPr>
          <w:i/>
          <w:iCs/>
        </w:rPr>
        <w:t>Applied Economics Letters</w:t>
      </w:r>
      <w:r>
        <w:t xml:space="preserve"> Volume 30, 2023 - Issue 11 (March), p. </w:t>
      </w:r>
      <w:r w:rsidRPr="00CB4E65">
        <w:t>1410</w:t>
      </w:r>
      <w:r>
        <w:t xml:space="preserve">. Available at: </w:t>
      </w:r>
      <w:hyperlink r:id="rId7" w:history="1">
        <w:r w:rsidRPr="008C6232">
          <w:rPr>
            <w:rStyle w:val="Hyperlink"/>
          </w:rPr>
          <w:t>https://www.tandfonline.com/doi/full/10.1080/13504851.2022.2056567</w:t>
        </w:r>
      </w:hyperlink>
    </w:p>
    <w:p w14:paraId="70712659" w14:textId="77777777" w:rsidR="00274B98" w:rsidRDefault="00274B98" w:rsidP="00274B98">
      <w:pPr>
        <w:pStyle w:val="NoSpacing"/>
      </w:pPr>
    </w:p>
    <w:p w14:paraId="3FD90FDB" w14:textId="77777777" w:rsidR="00274B98" w:rsidRDefault="00274B98" w:rsidP="00274B98">
      <w:pPr>
        <w:pStyle w:val="NoSpacing"/>
      </w:pPr>
      <w:r w:rsidRPr="00342EF0">
        <w:t xml:space="preserve">Sargent, K. (2023) </w:t>
      </w:r>
      <w:bookmarkStart w:id="3" w:name="_Hlk149410783"/>
      <w:r w:rsidRPr="00342EF0">
        <w:t xml:space="preserve">'The </w:t>
      </w:r>
      <w:proofErr w:type="spellStart"/>
      <w:r w:rsidRPr="00342EF0">
        <w:t>labor</w:t>
      </w:r>
      <w:proofErr w:type="spellEnd"/>
      <w:r w:rsidRPr="00342EF0">
        <w:t xml:space="preserve"> market impacts of Brexit: Migration and the European union', Elsevier B.V; Economic modelling, Vol.121, p.106196, Article 106196</w:t>
      </w:r>
      <w:bookmarkEnd w:id="3"/>
      <w:r w:rsidRPr="00342EF0">
        <w:t xml:space="preserve">. Available at: </w:t>
      </w:r>
      <w:hyperlink r:id="rId8" w:history="1">
        <w:r w:rsidRPr="00C35936">
          <w:rPr>
            <w:rStyle w:val="Hyperlink"/>
          </w:rPr>
          <w:t>https://www.sciencedirect.com/science/article/pii/S0264999323000081</w:t>
        </w:r>
      </w:hyperlink>
      <w:r>
        <w:t xml:space="preserve"> (Accessed 21 October 2023)</w:t>
      </w:r>
    </w:p>
    <w:p w14:paraId="05421137" w14:textId="77777777" w:rsidR="00274B98" w:rsidRDefault="00274B98" w:rsidP="00274B98">
      <w:pPr>
        <w:pStyle w:val="NoSpacing"/>
      </w:pPr>
    </w:p>
    <w:p w14:paraId="529B177D" w14:textId="77777777" w:rsidR="00274B98" w:rsidRDefault="00274B98" w:rsidP="00274B98">
      <w:pPr>
        <w:pStyle w:val="NoSpacing"/>
      </w:pPr>
      <w:r>
        <w:t>Office for National Statistics (2023) ‘</w:t>
      </w:r>
      <w:r w:rsidRPr="00CB4E65">
        <w:rPr>
          <w:i/>
          <w:iCs/>
        </w:rPr>
        <w:t>Exploring how the average price of individual items has changed in the last year</w:t>
      </w:r>
      <w:r>
        <w:rPr>
          <w:i/>
          <w:iCs/>
        </w:rPr>
        <w:t>’</w:t>
      </w:r>
      <w:r>
        <w:t xml:space="preserve">. Available at: </w:t>
      </w:r>
      <w:hyperlink r:id="rId9" w:history="1">
        <w:r w:rsidRPr="00AA0E6F">
          <w:rPr>
            <w:rStyle w:val="Hyperlink"/>
          </w:rPr>
          <w:t>https://www.ons.gov.uk/economy/inflationandpriceindices/articles/exploringhowtheaveragepriceofindividualitemshaschangedinthelastyear/2023-05-03</w:t>
        </w:r>
      </w:hyperlink>
      <w:r>
        <w:t xml:space="preserve"> (Accessed 21 October 2023)</w:t>
      </w:r>
    </w:p>
    <w:p w14:paraId="22E0EC35" w14:textId="77777777" w:rsidR="00274B98" w:rsidRDefault="00274B98" w:rsidP="00274B98">
      <w:pPr>
        <w:pStyle w:val="NoSpacing"/>
      </w:pPr>
    </w:p>
    <w:p w14:paraId="29D25FE8" w14:textId="77777777" w:rsidR="00274B98" w:rsidRDefault="00274B98" w:rsidP="00274B98">
      <w:pPr>
        <w:pStyle w:val="NoSpacing"/>
      </w:pPr>
      <w:r>
        <w:t>Statista (2023) ‘</w:t>
      </w:r>
      <w:r w:rsidRPr="00DA177D">
        <w:t xml:space="preserve">Veganism and </w:t>
      </w:r>
      <w:r>
        <w:t>V</w:t>
      </w:r>
      <w:r w:rsidRPr="00DA177D">
        <w:t xml:space="preserve">egetarianism in the United Kingdom - statistics &amp; </w:t>
      </w:r>
      <w:proofErr w:type="gramStart"/>
      <w:r w:rsidRPr="00DA177D">
        <w:t>facts</w:t>
      </w:r>
      <w:r>
        <w:t>’</w:t>
      </w:r>
      <w:proofErr w:type="gramEnd"/>
      <w:r>
        <w:t xml:space="preserve">. Available at: </w:t>
      </w:r>
      <w:hyperlink r:id="rId10" w:anchor="topicOverview" w:history="1">
        <w:r w:rsidRPr="00AA0E6F">
          <w:rPr>
            <w:rStyle w:val="Hyperlink"/>
          </w:rPr>
          <w:t>https://www.statista.com/topics/7297/veganism-in-the-united-kingdom/#topicOverview</w:t>
        </w:r>
      </w:hyperlink>
      <w:r>
        <w:t xml:space="preserve"> Accessed 22 October 2023)</w:t>
      </w:r>
    </w:p>
    <w:p w14:paraId="06B61908" w14:textId="77777777" w:rsidR="00274B98" w:rsidRPr="00274B98" w:rsidRDefault="00274B98" w:rsidP="00274B98">
      <w:pPr>
        <w:pStyle w:val="NoSpacing"/>
        <w:rPr>
          <w:rStyle w:val="Hyperlink"/>
          <w:u w:val="none"/>
        </w:rPr>
      </w:pPr>
    </w:p>
    <w:p w14:paraId="12EB01E7"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 xml:space="preserve">Mintel (2022) ‘UK Meat Substitutes Market Report 2022’. Available at: </w:t>
      </w:r>
    </w:p>
    <w:p w14:paraId="5CB4C505" w14:textId="77777777" w:rsidR="00274B98" w:rsidRPr="004571DC" w:rsidRDefault="00000000" w:rsidP="00274B98">
      <w:pPr>
        <w:pStyle w:val="NoSpacing"/>
        <w:rPr>
          <w:rStyle w:val="Hyperlink"/>
        </w:rPr>
      </w:pPr>
      <w:hyperlink r:id="rId11" w:history="1">
        <w:r w:rsidR="00274B98" w:rsidRPr="00AA0E6F">
          <w:rPr>
            <w:rStyle w:val="Hyperlink"/>
          </w:rPr>
          <w:t>https://store.mintel.com/report/uk-meat-substitutes-market-report</w:t>
        </w:r>
      </w:hyperlink>
      <w:r w:rsidR="00274B98" w:rsidRPr="004571DC">
        <w:rPr>
          <w:rStyle w:val="Hyperlink"/>
        </w:rPr>
        <w:t xml:space="preserve"> (Accessed 22</w:t>
      </w:r>
      <w:r w:rsidR="00274B98">
        <w:rPr>
          <w:rStyle w:val="Hyperlink"/>
        </w:rPr>
        <w:t xml:space="preserve"> </w:t>
      </w:r>
      <w:r w:rsidR="00274B98" w:rsidRPr="004571DC">
        <w:rPr>
          <w:rStyle w:val="Hyperlink"/>
        </w:rPr>
        <w:t>October 2023)</w:t>
      </w:r>
    </w:p>
    <w:p w14:paraId="1DF7434F" w14:textId="77777777" w:rsidR="00274B98" w:rsidRPr="004571DC" w:rsidRDefault="00274B98" w:rsidP="00274B98">
      <w:pPr>
        <w:pStyle w:val="NoSpacing"/>
        <w:rPr>
          <w:rStyle w:val="Hyperlink"/>
        </w:rPr>
      </w:pPr>
    </w:p>
    <w:p w14:paraId="31DDF628" w14:textId="77777777" w:rsidR="00274B98" w:rsidRDefault="00274B98" w:rsidP="00274B98">
      <w:pPr>
        <w:pStyle w:val="NoSpacing"/>
        <w:rPr>
          <w:rStyle w:val="Hyperlink"/>
        </w:rPr>
      </w:pPr>
      <w:r w:rsidRPr="00274B98">
        <w:rPr>
          <w:rStyle w:val="Hyperlink"/>
          <w:color w:val="000000" w:themeColor="text1"/>
          <w:u w:val="none"/>
        </w:rPr>
        <w:t>Mintel (2022) ‘UK Processed Poultry and Red Meat Main Meal Components Market Report 2022’. Available at</w:t>
      </w:r>
      <w:r>
        <w:rPr>
          <w:rStyle w:val="Hyperlink"/>
        </w:rPr>
        <w:t xml:space="preserve">: </w:t>
      </w:r>
      <w:hyperlink r:id="rId12" w:history="1">
        <w:r w:rsidRPr="00AA0E6F">
          <w:rPr>
            <w:rStyle w:val="Hyperlink"/>
          </w:rPr>
          <w:t>https://store.mintel.com/report/uk-processed-poultry-and-red-meat-market-report</w:t>
        </w:r>
      </w:hyperlink>
      <w:r>
        <w:rPr>
          <w:rStyle w:val="Hyperlink"/>
        </w:rPr>
        <w:t xml:space="preserve"> </w:t>
      </w:r>
      <w:r w:rsidRPr="00274B98">
        <w:rPr>
          <w:rStyle w:val="Hyperlink"/>
          <w:color w:val="000000" w:themeColor="text1"/>
          <w:u w:val="none"/>
        </w:rPr>
        <w:t>(Accessed 22 October 2023)</w:t>
      </w:r>
    </w:p>
    <w:p w14:paraId="2B3928CF" w14:textId="77777777" w:rsidR="00274B98" w:rsidRPr="00761CA2" w:rsidRDefault="00274B98" w:rsidP="00274B98">
      <w:pPr>
        <w:pStyle w:val="NoSpacing"/>
        <w:rPr>
          <w:rStyle w:val="Hyperlink"/>
        </w:rPr>
      </w:pPr>
    </w:p>
    <w:p w14:paraId="4ADF6397" w14:textId="77777777" w:rsidR="00274B98" w:rsidRPr="00274B98" w:rsidRDefault="00274B98" w:rsidP="00274B98">
      <w:pPr>
        <w:pStyle w:val="NoSpacing"/>
        <w:rPr>
          <w:rStyle w:val="Hyperlink"/>
          <w:color w:val="000000" w:themeColor="text1"/>
        </w:rPr>
      </w:pPr>
      <w:r w:rsidRPr="00274B98">
        <w:rPr>
          <w:rStyle w:val="Hyperlink"/>
          <w:color w:val="000000" w:themeColor="text1"/>
          <w:u w:val="none"/>
        </w:rPr>
        <w:t>1.2</w:t>
      </w:r>
    </w:p>
    <w:p w14:paraId="76FC8240" w14:textId="77777777" w:rsidR="00274B98" w:rsidRDefault="00274B98" w:rsidP="00274B98">
      <w:pPr>
        <w:pStyle w:val="NoSpacing"/>
        <w:rPr>
          <w:rStyle w:val="Hyperlink"/>
        </w:rPr>
      </w:pPr>
      <w:proofErr w:type="spellStart"/>
      <w:r w:rsidRPr="00274B98">
        <w:rPr>
          <w:rStyle w:val="Hyperlink"/>
          <w:color w:val="000000" w:themeColor="text1"/>
        </w:rPr>
        <w:t>Du</w:t>
      </w:r>
      <w:r w:rsidRPr="00274B98">
        <w:rPr>
          <w:rStyle w:val="Hyperlink"/>
          <w:color w:val="000000" w:themeColor="text1"/>
          <w:u w:val="none"/>
        </w:rPr>
        <w:t>nbia</w:t>
      </w:r>
      <w:proofErr w:type="spellEnd"/>
      <w:r w:rsidRPr="00274B98">
        <w:rPr>
          <w:rStyle w:val="Hyperlink"/>
          <w:color w:val="000000" w:themeColor="text1"/>
          <w:u w:val="none"/>
        </w:rPr>
        <w:t xml:space="preserve"> (</w:t>
      </w:r>
      <w:r w:rsidRPr="00274B98">
        <w:rPr>
          <w:rStyle w:val="Hyperlink"/>
          <w:rFonts w:cstheme="minorHAnsi"/>
          <w:color w:val="000000" w:themeColor="text1"/>
          <w:u w:val="none"/>
        </w:rPr>
        <w:t>2021</w:t>
      </w:r>
      <w:r w:rsidRPr="00274B98">
        <w:rPr>
          <w:rStyle w:val="Hyperlink"/>
          <w:color w:val="000000" w:themeColor="text1"/>
          <w:u w:val="none"/>
        </w:rPr>
        <w:t>) ‘</w:t>
      </w:r>
      <w:r w:rsidRPr="00274B98">
        <w:rPr>
          <w:rStyle w:val="Hyperlink"/>
          <w:i/>
          <w:iCs/>
          <w:color w:val="000000" w:themeColor="text1"/>
          <w:u w:val="none"/>
        </w:rPr>
        <w:t xml:space="preserve">Dawn Meats Group Sustainability Report 2019-2021’. </w:t>
      </w:r>
      <w:r w:rsidRPr="00274B98">
        <w:rPr>
          <w:rStyle w:val="Hyperlink"/>
          <w:color w:val="000000" w:themeColor="text1"/>
          <w:u w:val="none"/>
        </w:rPr>
        <w:t xml:space="preserve">Available at: </w:t>
      </w:r>
      <w:hyperlink r:id="rId13" w:history="1">
        <w:r w:rsidRPr="00AA0E6F">
          <w:rPr>
            <w:rStyle w:val="Hyperlink"/>
          </w:rPr>
          <w:t>https://dunbia.com/wp-content/uploads/2021/09/Group-Sustainability-Report-150921.pdf</w:t>
        </w:r>
      </w:hyperlink>
      <w:r>
        <w:rPr>
          <w:rStyle w:val="Hyperlink"/>
        </w:rPr>
        <w:t xml:space="preserve"> </w:t>
      </w:r>
      <w:r w:rsidRPr="00274B98">
        <w:rPr>
          <w:rStyle w:val="Hyperlink"/>
          <w:color w:val="000000" w:themeColor="text1"/>
          <w:u w:val="none"/>
        </w:rPr>
        <w:t>(Accessed 23 October 2023)</w:t>
      </w:r>
    </w:p>
    <w:p w14:paraId="501DCEC1" w14:textId="77777777" w:rsidR="00274B98" w:rsidRPr="00761CA2" w:rsidRDefault="00274B98" w:rsidP="00274B98">
      <w:pPr>
        <w:pStyle w:val="NoSpacing"/>
        <w:rPr>
          <w:rStyle w:val="Hyperlink"/>
        </w:rPr>
      </w:pPr>
    </w:p>
    <w:p w14:paraId="2291A58C" w14:textId="77777777" w:rsidR="00274B98" w:rsidRDefault="00274B98" w:rsidP="00274B98">
      <w:pPr>
        <w:pStyle w:val="NoSpacing"/>
        <w:rPr>
          <w:rStyle w:val="Hyperlink"/>
        </w:rPr>
      </w:pPr>
      <w:r w:rsidRPr="00047987">
        <w:rPr>
          <w:rFonts w:cstheme="minorHAnsi"/>
        </w:rPr>
        <w:t xml:space="preserve">Danes, S.M., </w:t>
      </w:r>
      <w:r w:rsidRPr="00274B98">
        <w:rPr>
          <w:rStyle w:val="Hyperlink"/>
          <w:rFonts w:cstheme="minorHAnsi"/>
          <w:color w:val="000000" w:themeColor="text1"/>
          <w:u w:val="none"/>
        </w:rPr>
        <w:t>Teik‐</w:t>
      </w:r>
      <w:proofErr w:type="spellStart"/>
      <w:r w:rsidRPr="00274B98">
        <w:rPr>
          <w:rStyle w:val="Hyperlink"/>
          <w:rFonts w:cstheme="minorHAnsi"/>
          <w:color w:val="000000" w:themeColor="text1"/>
          <w:u w:val="none"/>
        </w:rPr>
        <w:t>cheok</w:t>
      </w:r>
      <w:proofErr w:type="spellEnd"/>
      <w:r w:rsidRPr="00274B98">
        <w:rPr>
          <w:rStyle w:val="Hyperlink"/>
          <w:rFonts w:cstheme="minorHAnsi"/>
          <w:color w:val="000000" w:themeColor="text1"/>
          <w:u w:val="none"/>
        </w:rPr>
        <w:t xml:space="preserve"> Loy, J., Stafford, K.</w:t>
      </w:r>
      <w:r w:rsidRPr="00274B98">
        <w:rPr>
          <w:rFonts w:cstheme="minorHAnsi"/>
          <w:color w:val="000000" w:themeColor="text1"/>
        </w:rPr>
        <w:t xml:space="preserve"> (2008) ‘</w:t>
      </w:r>
      <w:r w:rsidRPr="00274B98">
        <w:rPr>
          <w:rStyle w:val="Hyperlink"/>
          <w:color w:val="000000" w:themeColor="text1"/>
          <w:u w:val="none"/>
        </w:rPr>
        <w:t xml:space="preserve">Business Planning Practices of Family‐Owned Firms within a Quality Framework’, </w:t>
      </w:r>
      <w:r w:rsidRPr="00274B98">
        <w:rPr>
          <w:rStyle w:val="Hyperlink"/>
          <w:i/>
          <w:iCs/>
          <w:color w:val="000000" w:themeColor="text1"/>
          <w:u w:val="none"/>
        </w:rPr>
        <w:t>Journal of Small Business Management</w:t>
      </w:r>
      <w:r w:rsidRPr="00274B98">
        <w:rPr>
          <w:rStyle w:val="Hyperlink"/>
          <w:color w:val="000000" w:themeColor="text1"/>
          <w:u w:val="none"/>
        </w:rPr>
        <w:t>, Volume 46, 2008, Issue 3, pp. 395-421. Available at</w:t>
      </w:r>
      <w:r w:rsidRPr="00274B98">
        <w:rPr>
          <w:rStyle w:val="Hyperlink"/>
          <w:color w:val="000000" w:themeColor="text1"/>
        </w:rPr>
        <w:t xml:space="preserve">: </w:t>
      </w:r>
      <w:hyperlink r:id="rId14" w:history="1">
        <w:r w:rsidRPr="00AA0E6F">
          <w:rPr>
            <w:rStyle w:val="Hyperlink"/>
          </w:rPr>
          <w:t>https://www.tandfonline.com/doi/abs/10.1111/j.1540-627X.2008.00250.x</w:t>
        </w:r>
      </w:hyperlink>
    </w:p>
    <w:p w14:paraId="4888A0C2" w14:textId="77777777" w:rsidR="00274B98" w:rsidRDefault="00274B98" w:rsidP="00274B98">
      <w:pPr>
        <w:pStyle w:val="NoSpacing"/>
        <w:rPr>
          <w:rStyle w:val="Hyperlink"/>
        </w:rPr>
      </w:pPr>
    </w:p>
    <w:p w14:paraId="3C8C1575" w14:textId="77777777" w:rsidR="00274B98" w:rsidRDefault="00274B98" w:rsidP="00274B98">
      <w:pPr>
        <w:pStyle w:val="NoSpacing"/>
        <w:rPr>
          <w:rStyle w:val="Hyperlink"/>
        </w:rPr>
      </w:pPr>
      <w:bookmarkStart w:id="4" w:name="_Hlk149492529"/>
      <w:r w:rsidRPr="00274B98">
        <w:rPr>
          <w:rStyle w:val="Hyperlink"/>
          <w:color w:val="000000" w:themeColor="text1"/>
          <w:u w:val="none"/>
        </w:rPr>
        <w:t xml:space="preserve">World Intellectual Property Organisation (2007) </w:t>
      </w:r>
      <w:r w:rsidRPr="00274B98">
        <w:rPr>
          <w:color w:val="000000" w:themeColor="text1"/>
        </w:rPr>
        <w:t xml:space="preserve">Intellectual </w:t>
      </w:r>
      <w:r>
        <w:t>Property Asset Management. Available at:</w:t>
      </w:r>
      <w:bookmarkEnd w:id="4"/>
      <w:r>
        <w:t xml:space="preserve"> </w:t>
      </w:r>
      <w:hyperlink r:id="rId15" w:history="1">
        <w:r w:rsidRPr="00AA0E6F">
          <w:rPr>
            <w:rStyle w:val="Hyperlink"/>
          </w:rPr>
          <w:t>https://www.wipo.int/edocs/mdocs/sme/en/wipo_smes_bel_10/wipo_smes_bel_10_ref_theme_14_01.pdf</w:t>
        </w:r>
      </w:hyperlink>
    </w:p>
    <w:p w14:paraId="65200151" w14:textId="77777777" w:rsidR="00274B98" w:rsidRDefault="00274B98" w:rsidP="00274B98">
      <w:pPr>
        <w:pStyle w:val="NoSpacing"/>
        <w:rPr>
          <w:rStyle w:val="Hyperlink"/>
        </w:rPr>
      </w:pPr>
    </w:p>
    <w:p w14:paraId="17DF7C23"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1.3</w:t>
      </w:r>
    </w:p>
    <w:p w14:paraId="73A9F9EB" w14:textId="77777777" w:rsidR="00274B98" w:rsidRDefault="00274B98" w:rsidP="00274B98">
      <w:pPr>
        <w:pStyle w:val="NoSpacing"/>
      </w:pPr>
      <w:r w:rsidRPr="00691175">
        <w:t>Thompson,</w:t>
      </w:r>
      <w:r>
        <w:t xml:space="preserve"> D.V.,</w:t>
      </w:r>
      <w:r w:rsidRPr="00691175">
        <w:t xml:space="preserve"> Hamilton,</w:t>
      </w:r>
      <w:r>
        <w:t xml:space="preserve"> R.W.</w:t>
      </w:r>
      <w:r w:rsidRPr="00691175">
        <w:t xml:space="preserve"> and Rust</w:t>
      </w:r>
      <w:r>
        <w:t xml:space="preserve"> R.T. (2005) ‘</w:t>
      </w:r>
      <w:r w:rsidRPr="00054B93">
        <w:t>Feature Fatigue: When Product Capabilities Become Too Much of a Good Thing</w:t>
      </w:r>
      <w:r>
        <w:t xml:space="preserve">’. </w:t>
      </w:r>
      <w:r w:rsidRPr="00054B93">
        <w:rPr>
          <w:i/>
          <w:iCs/>
        </w:rPr>
        <w:t xml:space="preserve">Chicago: American Marketing Association; Journal of </w:t>
      </w:r>
      <w:r>
        <w:rPr>
          <w:i/>
          <w:iCs/>
        </w:rPr>
        <w:t>M</w:t>
      </w:r>
      <w:r w:rsidRPr="00054B93">
        <w:rPr>
          <w:i/>
          <w:iCs/>
        </w:rPr>
        <w:t xml:space="preserve">arketing </w:t>
      </w:r>
      <w:r>
        <w:rPr>
          <w:i/>
          <w:iCs/>
        </w:rPr>
        <w:t>R</w:t>
      </w:r>
      <w:r w:rsidRPr="00054B93">
        <w:rPr>
          <w:i/>
          <w:iCs/>
        </w:rPr>
        <w:t>esearch</w:t>
      </w:r>
      <w:r w:rsidRPr="00054B93">
        <w:t>, Vol.42, p</w:t>
      </w:r>
      <w:r>
        <w:t>p</w:t>
      </w:r>
      <w:r w:rsidRPr="00054B93">
        <w:t>.</w:t>
      </w:r>
      <w:r>
        <w:t xml:space="preserve"> </w:t>
      </w:r>
      <w:r w:rsidRPr="00054B93">
        <w:t>431-442</w:t>
      </w:r>
      <w:r>
        <w:t xml:space="preserve">. Available at: </w:t>
      </w:r>
      <w:hyperlink r:id="rId16" w:history="1">
        <w:r w:rsidRPr="00AA0E6F">
          <w:rPr>
            <w:rStyle w:val="Hyperlink"/>
          </w:rPr>
          <w:t>https://journals-sagepub-com.ezproxy.uwtsd.ac.uk/doi/epub/10.1509/jmkr.2005.42.4.431</w:t>
        </w:r>
      </w:hyperlink>
      <w:r w:rsidRPr="0092151E">
        <w:rPr>
          <w:rStyle w:val="Hyperlink"/>
        </w:rPr>
        <w:t xml:space="preserve"> </w:t>
      </w:r>
      <w:r w:rsidRPr="00274B98">
        <w:rPr>
          <w:rStyle w:val="Hyperlink"/>
          <w:color w:val="000000" w:themeColor="text1"/>
          <w:u w:val="none"/>
        </w:rPr>
        <w:t>(Accessed: 27 October 2023)</w:t>
      </w:r>
    </w:p>
    <w:p w14:paraId="5AE596D8" w14:textId="77777777" w:rsidR="00274B98" w:rsidRDefault="00274B98" w:rsidP="00274B98">
      <w:pPr>
        <w:pStyle w:val="NoSpacing"/>
        <w:rPr>
          <w:rStyle w:val="Hyperlink"/>
        </w:rPr>
      </w:pPr>
    </w:p>
    <w:p w14:paraId="34D8BAA8" w14:textId="77777777" w:rsidR="00274B98" w:rsidRDefault="00274B98" w:rsidP="00274B98">
      <w:pPr>
        <w:pStyle w:val="NoSpacing"/>
        <w:rPr>
          <w:rStyle w:val="Hyperlink"/>
        </w:rPr>
      </w:pPr>
    </w:p>
    <w:p w14:paraId="797D7EDE" w14:textId="77777777" w:rsidR="00274B98" w:rsidRDefault="00274B98" w:rsidP="00274B98">
      <w:pPr>
        <w:pStyle w:val="NoSpacing"/>
        <w:rPr>
          <w:rStyle w:val="Hyperlink"/>
        </w:rPr>
      </w:pPr>
    </w:p>
    <w:p w14:paraId="5E79018F" w14:textId="77777777" w:rsidR="00274B98" w:rsidRPr="00384F90" w:rsidRDefault="00274B98" w:rsidP="00274B98">
      <w:pPr>
        <w:pStyle w:val="NoSpacing"/>
        <w:rPr>
          <w:rStyle w:val="Hyperlink"/>
        </w:rPr>
      </w:pPr>
    </w:p>
    <w:p w14:paraId="633DAEFA"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lastRenderedPageBreak/>
        <w:t>1.4</w:t>
      </w:r>
    </w:p>
    <w:p w14:paraId="506E9977" w14:textId="77777777" w:rsidR="00274B98" w:rsidRDefault="00274B98" w:rsidP="00274B98">
      <w:pPr>
        <w:pStyle w:val="NoSpacing"/>
        <w:rPr>
          <w:rStyle w:val="Hyperlink"/>
        </w:rPr>
      </w:pPr>
      <w:r w:rsidRPr="00274B98">
        <w:rPr>
          <w:rStyle w:val="Hyperlink"/>
          <w:color w:val="000000" w:themeColor="text1"/>
          <w:u w:val="none"/>
        </w:rPr>
        <w:t xml:space="preserve">Payne, E. (2022) ‘HR Technology: Empowering HR and Employees’, </w:t>
      </w:r>
      <w:r w:rsidRPr="00274B98">
        <w:rPr>
          <w:rStyle w:val="Hyperlink"/>
          <w:i/>
          <w:iCs/>
          <w:color w:val="000000" w:themeColor="text1"/>
          <w:u w:val="none"/>
        </w:rPr>
        <w:t>New York: ALM Media Properties</w:t>
      </w:r>
      <w:r w:rsidRPr="00274B98">
        <w:rPr>
          <w:rStyle w:val="Hyperlink"/>
          <w:color w:val="000000" w:themeColor="text1"/>
          <w:u w:val="none"/>
        </w:rPr>
        <w:t xml:space="preserve">, </w:t>
      </w:r>
      <w:r w:rsidRPr="00274B98">
        <w:rPr>
          <w:rStyle w:val="Hyperlink"/>
          <w:i/>
          <w:iCs/>
          <w:color w:val="000000" w:themeColor="text1"/>
          <w:u w:val="none"/>
        </w:rPr>
        <w:t xml:space="preserve">LLC; </w:t>
      </w:r>
      <w:proofErr w:type="spellStart"/>
      <w:r w:rsidRPr="00274B98">
        <w:rPr>
          <w:rStyle w:val="Hyperlink"/>
          <w:i/>
          <w:iCs/>
          <w:color w:val="000000" w:themeColor="text1"/>
          <w:u w:val="none"/>
        </w:rPr>
        <w:t>BenefitsPRO</w:t>
      </w:r>
      <w:proofErr w:type="spellEnd"/>
      <w:r w:rsidRPr="00274B98">
        <w:rPr>
          <w:rStyle w:val="Hyperlink"/>
          <w:color w:val="000000" w:themeColor="text1"/>
          <w:u w:val="none"/>
        </w:rPr>
        <w:t>. Available at:</w:t>
      </w:r>
      <w:r w:rsidRPr="00274B98">
        <w:rPr>
          <w:rStyle w:val="Hyperlink"/>
          <w:color w:val="000000" w:themeColor="text1"/>
        </w:rPr>
        <w:t xml:space="preserve"> </w:t>
      </w:r>
      <w:hyperlink r:id="rId17" w:history="1">
        <w:r w:rsidRPr="00054BBE">
          <w:rPr>
            <w:rStyle w:val="Hyperlink"/>
          </w:rPr>
          <w:t>https://www.proquest.com/docview/2639820543?parentSessionId=4x2pqHQ%2BIaBj5yl5XJbbTo0Ag2tINdCOis5GE7cMzB8%3D&amp;pq-origsite=primo&amp;accountid=130472</w:t>
        </w:r>
      </w:hyperlink>
      <w:r w:rsidRPr="0092151E">
        <w:rPr>
          <w:rStyle w:val="Hyperlink"/>
        </w:rPr>
        <w:t xml:space="preserve"> (Accessed: 28 October 2023)</w:t>
      </w:r>
    </w:p>
    <w:p w14:paraId="3E02529B" w14:textId="77777777" w:rsidR="00274B98" w:rsidRDefault="00274B98" w:rsidP="00274B98">
      <w:pPr>
        <w:pStyle w:val="NoSpacing"/>
        <w:rPr>
          <w:rStyle w:val="Hyperlink"/>
        </w:rPr>
      </w:pPr>
    </w:p>
    <w:p w14:paraId="7A27DF1E"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2.1</w:t>
      </w:r>
    </w:p>
    <w:p w14:paraId="66A787CB"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Wite, K., Beevers, K., Small, N., Tomlinson, K., Hussain, S., (2021) ‘</w:t>
      </w:r>
      <w:r w:rsidRPr="00274B98">
        <w:rPr>
          <w:rStyle w:val="Hyperlink"/>
          <w:i/>
          <w:iCs/>
          <w:color w:val="000000" w:themeColor="text1"/>
          <w:u w:val="none"/>
        </w:rPr>
        <w:t xml:space="preserve">People Practice </w:t>
      </w:r>
      <w:proofErr w:type="gramStart"/>
      <w:r w:rsidRPr="00274B98">
        <w:rPr>
          <w:rStyle w:val="Hyperlink"/>
          <w:i/>
          <w:iCs/>
          <w:color w:val="000000" w:themeColor="text1"/>
          <w:u w:val="none"/>
        </w:rPr>
        <w:t>A</w:t>
      </w:r>
      <w:proofErr w:type="gramEnd"/>
      <w:r w:rsidRPr="00274B98">
        <w:rPr>
          <w:rStyle w:val="Hyperlink"/>
          <w:i/>
          <w:iCs/>
          <w:color w:val="000000" w:themeColor="text1"/>
          <w:u w:val="none"/>
        </w:rPr>
        <w:t xml:space="preserve"> Complete Guide’</w:t>
      </w:r>
      <w:r w:rsidRPr="00274B98">
        <w:rPr>
          <w:rStyle w:val="Hyperlink"/>
          <w:color w:val="000000" w:themeColor="text1"/>
          <w:u w:val="none"/>
        </w:rPr>
        <w:t>, London: Kogan Page</w:t>
      </w:r>
    </w:p>
    <w:p w14:paraId="4411675D" w14:textId="77777777" w:rsidR="00274B98" w:rsidRPr="00384F90" w:rsidRDefault="00274B98" w:rsidP="00274B98">
      <w:pPr>
        <w:pStyle w:val="NoSpacing"/>
        <w:rPr>
          <w:rStyle w:val="Hyperlink"/>
        </w:rPr>
      </w:pPr>
    </w:p>
    <w:p w14:paraId="6AB734D9"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2.2</w:t>
      </w:r>
    </w:p>
    <w:p w14:paraId="11734F69"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Stanford, N. (2007) ‘</w:t>
      </w:r>
      <w:r w:rsidRPr="00274B98">
        <w:rPr>
          <w:rStyle w:val="Hyperlink"/>
          <w:i/>
          <w:iCs/>
          <w:color w:val="000000" w:themeColor="text1"/>
          <w:u w:val="none"/>
        </w:rPr>
        <w:t>Guide to Organisation Design Creating High-Performing and Adaptable Enterprises’,</w:t>
      </w:r>
      <w:r w:rsidRPr="00274B98">
        <w:rPr>
          <w:rStyle w:val="Hyperlink"/>
          <w:color w:val="000000" w:themeColor="text1"/>
          <w:u w:val="none"/>
        </w:rPr>
        <w:t xml:space="preserve"> Economist in Association with Profile Books, p. 106 and p. </w:t>
      </w:r>
      <w:proofErr w:type="gramStart"/>
      <w:r w:rsidRPr="00274B98">
        <w:rPr>
          <w:rStyle w:val="Hyperlink"/>
          <w:color w:val="000000" w:themeColor="text1"/>
          <w:u w:val="none"/>
        </w:rPr>
        <w:t>102</w:t>
      </w:r>
      <w:proofErr w:type="gramEnd"/>
    </w:p>
    <w:p w14:paraId="0FBA3C2D" w14:textId="77777777" w:rsidR="00274B98" w:rsidRPr="00274B98" w:rsidRDefault="00274B98" w:rsidP="00274B98">
      <w:pPr>
        <w:pStyle w:val="NoSpacing"/>
        <w:rPr>
          <w:rStyle w:val="Hyperlink"/>
          <w:color w:val="000000" w:themeColor="text1"/>
          <w:u w:val="none"/>
        </w:rPr>
      </w:pPr>
    </w:p>
    <w:p w14:paraId="76A33355" w14:textId="77777777" w:rsidR="00274B98" w:rsidRDefault="00274B98" w:rsidP="00274B98">
      <w:pPr>
        <w:pStyle w:val="NoSpacing"/>
        <w:rPr>
          <w:rStyle w:val="Hyperlink"/>
        </w:rPr>
      </w:pPr>
      <w:r w:rsidRPr="00274B98">
        <w:rPr>
          <w:rStyle w:val="Hyperlink"/>
          <w:color w:val="000000" w:themeColor="text1"/>
          <w:u w:val="none"/>
        </w:rPr>
        <w:t xml:space="preserve">Pheby, C. (2023) </w:t>
      </w:r>
      <w:r w:rsidRPr="00274B98">
        <w:rPr>
          <w:rStyle w:val="Hyperlink"/>
          <w:i/>
          <w:iCs/>
          <w:color w:val="000000" w:themeColor="text1"/>
          <w:u w:val="none"/>
        </w:rPr>
        <w:t>One Year on, has P&amp;O Ferries Recovered from the mass</w:t>
      </w:r>
      <w:r w:rsidRPr="00274B98">
        <w:rPr>
          <w:i/>
          <w:iCs/>
          <w:color w:val="000000" w:themeColor="text1"/>
        </w:rPr>
        <w:t xml:space="preserve"> </w:t>
      </w:r>
      <w:r w:rsidRPr="00274B98">
        <w:rPr>
          <w:rStyle w:val="Hyperlink"/>
          <w:i/>
          <w:iCs/>
          <w:color w:val="000000" w:themeColor="text1"/>
          <w:u w:val="none"/>
        </w:rPr>
        <w:t xml:space="preserve">redundancy </w:t>
      </w:r>
      <w:proofErr w:type="gramStart"/>
      <w:r w:rsidRPr="00274B98">
        <w:rPr>
          <w:rStyle w:val="Hyperlink"/>
          <w:i/>
          <w:iCs/>
          <w:color w:val="000000" w:themeColor="text1"/>
          <w:u w:val="none"/>
        </w:rPr>
        <w:t>scandal?</w:t>
      </w:r>
      <w:r w:rsidRPr="00274B98">
        <w:rPr>
          <w:rStyle w:val="Hyperlink"/>
          <w:color w:val="000000" w:themeColor="text1"/>
          <w:u w:val="none"/>
        </w:rPr>
        <w:t>.</w:t>
      </w:r>
      <w:proofErr w:type="gramEnd"/>
      <w:r w:rsidRPr="00274B98">
        <w:rPr>
          <w:rStyle w:val="Hyperlink"/>
          <w:color w:val="000000" w:themeColor="text1"/>
          <w:u w:val="none"/>
        </w:rPr>
        <w:t xml:space="preserve"> Available at: </w:t>
      </w:r>
      <w:hyperlink r:id="rId18" w:history="1">
        <w:r w:rsidRPr="00054BBE">
          <w:rPr>
            <w:rStyle w:val="Hyperlink"/>
          </w:rPr>
          <w:t>https://business.yougov.com/content/45432-one-year-has-po-ferries-recovered-mass-redundancy-</w:t>
        </w:r>
      </w:hyperlink>
      <w:r>
        <w:rPr>
          <w:rStyle w:val="Hyperlink"/>
        </w:rPr>
        <w:t xml:space="preserve"> </w:t>
      </w:r>
      <w:r w:rsidRPr="00274B98">
        <w:rPr>
          <w:rStyle w:val="Hyperlink"/>
          <w:color w:val="000000" w:themeColor="text1"/>
          <w:u w:val="none"/>
        </w:rPr>
        <w:t>(Accessed: 24 October 2023)</w:t>
      </w:r>
    </w:p>
    <w:p w14:paraId="6DF52B6D" w14:textId="77777777" w:rsidR="00274B98" w:rsidRDefault="00274B98" w:rsidP="00274B98">
      <w:pPr>
        <w:pStyle w:val="NoSpacing"/>
        <w:rPr>
          <w:rStyle w:val="Hyperlink"/>
        </w:rPr>
      </w:pPr>
    </w:p>
    <w:p w14:paraId="718FF5FF"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3.1</w:t>
      </w:r>
    </w:p>
    <w:p w14:paraId="3ADD2C27" w14:textId="77777777" w:rsidR="00274B98" w:rsidRDefault="00274B98" w:rsidP="00274B98">
      <w:pPr>
        <w:pStyle w:val="NoSpacing"/>
        <w:rPr>
          <w:rStyle w:val="Hyperlink"/>
        </w:rPr>
      </w:pPr>
      <w:r w:rsidRPr="00274B98">
        <w:rPr>
          <w:rStyle w:val="Hyperlink"/>
          <w:color w:val="000000" w:themeColor="text1"/>
          <w:u w:val="none"/>
        </w:rPr>
        <w:t xml:space="preserve">Salgado, M., De Castro Martínez, M.V., Marcos Martínez, E., López-Sanz, M., Martín-Peña, M.L. (2022) Driving Organisational Change in SMEs using Service Design, </w:t>
      </w:r>
      <w:r w:rsidRPr="00274B98">
        <w:rPr>
          <w:rStyle w:val="Hyperlink"/>
          <w:i/>
          <w:iCs/>
          <w:color w:val="000000" w:themeColor="text1"/>
          <w:u w:val="none"/>
        </w:rPr>
        <w:t>Journal of Service Theory and Practice</w:t>
      </w:r>
      <w:r w:rsidRPr="00274B98">
        <w:rPr>
          <w:rStyle w:val="Hyperlink"/>
          <w:color w:val="000000" w:themeColor="text1"/>
          <w:u w:val="none"/>
        </w:rPr>
        <w:t>, pp. 701-736. Available at:</w:t>
      </w:r>
      <w:r w:rsidRPr="00274B98">
        <w:rPr>
          <w:rStyle w:val="Hyperlink"/>
          <w:color w:val="000000" w:themeColor="text1"/>
        </w:rPr>
        <w:t xml:space="preserve"> </w:t>
      </w:r>
      <w:hyperlink r:id="rId19" w:history="1">
        <w:r w:rsidRPr="00054BBE">
          <w:rPr>
            <w:rStyle w:val="Hyperlink"/>
          </w:rPr>
          <w:t>https://www.proquest.com/docview/2706493860?accountid=130472</w:t>
        </w:r>
      </w:hyperlink>
      <w:r>
        <w:rPr>
          <w:rStyle w:val="Hyperlink"/>
        </w:rPr>
        <w:t xml:space="preserve"> (Accessed: 28 October 2023)</w:t>
      </w:r>
    </w:p>
    <w:p w14:paraId="51F39907" w14:textId="77777777" w:rsidR="00274B98" w:rsidRPr="00384F90" w:rsidRDefault="00274B98" w:rsidP="00274B98">
      <w:pPr>
        <w:pStyle w:val="NoSpacing"/>
        <w:rPr>
          <w:rStyle w:val="Hyperlink"/>
        </w:rPr>
      </w:pPr>
    </w:p>
    <w:p w14:paraId="0942789D"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3.2</w:t>
      </w:r>
    </w:p>
    <w:p w14:paraId="5619D50F"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 xml:space="preserve">Whiting, F. and Martin, M. (2021) </w:t>
      </w:r>
      <w:r w:rsidRPr="00274B98">
        <w:rPr>
          <w:rStyle w:val="Hyperlink"/>
          <w:i/>
          <w:iCs/>
          <w:color w:val="000000" w:themeColor="text1"/>
          <w:u w:val="none"/>
        </w:rPr>
        <w:t>Human Resource Practice</w:t>
      </w:r>
      <w:r w:rsidRPr="00274B98">
        <w:rPr>
          <w:rStyle w:val="Hyperlink"/>
          <w:color w:val="000000" w:themeColor="text1"/>
          <w:u w:val="none"/>
        </w:rPr>
        <w:t>. 8</w:t>
      </w:r>
      <w:r w:rsidRPr="00274B98">
        <w:rPr>
          <w:rStyle w:val="Hyperlink"/>
          <w:color w:val="000000" w:themeColor="text1"/>
          <w:u w:val="none"/>
          <w:vertAlign w:val="superscript"/>
        </w:rPr>
        <w:t>th</w:t>
      </w:r>
      <w:r w:rsidRPr="00274B98">
        <w:rPr>
          <w:rStyle w:val="Hyperlink"/>
          <w:color w:val="000000" w:themeColor="text1"/>
          <w:u w:val="none"/>
        </w:rPr>
        <w:t xml:space="preserve"> </w:t>
      </w:r>
      <w:proofErr w:type="spellStart"/>
      <w:r w:rsidRPr="00274B98">
        <w:rPr>
          <w:rStyle w:val="Hyperlink"/>
          <w:color w:val="000000" w:themeColor="text1"/>
          <w:u w:val="none"/>
        </w:rPr>
        <w:t>edn</w:t>
      </w:r>
      <w:proofErr w:type="spellEnd"/>
      <w:r w:rsidRPr="00274B98">
        <w:rPr>
          <w:rStyle w:val="Hyperlink"/>
          <w:color w:val="000000" w:themeColor="text1"/>
          <w:u w:val="none"/>
        </w:rPr>
        <w:t>. London: Kogan Page. pp. 346-351</w:t>
      </w:r>
    </w:p>
    <w:p w14:paraId="380F78DE" w14:textId="77777777" w:rsidR="00274B98" w:rsidRPr="00274B98" w:rsidRDefault="00274B98" w:rsidP="00274B98">
      <w:pPr>
        <w:pStyle w:val="NoSpacing"/>
        <w:rPr>
          <w:rStyle w:val="Hyperlink"/>
          <w:color w:val="000000" w:themeColor="text1"/>
          <w:u w:val="none"/>
        </w:rPr>
      </w:pPr>
    </w:p>
    <w:p w14:paraId="449C9D03"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3.3</w:t>
      </w:r>
    </w:p>
    <w:p w14:paraId="4740570D" w14:textId="77777777" w:rsidR="00274B98" w:rsidRPr="00274B98" w:rsidRDefault="00274B98" w:rsidP="00274B98">
      <w:pPr>
        <w:pStyle w:val="NoSpacing"/>
        <w:rPr>
          <w:rStyle w:val="Hyperlink"/>
          <w:color w:val="000000" w:themeColor="text1"/>
          <w:u w:val="none"/>
        </w:rPr>
      </w:pPr>
      <w:r w:rsidRPr="00274B98">
        <w:rPr>
          <w:rStyle w:val="Hyperlink"/>
          <w:color w:val="000000" w:themeColor="text1"/>
          <w:u w:val="none"/>
        </w:rPr>
        <w:t xml:space="preserve">Whiting, F. and Martin, M. (2021) </w:t>
      </w:r>
      <w:r w:rsidRPr="00274B98">
        <w:rPr>
          <w:rStyle w:val="Hyperlink"/>
          <w:i/>
          <w:iCs/>
          <w:color w:val="000000" w:themeColor="text1"/>
          <w:u w:val="none"/>
        </w:rPr>
        <w:t>Human Resource Practice</w:t>
      </w:r>
      <w:r w:rsidRPr="00274B98">
        <w:rPr>
          <w:rStyle w:val="Hyperlink"/>
          <w:color w:val="000000" w:themeColor="text1"/>
          <w:u w:val="none"/>
        </w:rPr>
        <w:t>. 8</w:t>
      </w:r>
      <w:r w:rsidRPr="00274B98">
        <w:rPr>
          <w:rStyle w:val="Hyperlink"/>
          <w:color w:val="000000" w:themeColor="text1"/>
          <w:u w:val="none"/>
          <w:vertAlign w:val="superscript"/>
        </w:rPr>
        <w:t>th</w:t>
      </w:r>
      <w:r w:rsidRPr="00274B98">
        <w:rPr>
          <w:rStyle w:val="Hyperlink"/>
          <w:color w:val="000000" w:themeColor="text1"/>
          <w:u w:val="none"/>
        </w:rPr>
        <w:t xml:space="preserve"> </w:t>
      </w:r>
      <w:proofErr w:type="spellStart"/>
      <w:r w:rsidRPr="00274B98">
        <w:rPr>
          <w:rStyle w:val="Hyperlink"/>
          <w:color w:val="000000" w:themeColor="text1"/>
          <w:u w:val="none"/>
        </w:rPr>
        <w:t>edn</w:t>
      </w:r>
      <w:proofErr w:type="spellEnd"/>
      <w:r w:rsidRPr="00274B98">
        <w:rPr>
          <w:rStyle w:val="Hyperlink"/>
          <w:color w:val="000000" w:themeColor="text1"/>
          <w:u w:val="none"/>
        </w:rPr>
        <w:t>. London: Kogan Page. pp. 337-350</w:t>
      </w:r>
    </w:p>
    <w:p w14:paraId="0A587B32" w14:textId="77777777" w:rsidR="00274B98" w:rsidRPr="00274B98" w:rsidRDefault="00274B98" w:rsidP="00274B98">
      <w:pPr>
        <w:pStyle w:val="NoSpacing"/>
        <w:rPr>
          <w:rStyle w:val="Hyperlink"/>
          <w:color w:val="000000" w:themeColor="text1"/>
          <w:u w:val="none"/>
        </w:rPr>
      </w:pPr>
    </w:p>
    <w:p w14:paraId="7F7AEF19" w14:textId="77777777" w:rsidR="00274B98" w:rsidRPr="00274B98" w:rsidRDefault="00274B98" w:rsidP="00274B98">
      <w:pPr>
        <w:pStyle w:val="NoSpacing"/>
        <w:rPr>
          <w:rStyle w:val="Hyperlink"/>
          <w:color w:val="000000" w:themeColor="text1"/>
          <w:u w:val="none"/>
        </w:rPr>
      </w:pPr>
      <w:bookmarkStart w:id="5" w:name="_Hlk149586979"/>
      <w:r w:rsidRPr="00274B98">
        <w:rPr>
          <w:rStyle w:val="Hyperlink"/>
          <w:color w:val="000000" w:themeColor="text1"/>
          <w:u w:val="none"/>
        </w:rPr>
        <w:t>Pheby</w:t>
      </w:r>
      <w:bookmarkEnd w:id="5"/>
      <w:r w:rsidRPr="00274B98">
        <w:rPr>
          <w:rStyle w:val="Hyperlink"/>
          <w:color w:val="000000" w:themeColor="text1"/>
          <w:u w:val="none"/>
        </w:rPr>
        <w:t xml:space="preserve">, C. (2023) </w:t>
      </w:r>
      <w:r w:rsidRPr="00274B98">
        <w:rPr>
          <w:rStyle w:val="Hyperlink"/>
          <w:i/>
          <w:iCs/>
          <w:color w:val="000000" w:themeColor="text1"/>
          <w:u w:val="none"/>
        </w:rPr>
        <w:t>One Year on, has P&amp;O Ferries Recovered from the mass</w:t>
      </w:r>
      <w:r w:rsidRPr="00274B98">
        <w:rPr>
          <w:i/>
          <w:iCs/>
          <w:color w:val="000000" w:themeColor="text1"/>
        </w:rPr>
        <w:t xml:space="preserve"> </w:t>
      </w:r>
      <w:r w:rsidRPr="00274B98">
        <w:rPr>
          <w:rStyle w:val="Hyperlink"/>
          <w:i/>
          <w:iCs/>
          <w:color w:val="000000" w:themeColor="text1"/>
          <w:u w:val="none"/>
        </w:rPr>
        <w:t xml:space="preserve">redundancy </w:t>
      </w:r>
      <w:proofErr w:type="gramStart"/>
      <w:r w:rsidRPr="00274B98">
        <w:rPr>
          <w:rStyle w:val="Hyperlink"/>
          <w:i/>
          <w:iCs/>
          <w:color w:val="000000" w:themeColor="text1"/>
          <w:u w:val="none"/>
        </w:rPr>
        <w:t>scandal?</w:t>
      </w:r>
      <w:r w:rsidRPr="00274B98">
        <w:rPr>
          <w:rStyle w:val="Hyperlink"/>
          <w:color w:val="000000" w:themeColor="text1"/>
          <w:u w:val="none"/>
        </w:rPr>
        <w:t>.</w:t>
      </w:r>
      <w:proofErr w:type="gramEnd"/>
      <w:r w:rsidRPr="00274B98">
        <w:rPr>
          <w:rStyle w:val="Hyperlink"/>
          <w:color w:val="000000" w:themeColor="text1"/>
          <w:u w:val="none"/>
        </w:rPr>
        <w:t xml:space="preserve"> Available at:</w:t>
      </w:r>
      <w:r w:rsidRPr="00274B98">
        <w:rPr>
          <w:rStyle w:val="Hyperlink"/>
          <w:color w:val="000000" w:themeColor="text1"/>
        </w:rPr>
        <w:t xml:space="preserve"> </w:t>
      </w:r>
      <w:hyperlink r:id="rId20" w:history="1">
        <w:r w:rsidRPr="00054BBE">
          <w:rPr>
            <w:rStyle w:val="Hyperlink"/>
          </w:rPr>
          <w:t>https://business.yougov.com/content/45432-one-year-has-po-ferries-recovered-mass-redundancy-</w:t>
        </w:r>
      </w:hyperlink>
      <w:r>
        <w:rPr>
          <w:rStyle w:val="Hyperlink"/>
        </w:rPr>
        <w:t xml:space="preserve"> </w:t>
      </w:r>
      <w:r w:rsidRPr="00274B98">
        <w:rPr>
          <w:rStyle w:val="Hyperlink"/>
          <w:color w:val="000000" w:themeColor="text1"/>
          <w:u w:val="none"/>
        </w:rPr>
        <w:t>(Accessed: 24 October 2023)</w:t>
      </w:r>
    </w:p>
    <w:p w14:paraId="7F5BE3B0" w14:textId="58049ADC" w:rsidR="00274B98" w:rsidRDefault="00274B98" w:rsidP="008B480E">
      <w:pPr>
        <w:pStyle w:val="NoSpacing"/>
      </w:pPr>
    </w:p>
    <w:sectPr w:rsidR="00274B98">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DE6AD" w14:textId="77777777" w:rsidR="00191CCF" w:rsidRDefault="00191CCF" w:rsidP="00A116BB">
      <w:pPr>
        <w:spacing w:after="0" w:line="240" w:lineRule="auto"/>
      </w:pPr>
      <w:r>
        <w:separator/>
      </w:r>
    </w:p>
  </w:endnote>
  <w:endnote w:type="continuationSeparator" w:id="0">
    <w:p w14:paraId="1EE65C86" w14:textId="77777777" w:rsidR="00191CCF" w:rsidRDefault="00191CCF" w:rsidP="00A11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CA70E" w14:textId="77777777" w:rsidR="00191CCF" w:rsidRDefault="00191CCF" w:rsidP="00A116BB">
      <w:pPr>
        <w:spacing w:after="0" w:line="240" w:lineRule="auto"/>
      </w:pPr>
      <w:r>
        <w:separator/>
      </w:r>
    </w:p>
  </w:footnote>
  <w:footnote w:type="continuationSeparator" w:id="0">
    <w:p w14:paraId="0ACE4816" w14:textId="77777777" w:rsidR="00191CCF" w:rsidRDefault="00191CCF" w:rsidP="00A116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3E96A" w14:textId="6C84A440" w:rsidR="00A116BB" w:rsidRDefault="00A116BB" w:rsidP="00A116BB">
    <w:pPr>
      <w:pStyle w:val="Header"/>
      <w:jc w:val="right"/>
    </w:pPr>
    <w:r>
      <w:t>Katy Lewis Humphreys</w:t>
    </w:r>
  </w:p>
  <w:p w14:paraId="46697BC1" w14:textId="30480AC1" w:rsidR="00A116BB" w:rsidRDefault="00A116BB" w:rsidP="00A116BB">
    <w:pPr>
      <w:pStyle w:val="Header"/>
      <w:jc w:val="right"/>
    </w:pPr>
    <w:r>
      <w:t>Student Number: 2314604</w:t>
    </w:r>
    <w:r w:rsidR="0074166D">
      <w:t>0</w:t>
    </w:r>
  </w:p>
  <w:p w14:paraId="454D05FA" w14:textId="799E1BCA" w:rsidR="0074166D" w:rsidRDefault="0074166D" w:rsidP="00A116BB">
    <w:pPr>
      <w:pStyle w:val="Header"/>
      <w:jc w:val="right"/>
    </w:pPr>
    <w:r>
      <w:t>Word Count: 25</w:t>
    </w:r>
    <w:r w:rsidR="00F94B7B">
      <w:t>2</w:t>
    </w:r>
    <w:r w:rsidR="0084049E">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C27DD"/>
    <w:multiLevelType w:val="multilevel"/>
    <w:tmpl w:val="046E66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16670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6BB"/>
    <w:rsid w:val="00015F71"/>
    <w:rsid w:val="000A1083"/>
    <w:rsid w:val="000C72FF"/>
    <w:rsid w:val="000E0F66"/>
    <w:rsid w:val="001300B7"/>
    <w:rsid w:val="00132881"/>
    <w:rsid w:val="00185713"/>
    <w:rsid w:val="0018601A"/>
    <w:rsid w:val="00191CCF"/>
    <w:rsid w:val="001B5C2C"/>
    <w:rsid w:val="001F175D"/>
    <w:rsid w:val="00246DCC"/>
    <w:rsid w:val="00260A28"/>
    <w:rsid w:val="00274281"/>
    <w:rsid w:val="00274B98"/>
    <w:rsid w:val="00275035"/>
    <w:rsid w:val="002B4CBC"/>
    <w:rsid w:val="002C271C"/>
    <w:rsid w:val="002C2DA3"/>
    <w:rsid w:val="002E398B"/>
    <w:rsid w:val="00342695"/>
    <w:rsid w:val="00365248"/>
    <w:rsid w:val="00384235"/>
    <w:rsid w:val="00385AC2"/>
    <w:rsid w:val="003A3AD5"/>
    <w:rsid w:val="00404BC3"/>
    <w:rsid w:val="0042206B"/>
    <w:rsid w:val="00424619"/>
    <w:rsid w:val="004329BF"/>
    <w:rsid w:val="0048388A"/>
    <w:rsid w:val="005113D9"/>
    <w:rsid w:val="00591F8D"/>
    <w:rsid w:val="005D5CF0"/>
    <w:rsid w:val="005F4786"/>
    <w:rsid w:val="00602D85"/>
    <w:rsid w:val="00616ED8"/>
    <w:rsid w:val="0063164A"/>
    <w:rsid w:val="00640628"/>
    <w:rsid w:val="006843F0"/>
    <w:rsid w:val="00690F61"/>
    <w:rsid w:val="00691175"/>
    <w:rsid w:val="00694166"/>
    <w:rsid w:val="006C3117"/>
    <w:rsid w:val="006D2722"/>
    <w:rsid w:val="006E5D98"/>
    <w:rsid w:val="00721269"/>
    <w:rsid w:val="0074166D"/>
    <w:rsid w:val="00773820"/>
    <w:rsid w:val="007E018B"/>
    <w:rsid w:val="007E1290"/>
    <w:rsid w:val="00812852"/>
    <w:rsid w:val="0084049E"/>
    <w:rsid w:val="0085075D"/>
    <w:rsid w:val="00852E99"/>
    <w:rsid w:val="0086173F"/>
    <w:rsid w:val="00885012"/>
    <w:rsid w:val="008B480E"/>
    <w:rsid w:val="008F6CF3"/>
    <w:rsid w:val="00930572"/>
    <w:rsid w:val="00934647"/>
    <w:rsid w:val="00954BFA"/>
    <w:rsid w:val="00963177"/>
    <w:rsid w:val="00997E2F"/>
    <w:rsid w:val="00A116BB"/>
    <w:rsid w:val="00A42F3A"/>
    <w:rsid w:val="00AB06C1"/>
    <w:rsid w:val="00AE37CC"/>
    <w:rsid w:val="00AF53E3"/>
    <w:rsid w:val="00B13D88"/>
    <w:rsid w:val="00B16D89"/>
    <w:rsid w:val="00B611E7"/>
    <w:rsid w:val="00BB2027"/>
    <w:rsid w:val="00BD498F"/>
    <w:rsid w:val="00BF488A"/>
    <w:rsid w:val="00C2673F"/>
    <w:rsid w:val="00C768AE"/>
    <w:rsid w:val="00D6684B"/>
    <w:rsid w:val="00DA13CF"/>
    <w:rsid w:val="00DA5220"/>
    <w:rsid w:val="00E11534"/>
    <w:rsid w:val="00E66C8B"/>
    <w:rsid w:val="00EA75FC"/>
    <w:rsid w:val="00EB4C7A"/>
    <w:rsid w:val="00F74EE5"/>
    <w:rsid w:val="00F81D4D"/>
    <w:rsid w:val="00F94B7B"/>
    <w:rsid w:val="00FF4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F9BF"/>
  <w15:docId w15:val="{F0DB85A9-0A49-4EC2-A4BA-359F6C0F5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116BB"/>
    <w:pPr>
      <w:spacing w:after="0" w:line="240" w:lineRule="auto"/>
    </w:pPr>
  </w:style>
  <w:style w:type="paragraph" w:styleId="Header">
    <w:name w:val="header"/>
    <w:basedOn w:val="Normal"/>
    <w:link w:val="HeaderChar"/>
    <w:uiPriority w:val="99"/>
    <w:unhideWhenUsed/>
    <w:rsid w:val="00A11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6BB"/>
  </w:style>
  <w:style w:type="paragraph" w:styleId="Footer">
    <w:name w:val="footer"/>
    <w:basedOn w:val="Normal"/>
    <w:link w:val="FooterChar"/>
    <w:uiPriority w:val="99"/>
    <w:unhideWhenUsed/>
    <w:rsid w:val="00A116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6BB"/>
  </w:style>
  <w:style w:type="paragraph" w:styleId="ListParagraph">
    <w:name w:val="List Paragraph"/>
    <w:basedOn w:val="Normal"/>
    <w:uiPriority w:val="34"/>
    <w:qFormat/>
    <w:rsid w:val="008B480E"/>
    <w:pPr>
      <w:ind w:left="720"/>
      <w:contextualSpacing/>
    </w:pPr>
  </w:style>
  <w:style w:type="character" w:customStyle="1" w:styleId="media-delimiter">
    <w:name w:val="media-delimiter"/>
    <w:basedOn w:val="DefaultParagraphFont"/>
    <w:rsid w:val="00616ED8"/>
  </w:style>
  <w:style w:type="character" w:styleId="Hyperlink">
    <w:name w:val="Hyperlink"/>
    <w:basedOn w:val="DefaultParagraphFont"/>
    <w:uiPriority w:val="99"/>
    <w:unhideWhenUsed/>
    <w:rsid w:val="00F74EE5"/>
    <w:rPr>
      <w:color w:val="0000FF"/>
      <w:u w:val="single"/>
    </w:rPr>
  </w:style>
  <w:style w:type="character" w:styleId="UnresolvedMention">
    <w:name w:val="Unresolved Mention"/>
    <w:basedOn w:val="DefaultParagraphFont"/>
    <w:uiPriority w:val="99"/>
    <w:semiHidden/>
    <w:unhideWhenUsed/>
    <w:rsid w:val="00274B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264999323000081" TargetMode="External"/><Relationship Id="rId13" Type="http://schemas.openxmlformats.org/officeDocument/2006/relationships/hyperlink" Target="https://dunbia.com/wp-content/uploads/2021/09/Group-Sustainability-Report-150921.pdf" TargetMode="External"/><Relationship Id="rId18" Type="http://schemas.openxmlformats.org/officeDocument/2006/relationships/hyperlink" Target="https://business.yougov.com/content/45432-one-year-has-po-ferries-recovered-mass-redundancy-"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tandfonline.com/doi/full/10.1080/13504851.2022.2056567" TargetMode="External"/><Relationship Id="rId12" Type="http://schemas.openxmlformats.org/officeDocument/2006/relationships/hyperlink" Target="https://store.mintel.com/report/uk-processed-poultry-and-red-meat-market-report" TargetMode="External"/><Relationship Id="rId17" Type="http://schemas.openxmlformats.org/officeDocument/2006/relationships/hyperlink" Target="https://www.proquest.com/docview/2639820543?parentSessionId=4x2pqHQ%2BIaBj5yl5XJbbTo0Ag2tINdCOis5GE7cMzB8%3D&amp;pq-origsite=primo&amp;accountid=130472" TargetMode="External"/><Relationship Id="rId2" Type="http://schemas.openxmlformats.org/officeDocument/2006/relationships/styles" Target="styles.xml"/><Relationship Id="rId16" Type="http://schemas.openxmlformats.org/officeDocument/2006/relationships/hyperlink" Target="https://journals-sagepub-com.ezproxy.uwtsd.ac.uk/doi/epub/10.1509/jmkr.2005.42.4.431" TargetMode="External"/><Relationship Id="rId20" Type="http://schemas.openxmlformats.org/officeDocument/2006/relationships/hyperlink" Target="https://business.yougov.com/content/45432-one-year-has-po-ferries-recovered-mass-redundan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ore.mintel.com/report/uk-meat-substitutes-market-report" TargetMode="External"/><Relationship Id="rId5" Type="http://schemas.openxmlformats.org/officeDocument/2006/relationships/footnotes" Target="footnotes.xml"/><Relationship Id="rId15" Type="http://schemas.openxmlformats.org/officeDocument/2006/relationships/hyperlink" Target="https://www.wipo.int/edocs/mdocs/sme/en/wipo_smes_bel_10/wipo_smes_bel_10_ref_theme_14_01.pdf" TargetMode="External"/><Relationship Id="rId23" Type="http://schemas.openxmlformats.org/officeDocument/2006/relationships/theme" Target="theme/theme1.xml"/><Relationship Id="rId10" Type="http://schemas.openxmlformats.org/officeDocument/2006/relationships/hyperlink" Target="https://www.statista.com/topics/7297/veganism-in-the-united-kingdom/" TargetMode="External"/><Relationship Id="rId19" Type="http://schemas.openxmlformats.org/officeDocument/2006/relationships/hyperlink" Target="https://www.proquest.com/docview/2706493860?accountid=130472" TargetMode="External"/><Relationship Id="rId4" Type="http://schemas.openxmlformats.org/officeDocument/2006/relationships/webSettings" Target="webSettings.xml"/><Relationship Id="rId9" Type="http://schemas.openxmlformats.org/officeDocument/2006/relationships/hyperlink" Target="https://www.ons.gov.uk/economy/inflationandpriceindices/articles/exploringhowtheaveragepriceofindividualitemshaschangedinthelastyear/2023-05-03" TargetMode="External"/><Relationship Id="rId14" Type="http://schemas.openxmlformats.org/officeDocument/2006/relationships/hyperlink" Target="https://www.tandfonline.com/doi/abs/10.1111/j.1540-627X.2008.00250.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TotalTime>
  <Pages>7</Pages>
  <Words>3358</Words>
  <Characters>19144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Humphreys</dc:creator>
  <cp:keywords/>
  <dc:description/>
  <cp:lastModifiedBy>Mark Humphreys</cp:lastModifiedBy>
  <cp:revision>25</cp:revision>
  <dcterms:created xsi:type="dcterms:W3CDTF">2023-10-12T14:53:00Z</dcterms:created>
  <dcterms:modified xsi:type="dcterms:W3CDTF">2023-11-04T12:09:00Z</dcterms:modified>
</cp:coreProperties>
</file>