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0F2750" w14:textId="48A66851" w:rsidR="00D0682D" w:rsidRDefault="00756AD6" w:rsidP="00492DFE">
      <w:pPr>
        <w:rPr>
          <w:rFonts w:cs="Times New Roman"/>
        </w:rPr>
      </w:pPr>
      <w:r>
        <w:rPr>
          <w:rFonts w:cs="Times New Roman"/>
        </w:rPr>
        <w:t xml:space="preserve">                                                             </w:t>
      </w:r>
      <w:r w:rsidR="00D0682D">
        <w:rPr>
          <w:rFonts w:cs="Times New Roman"/>
        </w:rPr>
        <w:t xml:space="preserve">Yasemeena Mrabti </w:t>
      </w:r>
    </w:p>
    <w:p w14:paraId="2B4A7AA5" w14:textId="1495BB9D" w:rsidR="00D0682D" w:rsidRDefault="00D0682D" w:rsidP="00492DFE">
      <w:pPr>
        <w:rPr>
          <w:rFonts w:cs="Times New Roman"/>
        </w:rPr>
      </w:pPr>
      <w:r>
        <w:rPr>
          <w:rFonts w:cs="Times New Roman"/>
        </w:rPr>
        <w:t xml:space="preserve">                                               </w:t>
      </w:r>
      <w:r w:rsidR="00756AD6">
        <w:rPr>
          <w:rFonts w:cs="Times New Roman"/>
        </w:rPr>
        <w:t xml:space="preserve">            </w:t>
      </w:r>
      <w:r>
        <w:rPr>
          <w:rFonts w:cs="Times New Roman"/>
        </w:rPr>
        <w:t xml:space="preserve">  </w:t>
      </w:r>
      <w:r w:rsidR="00756AD6">
        <w:rPr>
          <w:rFonts w:cs="Times New Roman"/>
        </w:rPr>
        <w:t>Student Number:</w:t>
      </w:r>
      <w:r>
        <w:rPr>
          <w:rFonts w:cs="Times New Roman"/>
        </w:rPr>
        <w:t xml:space="preserve"> 1705478</w:t>
      </w:r>
    </w:p>
    <w:p w14:paraId="384B90D1" w14:textId="77777777" w:rsidR="00D0682D" w:rsidRDefault="00D0682D" w:rsidP="00492DFE">
      <w:pPr>
        <w:rPr>
          <w:rFonts w:cs="Times New Roman"/>
        </w:rPr>
      </w:pPr>
    </w:p>
    <w:p w14:paraId="095A7815" w14:textId="56E8787B" w:rsidR="00492DFE" w:rsidRPr="00BB5268" w:rsidRDefault="00D0682D" w:rsidP="00492DFE">
      <w:pPr>
        <w:rPr>
          <w:rFonts w:cs="Times New Roman"/>
          <w:b/>
          <w:i/>
        </w:rPr>
      </w:pPr>
      <w:r>
        <w:rPr>
          <w:rFonts w:cs="Times New Roman"/>
        </w:rPr>
        <w:t xml:space="preserve">                                 </w:t>
      </w:r>
      <w:r w:rsidRPr="00BB5268">
        <w:rPr>
          <w:rFonts w:cs="Times New Roman"/>
          <w:b/>
          <w:i/>
        </w:rPr>
        <w:t xml:space="preserve"> </w:t>
      </w:r>
      <w:r w:rsidR="00492DFE" w:rsidRPr="00BB5268">
        <w:rPr>
          <w:rFonts w:cs="Times New Roman"/>
          <w:b/>
          <w:i/>
        </w:rPr>
        <w:t>Current systems in Place to Regulate Complimentary Therapies</w:t>
      </w:r>
    </w:p>
    <w:p w14:paraId="6EBD72FA" w14:textId="77777777" w:rsidR="00492DFE" w:rsidRPr="008E14C1" w:rsidRDefault="00492DFE" w:rsidP="00492DFE">
      <w:pPr>
        <w:rPr>
          <w:rFonts w:cs="Times New Roman"/>
        </w:rPr>
      </w:pPr>
    </w:p>
    <w:p w14:paraId="33A6BE90" w14:textId="77777777" w:rsidR="00D0682D" w:rsidRPr="00BB5268" w:rsidRDefault="00492DFE" w:rsidP="00D0682D">
      <w:pPr>
        <w:rPr>
          <w:rFonts w:cs="Times New Roman"/>
        </w:rPr>
      </w:pPr>
      <w:r w:rsidRPr="008E14C1">
        <w:rPr>
          <w:rFonts w:cs="Times New Roman"/>
        </w:rPr>
        <w:t xml:space="preserve">             </w:t>
      </w:r>
      <w:r w:rsidRPr="00BB5268">
        <w:rPr>
          <w:rFonts w:cs="Times New Roman"/>
        </w:rPr>
        <w:t>Here in the United Kingdom Complimentary therapies are under the umbrella name of CAM. Treatments from Aromatherapy, Reflexology, Hopi Ear Candles, Chiropractor, Homeopathy, Acupuncture</w:t>
      </w:r>
      <w:r w:rsidR="00D0682D" w:rsidRPr="00BB5268">
        <w:rPr>
          <w:rFonts w:cs="Times New Roman"/>
        </w:rPr>
        <w:t>, Bach Flower Remedies</w:t>
      </w:r>
      <w:r w:rsidRPr="00BB5268">
        <w:rPr>
          <w:rFonts w:cs="Times New Roman"/>
        </w:rPr>
        <w:t xml:space="preserve"> etc. The total market value back in 2008 was £4.5billion, which at that point had grown by 50% in five years.</w:t>
      </w:r>
      <w:r w:rsidR="00D0682D" w:rsidRPr="00BB5268">
        <w:rPr>
          <w:rFonts w:cs="Times New Roman"/>
        </w:rPr>
        <w:t xml:space="preserve"> According to the</w:t>
      </w:r>
      <w:r w:rsidRPr="00BB5268">
        <w:rPr>
          <w:rFonts w:cs="Times New Roman"/>
        </w:rPr>
        <w:t xml:space="preserve"> </w:t>
      </w:r>
      <w:r w:rsidR="00D0682D" w:rsidRPr="00BB5268">
        <w:rPr>
          <w:rFonts w:cs="Times New Roman"/>
        </w:rPr>
        <w:t xml:space="preserve">NICE guidelines </w:t>
      </w:r>
      <w:r w:rsidRPr="00BB5268">
        <w:rPr>
          <w:rFonts w:cs="Times New Roman"/>
        </w:rPr>
        <w:t>Alternative therapists now outnumber GPS in the</w:t>
      </w:r>
      <w:r w:rsidR="00D0682D" w:rsidRPr="00BB5268">
        <w:rPr>
          <w:rFonts w:cs="Times New Roman"/>
        </w:rPr>
        <w:t xml:space="preserve"> United Kingdom</w:t>
      </w:r>
      <w:r w:rsidRPr="00BB5268">
        <w:rPr>
          <w:rFonts w:cs="Times New Roman"/>
        </w:rPr>
        <w:t>. But this field has been left unregulated, with practitioners free to do as they wis</w:t>
      </w:r>
      <w:r w:rsidR="00D0682D" w:rsidRPr="00BB5268">
        <w:rPr>
          <w:rFonts w:cs="Times New Roman"/>
        </w:rPr>
        <w:t xml:space="preserve">h. </w:t>
      </w:r>
    </w:p>
    <w:p w14:paraId="5C30D5D1" w14:textId="77777777" w:rsidR="003A0875" w:rsidRPr="00BB5268" w:rsidRDefault="00D0682D" w:rsidP="003A0875">
      <w:pPr>
        <w:rPr>
          <w:rFonts w:cs="Times New Roman"/>
        </w:rPr>
      </w:pPr>
      <w:r w:rsidRPr="00BB5268">
        <w:rPr>
          <w:rFonts w:eastAsia="Times New Roman" w:cs="Times New Roman"/>
          <w:lang w:val="en" w:eastAsia="en-GB"/>
        </w:rPr>
        <w:t xml:space="preserve">              </w:t>
      </w:r>
      <w:r w:rsidR="00492DFE" w:rsidRPr="00BB5268">
        <w:rPr>
          <w:rFonts w:eastAsia="Times New Roman" w:cs="Times New Roman"/>
          <w:lang w:val="en" w:eastAsia="en-GB"/>
        </w:rPr>
        <w:t>Over the last twenty years (CAM) Complementary and alternative therapies have been in use but left unregulated. Back in 2010 a report on (CAM) complementary and alternative medicine carried out by the House of Lords Select Committee on Science and Technology it was concluded that to protect the public, professions with more than one regulatory body make a concerted effort to bring their various bodies together and to develop a clear professional structure.” That some health professions remain unregulated in a developed country seems extraordinary</w:t>
      </w:r>
      <w:sdt>
        <w:sdtPr>
          <w:rPr>
            <w:rFonts w:eastAsia="Times New Roman" w:cs="Times New Roman"/>
            <w:lang w:val="en" w:eastAsia="en-GB"/>
          </w:rPr>
          <w:id w:val="-1969820270"/>
          <w:citation/>
        </w:sdtPr>
        <w:sdtEndPr/>
        <w:sdtContent>
          <w:r w:rsidR="00492DFE" w:rsidRPr="00BB5268">
            <w:rPr>
              <w:rFonts w:eastAsia="Times New Roman" w:cs="Times New Roman"/>
              <w:lang w:val="en" w:eastAsia="en-GB"/>
            </w:rPr>
            <w:fldChar w:fldCharType="begin"/>
          </w:r>
          <w:r w:rsidR="00492DFE" w:rsidRPr="00BB5268">
            <w:rPr>
              <w:rFonts w:eastAsia="Times New Roman" w:cs="Times New Roman"/>
              <w:lang w:eastAsia="en-GB"/>
            </w:rPr>
            <w:instrText xml:space="preserve"> CITATION Hou00 \l 2057 </w:instrText>
          </w:r>
          <w:r w:rsidR="00492DFE" w:rsidRPr="00BB5268">
            <w:rPr>
              <w:rFonts w:eastAsia="Times New Roman" w:cs="Times New Roman"/>
              <w:lang w:val="en" w:eastAsia="en-GB"/>
            </w:rPr>
            <w:fldChar w:fldCharType="separate"/>
          </w:r>
          <w:r w:rsidR="00BB0EB4" w:rsidRPr="00BB5268">
            <w:rPr>
              <w:rFonts w:eastAsia="Times New Roman" w:cs="Times New Roman"/>
              <w:noProof/>
              <w:lang w:eastAsia="en-GB"/>
            </w:rPr>
            <w:t xml:space="preserve"> (Technology, 2000)</w:t>
          </w:r>
          <w:r w:rsidR="00492DFE" w:rsidRPr="00BB5268">
            <w:rPr>
              <w:rFonts w:eastAsia="Times New Roman" w:cs="Times New Roman"/>
              <w:lang w:val="en" w:eastAsia="en-GB"/>
            </w:rPr>
            <w:fldChar w:fldCharType="end"/>
          </w:r>
        </w:sdtContent>
      </w:sdt>
      <w:r w:rsidR="00492DFE" w:rsidRPr="00BB5268">
        <w:rPr>
          <w:rFonts w:eastAsia="Times New Roman" w:cs="Times New Roman"/>
          <w:lang w:val="en" w:eastAsia="en-GB"/>
        </w:rPr>
        <w:t>. Here in the United Kingdom one is free by law to select their own preferences to treat themselves for aliments. It is thus legal for practitioners to set themselves up in a wide variety of healthcare professions, as long as they do not claim to be registered medical practitioners and do not practice protected disciplines such as dentistry, midwifery, and veterinary medicine or supply medicines limited to prescription.</w:t>
      </w:r>
      <w:sdt>
        <w:sdtPr>
          <w:rPr>
            <w:rFonts w:eastAsia="Times New Roman" w:cs="Times New Roman"/>
            <w:lang w:val="en" w:eastAsia="en-GB"/>
          </w:rPr>
          <w:id w:val="-406838926"/>
          <w:citation/>
        </w:sdtPr>
        <w:sdtEndPr/>
        <w:sdtContent>
          <w:r w:rsidR="00492DFE" w:rsidRPr="00BB5268">
            <w:rPr>
              <w:rFonts w:eastAsia="Times New Roman" w:cs="Times New Roman"/>
              <w:lang w:val="en" w:eastAsia="en-GB"/>
            </w:rPr>
            <w:fldChar w:fldCharType="begin"/>
          </w:r>
          <w:r w:rsidR="00492DFE" w:rsidRPr="00BB5268">
            <w:rPr>
              <w:rFonts w:eastAsia="Times New Roman" w:cs="Times New Roman"/>
              <w:lang w:eastAsia="en-GB"/>
            </w:rPr>
            <w:instrText xml:space="preserve"> CITATION Sto96 \l 2057 </w:instrText>
          </w:r>
          <w:r w:rsidR="00492DFE" w:rsidRPr="00BB5268">
            <w:rPr>
              <w:rFonts w:eastAsia="Times New Roman" w:cs="Times New Roman"/>
              <w:lang w:val="en" w:eastAsia="en-GB"/>
            </w:rPr>
            <w:fldChar w:fldCharType="separate"/>
          </w:r>
          <w:r w:rsidR="00BB0EB4" w:rsidRPr="00BB5268">
            <w:rPr>
              <w:rFonts w:eastAsia="Times New Roman" w:cs="Times New Roman"/>
              <w:noProof/>
              <w:lang w:eastAsia="en-GB"/>
            </w:rPr>
            <w:t xml:space="preserve"> (Stone J, 1996)</w:t>
          </w:r>
          <w:r w:rsidR="00492DFE" w:rsidRPr="00BB5268">
            <w:rPr>
              <w:rFonts w:eastAsia="Times New Roman" w:cs="Times New Roman"/>
              <w:lang w:val="en" w:eastAsia="en-GB"/>
            </w:rPr>
            <w:fldChar w:fldCharType="end"/>
          </w:r>
        </w:sdtContent>
      </w:sdt>
      <w:r w:rsidR="00492DFE" w:rsidRPr="00BB5268">
        <w:rPr>
          <w:rFonts w:eastAsia="Times New Roman" w:cs="Times New Roman"/>
          <w:lang w:val="en" w:eastAsia="en-GB"/>
        </w:rPr>
        <w:t xml:space="preserve">  According to the department of lifelong learning comparing this with some European countries and the United States, permission is sought by state permission. Prosecutions have occurred for herbalists, osteopaths, and acupuncturist for operating without appropriate medical certification. As demand increases for (CAM) complimentary therapies and with no law enforcement operating here in the United Kingdom, treatments can easily be carried out by practitioners with no formal training or legal insurance.</w:t>
      </w:r>
      <w:r w:rsidR="00D217A2" w:rsidRPr="00BB5268">
        <w:rPr>
          <w:rFonts w:eastAsia="Times New Roman" w:cs="Times New Roman"/>
          <w:lang w:val="en" w:eastAsia="en-GB"/>
        </w:rPr>
        <w:t xml:space="preserve"> A</w:t>
      </w:r>
      <w:r w:rsidR="00492DFE" w:rsidRPr="00BB5268">
        <w:rPr>
          <w:rFonts w:eastAsia="Times New Roman" w:cs="Times New Roman"/>
          <w:lang w:val="en" w:eastAsia="en-GB"/>
        </w:rPr>
        <w:t xml:space="preserve">t the current time Practitioners of (CAM) complementary and alternative medicine here in the United Kingdom are free to practice how they see fit. Professional bodies have been set up by most (CAM) Complementary Therapies but the standard for </w:t>
      </w:r>
      <w:r w:rsidR="00492DFE" w:rsidRPr="00BB5268">
        <w:rPr>
          <w:rFonts w:eastAsia="Times New Roman" w:cs="Times New Roman"/>
          <w:lang w:val="en" w:eastAsia="en-GB"/>
        </w:rPr>
        <w:lastRenderedPageBreak/>
        <w:t>education varies greatly as</w:t>
      </w:r>
      <w:r w:rsidRPr="00BB5268">
        <w:rPr>
          <w:rFonts w:eastAsia="Times New Roman" w:cs="Times New Roman"/>
          <w:lang w:val="en" w:eastAsia="en-GB"/>
        </w:rPr>
        <w:t xml:space="preserve"> do</w:t>
      </w:r>
      <w:r w:rsidR="00492DFE" w:rsidRPr="00BB5268">
        <w:rPr>
          <w:rFonts w:eastAsia="Times New Roman" w:cs="Times New Roman"/>
          <w:lang w:val="en" w:eastAsia="en-GB"/>
        </w:rPr>
        <w:t xml:space="preserve"> requirements. As there is currently no integrated (CAM) complimentary therapies with orthodox health</w:t>
      </w:r>
      <w:r w:rsidRPr="00BB5268">
        <w:rPr>
          <w:rFonts w:eastAsia="Times New Roman" w:cs="Times New Roman"/>
          <w:lang w:val="en" w:eastAsia="en-GB"/>
        </w:rPr>
        <w:t xml:space="preserve"> treatments</w:t>
      </w:r>
      <w:r w:rsidR="00492DFE" w:rsidRPr="00BB5268">
        <w:rPr>
          <w:rFonts w:eastAsia="Times New Roman" w:cs="Times New Roman"/>
          <w:lang w:val="en" w:eastAsia="en-GB"/>
        </w:rPr>
        <w:t>, patients can be risking their life’s and health as some people seeking (CAM) Complementary therapies will not consult with their GPS.</w:t>
      </w:r>
      <w:r w:rsidRPr="00BB5268">
        <w:rPr>
          <w:rFonts w:eastAsia="Times New Roman" w:cs="Times New Roman"/>
          <w:lang w:val="en" w:eastAsia="en-GB"/>
        </w:rPr>
        <w:t xml:space="preserve"> </w:t>
      </w:r>
      <w:r w:rsidR="005E7B3F" w:rsidRPr="00BB5268">
        <w:rPr>
          <w:rFonts w:eastAsia="Times New Roman" w:cs="Times New Roman"/>
          <w:lang w:val="en" w:eastAsia="en-GB"/>
        </w:rPr>
        <w:t xml:space="preserve">Due to lack of exclusion and prohibition it has been inevitable that there are insufficient official requirements with regards to standards. </w:t>
      </w:r>
      <w:r w:rsidR="00D217A2" w:rsidRPr="00BB5268">
        <w:rPr>
          <w:rFonts w:eastAsia="Times New Roman" w:cs="Times New Roman"/>
          <w:lang w:val="en" w:eastAsia="en-GB"/>
        </w:rPr>
        <w:t>So,</w:t>
      </w:r>
      <w:r w:rsidR="005E7B3F" w:rsidRPr="00BB5268">
        <w:rPr>
          <w:rFonts w:eastAsia="Times New Roman" w:cs="Times New Roman"/>
          <w:lang w:val="en" w:eastAsia="en-GB"/>
        </w:rPr>
        <w:t xml:space="preserve"> practitioners have found it easy to follow their desires.  Practitioners of (CAM) Complementary therapies have been able to set up </w:t>
      </w:r>
      <w:r w:rsidR="00D217A2" w:rsidRPr="00BB5268">
        <w:rPr>
          <w:rFonts w:eastAsia="Times New Roman" w:cs="Times New Roman"/>
          <w:lang w:val="en" w:eastAsia="en-GB"/>
        </w:rPr>
        <w:t>own professional</w:t>
      </w:r>
      <w:r w:rsidR="005E7B3F" w:rsidRPr="00BB5268">
        <w:rPr>
          <w:rFonts w:eastAsia="Times New Roman" w:cs="Times New Roman"/>
          <w:lang w:val="en" w:eastAsia="en-GB"/>
        </w:rPr>
        <w:t xml:space="preserve"> body and training schools without permission or approval from Government. As no approval is needed the focus is pleasing the public who use these (CAM) complementary therapies</w:t>
      </w:r>
      <w:r w:rsidRPr="00BB5268">
        <w:rPr>
          <w:rFonts w:eastAsia="Times New Roman" w:cs="Times New Roman"/>
          <w:lang w:val="en" w:eastAsia="en-GB"/>
        </w:rPr>
        <w:t xml:space="preserve">. </w:t>
      </w:r>
      <w:r w:rsidR="005E7B3F" w:rsidRPr="00BB5268">
        <w:rPr>
          <w:rFonts w:eastAsia="Times New Roman" w:cs="Times New Roman"/>
          <w:lang w:val="en" w:eastAsia="en-GB"/>
        </w:rPr>
        <w:t xml:space="preserve"> According to the  In 1997 and 2000 the Centre for Complementary Health Studies, University of Exeter between 1997 - 2000 reported the results of surveys of about 140 professional bodies representing about 50</w:t>
      </w:r>
      <w:r w:rsidRPr="00BB5268">
        <w:rPr>
          <w:rFonts w:eastAsia="Times New Roman" w:cs="Times New Roman"/>
          <w:lang w:val="en" w:eastAsia="en-GB"/>
        </w:rPr>
        <w:t>,</w:t>
      </w:r>
      <w:r w:rsidR="005E7B3F" w:rsidRPr="00BB5268">
        <w:rPr>
          <w:rFonts w:eastAsia="Times New Roman" w:cs="Times New Roman"/>
          <w:lang w:val="en" w:eastAsia="en-GB"/>
        </w:rPr>
        <w:t> 000 practitioners working in up to 30 complementary or alternative therapies.</w:t>
      </w:r>
      <w:sdt>
        <w:sdtPr>
          <w:rPr>
            <w:rFonts w:eastAsia="Times New Roman" w:cs="Times New Roman"/>
            <w:lang w:val="en" w:eastAsia="en-GB"/>
          </w:rPr>
          <w:id w:val="1408342602"/>
          <w:citation/>
        </w:sdtPr>
        <w:sdtEndPr/>
        <w:sdtContent>
          <w:r w:rsidR="005E7B3F" w:rsidRPr="00BB5268">
            <w:rPr>
              <w:rFonts w:eastAsia="Times New Roman" w:cs="Times New Roman"/>
              <w:lang w:val="en" w:eastAsia="en-GB"/>
            </w:rPr>
            <w:fldChar w:fldCharType="begin"/>
          </w:r>
          <w:r w:rsidR="005E7B3F" w:rsidRPr="00BB5268">
            <w:rPr>
              <w:rFonts w:eastAsia="Times New Roman" w:cs="Times New Roman"/>
              <w:lang w:eastAsia="en-GB"/>
            </w:rPr>
            <w:instrText xml:space="preserve"> CITATION Mil97 \l 2057 </w:instrText>
          </w:r>
          <w:r w:rsidR="005E7B3F" w:rsidRPr="00BB5268">
            <w:rPr>
              <w:rFonts w:eastAsia="Times New Roman" w:cs="Times New Roman"/>
              <w:lang w:val="en" w:eastAsia="en-GB"/>
            </w:rPr>
            <w:fldChar w:fldCharType="separate"/>
          </w:r>
          <w:r w:rsidR="00BB0EB4" w:rsidRPr="00BB5268">
            <w:rPr>
              <w:rFonts w:eastAsia="Times New Roman" w:cs="Times New Roman"/>
              <w:noProof/>
              <w:lang w:eastAsia="en-GB"/>
            </w:rPr>
            <w:t xml:space="preserve"> (Mills S, 1997)</w:t>
          </w:r>
          <w:r w:rsidR="005E7B3F" w:rsidRPr="00BB5268">
            <w:rPr>
              <w:rFonts w:eastAsia="Times New Roman" w:cs="Times New Roman"/>
              <w:lang w:val="en" w:eastAsia="en-GB"/>
            </w:rPr>
            <w:fldChar w:fldCharType="end"/>
          </w:r>
        </w:sdtContent>
      </w:sdt>
      <w:r w:rsidR="00BB37B0" w:rsidRPr="00BB5268">
        <w:rPr>
          <w:rFonts w:eastAsia="Times New Roman" w:cs="Times New Roman"/>
          <w:lang w:val="en" w:eastAsia="en-GB"/>
        </w:rPr>
        <w:t xml:space="preserve"> </w:t>
      </w:r>
      <w:r w:rsidR="009B342E" w:rsidRPr="00BB5268">
        <w:rPr>
          <w:rFonts w:eastAsia="Times New Roman" w:cs="Times New Roman"/>
          <w:lang w:val="en" w:eastAsia="en-GB"/>
        </w:rPr>
        <w:t xml:space="preserve">the House of Lords report split the (CAM) complementary and alternative therapies into three groups  and related many of its recommendations on categories of (CAM). Group one being addressed as professionally organised alternative therapies, Osteopathy, Acupuncture, Herbal Medicine, Chiropractor and Homoeopathy. Group two being (CAM) Complementary therapies, Yoga, Alexander technique, Bach and flower remedies, Aromatherapy, Counselling stress therapy, Nutritional medicine, Healing, Reflexology, Maharishi Ayurvedic medicine, Shiatsu, Hypnotherapy, Meditation and Body work therapies which includes body massage. Group there three being described as alternative disciplines, with it split into being regarded as long established and traditional systems of healthcare, Traditional Chinese Medicine, Naturopathy, Eastern Medicine (Tibb), Chinese Herbal Medicine, Ayurvedic Medicine and Anthroposophical Medicine. The other group three </w:t>
      </w:r>
      <w:r w:rsidR="003A0875" w:rsidRPr="00BB5268">
        <w:rPr>
          <w:rFonts w:eastAsia="Times New Roman" w:cs="Times New Roman"/>
          <w:lang w:val="en" w:eastAsia="en-GB"/>
        </w:rPr>
        <w:t xml:space="preserve">being </w:t>
      </w:r>
      <w:r w:rsidR="009B342E" w:rsidRPr="00BB5268">
        <w:rPr>
          <w:rFonts w:eastAsia="Times New Roman" w:cs="Times New Roman"/>
          <w:lang w:val="en" w:eastAsia="en-GB"/>
        </w:rPr>
        <w:t>described as other alternative disciplines, Radionics, Kinesiology, Iridology, Dowsing and Crystal Therapy.</w:t>
      </w:r>
      <w:sdt>
        <w:sdtPr>
          <w:rPr>
            <w:rFonts w:eastAsia="Times New Roman" w:cs="Times New Roman"/>
            <w:lang w:val="en" w:eastAsia="en-GB"/>
          </w:rPr>
          <w:id w:val="-403841848"/>
          <w:citation/>
        </w:sdtPr>
        <w:sdtEndPr/>
        <w:sdtContent>
          <w:r w:rsidR="009B342E" w:rsidRPr="00BB5268">
            <w:rPr>
              <w:rFonts w:eastAsia="Times New Roman" w:cs="Times New Roman"/>
              <w:lang w:val="en" w:eastAsia="en-GB"/>
            </w:rPr>
            <w:fldChar w:fldCharType="begin"/>
          </w:r>
          <w:r w:rsidR="009B342E" w:rsidRPr="00BB5268">
            <w:rPr>
              <w:rFonts w:eastAsia="Times New Roman" w:cs="Times New Roman"/>
              <w:lang w:eastAsia="en-GB"/>
            </w:rPr>
            <w:instrText xml:space="preserve"> CITATION Hou00 \l 2057 </w:instrText>
          </w:r>
          <w:r w:rsidR="009B342E" w:rsidRPr="00BB5268">
            <w:rPr>
              <w:rFonts w:eastAsia="Times New Roman" w:cs="Times New Roman"/>
              <w:lang w:val="en" w:eastAsia="en-GB"/>
            </w:rPr>
            <w:fldChar w:fldCharType="separate"/>
          </w:r>
          <w:r w:rsidR="00BB0EB4" w:rsidRPr="00BB5268">
            <w:rPr>
              <w:rFonts w:eastAsia="Times New Roman" w:cs="Times New Roman"/>
              <w:noProof/>
              <w:lang w:eastAsia="en-GB"/>
            </w:rPr>
            <w:t xml:space="preserve"> (Technology, 2000)</w:t>
          </w:r>
          <w:r w:rsidR="009B342E" w:rsidRPr="00BB5268">
            <w:rPr>
              <w:rFonts w:eastAsia="Times New Roman" w:cs="Times New Roman"/>
              <w:lang w:val="en" w:eastAsia="en-GB"/>
            </w:rPr>
            <w:fldChar w:fldCharType="end"/>
          </w:r>
        </w:sdtContent>
      </w:sdt>
      <w:r w:rsidR="003A0875" w:rsidRPr="00BB5268">
        <w:rPr>
          <w:rFonts w:cs="Times New Roman"/>
        </w:rPr>
        <w:t>.</w:t>
      </w:r>
    </w:p>
    <w:p w14:paraId="5FE204A9" w14:textId="559ED8B9" w:rsidR="00BB5268" w:rsidRPr="00BB5268" w:rsidRDefault="003A0875" w:rsidP="003A0875">
      <w:pPr>
        <w:rPr>
          <w:rFonts w:eastAsia="Times New Roman" w:cs="Times New Roman"/>
          <w:color w:val="333333"/>
          <w:lang w:val="en-US" w:eastAsia="en-GB"/>
        </w:rPr>
      </w:pPr>
      <w:r w:rsidRPr="00BB5268">
        <w:rPr>
          <w:rFonts w:eastAsia="Times New Roman" w:cs="Times New Roman"/>
          <w:lang w:val="en" w:eastAsia="en-GB"/>
        </w:rPr>
        <w:t xml:space="preserve">                  </w:t>
      </w:r>
      <w:r w:rsidR="009B342E" w:rsidRPr="00BB5268">
        <w:rPr>
          <w:rFonts w:eastAsia="Times New Roman" w:cs="Times New Roman"/>
          <w:lang w:val="en" w:eastAsia="en-GB"/>
        </w:rPr>
        <w:t xml:space="preserve"> Osteopathy and Chiropractic, h</w:t>
      </w:r>
      <w:r w:rsidR="009B342E" w:rsidRPr="00BB5268">
        <w:rPr>
          <w:rFonts w:cs="Times New Roman"/>
          <w:lang w:val="en"/>
        </w:rPr>
        <w:t>ave self-regulated</w:t>
      </w:r>
      <w:r w:rsidR="009B342E" w:rsidRPr="00BB5268">
        <w:rPr>
          <w:rFonts w:eastAsia="Times New Roman" w:cs="Times New Roman"/>
          <w:lang w:val="en" w:eastAsia="en-GB"/>
        </w:rPr>
        <w:t xml:space="preserve"> </w:t>
      </w:r>
      <w:r w:rsidR="009B342E" w:rsidRPr="00BB5268">
        <w:rPr>
          <w:rFonts w:cs="Times New Roman"/>
          <w:lang w:val="en"/>
        </w:rPr>
        <w:t xml:space="preserve">with </w:t>
      </w:r>
      <w:r w:rsidR="009B342E" w:rsidRPr="00BB5268">
        <w:rPr>
          <w:rFonts w:eastAsia="Times New Roman" w:cs="Times New Roman"/>
          <w:lang w:val="en" w:eastAsia="en-GB"/>
        </w:rPr>
        <w:t xml:space="preserve">acts of parliament that </w:t>
      </w:r>
      <w:r w:rsidR="009B342E" w:rsidRPr="00BB5268">
        <w:rPr>
          <w:rFonts w:cs="Times New Roman"/>
          <w:lang w:val="en"/>
        </w:rPr>
        <w:t>guard</w:t>
      </w:r>
      <w:r w:rsidR="009B342E" w:rsidRPr="00BB5268">
        <w:rPr>
          <w:rFonts w:eastAsia="Times New Roman" w:cs="Times New Roman"/>
          <w:lang w:val="en" w:eastAsia="en-GB"/>
        </w:rPr>
        <w:t xml:space="preserve"> their </w:t>
      </w:r>
      <w:r w:rsidR="009B342E" w:rsidRPr="00BB5268">
        <w:rPr>
          <w:rFonts w:cs="Times New Roman"/>
          <w:lang w:val="en"/>
        </w:rPr>
        <w:t>names.</w:t>
      </w:r>
      <w:r w:rsidR="009B342E" w:rsidRPr="00BB5268">
        <w:rPr>
          <w:rFonts w:eastAsia="Times New Roman" w:cs="Times New Roman"/>
          <w:lang w:val="en" w:eastAsia="en-GB"/>
        </w:rPr>
        <w:t xml:space="preserve"> </w:t>
      </w:r>
      <w:r w:rsidR="009B342E" w:rsidRPr="00BB5268">
        <w:rPr>
          <w:rFonts w:cs="Times New Roman"/>
          <w:lang w:val="en"/>
        </w:rPr>
        <w:t>Providing</w:t>
      </w:r>
      <w:r w:rsidR="009B342E" w:rsidRPr="00BB5268">
        <w:rPr>
          <w:rFonts w:eastAsia="Times New Roman" w:cs="Times New Roman"/>
          <w:lang w:val="en" w:eastAsia="en-GB"/>
        </w:rPr>
        <w:t xml:space="preserve"> </w:t>
      </w:r>
      <w:r w:rsidR="009B342E" w:rsidRPr="00BB5268">
        <w:rPr>
          <w:rFonts w:cs="Times New Roman"/>
          <w:lang w:val="en"/>
        </w:rPr>
        <w:t>extra</w:t>
      </w:r>
      <w:r w:rsidR="009B342E" w:rsidRPr="00BB5268">
        <w:rPr>
          <w:rFonts w:eastAsia="Times New Roman" w:cs="Times New Roman"/>
          <w:lang w:val="en" w:eastAsia="en-GB"/>
        </w:rPr>
        <w:t xml:space="preserve"> orthodox </w:t>
      </w:r>
      <w:r w:rsidR="009B342E" w:rsidRPr="00BB5268">
        <w:rPr>
          <w:rFonts w:cs="Times New Roman"/>
          <w:lang w:val="en"/>
        </w:rPr>
        <w:t>directive</w:t>
      </w:r>
      <w:r w:rsidR="009B342E" w:rsidRPr="00BB5268">
        <w:rPr>
          <w:rFonts w:eastAsia="Times New Roman" w:cs="Times New Roman"/>
          <w:lang w:val="en" w:eastAsia="en-GB"/>
        </w:rPr>
        <w:t xml:space="preserve"> of their </w:t>
      </w:r>
      <w:r w:rsidR="009B342E" w:rsidRPr="00BB5268">
        <w:rPr>
          <w:rFonts w:cs="Times New Roman"/>
          <w:lang w:val="en"/>
        </w:rPr>
        <w:t>practices</w:t>
      </w:r>
      <w:r w:rsidR="009B342E" w:rsidRPr="00BB5268">
        <w:rPr>
          <w:rFonts w:eastAsia="Times New Roman" w:cs="Times New Roman"/>
          <w:lang w:val="en" w:eastAsia="en-GB"/>
        </w:rPr>
        <w:t xml:space="preserve">. </w:t>
      </w:r>
      <w:r w:rsidR="009B342E" w:rsidRPr="00BB5268">
        <w:rPr>
          <w:rFonts w:cs="Times New Roman"/>
          <w:lang w:val="en"/>
        </w:rPr>
        <w:t xml:space="preserve">Legal registers are now in use </w:t>
      </w:r>
      <w:r w:rsidR="009A25A2" w:rsidRPr="00BB5268">
        <w:rPr>
          <w:rFonts w:cs="Times New Roman"/>
          <w:lang w:val="en"/>
        </w:rPr>
        <w:t xml:space="preserve">by </w:t>
      </w:r>
      <w:r w:rsidR="009A25A2" w:rsidRPr="00BB5268">
        <w:rPr>
          <w:rFonts w:eastAsia="Times New Roman" w:cs="Times New Roman"/>
          <w:lang w:val="en" w:eastAsia="en-GB"/>
        </w:rPr>
        <w:t>the</w:t>
      </w:r>
      <w:r w:rsidR="009B342E" w:rsidRPr="00BB5268">
        <w:rPr>
          <w:rFonts w:eastAsia="Times New Roman" w:cs="Times New Roman"/>
          <w:lang w:val="en" w:eastAsia="en-GB"/>
        </w:rPr>
        <w:t xml:space="preserve"> General </w:t>
      </w:r>
      <w:r w:rsidR="009B342E" w:rsidRPr="00BB5268">
        <w:rPr>
          <w:rFonts w:cs="Times New Roman"/>
          <w:lang w:val="en"/>
        </w:rPr>
        <w:t>Chiropractic</w:t>
      </w:r>
      <w:r w:rsidR="009B342E" w:rsidRPr="00BB5268">
        <w:rPr>
          <w:rFonts w:eastAsia="Times New Roman" w:cs="Times New Roman"/>
          <w:lang w:val="en" w:eastAsia="en-GB"/>
        </w:rPr>
        <w:t xml:space="preserve"> Council and the General </w:t>
      </w:r>
      <w:r w:rsidR="009B342E" w:rsidRPr="00BB5268">
        <w:rPr>
          <w:rFonts w:cs="Times New Roman"/>
          <w:lang w:val="en"/>
        </w:rPr>
        <w:t>Osteopathic</w:t>
      </w:r>
      <w:r w:rsidR="009B342E" w:rsidRPr="00BB5268">
        <w:rPr>
          <w:rFonts w:eastAsia="Times New Roman" w:cs="Times New Roman"/>
          <w:lang w:val="en" w:eastAsia="en-GB"/>
        </w:rPr>
        <w:t xml:space="preserve"> Council</w:t>
      </w:r>
      <w:r w:rsidR="009B342E" w:rsidRPr="00BB5268">
        <w:rPr>
          <w:rFonts w:cs="Times New Roman"/>
          <w:lang w:val="en"/>
        </w:rPr>
        <w:t>. It is now mandatory to register with these councils, as failure to do so will be regarded as a criminal offence</w:t>
      </w:r>
      <w:r w:rsidR="000E26E2" w:rsidRPr="00BB5268">
        <w:rPr>
          <w:rFonts w:cs="Times New Roman"/>
          <w:lang w:val="en"/>
        </w:rPr>
        <w:t>.</w:t>
      </w:r>
      <w:r w:rsidRPr="00BB5268">
        <w:rPr>
          <w:rFonts w:cs="Times New Roman"/>
        </w:rPr>
        <w:t xml:space="preserve"> </w:t>
      </w:r>
      <w:r w:rsidR="000E26E2" w:rsidRPr="00BB5268">
        <w:rPr>
          <w:rFonts w:eastAsia="Times New Roman" w:cs="Times New Roman"/>
          <w:lang w:val="en" w:eastAsia="en-GB"/>
        </w:rPr>
        <w:t xml:space="preserve">The House of Lords likewise recognised Herbal Medicine and Acupuncture as two (CAM) </w:t>
      </w:r>
      <w:r w:rsidR="00D217A2" w:rsidRPr="00BB5268">
        <w:rPr>
          <w:rFonts w:eastAsia="Times New Roman" w:cs="Times New Roman"/>
          <w:lang w:val="en" w:eastAsia="en-GB"/>
        </w:rPr>
        <w:t>Complementary Therapies</w:t>
      </w:r>
      <w:r w:rsidR="000E26E2" w:rsidRPr="00BB5268">
        <w:rPr>
          <w:rFonts w:eastAsia="Times New Roman" w:cs="Times New Roman"/>
          <w:lang w:val="en" w:eastAsia="en-GB"/>
        </w:rPr>
        <w:t xml:space="preserve"> prepared for changes near legislative guideline underneath the Health Act 1999.</w:t>
      </w:r>
      <w:r w:rsidRPr="00BB5268">
        <w:rPr>
          <w:rFonts w:eastAsia="Times New Roman" w:cs="Times New Roman"/>
          <w:lang w:val="en" w:eastAsia="en-GB"/>
        </w:rPr>
        <w:t xml:space="preserve"> </w:t>
      </w:r>
      <w:r w:rsidR="005927E8" w:rsidRPr="00BB5268">
        <w:rPr>
          <w:rFonts w:eastAsia="Times New Roman" w:cs="Times New Roman"/>
          <w:lang w:val="en" w:eastAsia="en-GB"/>
        </w:rPr>
        <w:t xml:space="preserve">Professional bodies have been set up to support (CAM) </w:t>
      </w:r>
      <w:r w:rsidR="005927E8" w:rsidRPr="00BB5268">
        <w:rPr>
          <w:rFonts w:eastAsia="Times New Roman" w:cs="Times New Roman"/>
          <w:lang w:val="en" w:eastAsia="en-GB"/>
        </w:rPr>
        <w:lastRenderedPageBreak/>
        <w:t>practitioners, there registers are obtainable by the wider public. The professional bodies have their own individual professional ethics and codes of conduct. With public liability insurance being offered to protect the public from unscrupulous practitioners</w:t>
      </w:r>
      <w:r w:rsidR="00D217A2" w:rsidRPr="00BB5268">
        <w:rPr>
          <w:rFonts w:eastAsia="Times New Roman" w:cs="Times New Roman"/>
          <w:lang w:val="en" w:eastAsia="en-GB"/>
        </w:rPr>
        <w:t>.</w:t>
      </w:r>
      <w:r w:rsidR="00BB0EB4" w:rsidRPr="00BB5268">
        <w:rPr>
          <w:rFonts w:eastAsia="Times New Roman" w:cs="Times New Roman"/>
          <w:lang w:val="en" w:eastAsia="en-GB"/>
        </w:rPr>
        <w:t xml:space="preserve"> </w:t>
      </w:r>
      <w:r w:rsidR="001B4F8E" w:rsidRPr="00BB5268">
        <w:rPr>
          <w:rFonts w:eastAsia="Times New Roman" w:cs="Times New Roman"/>
          <w:lang w:val="en" w:eastAsia="en-GB"/>
        </w:rPr>
        <w:t>A regulatory body has been set up in the United Kingdom called (CNHC) Complementary and Natural Healthcare Council in 2008 from government funding. The (CNHC) is a register of complementary therapist but is on a voluntary basis. The main aims of the (CNHC) is to be responsible for the public but is not for alternative medicine therapists.</w:t>
      </w:r>
      <w:r w:rsidR="00F33731" w:rsidRPr="00BB5268">
        <w:rPr>
          <w:rFonts w:eastAsia="Times New Roman" w:cs="Times New Roman"/>
          <w:lang w:val="en" w:eastAsia="en-GB"/>
        </w:rPr>
        <w:t xml:space="preserve"> </w:t>
      </w:r>
      <w:r w:rsidR="00F33731" w:rsidRPr="00BB5268">
        <w:rPr>
          <w:rFonts w:cs="Times New Roman"/>
          <w:lang w:val="en"/>
        </w:rPr>
        <w:t xml:space="preserve">Back in 2013 the Professional Standards Authority </w:t>
      </w:r>
      <w:r w:rsidR="009A25A2" w:rsidRPr="00BB5268">
        <w:rPr>
          <w:rFonts w:cs="Times New Roman"/>
          <w:lang w:val="en"/>
        </w:rPr>
        <w:t>for</w:t>
      </w:r>
      <w:r w:rsidR="00F33731" w:rsidRPr="00BB5268">
        <w:rPr>
          <w:rFonts w:cs="Times New Roman"/>
          <w:lang w:val="en"/>
        </w:rPr>
        <w:t xml:space="preserve"> Health </w:t>
      </w:r>
      <w:r w:rsidR="009A25A2" w:rsidRPr="00BB5268">
        <w:rPr>
          <w:rFonts w:cs="Times New Roman"/>
          <w:lang w:val="en"/>
        </w:rPr>
        <w:t>and</w:t>
      </w:r>
      <w:r w:rsidR="00F33731" w:rsidRPr="00BB5268">
        <w:rPr>
          <w:rFonts w:cs="Times New Roman"/>
          <w:lang w:val="en"/>
        </w:rPr>
        <w:t xml:space="preserve"> Social Care (PSA) accepted it as an official voluntary register, the (PSA) finally accrediting its register in 2014. CNHC's register has been approved as an Accredited Register by the Professional Standards Authority for Health and Social Care, a body accountable to Parliament</w:t>
      </w:r>
      <w:sdt>
        <w:sdtPr>
          <w:rPr>
            <w:rFonts w:cs="Times New Roman"/>
            <w:lang w:val="en"/>
          </w:rPr>
          <w:id w:val="-2066399687"/>
          <w:citation/>
        </w:sdtPr>
        <w:sdtEndPr>
          <w:rPr>
            <w:color w:val="565656"/>
          </w:rPr>
        </w:sdtEndPr>
        <w:sdtContent>
          <w:r w:rsidR="00F33731" w:rsidRPr="00BB5268">
            <w:rPr>
              <w:rFonts w:cs="Times New Roman"/>
              <w:lang w:val="en"/>
            </w:rPr>
            <w:fldChar w:fldCharType="begin"/>
          </w:r>
          <w:r w:rsidR="00F33731" w:rsidRPr="00BB5268">
            <w:rPr>
              <w:rFonts w:cs="Times New Roman"/>
            </w:rPr>
            <w:instrText xml:space="preserve"> CITATION CNH08 \l 2057 </w:instrText>
          </w:r>
          <w:r w:rsidR="00F33731" w:rsidRPr="00BB5268">
            <w:rPr>
              <w:rFonts w:cs="Times New Roman"/>
              <w:lang w:val="en"/>
            </w:rPr>
            <w:fldChar w:fldCharType="separate"/>
          </w:r>
          <w:r w:rsidR="00BB0EB4" w:rsidRPr="00BB5268">
            <w:rPr>
              <w:rFonts w:cs="Times New Roman"/>
              <w:noProof/>
            </w:rPr>
            <w:t xml:space="preserve"> (CNHC, 2008)</w:t>
          </w:r>
          <w:r w:rsidR="00F33731" w:rsidRPr="00BB5268">
            <w:rPr>
              <w:rFonts w:cs="Times New Roman"/>
              <w:lang w:val="en"/>
            </w:rPr>
            <w:fldChar w:fldCharType="end"/>
          </w:r>
        </w:sdtContent>
      </w:sdt>
      <w:r w:rsidRPr="00BB5268">
        <w:rPr>
          <w:rFonts w:cs="Times New Roman"/>
          <w:color w:val="565656"/>
          <w:lang w:val="en"/>
        </w:rPr>
        <w:t>.</w:t>
      </w:r>
      <w:r w:rsidR="00BE1C7B" w:rsidRPr="00BB5268">
        <w:rPr>
          <w:rFonts w:cs="Times New Roman"/>
          <w:lang w:val="en"/>
        </w:rPr>
        <w:t xml:space="preserve"> According to the </w:t>
      </w:r>
      <w:r w:rsidR="00BB0EB4" w:rsidRPr="00BB5268">
        <w:rPr>
          <w:rFonts w:cs="Times New Roman"/>
          <w:lang w:val="en"/>
        </w:rPr>
        <w:t>House of Lords Select Committee</w:t>
      </w:r>
      <w:r w:rsidR="00BE1C7B" w:rsidRPr="00BB5268">
        <w:rPr>
          <w:rFonts w:cs="Times New Roman"/>
          <w:lang w:val="en"/>
        </w:rPr>
        <w:t xml:space="preserve"> in 2000 the Science and Technology report stated </w:t>
      </w:r>
      <w:r w:rsidRPr="00BB5268">
        <w:rPr>
          <w:rFonts w:cs="Times New Roman"/>
          <w:lang w:val="en"/>
        </w:rPr>
        <w:t>that complementary</w:t>
      </w:r>
      <w:r w:rsidR="00BE1C7B" w:rsidRPr="00BB5268">
        <w:rPr>
          <w:rFonts w:cs="Times New Roman"/>
          <w:lang w:val="en"/>
        </w:rPr>
        <w:t xml:space="preserve"> and alternative medicine needed to consider the public health policy alongside the</w:t>
      </w:r>
      <w:r w:rsidR="00C31988" w:rsidRPr="00BB5268">
        <w:rPr>
          <w:rFonts w:cs="Times New Roman"/>
          <w:lang w:val="en"/>
        </w:rPr>
        <w:t xml:space="preserve"> NHS </w:t>
      </w:r>
      <w:r w:rsidR="00BE1C7B" w:rsidRPr="00BB5268">
        <w:rPr>
          <w:rFonts w:cs="Times New Roman"/>
          <w:lang w:val="en"/>
        </w:rPr>
        <w:t>providing treatments. The main aims and objectives of the report were public protection and regulation of practitioners. In one of its many areas of consideration, the report considered the needs to provide public protection by regulating practitioners</w:t>
      </w:r>
      <w:r w:rsidR="00BB37B0" w:rsidRPr="00BB5268">
        <w:rPr>
          <w:rFonts w:cs="Times New Roman"/>
          <w:lang w:val="en"/>
        </w:rPr>
        <w:t>.</w:t>
      </w:r>
      <w:r w:rsidR="00C31988" w:rsidRPr="00BB5268">
        <w:rPr>
          <w:rFonts w:cs="Times New Roman"/>
          <w:lang w:val="en"/>
        </w:rPr>
        <w:t xml:space="preserve"> </w:t>
      </w:r>
      <w:r w:rsidR="00C31988" w:rsidRPr="00BB5268">
        <w:rPr>
          <w:rFonts w:eastAsia="Times New Roman" w:cs="Times New Roman"/>
          <w:lang w:val="en" w:eastAsia="en-GB"/>
        </w:rPr>
        <w:t>The House of Lords found this unacceptable and that "in the best interests of their patients such therapies must each strive to unite under a single voluntary regulatory body".</w:t>
      </w:r>
      <w:sdt>
        <w:sdtPr>
          <w:rPr>
            <w:rFonts w:eastAsia="Times New Roman" w:cs="Times New Roman"/>
            <w:lang w:val="en" w:eastAsia="en-GB"/>
          </w:rPr>
          <w:id w:val="-163087027"/>
          <w:citation/>
        </w:sdtPr>
        <w:sdtEndPr/>
        <w:sdtContent>
          <w:r w:rsidR="00C31988" w:rsidRPr="00BB5268">
            <w:rPr>
              <w:rFonts w:eastAsia="Times New Roman" w:cs="Times New Roman"/>
              <w:lang w:val="en" w:eastAsia="en-GB"/>
            </w:rPr>
            <w:fldChar w:fldCharType="begin"/>
          </w:r>
          <w:r w:rsidR="00C31988" w:rsidRPr="00BB5268">
            <w:rPr>
              <w:rFonts w:cs="Times New Roman"/>
            </w:rPr>
            <w:instrText xml:space="preserve"> CITATION Sto96 \l 2057 </w:instrText>
          </w:r>
          <w:r w:rsidR="00C31988" w:rsidRPr="00BB5268">
            <w:rPr>
              <w:rFonts w:eastAsia="Times New Roman" w:cs="Times New Roman"/>
              <w:lang w:val="en" w:eastAsia="en-GB"/>
            </w:rPr>
            <w:fldChar w:fldCharType="separate"/>
          </w:r>
          <w:r w:rsidR="00BB0EB4" w:rsidRPr="00BB5268">
            <w:rPr>
              <w:rFonts w:cs="Times New Roman"/>
              <w:noProof/>
            </w:rPr>
            <w:t xml:space="preserve"> (Stone J, 1996)</w:t>
          </w:r>
          <w:r w:rsidR="00C31988" w:rsidRPr="00BB5268">
            <w:rPr>
              <w:rFonts w:eastAsia="Times New Roman" w:cs="Times New Roman"/>
              <w:lang w:val="en" w:eastAsia="en-GB"/>
            </w:rPr>
            <w:fldChar w:fldCharType="end"/>
          </w:r>
        </w:sdtContent>
      </w:sdt>
      <w:r w:rsidR="00C31988" w:rsidRPr="00BB5268">
        <w:rPr>
          <w:rFonts w:eastAsia="Times New Roman" w:cs="Times New Roman"/>
          <w:lang w:val="en" w:eastAsia="en-GB"/>
        </w:rPr>
        <w:t xml:space="preserve"> The House of Lords described the necessary features of an effective voluntary self-regulatory body. These included having a register of members, educational standards, a code of ethics and practice, a public complaints mechanism, and the capacity to represent the whole profession.</w:t>
      </w:r>
      <w:sdt>
        <w:sdtPr>
          <w:rPr>
            <w:rFonts w:eastAsia="Times New Roman" w:cs="Times New Roman"/>
            <w:lang w:val="en" w:eastAsia="en-GB"/>
          </w:rPr>
          <w:id w:val="1157504552"/>
          <w:citation/>
        </w:sdtPr>
        <w:sdtEndPr/>
        <w:sdtContent>
          <w:r w:rsidR="00C31988" w:rsidRPr="00BB5268">
            <w:rPr>
              <w:rFonts w:eastAsia="Times New Roman" w:cs="Times New Roman"/>
              <w:lang w:val="en" w:eastAsia="en-GB"/>
            </w:rPr>
            <w:fldChar w:fldCharType="begin"/>
          </w:r>
          <w:r w:rsidR="00C31988" w:rsidRPr="00BB5268">
            <w:rPr>
              <w:rFonts w:cs="Times New Roman"/>
            </w:rPr>
            <w:instrText xml:space="preserve"> CITATION Mil97 \l 2057 </w:instrText>
          </w:r>
          <w:r w:rsidR="00C31988" w:rsidRPr="00BB5268">
            <w:rPr>
              <w:rFonts w:eastAsia="Times New Roman" w:cs="Times New Roman"/>
              <w:lang w:val="en" w:eastAsia="en-GB"/>
            </w:rPr>
            <w:fldChar w:fldCharType="separate"/>
          </w:r>
          <w:r w:rsidR="00BB0EB4" w:rsidRPr="00BB5268">
            <w:rPr>
              <w:rFonts w:cs="Times New Roman"/>
              <w:noProof/>
            </w:rPr>
            <w:t xml:space="preserve"> (Mills S, 1997)</w:t>
          </w:r>
          <w:r w:rsidR="00C31988" w:rsidRPr="00BB5268">
            <w:rPr>
              <w:rFonts w:eastAsia="Times New Roman" w:cs="Times New Roman"/>
              <w:lang w:val="en" w:eastAsia="en-GB"/>
            </w:rPr>
            <w:fldChar w:fldCharType="end"/>
          </w:r>
        </w:sdtContent>
      </w:sdt>
      <w:r w:rsidR="00C31988" w:rsidRPr="00BB5268">
        <w:rPr>
          <w:rFonts w:eastAsia="Times New Roman" w:cs="Times New Roman"/>
          <w:lang w:val="en" w:eastAsia="en-GB"/>
        </w:rPr>
        <w:t xml:space="preserve"> </w:t>
      </w:r>
      <w:r w:rsidR="00EE5B7B" w:rsidRPr="00BB5268">
        <w:rPr>
          <w:rFonts w:eastAsia="Times New Roman" w:cs="Times New Roman"/>
          <w:lang w:val="en" w:eastAsia="en-GB"/>
        </w:rPr>
        <w:t>After the report from Department of Health (DH), a charitable  group (FIH)  The Princes Foundation For Integrated Health became involved with the aims of one regulatory body for (CAM) Complementary Therapies. The Foundation promoted the inclusion of non-evidence based alternative therapies into public healthcare in the UK</w:t>
      </w:r>
      <w:sdt>
        <w:sdtPr>
          <w:rPr>
            <w:rFonts w:eastAsia="Times New Roman" w:cs="Times New Roman"/>
            <w:lang w:val="en" w:eastAsia="en-GB"/>
          </w:rPr>
          <w:id w:val="434180058"/>
          <w:citation/>
        </w:sdtPr>
        <w:sdtEndPr/>
        <w:sdtContent>
          <w:r w:rsidR="00EE5B7B" w:rsidRPr="00BB5268">
            <w:rPr>
              <w:rFonts w:eastAsia="Times New Roman" w:cs="Times New Roman"/>
              <w:lang w:val="en" w:eastAsia="en-GB"/>
            </w:rPr>
            <w:fldChar w:fldCharType="begin"/>
          </w:r>
          <w:r w:rsidR="00EE5B7B" w:rsidRPr="00BB5268">
            <w:rPr>
              <w:rFonts w:cs="Times New Roman"/>
            </w:rPr>
            <w:instrText xml:space="preserve"> CITATION Mil00 \l 2057 </w:instrText>
          </w:r>
          <w:r w:rsidR="00EE5B7B" w:rsidRPr="00BB5268">
            <w:rPr>
              <w:rFonts w:eastAsia="Times New Roman" w:cs="Times New Roman"/>
              <w:lang w:val="en" w:eastAsia="en-GB"/>
            </w:rPr>
            <w:fldChar w:fldCharType="separate"/>
          </w:r>
          <w:r w:rsidR="00BB0EB4" w:rsidRPr="00BB5268">
            <w:rPr>
              <w:rFonts w:cs="Times New Roman"/>
              <w:noProof/>
            </w:rPr>
            <w:t xml:space="preserve"> (Mills S, 2000)</w:t>
          </w:r>
          <w:r w:rsidR="00EE5B7B" w:rsidRPr="00BB5268">
            <w:rPr>
              <w:rFonts w:eastAsia="Times New Roman" w:cs="Times New Roman"/>
              <w:lang w:val="en" w:eastAsia="en-GB"/>
            </w:rPr>
            <w:fldChar w:fldCharType="end"/>
          </w:r>
        </w:sdtContent>
      </w:sdt>
      <w:r w:rsidRPr="00BB5268">
        <w:rPr>
          <w:rFonts w:eastAsia="Times New Roman" w:cs="Times New Roman"/>
          <w:lang w:val="en" w:eastAsia="en-GB"/>
        </w:rPr>
        <w:t>.</w:t>
      </w:r>
      <w:r w:rsidR="00EE5B7B" w:rsidRPr="00BB5268">
        <w:rPr>
          <w:rFonts w:eastAsia="Times New Roman" w:cs="Times New Roman"/>
          <w:lang w:val="en" w:eastAsia="en-GB"/>
        </w:rPr>
        <w:t xml:space="preserve"> </w:t>
      </w:r>
      <w:r w:rsidRPr="00BB5268">
        <w:rPr>
          <w:rFonts w:eastAsia="Times New Roman" w:cs="Times New Roman"/>
          <w:lang w:val="en" w:eastAsia="en-GB"/>
        </w:rPr>
        <w:t>B</w:t>
      </w:r>
      <w:r w:rsidR="00EE5B7B" w:rsidRPr="00BB5268">
        <w:rPr>
          <w:rFonts w:eastAsia="Times New Roman" w:cs="Times New Roman"/>
          <w:lang w:val="en" w:eastAsia="en-GB"/>
        </w:rPr>
        <w:t>ut is now defunct. The process was funded by a DH grant of £900,000 over a three-year period from 2005 to 2008.</w:t>
      </w:r>
      <w:sdt>
        <w:sdtPr>
          <w:rPr>
            <w:rFonts w:eastAsia="Times New Roman" w:cs="Times New Roman"/>
            <w:lang w:val="en" w:eastAsia="en-GB"/>
          </w:rPr>
          <w:id w:val="-230923269"/>
          <w:citation/>
        </w:sdtPr>
        <w:sdtEndPr/>
        <w:sdtContent>
          <w:r w:rsidR="003738F6" w:rsidRPr="00BB5268">
            <w:rPr>
              <w:rFonts w:eastAsia="Times New Roman" w:cs="Times New Roman"/>
              <w:lang w:val="en" w:eastAsia="en-GB"/>
            </w:rPr>
            <w:fldChar w:fldCharType="begin"/>
          </w:r>
          <w:r w:rsidR="003738F6" w:rsidRPr="00BB5268">
            <w:rPr>
              <w:rFonts w:cs="Times New Roman"/>
            </w:rPr>
            <w:instrText xml:space="preserve"> CITATION Tho91 \l 2057 </w:instrText>
          </w:r>
          <w:r w:rsidR="003738F6" w:rsidRPr="00BB5268">
            <w:rPr>
              <w:rFonts w:eastAsia="Times New Roman" w:cs="Times New Roman"/>
              <w:lang w:val="en" w:eastAsia="en-GB"/>
            </w:rPr>
            <w:fldChar w:fldCharType="separate"/>
          </w:r>
          <w:r w:rsidR="00BB0EB4" w:rsidRPr="00BB5268">
            <w:rPr>
              <w:rFonts w:cs="Times New Roman"/>
              <w:noProof/>
            </w:rPr>
            <w:t xml:space="preserve"> (Thomas K, 1991)</w:t>
          </w:r>
          <w:r w:rsidR="003738F6" w:rsidRPr="00BB5268">
            <w:rPr>
              <w:rFonts w:eastAsia="Times New Roman" w:cs="Times New Roman"/>
              <w:lang w:val="en" w:eastAsia="en-GB"/>
            </w:rPr>
            <w:fldChar w:fldCharType="end"/>
          </w:r>
        </w:sdtContent>
      </w:sdt>
      <w:r w:rsidR="00AE64D3" w:rsidRPr="00BB5268">
        <w:rPr>
          <w:rFonts w:eastAsia="Times New Roman" w:cs="Times New Roman"/>
          <w:lang w:val="en" w:eastAsia="en-GB"/>
        </w:rPr>
        <w:t>. The (CNHC) Complementary and Natural Healthcare Council is a private limited company</w:t>
      </w:r>
      <w:r w:rsidR="00AE64D3" w:rsidRPr="00BB5268">
        <w:rPr>
          <w:rFonts w:cs="Times New Roman"/>
        </w:rPr>
        <w:t xml:space="preserve"> </w:t>
      </w:r>
      <w:r w:rsidR="00AE64D3" w:rsidRPr="00BB5268">
        <w:rPr>
          <w:rFonts w:eastAsia="Times New Roman" w:cs="Times New Roman"/>
          <w:lang w:val="en" w:eastAsia="en-GB"/>
        </w:rPr>
        <w:t>made up of four elements: Federal Regulatory Council</w:t>
      </w:r>
      <w:r w:rsidR="004E4572" w:rsidRPr="00BB5268">
        <w:rPr>
          <w:rFonts w:eastAsia="Times New Roman" w:cs="Times New Roman"/>
          <w:lang w:val="en" w:eastAsia="en-GB"/>
        </w:rPr>
        <w:t xml:space="preserve">, </w:t>
      </w:r>
      <w:r w:rsidR="00AE64D3" w:rsidRPr="00BB5268">
        <w:rPr>
          <w:rFonts w:eastAsia="Times New Roman" w:cs="Times New Roman"/>
          <w:lang w:val="en" w:eastAsia="en-GB"/>
        </w:rPr>
        <w:t>Profession Specific Boards</w:t>
      </w:r>
      <w:r w:rsidR="004E4572" w:rsidRPr="00BB5268">
        <w:rPr>
          <w:rFonts w:eastAsia="Times New Roman" w:cs="Times New Roman"/>
          <w:lang w:val="en" w:eastAsia="en-GB"/>
        </w:rPr>
        <w:t xml:space="preserve">, </w:t>
      </w:r>
      <w:r w:rsidR="00AE64D3" w:rsidRPr="00BB5268">
        <w:rPr>
          <w:rFonts w:eastAsia="Times New Roman" w:cs="Times New Roman"/>
          <w:lang w:val="en" w:eastAsia="en-GB"/>
        </w:rPr>
        <w:t>Functional Boards</w:t>
      </w:r>
      <w:r w:rsidR="004E4572" w:rsidRPr="00BB5268">
        <w:rPr>
          <w:rFonts w:eastAsia="Times New Roman" w:cs="Times New Roman"/>
          <w:lang w:val="en" w:eastAsia="en-GB"/>
        </w:rPr>
        <w:t xml:space="preserve">, </w:t>
      </w:r>
      <w:r w:rsidR="00AE64D3" w:rsidRPr="00BB5268">
        <w:rPr>
          <w:rFonts w:eastAsia="Times New Roman" w:cs="Times New Roman"/>
          <w:lang w:val="en" w:eastAsia="en-GB"/>
        </w:rPr>
        <w:t>Practice Advisory Panel</w:t>
      </w:r>
      <w:sdt>
        <w:sdtPr>
          <w:rPr>
            <w:rFonts w:eastAsia="Times New Roman" w:cs="Times New Roman"/>
            <w:lang w:val="en" w:eastAsia="en-GB"/>
          </w:rPr>
          <w:id w:val="705994103"/>
          <w:citation/>
        </w:sdtPr>
        <w:sdtEndPr/>
        <w:sdtContent>
          <w:r w:rsidR="004E4572" w:rsidRPr="00BB5268">
            <w:rPr>
              <w:rFonts w:eastAsia="Times New Roman" w:cs="Times New Roman"/>
              <w:lang w:val="en" w:eastAsia="en-GB"/>
            </w:rPr>
            <w:fldChar w:fldCharType="begin"/>
          </w:r>
          <w:r w:rsidR="004E4572" w:rsidRPr="00BB5268">
            <w:rPr>
              <w:rFonts w:eastAsia="Times New Roman" w:cs="Times New Roman"/>
              <w:lang w:eastAsia="en-GB"/>
            </w:rPr>
            <w:instrText xml:space="preserve"> CITATION Mil96 \l 2057 </w:instrText>
          </w:r>
          <w:r w:rsidR="004E4572" w:rsidRPr="00BB5268">
            <w:rPr>
              <w:rFonts w:eastAsia="Times New Roman" w:cs="Times New Roman"/>
              <w:lang w:val="en" w:eastAsia="en-GB"/>
            </w:rPr>
            <w:fldChar w:fldCharType="separate"/>
          </w:r>
          <w:r w:rsidR="00BB0EB4" w:rsidRPr="00BB5268">
            <w:rPr>
              <w:rFonts w:eastAsia="Times New Roman" w:cs="Times New Roman"/>
              <w:noProof/>
              <w:lang w:eastAsia="en-GB"/>
            </w:rPr>
            <w:t xml:space="preserve"> (S, 1996)</w:t>
          </w:r>
          <w:r w:rsidR="004E4572" w:rsidRPr="00BB5268">
            <w:rPr>
              <w:rFonts w:eastAsia="Times New Roman" w:cs="Times New Roman"/>
              <w:lang w:val="en" w:eastAsia="en-GB"/>
            </w:rPr>
            <w:fldChar w:fldCharType="end"/>
          </w:r>
        </w:sdtContent>
      </w:sdt>
      <w:r w:rsidR="00004ECD" w:rsidRPr="00BB5268">
        <w:rPr>
          <w:rFonts w:eastAsia="Times New Roman" w:cs="Times New Roman"/>
          <w:lang w:val="en" w:eastAsia="en-GB"/>
        </w:rPr>
        <w:t xml:space="preserve">. The Council is made of members with a board operating, with individuals selected from each Profession with Chair and four members from each profession. Each Profession Board will </w:t>
      </w:r>
      <w:r w:rsidR="00004ECD" w:rsidRPr="00BB5268">
        <w:rPr>
          <w:rFonts w:eastAsia="Times New Roman" w:cs="Times New Roman"/>
          <w:lang w:val="en" w:eastAsia="en-GB"/>
        </w:rPr>
        <w:lastRenderedPageBreak/>
        <w:t>choose one practitioner for the Practice Advisory Panel which will use its knowledge to back the Council.</w:t>
      </w:r>
      <w:r w:rsidR="00380993" w:rsidRPr="00BB5268">
        <w:rPr>
          <w:rFonts w:eastAsia="Times New Roman" w:cs="Times New Roman"/>
          <w:lang w:val="en" w:eastAsia="en-GB"/>
        </w:rPr>
        <w:t xml:space="preserve"> Rodger Groos Health Practitioner is a Member of the Naturopathy Profession Specific Board (PSB) of the Complementary and Healthcare Council (CNHC).</w:t>
      </w:r>
      <w:sdt>
        <w:sdtPr>
          <w:rPr>
            <w:rFonts w:eastAsia="Times New Roman" w:cs="Times New Roman"/>
            <w:lang w:val="en" w:eastAsia="en-GB"/>
          </w:rPr>
          <w:id w:val="1641143855"/>
          <w:citation/>
        </w:sdtPr>
        <w:sdtEndPr/>
        <w:sdtContent>
          <w:r w:rsidR="00380993" w:rsidRPr="00BB5268">
            <w:rPr>
              <w:rFonts w:eastAsia="Times New Roman" w:cs="Times New Roman"/>
              <w:lang w:val="en" w:eastAsia="en-GB"/>
            </w:rPr>
            <w:fldChar w:fldCharType="begin"/>
          </w:r>
          <w:r w:rsidR="00380993" w:rsidRPr="00BB5268">
            <w:rPr>
              <w:rFonts w:cs="Times New Roman"/>
            </w:rPr>
            <w:instrText xml:space="preserve"> CITATION Shi93 \l 2057 </w:instrText>
          </w:r>
          <w:r w:rsidR="00380993" w:rsidRPr="00BB5268">
            <w:rPr>
              <w:rFonts w:eastAsia="Times New Roman" w:cs="Times New Roman"/>
              <w:lang w:val="en" w:eastAsia="en-GB"/>
            </w:rPr>
            <w:fldChar w:fldCharType="separate"/>
          </w:r>
          <w:r w:rsidR="00BB0EB4" w:rsidRPr="00BB5268">
            <w:rPr>
              <w:rFonts w:cs="Times New Roman"/>
              <w:noProof/>
            </w:rPr>
            <w:t xml:space="preserve"> (K, 1993)</w:t>
          </w:r>
          <w:r w:rsidR="00380993" w:rsidRPr="00BB5268">
            <w:rPr>
              <w:rFonts w:eastAsia="Times New Roman" w:cs="Times New Roman"/>
              <w:lang w:val="en" w:eastAsia="en-GB"/>
            </w:rPr>
            <w:fldChar w:fldCharType="end"/>
          </w:r>
        </w:sdtContent>
      </w:sdt>
      <w:r w:rsidR="00114F2A" w:rsidRPr="00BB5268">
        <w:rPr>
          <w:rFonts w:eastAsia="Times New Roman" w:cs="Times New Roman"/>
          <w:lang w:val="en" w:eastAsia="en-GB"/>
        </w:rPr>
        <w:t>. The Complementary and Healthcare Council (CNHC) have a Code Practice being made up of Conduct, Performance and Ethics. Its conditions are as follows: You must follow CNHC procedures when advertising treatments. All publicity being made regarding your services must be accurate.  All Advertisements cannot be deceptive, unfair or exaggerated. A therapist cannot claim their services are greater than the competition</w:t>
      </w:r>
      <w:r w:rsidR="00B667D1" w:rsidRPr="00BB5268">
        <w:rPr>
          <w:rFonts w:eastAsia="Times New Roman" w:cs="Times New Roman"/>
          <w:lang w:val="en" w:eastAsia="en-GB"/>
        </w:rPr>
        <w:t>. Any advertising or promotions of products or treatments must ensure that the use of therapist healthcare skills, knowledge, experience or qualifications is accurate and professionally cited. N</w:t>
      </w:r>
      <w:r w:rsidRPr="00BB5268">
        <w:rPr>
          <w:rFonts w:eastAsia="Times New Roman" w:cs="Times New Roman"/>
          <w:lang w:val="en" w:eastAsia="en-GB"/>
        </w:rPr>
        <w:t>o</w:t>
      </w:r>
      <w:r w:rsidR="00B667D1" w:rsidRPr="00BB5268">
        <w:rPr>
          <w:rFonts w:eastAsia="Times New Roman" w:cs="Times New Roman"/>
          <w:lang w:val="en" w:eastAsia="en-GB"/>
        </w:rPr>
        <w:t xml:space="preserve"> </w:t>
      </w:r>
      <w:r w:rsidRPr="00BB5268">
        <w:rPr>
          <w:rFonts w:eastAsia="Times New Roman" w:cs="Times New Roman"/>
          <w:lang w:val="en" w:eastAsia="en-GB"/>
        </w:rPr>
        <w:t>unjustifiable</w:t>
      </w:r>
      <w:r w:rsidR="00B667D1" w:rsidRPr="00BB5268">
        <w:rPr>
          <w:rFonts w:eastAsia="Times New Roman" w:cs="Times New Roman"/>
          <w:lang w:val="en" w:eastAsia="en-GB"/>
        </w:rPr>
        <w:t xml:space="preserve"> declarations can be made regarding products or treatments. No financial incentives or commission should influence the treatments or products you offer patient.</w:t>
      </w:r>
      <w:sdt>
        <w:sdtPr>
          <w:rPr>
            <w:rFonts w:eastAsia="Times New Roman" w:cs="Times New Roman"/>
            <w:lang w:val="en" w:eastAsia="en-GB"/>
          </w:rPr>
          <w:id w:val="231819925"/>
          <w:citation/>
        </w:sdtPr>
        <w:sdtEndPr/>
        <w:sdtContent>
          <w:r w:rsidR="00B667D1" w:rsidRPr="00BB5268">
            <w:rPr>
              <w:rFonts w:eastAsia="Times New Roman" w:cs="Times New Roman"/>
              <w:lang w:val="en" w:eastAsia="en-GB"/>
            </w:rPr>
            <w:fldChar w:fldCharType="begin"/>
          </w:r>
          <w:r w:rsidR="00B667D1" w:rsidRPr="00BB5268">
            <w:rPr>
              <w:rFonts w:eastAsia="Times New Roman" w:cs="Times New Roman"/>
              <w:lang w:eastAsia="en-GB"/>
            </w:rPr>
            <w:instrText xml:space="preserve"> CITATION Med98 \l 2057 </w:instrText>
          </w:r>
          <w:r w:rsidR="00B667D1" w:rsidRPr="00BB5268">
            <w:rPr>
              <w:rFonts w:eastAsia="Times New Roman" w:cs="Times New Roman"/>
              <w:lang w:val="en" w:eastAsia="en-GB"/>
            </w:rPr>
            <w:fldChar w:fldCharType="separate"/>
          </w:r>
          <w:r w:rsidR="00BB0EB4" w:rsidRPr="00BB5268">
            <w:rPr>
              <w:rFonts w:eastAsia="Times New Roman" w:cs="Times New Roman"/>
              <w:noProof/>
              <w:lang w:eastAsia="en-GB"/>
            </w:rPr>
            <w:t xml:space="preserve"> (Med, 1998)</w:t>
          </w:r>
          <w:r w:rsidR="00B667D1" w:rsidRPr="00BB5268">
            <w:rPr>
              <w:rFonts w:eastAsia="Times New Roman" w:cs="Times New Roman"/>
              <w:lang w:val="en" w:eastAsia="en-GB"/>
            </w:rPr>
            <w:fldChar w:fldCharType="end"/>
          </w:r>
        </w:sdtContent>
      </w:sdt>
      <w:r w:rsidR="00E73BC1" w:rsidRPr="00BB5268">
        <w:rPr>
          <w:rFonts w:eastAsia="Times New Roman" w:cs="Times New Roman"/>
          <w:lang w:val="en" w:eastAsia="en-GB"/>
        </w:rPr>
        <w:t>. Complementary and Healthcare Council (CNHC) has had funding from Department of Health in 2007/2008 being</w:t>
      </w:r>
      <w:r w:rsidRPr="00BB5268">
        <w:rPr>
          <w:rFonts w:eastAsia="Times New Roman" w:cs="Times New Roman"/>
          <w:lang w:val="en" w:eastAsia="en-GB"/>
        </w:rPr>
        <w:t xml:space="preserve"> awarded</w:t>
      </w:r>
      <w:r w:rsidR="00E73BC1" w:rsidRPr="00BB5268">
        <w:rPr>
          <w:rFonts w:eastAsia="Times New Roman" w:cs="Times New Roman"/>
          <w:lang w:val="en" w:eastAsia="en-GB"/>
        </w:rPr>
        <w:t xml:space="preserve"> £293.496 and in 2009/2010 amount being £409,300 and in 2010/2011</w:t>
      </w:r>
      <w:r w:rsidRPr="00BB5268">
        <w:rPr>
          <w:rFonts w:eastAsia="Times New Roman" w:cs="Times New Roman"/>
          <w:lang w:val="en" w:eastAsia="en-GB"/>
        </w:rPr>
        <w:t xml:space="preserve"> amount being</w:t>
      </w:r>
      <w:r w:rsidR="00E73BC1" w:rsidRPr="00BB5268">
        <w:rPr>
          <w:rFonts w:eastAsia="Times New Roman" w:cs="Times New Roman"/>
          <w:lang w:val="en" w:eastAsia="en-GB"/>
        </w:rPr>
        <w:t xml:space="preserve"> £127.748.</w:t>
      </w:r>
      <w:r w:rsidR="00520A70" w:rsidRPr="00BB5268">
        <w:rPr>
          <w:rFonts w:eastAsia="Times New Roman" w:cs="Times New Roman"/>
          <w:lang w:val="en" w:eastAsia="en-GB"/>
        </w:rPr>
        <w:t xml:space="preserve"> </w:t>
      </w:r>
      <w:r w:rsidR="00520A70" w:rsidRPr="00BB5268">
        <w:rPr>
          <w:rFonts w:cs="Times New Roman"/>
          <w:lang w:val="en"/>
        </w:rPr>
        <w:t>Official funding has ended in March 2011 after a request for continuation of funding from Department of Health, but due to unsatisfactory progress being made.</w:t>
      </w:r>
      <w:r w:rsidR="00DD394C" w:rsidRPr="00BB5268">
        <w:rPr>
          <w:rFonts w:cs="Times New Roman"/>
          <w:lang w:val="en"/>
        </w:rPr>
        <w:t xml:space="preserve"> </w:t>
      </w:r>
      <w:r w:rsidR="00DD394C" w:rsidRPr="00BB5268">
        <w:rPr>
          <w:rFonts w:cs="Times New Roman"/>
        </w:rPr>
        <w:t>CNHC aimed to highlight unjustifiable claims that are not evidence based.</w:t>
      </w:r>
      <w:r w:rsidR="005B0B70" w:rsidRPr="00BB5268">
        <w:rPr>
          <w:rFonts w:eastAsia="Times New Roman" w:cs="Times New Roman"/>
          <w:lang w:val="en" w:eastAsia="en-GB"/>
        </w:rPr>
        <w:t xml:space="preserve"> CNHC tells therapist to remove unjustifiable claims. CNHC conducts an evaluation of evidence base for therapies that are regulated, CNHC contacts all members to tell therapists not to make unjustifiable claims, CNHC contacts complementary health training establishments and authors to tell them not to make unjustifiable claims thus covering all promotions regarding advertising and communications with patient</w:t>
      </w:r>
      <w:r w:rsidR="005B0B70" w:rsidRPr="00BB5268">
        <w:rPr>
          <w:rFonts w:cs="Times New Roman"/>
        </w:rPr>
        <w:t>s.</w:t>
      </w:r>
      <w:r w:rsidR="00B44017" w:rsidRPr="00BB5268">
        <w:rPr>
          <w:rFonts w:eastAsia="Times New Roman" w:cs="Times New Roman"/>
          <w:lang w:val="en" w:eastAsia="en-GB"/>
        </w:rPr>
        <w:t xml:space="preserve"> According to Professor Michael Baum statement that 'this is like licensing a witches' brew as a medicine so long as the batwings are sterile'. Edzrad Ernst, professor of complementary medicine at the University of Exeter, has been quoted as "This is ridiculous. It really is a farce. All they will need to prove is that [practitioners] are following an established technique they believe to be appropriate. It's a ludicrous system."</w:t>
      </w:r>
      <w:r w:rsidR="002C014F" w:rsidRPr="00BB5268">
        <w:rPr>
          <w:rFonts w:eastAsia="Times New Roman" w:cs="Times New Roman"/>
          <w:lang w:val="en" w:eastAsia="en-GB"/>
        </w:rPr>
        <w:t xml:space="preserve"> In 2009 an online petition had been started on the website of British Government requesting tighter guidelines with safety and efficacy being cited as terms of certification. The (CNHC) then changed its website statement about guaranteeing efficacy of treatments being done by members of (CNHC). </w:t>
      </w:r>
      <w:r w:rsidR="002C014F" w:rsidRPr="00BB5268">
        <w:rPr>
          <w:rFonts w:cs="Times New Roman"/>
          <w:color w:val="333333"/>
          <w:lang w:val="en-US"/>
        </w:rPr>
        <w:t xml:space="preserve">Regulation and registration of complementary therapists in the UK is voluntary self-regulation. This means that there are no laws in place to protect the public </w:t>
      </w:r>
      <w:r w:rsidR="002C014F" w:rsidRPr="00BB5268">
        <w:rPr>
          <w:rFonts w:cs="Times New Roman"/>
          <w:color w:val="333333"/>
          <w:lang w:val="en-US"/>
        </w:rPr>
        <w:lastRenderedPageBreak/>
        <w:t>from unqualified or incompetent therapists.</w:t>
      </w:r>
      <w:sdt>
        <w:sdtPr>
          <w:rPr>
            <w:rFonts w:cs="Times New Roman"/>
            <w:color w:val="333333"/>
            <w:lang w:val="en-US"/>
          </w:rPr>
          <w:id w:val="-1369908985"/>
          <w:citation/>
        </w:sdtPr>
        <w:sdtEndPr/>
        <w:sdtContent>
          <w:r w:rsidR="002C014F" w:rsidRPr="00BB5268">
            <w:rPr>
              <w:rFonts w:cs="Times New Roman"/>
              <w:color w:val="333333"/>
              <w:lang w:val="en-US"/>
            </w:rPr>
            <w:fldChar w:fldCharType="begin"/>
          </w:r>
          <w:r w:rsidR="002C014F" w:rsidRPr="00BB5268">
            <w:rPr>
              <w:rFonts w:cs="Times New Roman"/>
              <w:color w:val="333333"/>
            </w:rPr>
            <w:instrText xml:space="preserve"> CITATION The00 \l 2057 </w:instrText>
          </w:r>
          <w:r w:rsidR="002C014F" w:rsidRPr="00BB5268">
            <w:rPr>
              <w:rFonts w:cs="Times New Roman"/>
              <w:color w:val="333333"/>
              <w:lang w:val="en-US"/>
            </w:rPr>
            <w:fldChar w:fldCharType="separate"/>
          </w:r>
          <w:r w:rsidR="00BB0EB4" w:rsidRPr="00BB5268">
            <w:rPr>
              <w:rFonts w:cs="Times New Roman"/>
              <w:noProof/>
              <w:color w:val="333333"/>
            </w:rPr>
            <w:t xml:space="preserve"> (Therapies, 2000)</w:t>
          </w:r>
          <w:r w:rsidR="002C014F" w:rsidRPr="00BB5268">
            <w:rPr>
              <w:rFonts w:cs="Times New Roman"/>
              <w:color w:val="333333"/>
              <w:lang w:val="en-US"/>
            </w:rPr>
            <w:fldChar w:fldCharType="end"/>
          </w:r>
        </w:sdtContent>
      </w:sdt>
      <w:r w:rsidR="00066C0E" w:rsidRPr="00BB5268">
        <w:rPr>
          <w:rFonts w:cs="Times New Roman"/>
          <w:color w:val="333333"/>
          <w:lang w:val="en-US"/>
        </w:rPr>
        <w:t xml:space="preserve">. </w:t>
      </w:r>
      <w:r w:rsidR="002C014F" w:rsidRPr="00BB5268">
        <w:rPr>
          <w:rFonts w:eastAsia="Times New Roman" w:cs="Times New Roman"/>
          <w:lang w:val="en" w:eastAsia="en-GB"/>
        </w:rPr>
        <w:t xml:space="preserve"> </w:t>
      </w:r>
      <w:r w:rsidR="00066C0E" w:rsidRPr="00BB5268">
        <w:rPr>
          <w:rFonts w:eastAsia="Times New Roman" w:cs="Times New Roman"/>
          <w:color w:val="333333"/>
          <w:lang w:val="en-US" w:eastAsia="en-GB"/>
        </w:rPr>
        <w:t>Practitioners who hold current registration with the GRCCT will be seen to meet the NHS National Cancer Action Team criteria in relation to Patient Safety.</w:t>
      </w:r>
      <w:sdt>
        <w:sdtPr>
          <w:rPr>
            <w:rFonts w:eastAsia="Times New Roman" w:cs="Times New Roman"/>
            <w:color w:val="333333"/>
            <w:lang w:val="en-US" w:eastAsia="en-GB"/>
          </w:rPr>
          <w:id w:val="-1422020856"/>
          <w:citation/>
        </w:sdtPr>
        <w:sdtEndPr/>
        <w:sdtContent>
          <w:r w:rsidR="00066C0E" w:rsidRPr="00BB5268">
            <w:rPr>
              <w:rFonts w:eastAsia="Times New Roman" w:cs="Times New Roman"/>
              <w:color w:val="333333"/>
              <w:lang w:val="en-US" w:eastAsia="en-GB"/>
            </w:rPr>
            <w:fldChar w:fldCharType="begin"/>
          </w:r>
          <w:r w:rsidR="0073797D" w:rsidRPr="00BB5268">
            <w:rPr>
              <w:rFonts w:eastAsia="Times New Roman" w:cs="Times New Roman"/>
              <w:color w:val="333333"/>
              <w:lang w:eastAsia="en-GB"/>
            </w:rPr>
            <w:instrText xml:space="preserve">CITATION Nat18 \l 2057 </w:instrText>
          </w:r>
          <w:r w:rsidR="00066C0E" w:rsidRPr="00BB5268">
            <w:rPr>
              <w:rFonts w:eastAsia="Times New Roman" w:cs="Times New Roman"/>
              <w:color w:val="333333"/>
              <w:lang w:val="en-US" w:eastAsia="en-GB"/>
            </w:rPr>
            <w:fldChar w:fldCharType="separate"/>
          </w:r>
          <w:r w:rsidR="00BB0EB4" w:rsidRPr="00BB5268">
            <w:rPr>
              <w:rFonts w:eastAsia="Times New Roman" w:cs="Times New Roman"/>
              <w:noProof/>
              <w:color w:val="333333"/>
              <w:lang w:eastAsia="en-GB"/>
            </w:rPr>
            <w:t xml:space="preserve"> (NHS, n.d.)</w:t>
          </w:r>
          <w:r w:rsidR="00066C0E" w:rsidRPr="00BB5268">
            <w:rPr>
              <w:rFonts w:eastAsia="Times New Roman" w:cs="Times New Roman"/>
              <w:color w:val="333333"/>
              <w:lang w:val="en-US" w:eastAsia="en-GB"/>
            </w:rPr>
            <w:fldChar w:fldCharType="end"/>
          </w:r>
        </w:sdtContent>
      </w:sdt>
      <w:r w:rsidR="0073797D" w:rsidRPr="00BB5268">
        <w:rPr>
          <w:rFonts w:eastAsia="Times New Roman" w:cs="Times New Roman"/>
          <w:color w:val="333333"/>
          <w:lang w:val="en-US" w:eastAsia="en-GB"/>
        </w:rPr>
        <w:t xml:space="preserve">. </w:t>
      </w:r>
      <w:r w:rsidR="00066C0E" w:rsidRPr="00BB5268">
        <w:rPr>
          <w:rFonts w:eastAsia="Times New Roman" w:cs="Times New Roman"/>
          <w:color w:val="333333"/>
          <w:lang w:val="en-US" w:eastAsia="en-GB"/>
        </w:rPr>
        <w:t>According to Ruth Bridgeman from NHS cancer team</w:t>
      </w:r>
      <w:r w:rsidR="0073797D" w:rsidRPr="00BB5268">
        <w:rPr>
          <w:rFonts w:eastAsia="Times New Roman" w:cs="Times New Roman"/>
          <w:color w:val="333333"/>
          <w:lang w:val="en-US" w:eastAsia="en-GB"/>
        </w:rPr>
        <w:t>, acting national coordinator</w:t>
      </w:r>
      <w:r w:rsidR="00066C0E" w:rsidRPr="00BB5268">
        <w:rPr>
          <w:rFonts w:eastAsia="Times New Roman" w:cs="Times New Roman"/>
          <w:color w:val="333333"/>
          <w:lang w:val="en-US" w:eastAsia="en-GB"/>
        </w:rPr>
        <w:t xml:space="preserve"> they are pleased to work alongside main bodies in (CAM) </w:t>
      </w:r>
      <w:r w:rsidR="0073797D" w:rsidRPr="00BB5268">
        <w:rPr>
          <w:rFonts w:eastAsia="Times New Roman" w:cs="Times New Roman"/>
          <w:color w:val="333333"/>
          <w:lang w:val="en-US" w:eastAsia="en-GB"/>
        </w:rPr>
        <w:t>like</w:t>
      </w:r>
      <w:r w:rsidR="00066C0E" w:rsidRPr="00BB5268">
        <w:rPr>
          <w:rFonts w:eastAsia="Times New Roman" w:cs="Times New Roman"/>
          <w:color w:val="333333"/>
          <w:lang w:val="en-US" w:eastAsia="en-GB"/>
        </w:rPr>
        <w:t xml:space="preserve"> (GRCCT) for patient safety.</w:t>
      </w:r>
      <w:r w:rsidR="0073797D" w:rsidRPr="00BB5268">
        <w:rPr>
          <w:rFonts w:eastAsia="Times New Roman" w:cs="Times New Roman"/>
          <w:color w:val="333333"/>
          <w:lang w:val="en-US" w:eastAsia="en-GB"/>
        </w:rPr>
        <w:t xml:space="preserve"> Regulation is supposed to ensure a good practice, good quality of treatments, good of advice from therapist to client</w:t>
      </w:r>
      <w:r w:rsidRPr="00BB5268">
        <w:rPr>
          <w:rFonts w:eastAsia="Times New Roman" w:cs="Times New Roman"/>
          <w:color w:val="333333"/>
          <w:lang w:val="en-US" w:eastAsia="en-GB"/>
        </w:rPr>
        <w:t>s</w:t>
      </w:r>
      <w:r w:rsidR="00BB5268" w:rsidRPr="00BB5268">
        <w:rPr>
          <w:rFonts w:eastAsia="Times New Roman" w:cs="Times New Roman"/>
          <w:color w:val="333333"/>
          <w:lang w:val="en-US" w:eastAsia="en-GB"/>
        </w:rPr>
        <w:t xml:space="preserve"> and</w:t>
      </w:r>
      <w:r w:rsidR="0073797D" w:rsidRPr="00BB5268">
        <w:rPr>
          <w:rFonts w:eastAsia="Times New Roman" w:cs="Times New Roman"/>
          <w:color w:val="333333"/>
          <w:lang w:val="en-US" w:eastAsia="en-GB"/>
        </w:rPr>
        <w:t xml:space="preserve"> put procedures in place to ensure public safety and welfare. But with the current procedures in place no one can ensure client safety is upheld, as therapist are free to practice as they wish. S</w:t>
      </w:r>
      <w:r w:rsidR="00CC1F43" w:rsidRPr="00BB5268">
        <w:rPr>
          <w:rFonts w:eastAsia="Times New Roman" w:cs="Times New Roman"/>
          <w:color w:val="333333"/>
          <w:lang w:val="en-US" w:eastAsia="en-GB"/>
        </w:rPr>
        <w:t>o,</w:t>
      </w:r>
      <w:r w:rsidR="0073797D" w:rsidRPr="00BB5268">
        <w:rPr>
          <w:rFonts w:eastAsia="Times New Roman" w:cs="Times New Roman"/>
          <w:color w:val="333333"/>
          <w:lang w:val="en-US" w:eastAsia="en-GB"/>
        </w:rPr>
        <w:t xml:space="preserve"> the government is clearly not doing enough to ensure public safety of people who wish to uptake the services of (CAM) practitioners</w:t>
      </w:r>
      <w:r w:rsidR="00CC1F43" w:rsidRPr="00BB5268">
        <w:rPr>
          <w:rFonts w:eastAsia="Times New Roman" w:cs="Times New Roman"/>
          <w:color w:val="333333"/>
          <w:lang w:val="en-US" w:eastAsia="en-GB"/>
        </w:rPr>
        <w:t>. If a proper law was passed by British Government, the professional</w:t>
      </w:r>
      <w:r w:rsidR="00BB5268" w:rsidRPr="00BB5268">
        <w:rPr>
          <w:rFonts w:eastAsia="Times New Roman" w:cs="Times New Roman"/>
          <w:color w:val="333333"/>
          <w:lang w:val="en-US" w:eastAsia="en-GB"/>
        </w:rPr>
        <w:t>s</w:t>
      </w:r>
      <w:r w:rsidR="00CC1F43" w:rsidRPr="00BB5268">
        <w:rPr>
          <w:rFonts w:eastAsia="Times New Roman" w:cs="Times New Roman"/>
          <w:color w:val="333333"/>
          <w:lang w:val="en-US" w:eastAsia="en-GB"/>
        </w:rPr>
        <w:t xml:space="preserve"> of (Cam)</w:t>
      </w:r>
      <w:r w:rsidR="00BB5268" w:rsidRPr="00BB5268">
        <w:rPr>
          <w:rFonts w:eastAsia="Times New Roman" w:cs="Times New Roman"/>
          <w:color w:val="333333"/>
          <w:lang w:val="en-US" w:eastAsia="en-GB"/>
        </w:rPr>
        <w:t xml:space="preserve"> </w:t>
      </w:r>
      <w:r w:rsidR="00CC1F43" w:rsidRPr="00BB5268">
        <w:rPr>
          <w:rFonts w:eastAsia="Times New Roman" w:cs="Times New Roman"/>
          <w:color w:val="333333"/>
          <w:lang w:val="en-US" w:eastAsia="en-GB"/>
        </w:rPr>
        <w:t>Complementary Therapy would certainly be taken more seriously other than quackery. Official laws would protect the public from unscrupulous practitioners and keep the standard of education much higher than what it currently is. More quantitive research is needed in (CAM) so we can have evidence - based treatments as to if they work or not or how exactly they work. So, this clearly lies with the British Government moving this forward with new laws and more research. As in America certain treatments cannot be undertaken without a li</w:t>
      </w:r>
      <w:r w:rsidR="00C96211" w:rsidRPr="00BB5268">
        <w:rPr>
          <w:rFonts w:eastAsia="Times New Roman" w:cs="Times New Roman"/>
          <w:color w:val="333333"/>
          <w:lang w:val="en-US" w:eastAsia="en-GB"/>
        </w:rPr>
        <w:t>cense</w:t>
      </w:r>
      <w:r w:rsidR="00CC1F43" w:rsidRPr="00BB5268">
        <w:rPr>
          <w:rFonts w:eastAsia="Times New Roman" w:cs="Times New Roman"/>
          <w:color w:val="333333"/>
          <w:lang w:val="en-US" w:eastAsia="en-GB"/>
        </w:rPr>
        <w:t xml:space="preserve"> and prosecution can take place if treatments are done without </w:t>
      </w:r>
      <w:r w:rsidR="00C96211" w:rsidRPr="00BB5268">
        <w:rPr>
          <w:rFonts w:eastAsia="Times New Roman" w:cs="Times New Roman"/>
          <w:color w:val="333333"/>
          <w:lang w:val="en-US" w:eastAsia="en-GB"/>
        </w:rPr>
        <w:t xml:space="preserve">appropriate license. </w:t>
      </w:r>
      <w:r w:rsidR="008E14C1" w:rsidRPr="00BB5268">
        <w:rPr>
          <w:rFonts w:eastAsia="Times New Roman" w:cs="Times New Roman"/>
          <w:color w:val="333333"/>
          <w:lang w:val="en-US" w:eastAsia="en-GB"/>
        </w:rPr>
        <w:t>Also,</w:t>
      </w:r>
      <w:r w:rsidR="00C96211" w:rsidRPr="00BB5268">
        <w:rPr>
          <w:rFonts w:eastAsia="Times New Roman" w:cs="Times New Roman"/>
          <w:color w:val="333333"/>
          <w:lang w:val="en-US" w:eastAsia="en-GB"/>
        </w:rPr>
        <w:t xml:space="preserve"> in parts of the European Union one can prosecuted if not following appropriate laws of country.</w:t>
      </w:r>
      <w:r w:rsidR="008E14C1" w:rsidRPr="00BB5268">
        <w:rPr>
          <w:rFonts w:eastAsia="Times New Roman" w:cs="Times New Roman"/>
          <w:color w:val="333333"/>
          <w:lang w:val="en-US" w:eastAsia="en-GB"/>
        </w:rPr>
        <w:t xml:space="preserve"> Eligibility Is usually determined by the ability to show evidence of qualifications and/or safe clinical practice.</w:t>
      </w:r>
      <w:sdt>
        <w:sdtPr>
          <w:rPr>
            <w:rFonts w:eastAsia="Times New Roman" w:cs="Times New Roman"/>
            <w:color w:val="333333"/>
            <w:lang w:val="en-US" w:eastAsia="en-GB"/>
          </w:rPr>
          <w:id w:val="-298386896"/>
          <w:citation/>
        </w:sdtPr>
        <w:sdtEndPr/>
        <w:sdtContent>
          <w:r w:rsidR="008E14C1" w:rsidRPr="00BB5268">
            <w:rPr>
              <w:rFonts w:eastAsia="Times New Roman" w:cs="Times New Roman"/>
              <w:color w:val="333333"/>
              <w:lang w:val="en-US" w:eastAsia="en-GB"/>
            </w:rPr>
            <w:fldChar w:fldCharType="begin"/>
          </w:r>
          <w:r w:rsidR="008E14C1" w:rsidRPr="00BB5268">
            <w:rPr>
              <w:rFonts w:eastAsia="Times New Roman" w:cs="Times New Roman"/>
              <w:color w:val="333333"/>
              <w:lang w:eastAsia="en-GB"/>
            </w:rPr>
            <w:instrText xml:space="preserve"> CITATION Ann08 \l 2057 </w:instrText>
          </w:r>
          <w:r w:rsidR="008E14C1" w:rsidRPr="00BB5268">
            <w:rPr>
              <w:rFonts w:eastAsia="Times New Roman" w:cs="Times New Roman"/>
              <w:color w:val="333333"/>
              <w:lang w:val="en-US" w:eastAsia="en-GB"/>
            </w:rPr>
            <w:fldChar w:fldCharType="separate"/>
          </w:r>
          <w:r w:rsidR="00BB0EB4" w:rsidRPr="00BB5268">
            <w:rPr>
              <w:rFonts w:eastAsia="Times New Roman" w:cs="Times New Roman"/>
              <w:noProof/>
              <w:color w:val="333333"/>
              <w:lang w:eastAsia="en-GB"/>
            </w:rPr>
            <w:t xml:space="preserve"> (Dixon, 2008)</w:t>
          </w:r>
          <w:r w:rsidR="008E14C1" w:rsidRPr="00BB5268">
            <w:rPr>
              <w:rFonts w:eastAsia="Times New Roman" w:cs="Times New Roman"/>
              <w:color w:val="333333"/>
              <w:lang w:val="en-US" w:eastAsia="en-GB"/>
            </w:rPr>
            <w:fldChar w:fldCharType="end"/>
          </w:r>
        </w:sdtContent>
      </w:sdt>
      <w:r w:rsidR="006A4214" w:rsidRPr="00BB5268">
        <w:rPr>
          <w:rFonts w:eastAsia="Times New Roman" w:cs="Times New Roman"/>
          <w:color w:val="333333"/>
          <w:lang w:val="en-US" w:eastAsia="en-GB"/>
        </w:rPr>
        <w:t xml:space="preserve"> So to be able to practice relays solely on being able to have public liability insurance, which is available from about £50 for the year by producing certification of qualifications. But registration of regulatory body is on a voluntary basis with no law enforcement. Education varies greatly with regards to certification for courses from 1</w:t>
      </w:r>
      <w:r w:rsidR="00BB5268" w:rsidRPr="00BB5268">
        <w:rPr>
          <w:rFonts w:eastAsia="Times New Roman" w:cs="Times New Roman"/>
          <w:color w:val="333333"/>
          <w:lang w:val="en-US" w:eastAsia="en-GB"/>
        </w:rPr>
        <w:t xml:space="preserve"> </w:t>
      </w:r>
      <w:r w:rsidR="006A4214" w:rsidRPr="00BB5268">
        <w:rPr>
          <w:rFonts w:eastAsia="Times New Roman" w:cs="Times New Roman"/>
          <w:color w:val="333333"/>
          <w:lang w:val="en-US" w:eastAsia="en-GB"/>
        </w:rPr>
        <w:t xml:space="preserve">day to university degrees so obviously standards of treatments vary in context of knowledge and understanding. </w:t>
      </w:r>
      <w:r w:rsidR="00975335" w:rsidRPr="00BB5268">
        <w:rPr>
          <w:rFonts w:eastAsia="Times New Roman" w:cs="Times New Roman"/>
          <w:color w:val="333333"/>
          <w:lang w:val="en-US" w:eastAsia="en-GB"/>
        </w:rPr>
        <w:t xml:space="preserve">The World Health Organization (WHO) has its own recommendations that around the world, global governments should </w:t>
      </w:r>
      <w:r w:rsidR="00BB5268" w:rsidRPr="00BB5268">
        <w:rPr>
          <w:rFonts w:eastAsia="Times New Roman" w:cs="Times New Roman"/>
          <w:color w:val="333333"/>
          <w:lang w:val="en-US" w:eastAsia="en-GB"/>
        </w:rPr>
        <w:t xml:space="preserve">set </w:t>
      </w:r>
      <w:r w:rsidR="00975335" w:rsidRPr="00BB5268">
        <w:rPr>
          <w:rFonts w:eastAsia="Times New Roman" w:cs="Times New Roman"/>
          <w:color w:val="333333"/>
          <w:lang w:val="en-US" w:eastAsia="en-GB"/>
        </w:rPr>
        <w:t xml:space="preserve">nationwide guidelines to legislate and regulate practitioners of (CAM) alongside training, education and licensing. Over the last few years, some countries have tried to validate (CAM) practitioners alongside their individual healthcare systems.  So here in the United Kingdom there is no way for sure to protect the public who are using complementary therapies treatments alongside orthodox medical treatments or individually, as regulation is </w:t>
      </w:r>
      <w:r w:rsidR="00453322" w:rsidRPr="00BB5268">
        <w:rPr>
          <w:rFonts w:eastAsia="Times New Roman" w:cs="Times New Roman"/>
          <w:color w:val="333333"/>
          <w:lang w:val="en-US" w:eastAsia="en-GB"/>
        </w:rPr>
        <w:t xml:space="preserve">a voluntary option. </w:t>
      </w:r>
      <w:r w:rsidR="00BB0EB4" w:rsidRPr="00BB5268">
        <w:rPr>
          <w:rFonts w:eastAsia="Times New Roman" w:cs="Times New Roman"/>
          <w:color w:val="333333"/>
          <w:lang w:val="en-US" w:eastAsia="en-GB"/>
        </w:rPr>
        <w:t>M</w:t>
      </w:r>
      <w:r w:rsidR="00453322" w:rsidRPr="00BB5268">
        <w:rPr>
          <w:rFonts w:eastAsia="Times New Roman" w:cs="Times New Roman"/>
          <w:color w:val="333333"/>
          <w:lang w:val="en-US" w:eastAsia="en-GB"/>
        </w:rPr>
        <w:t xml:space="preserve">ost (CAM) </w:t>
      </w:r>
      <w:r w:rsidR="00453322" w:rsidRPr="00BB5268">
        <w:rPr>
          <w:rFonts w:eastAsia="Times New Roman" w:cs="Times New Roman"/>
          <w:color w:val="333333"/>
          <w:lang w:val="en-US" w:eastAsia="en-GB"/>
        </w:rPr>
        <w:lastRenderedPageBreak/>
        <w:t>practitioners are for self-regulation rather than law enforcement</w:t>
      </w:r>
      <w:r w:rsidR="00BB0EB4" w:rsidRPr="00BB5268">
        <w:rPr>
          <w:rFonts w:eastAsia="Times New Roman" w:cs="Times New Roman"/>
          <w:color w:val="333333"/>
          <w:lang w:val="en-US" w:eastAsia="en-GB"/>
        </w:rPr>
        <w:t xml:space="preserve"> as they are quite happy to continue with no laws in force</w:t>
      </w:r>
      <w:r w:rsidR="00453322" w:rsidRPr="00BB5268">
        <w:rPr>
          <w:rFonts w:eastAsia="Times New Roman" w:cs="Times New Roman"/>
          <w:color w:val="333333"/>
          <w:lang w:val="en-US" w:eastAsia="en-GB"/>
        </w:rPr>
        <w:t>.</w:t>
      </w:r>
      <w:r w:rsidR="00BB0EB4" w:rsidRPr="00BB5268">
        <w:rPr>
          <w:rFonts w:eastAsia="Times New Roman" w:cs="Times New Roman"/>
          <w:color w:val="333333"/>
          <w:lang w:val="en-US" w:eastAsia="en-GB"/>
        </w:rPr>
        <w:t xml:space="preserve"> The problem (CAM) practitioners are facing is that if a law is introduced maybe th</w:t>
      </w:r>
      <w:r w:rsidR="00BB5268" w:rsidRPr="00BB5268">
        <w:rPr>
          <w:rFonts w:eastAsia="Times New Roman" w:cs="Times New Roman"/>
          <w:color w:val="333333"/>
          <w:lang w:val="en-US" w:eastAsia="en-GB"/>
        </w:rPr>
        <w:t xml:space="preserve">eir </w:t>
      </w:r>
      <w:r w:rsidR="00BB0EB4" w:rsidRPr="00BB5268">
        <w:rPr>
          <w:rFonts w:eastAsia="Times New Roman" w:cs="Times New Roman"/>
          <w:color w:val="333333"/>
          <w:lang w:val="en-US" w:eastAsia="en-GB"/>
        </w:rPr>
        <w:t>certification will be invalid as standards of education could be raised.</w:t>
      </w:r>
      <w:r w:rsidR="00453322" w:rsidRPr="00BB5268">
        <w:rPr>
          <w:rFonts w:eastAsia="Times New Roman" w:cs="Times New Roman"/>
          <w:color w:val="333333"/>
          <w:lang w:val="en-US" w:eastAsia="en-GB"/>
        </w:rPr>
        <w:t xml:space="preserve">  </w:t>
      </w:r>
    </w:p>
    <w:p w14:paraId="5711CB9F" w14:textId="19F40C4D" w:rsidR="00066C0E" w:rsidRPr="00BB5268" w:rsidRDefault="00BB5268" w:rsidP="003A0875">
      <w:pPr>
        <w:rPr>
          <w:rFonts w:cs="Times New Roman"/>
        </w:rPr>
      </w:pPr>
      <w:r w:rsidRPr="00BB5268">
        <w:rPr>
          <w:rFonts w:eastAsia="Times New Roman" w:cs="Times New Roman"/>
          <w:color w:val="333333"/>
          <w:lang w:val="en-US" w:eastAsia="en-GB"/>
        </w:rPr>
        <w:t xml:space="preserve">                       </w:t>
      </w:r>
      <w:r w:rsidR="00453322" w:rsidRPr="00BB5268">
        <w:rPr>
          <w:rFonts w:eastAsia="Times New Roman" w:cs="Times New Roman"/>
          <w:color w:val="333333"/>
          <w:lang w:val="en-US" w:eastAsia="en-GB"/>
        </w:rPr>
        <w:t>To conclude many people that</w:t>
      </w:r>
      <w:r w:rsidRPr="00BB5268">
        <w:rPr>
          <w:rFonts w:eastAsia="Times New Roman" w:cs="Times New Roman"/>
          <w:color w:val="333333"/>
          <w:lang w:val="en-US" w:eastAsia="en-GB"/>
        </w:rPr>
        <w:t xml:space="preserve"> are</w:t>
      </w:r>
      <w:r w:rsidR="00453322" w:rsidRPr="00BB5268">
        <w:rPr>
          <w:rFonts w:eastAsia="Times New Roman" w:cs="Times New Roman"/>
          <w:color w:val="333333"/>
          <w:lang w:val="en-US" w:eastAsia="en-GB"/>
        </w:rPr>
        <w:t xml:space="preserve"> using (CAM) for self-treatment may be putting their health and safety in jeopardy</w:t>
      </w:r>
      <w:r w:rsidR="00BB0EB4" w:rsidRPr="00BB5268">
        <w:rPr>
          <w:rFonts w:eastAsia="Times New Roman" w:cs="Times New Roman"/>
          <w:color w:val="333333"/>
          <w:lang w:val="en-US" w:eastAsia="en-GB"/>
        </w:rPr>
        <w:t xml:space="preserve"> as there is</w:t>
      </w:r>
      <w:r w:rsidR="00453322" w:rsidRPr="00BB5268">
        <w:rPr>
          <w:rFonts w:eastAsia="Times New Roman" w:cs="Times New Roman"/>
          <w:color w:val="333333"/>
          <w:lang w:val="en-US" w:eastAsia="en-GB"/>
        </w:rPr>
        <w:t xml:space="preserve"> </w:t>
      </w:r>
      <w:r w:rsidR="00BB0EB4" w:rsidRPr="00BB5268">
        <w:rPr>
          <w:rFonts w:eastAsia="Times New Roman" w:cs="Times New Roman"/>
          <w:color w:val="333333"/>
          <w:lang w:val="en-US" w:eastAsia="en-GB"/>
        </w:rPr>
        <w:t>no</w:t>
      </w:r>
      <w:r w:rsidR="00453322" w:rsidRPr="00BB5268">
        <w:rPr>
          <w:rFonts w:eastAsia="Times New Roman" w:cs="Times New Roman"/>
          <w:color w:val="333333"/>
          <w:lang w:val="en-US" w:eastAsia="en-GB"/>
        </w:rPr>
        <w:t xml:space="preserve"> direct legislation</w:t>
      </w:r>
      <w:r w:rsidR="00BB0EB4" w:rsidRPr="00BB5268">
        <w:rPr>
          <w:rFonts w:eastAsia="Times New Roman" w:cs="Times New Roman"/>
          <w:color w:val="333333"/>
          <w:lang w:val="en-US" w:eastAsia="en-GB"/>
        </w:rPr>
        <w:t xml:space="preserve"> or law enforcement</w:t>
      </w:r>
      <w:r w:rsidR="00453322" w:rsidRPr="00BB5268">
        <w:rPr>
          <w:rFonts w:eastAsia="Times New Roman" w:cs="Times New Roman"/>
          <w:color w:val="333333"/>
          <w:lang w:val="en-US" w:eastAsia="en-GB"/>
        </w:rPr>
        <w:t xml:space="preserve"> in operation from the British Government. So, the public are reliant on practitioners of (CAM) operating their services and treatments within advice guidelines from voluntary regulation bodies. As no international guidelines are followed each country is doing it (CAM) their own way. Some with legislation in operation and some without. The problem with self-regulation that is occurring is that to encou</w:t>
      </w:r>
      <w:r w:rsidR="00765BD7" w:rsidRPr="00BB5268">
        <w:rPr>
          <w:rFonts w:eastAsia="Times New Roman" w:cs="Times New Roman"/>
          <w:color w:val="333333"/>
          <w:lang w:val="en-US" w:eastAsia="en-GB"/>
        </w:rPr>
        <w:t>rage membership, the standards</w:t>
      </w:r>
      <w:r w:rsidRPr="00BB5268">
        <w:rPr>
          <w:rFonts w:eastAsia="Times New Roman" w:cs="Times New Roman"/>
          <w:color w:val="333333"/>
          <w:lang w:val="en-US" w:eastAsia="en-GB"/>
        </w:rPr>
        <w:t xml:space="preserve"> are</w:t>
      </w:r>
      <w:r w:rsidR="00765BD7" w:rsidRPr="00BB5268">
        <w:rPr>
          <w:rFonts w:eastAsia="Times New Roman" w:cs="Times New Roman"/>
          <w:color w:val="333333"/>
          <w:lang w:val="en-US" w:eastAsia="en-GB"/>
        </w:rPr>
        <w:t xml:space="preserve"> being set are far to low. Its quite amazing that as global leader in many things the United Kingdom is falling behind with the legislation of (CAM) practitioners. As there are so many voluntary regulatory bodies available to register with, one can only assume these are just money makers as they</w:t>
      </w:r>
      <w:r w:rsidR="00FD1DEC" w:rsidRPr="00BB5268">
        <w:rPr>
          <w:rFonts w:eastAsia="Times New Roman" w:cs="Times New Roman"/>
          <w:color w:val="333333"/>
          <w:lang w:val="en-US" w:eastAsia="en-GB"/>
        </w:rPr>
        <w:t xml:space="preserve"> do not</w:t>
      </w:r>
      <w:r w:rsidR="00765BD7" w:rsidRPr="00BB5268">
        <w:rPr>
          <w:rFonts w:eastAsia="Times New Roman" w:cs="Times New Roman"/>
          <w:color w:val="333333"/>
          <w:lang w:val="en-US" w:eastAsia="en-GB"/>
        </w:rPr>
        <w:t xml:space="preserve"> offer guar</w:t>
      </w:r>
      <w:r w:rsidR="00537EF0" w:rsidRPr="00BB5268">
        <w:rPr>
          <w:rFonts w:eastAsia="Times New Roman" w:cs="Times New Roman"/>
          <w:color w:val="333333"/>
          <w:lang w:val="en-US" w:eastAsia="en-GB"/>
        </w:rPr>
        <w:t>antee</w:t>
      </w:r>
      <w:r w:rsidR="00FD1DEC" w:rsidRPr="00BB5268">
        <w:rPr>
          <w:rFonts w:eastAsia="Times New Roman" w:cs="Times New Roman"/>
          <w:color w:val="333333"/>
          <w:lang w:val="en-US" w:eastAsia="en-GB"/>
        </w:rPr>
        <w:t>s</w:t>
      </w:r>
      <w:r w:rsidR="00537EF0" w:rsidRPr="00BB5268">
        <w:rPr>
          <w:rFonts w:eastAsia="Times New Roman" w:cs="Times New Roman"/>
          <w:color w:val="333333"/>
          <w:lang w:val="en-US" w:eastAsia="en-GB"/>
        </w:rPr>
        <w:t xml:space="preserve"> to the public with regards to </w:t>
      </w:r>
      <w:r w:rsidR="00BB0EB4" w:rsidRPr="00BB5268">
        <w:rPr>
          <w:rFonts w:eastAsia="Times New Roman" w:cs="Times New Roman"/>
          <w:color w:val="333333"/>
          <w:lang w:val="en-US" w:eastAsia="en-GB"/>
        </w:rPr>
        <w:t>client</w:t>
      </w:r>
      <w:r w:rsidR="00537EF0" w:rsidRPr="00BB5268">
        <w:rPr>
          <w:rFonts w:eastAsia="Times New Roman" w:cs="Times New Roman"/>
          <w:color w:val="333333"/>
          <w:lang w:val="en-US" w:eastAsia="en-GB"/>
        </w:rPr>
        <w:t xml:space="preserve"> safety and efficacy. Legislation for aromatherapist with supplying products to clients must adhere to section (1) of the UK Medicines Act.  </w:t>
      </w:r>
      <w:r w:rsidR="00FD1DEC" w:rsidRPr="00BB5268">
        <w:rPr>
          <w:rFonts w:eastAsia="Times New Roman" w:cs="Times New Roman"/>
          <w:color w:val="333333"/>
          <w:lang w:val="en-US" w:eastAsia="en-GB"/>
        </w:rPr>
        <w:t>Also,</w:t>
      </w:r>
      <w:r w:rsidR="00537EF0" w:rsidRPr="00BB5268">
        <w:rPr>
          <w:rFonts w:eastAsia="Times New Roman" w:cs="Times New Roman"/>
          <w:color w:val="333333"/>
          <w:lang w:val="en-US" w:eastAsia="en-GB"/>
        </w:rPr>
        <w:t xml:space="preserve"> in effect is (THMPD) The Medicines (Traditional Herbal Medicinal Products</w:t>
      </w:r>
      <w:r w:rsidR="00FD1DEC" w:rsidRPr="00BB5268">
        <w:rPr>
          <w:rFonts w:eastAsia="Times New Roman" w:cs="Times New Roman"/>
          <w:color w:val="333333"/>
          <w:lang w:val="en-US" w:eastAsia="en-GB"/>
        </w:rPr>
        <w:t xml:space="preserve"> Directive</w:t>
      </w:r>
      <w:r w:rsidR="00537EF0" w:rsidRPr="00BB5268">
        <w:rPr>
          <w:rFonts w:eastAsia="Times New Roman" w:cs="Times New Roman"/>
          <w:color w:val="333333"/>
          <w:lang w:val="en-US" w:eastAsia="en-GB"/>
        </w:rPr>
        <w:t xml:space="preserve"> for human use, came into force in 30 April 2011. The Healthcare Professional Council have </w:t>
      </w:r>
      <w:r w:rsidR="00FD1DEC" w:rsidRPr="00BB5268">
        <w:rPr>
          <w:rFonts w:eastAsia="Times New Roman" w:cs="Times New Roman"/>
          <w:color w:val="333333"/>
          <w:lang w:val="en-US" w:eastAsia="en-GB"/>
        </w:rPr>
        <w:t>a statutory register for herbal practitioners. (CAM) It cannot be described like professional medical treatments as these have proper regulations to ensure patient safety. As the National Health Service Act 2006 deals with all aspects of healthcare and government guidelines clearly set out to protect</w:t>
      </w:r>
      <w:r w:rsidRPr="00BB5268">
        <w:rPr>
          <w:rFonts w:eastAsia="Times New Roman" w:cs="Times New Roman"/>
          <w:color w:val="333333"/>
          <w:lang w:val="en-US" w:eastAsia="en-GB"/>
        </w:rPr>
        <w:t xml:space="preserve"> staff </w:t>
      </w:r>
      <w:r w:rsidR="00FD1DEC" w:rsidRPr="00BB5268">
        <w:rPr>
          <w:rFonts w:eastAsia="Times New Roman" w:cs="Times New Roman"/>
          <w:color w:val="333333"/>
          <w:lang w:val="en-US" w:eastAsia="en-GB"/>
        </w:rPr>
        <w:t>and patients alike.</w:t>
      </w:r>
    </w:p>
    <w:p w14:paraId="290BA1EB" w14:textId="77777777" w:rsidR="00FD1DEC" w:rsidRPr="00BB5268" w:rsidRDefault="00FD1DEC">
      <w:pPr>
        <w:pStyle w:val="Heading1"/>
        <w:rPr>
          <w:rFonts w:ascii="Times New Roman" w:eastAsiaTheme="minorHAnsi" w:hAnsi="Times New Roman" w:cs="Times New Roman"/>
          <w:color w:val="auto"/>
          <w:sz w:val="24"/>
          <w:szCs w:val="24"/>
          <w:lang w:val="en-GB"/>
        </w:rPr>
      </w:pPr>
    </w:p>
    <w:p w14:paraId="0B7A3187" w14:textId="77777777" w:rsidR="00FD1DEC" w:rsidRPr="00BB5268" w:rsidRDefault="00FD1DEC">
      <w:pPr>
        <w:pStyle w:val="Heading1"/>
        <w:rPr>
          <w:rFonts w:ascii="Times New Roman" w:eastAsiaTheme="minorHAnsi" w:hAnsi="Times New Roman" w:cs="Times New Roman"/>
          <w:color w:val="auto"/>
          <w:sz w:val="24"/>
          <w:szCs w:val="24"/>
          <w:lang w:val="en-GB"/>
        </w:rPr>
      </w:pPr>
    </w:p>
    <w:p w14:paraId="224F0611" w14:textId="77777777" w:rsidR="00FD1DEC" w:rsidRPr="00BB5268" w:rsidRDefault="00FD1DEC">
      <w:pPr>
        <w:pStyle w:val="Heading1"/>
        <w:rPr>
          <w:rFonts w:ascii="Times New Roman" w:eastAsiaTheme="minorHAnsi" w:hAnsi="Times New Roman" w:cs="Times New Roman"/>
          <w:color w:val="auto"/>
          <w:sz w:val="24"/>
          <w:szCs w:val="24"/>
          <w:lang w:val="en-GB"/>
        </w:rPr>
      </w:pPr>
    </w:p>
    <w:sdt>
      <w:sdtPr>
        <w:rPr>
          <w:rFonts w:ascii="Times New Roman" w:eastAsiaTheme="minorHAnsi" w:hAnsi="Times New Roman" w:cs="Times New Roman"/>
          <w:color w:val="auto"/>
          <w:sz w:val="24"/>
          <w:szCs w:val="24"/>
          <w:lang w:val="en-GB"/>
        </w:rPr>
        <w:id w:val="697433367"/>
        <w:docPartObj>
          <w:docPartGallery w:val="Bibliographies"/>
          <w:docPartUnique/>
        </w:docPartObj>
      </w:sdtPr>
      <w:sdtEndPr/>
      <w:sdtContent>
        <w:p w14:paraId="532904B2" w14:textId="2306C8E7" w:rsidR="00BB0EB4" w:rsidRPr="00BB5268" w:rsidRDefault="00BB0EB4">
          <w:pPr>
            <w:pStyle w:val="Heading1"/>
            <w:rPr>
              <w:rFonts w:ascii="Times New Roman" w:eastAsiaTheme="minorHAnsi" w:hAnsi="Times New Roman" w:cs="Times New Roman"/>
              <w:color w:val="auto"/>
              <w:sz w:val="24"/>
              <w:szCs w:val="24"/>
              <w:lang w:val="en-GB"/>
            </w:rPr>
          </w:pPr>
        </w:p>
        <w:sdt>
          <w:sdtPr>
            <w:rPr>
              <w:rFonts w:cs="Times New Roman"/>
            </w:rPr>
            <w:id w:val="-573587230"/>
            <w:bibliography/>
          </w:sdtPr>
          <w:sdtEndPr/>
          <w:sdtContent>
            <w:p w14:paraId="0229D171" w14:textId="6F664C2E" w:rsidR="00BB5268" w:rsidRPr="00BB5268" w:rsidRDefault="00BB5268" w:rsidP="00BB5268">
              <w:pPr>
                <w:pStyle w:val="Bibliography"/>
                <w:rPr>
                  <w:rFonts w:cs="Times New Roman"/>
                </w:rPr>
              </w:pPr>
            </w:p>
            <w:p w14:paraId="67A603CB" w14:textId="206207CC" w:rsidR="00BB0EB4" w:rsidRPr="00BB5268" w:rsidRDefault="00745D21" w:rsidP="00BB0EB4">
              <w:pPr>
                <w:rPr>
                  <w:rFonts w:cs="Times New Roman"/>
                </w:rPr>
              </w:pPr>
            </w:p>
          </w:sdtContent>
        </w:sdt>
      </w:sdtContent>
    </w:sdt>
    <w:p w14:paraId="2F5BDA5A" w14:textId="309B5C19" w:rsidR="00BB1151" w:rsidRPr="00BB5268" w:rsidRDefault="00BB1151" w:rsidP="00BB0EB4">
      <w:pPr>
        <w:rPr>
          <w:rFonts w:cs="Times New Roman"/>
        </w:rPr>
      </w:pPr>
    </w:p>
    <w:p w14:paraId="2E1D6B17" w14:textId="31B3FFF0" w:rsidR="00DD394C" w:rsidRPr="00BB5268" w:rsidRDefault="00B44017" w:rsidP="005803B6">
      <w:pPr>
        <w:spacing w:before="100" w:beforeAutospacing="1" w:after="100" w:afterAutospacing="1" w:line="240" w:lineRule="auto"/>
        <w:ind w:left="720"/>
        <w:rPr>
          <w:rFonts w:eastAsia="Times New Roman" w:cs="Times New Roman"/>
          <w:lang w:val="en" w:eastAsia="en-GB"/>
        </w:rPr>
      </w:pPr>
      <w:r w:rsidRPr="00BB5268">
        <w:rPr>
          <w:rFonts w:eastAsia="Times New Roman" w:cs="Times New Roman"/>
          <w:lang w:val="en" w:eastAsia="en-GB"/>
        </w:rPr>
        <w:t xml:space="preserve"> </w:t>
      </w:r>
    </w:p>
    <w:p w14:paraId="19154A61" w14:textId="757F423F" w:rsidR="00E73BC1" w:rsidRPr="00BB5268" w:rsidRDefault="00E73BC1" w:rsidP="00E73BC1">
      <w:pPr>
        <w:pStyle w:val="NormalWeb"/>
        <w:rPr>
          <w:rFonts w:eastAsia="Times New Roman"/>
          <w:lang w:val="en" w:eastAsia="en-GB"/>
        </w:rPr>
      </w:pPr>
    </w:p>
    <w:p w14:paraId="3BB6CDEC" w14:textId="77777777" w:rsidR="00014FFC" w:rsidRPr="00BB5268" w:rsidRDefault="00B667D1" w:rsidP="00380993">
      <w:pPr>
        <w:spacing w:before="100" w:beforeAutospacing="1" w:after="100" w:afterAutospacing="1" w:line="240" w:lineRule="auto"/>
        <w:rPr>
          <w:rFonts w:eastAsia="Times New Roman" w:cs="Times New Roman"/>
          <w:lang w:val="en" w:eastAsia="en-GB"/>
        </w:rPr>
      </w:pPr>
      <w:r w:rsidRPr="00BB5268">
        <w:rPr>
          <w:rFonts w:eastAsia="Times New Roman" w:cs="Times New Roman"/>
          <w:lang w:val="en" w:eastAsia="en-GB"/>
        </w:rPr>
        <w:t xml:space="preserve"> </w:t>
      </w:r>
    </w:p>
    <w:sdt>
      <w:sdtPr>
        <w:id w:val="-845711872"/>
        <w:docPartObj>
          <w:docPartGallery w:val="Bibliographies"/>
          <w:docPartUnique/>
        </w:docPartObj>
      </w:sdtPr>
      <w:sdtEndPr>
        <w:rPr>
          <w:rFonts w:ascii="Times New Roman" w:eastAsiaTheme="minorHAnsi" w:hAnsi="Times New Roman" w:cstheme="minorBidi"/>
          <w:color w:val="auto"/>
          <w:sz w:val="24"/>
          <w:szCs w:val="24"/>
          <w:lang w:val="en-GB"/>
        </w:rPr>
      </w:sdtEndPr>
      <w:sdtContent>
        <w:p w14:paraId="65D7C1D9" w14:textId="6D9ACD89" w:rsidR="00014FFC" w:rsidRDefault="00014FFC">
          <w:pPr>
            <w:pStyle w:val="Heading1"/>
          </w:pPr>
          <w:r>
            <w:t>References</w:t>
          </w:r>
        </w:p>
        <w:sdt>
          <w:sdtPr>
            <w:id w:val="-569582475"/>
            <w:bibliography/>
          </w:sdtPr>
          <w:sdtContent>
            <w:p w14:paraId="26EB17EB" w14:textId="77777777" w:rsidR="00014FFC" w:rsidRDefault="00014FFC" w:rsidP="00014FFC">
              <w:pPr>
                <w:pStyle w:val="Bibliography"/>
                <w:rPr>
                  <w:noProof/>
                  <w:lang w:val="en-US"/>
                </w:rPr>
              </w:pPr>
              <w:r>
                <w:fldChar w:fldCharType="begin"/>
              </w:r>
              <w:r>
                <w:instrText xml:space="preserve"> BIBLIOGRAPHY </w:instrText>
              </w:r>
              <w:r>
                <w:fldChar w:fldCharType="separate"/>
              </w:r>
              <w:r>
                <w:rPr>
                  <w:noProof/>
                  <w:lang w:val="en-US"/>
                </w:rPr>
                <w:t xml:space="preserve">CNHC, 2008. </w:t>
              </w:r>
              <w:r>
                <w:rPr>
                  <w:i/>
                  <w:iCs/>
                  <w:noProof/>
                  <w:lang w:val="en-US"/>
                </w:rPr>
                <w:t xml:space="preserve">Complementary &amp; Natural HealthCare Council. </w:t>
              </w:r>
              <w:r>
                <w:rPr>
                  <w:noProof/>
                  <w:lang w:val="en-US"/>
                </w:rPr>
                <w:t xml:space="preserve">[Online] </w:t>
              </w:r>
              <w:r>
                <w:rPr>
                  <w:noProof/>
                  <w:lang w:val="en-US"/>
                </w:rPr>
                <w:br/>
                <w:t>[Accessed 31 01 2018].</w:t>
              </w:r>
            </w:p>
            <w:p w14:paraId="24014EC4" w14:textId="77777777" w:rsidR="00014FFC" w:rsidRDefault="00014FFC" w:rsidP="00014FFC">
              <w:pPr>
                <w:pStyle w:val="Bibliography"/>
                <w:rPr>
                  <w:noProof/>
                  <w:lang w:val="en-US"/>
                </w:rPr>
              </w:pPr>
              <w:r>
                <w:rPr>
                  <w:noProof/>
                  <w:lang w:val="en-US"/>
                </w:rPr>
                <w:t xml:space="preserve">Dixon, A., 2008. </w:t>
              </w:r>
              <w:r>
                <w:rPr>
                  <w:i/>
                  <w:iCs/>
                  <w:noProof/>
                  <w:lang w:val="en-US"/>
                </w:rPr>
                <w:t xml:space="preserve">Regulating Complementary Medical Practitioners: A International Review, </w:t>
              </w:r>
              <w:r>
                <w:rPr>
                  <w:noProof/>
                  <w:lang w:val="en-US"/>
                </w:rPr>
                <w:t>s.l.: Kings Fund.</w:t>
              </w:r>
            </w:p>
            <w:p w14:paraId="6137781D" w14:textId="77777777" w:rsidR="00014FFC" w:rsidRDefault="00014FFC" w:rsidP="00014FFC">
              <w:pPr>
                <w:pStyle w:val="Bibliography"/>
                <w:rPr>
                  <w:noProof/>
                  <w:lang w:val="en-US"/>
                </w:rPr>
              </w:pPr>
              <w:r>
                <w:rPr>
                  <w:noProof/>
                  <w:lang w:val="en-US"/>
                </w:rPr>
                <w:t xml:space="preserve">K, S., 1993. Accupunture Training : A Model For Complementary Medicine. </w:t>
              </w:r>
              <w:r>
                <w:rPr>
                  <w:i/>
                  <w:iCs/>
                  <w:noProof/>
                  <w:lang w:val="en-US"/>
                </w:rPr>
                <w:t xml:space="preserve">Complementary Therapies In Medicine, </w:t>
              </w:r>
              <w:r>
                <w:rPr>
                  <w:noProof/>
                  <w:lang w:val="en-US"/>
                </w:rPr>
                <w:t>Issue 1, pp. 91-95.</w:t>
              </w:r>
            </w:p>
            <w:p w14:paraId="2807D23E" w14:textId="77777777" w:rsidR="00014FFC" w:rsidRDefault="00014FFC" w:rsidP="00014FFC">
              <w:pPr>
                <w:pStyle w:val="Bibliography"/>
                <w:rPr>
                  <w:noProof/>
                  <w:lang w:val="en-US"/>
                </w:rPr>
              </w:pPr>
              <w:r>
                <w:rPr>
                  <w:noProof/>
                  <w:lang w:val="en-US"/>
                </w:rPr>
                <w:t xml:space="preserve">Med, P., 1998. </w:t>
              </w:r>
              <w:r>
                <w:rPr>
                  <w:i/>
                  <w:iCs/>
                  <w:noProof/>
                  <w:lang w:val="en-US"/>
                </w:rPr>
                <w:t xml:space="preserve">Foundation For Integrated Medicine In Integrated Healthcare: A Way Forward For The Next Five Years, </w:t>
              </w:r>
              <w:r>
                <w:rPr>
                  <w:noProof/>
                  <w:lang w:val="en-US"/>
                </w:rPr>
                <w:t>London: Pubmed.</w:t>
              </w:r>
            </w:p>
            <w:p w14:paraId="4F1968F8" w14:textId="77777777" w:rsidR="00014FFC" w:rsidRDefault="00014FFC" w:rsidP="00014FFC">
              <w:pPr>
                <w:pStyle w:val="Bibliography"/>
                <w:rPr>
                  <w:noProof/>
                  <w:lang w:val="en-US"/>
                </w:rPr>
              </w:pPr>
              <w:r>
                <w:rPr>
                  <w:noProof/>
                  <w:lang w:val="en-US"/>
                </w:rPr>
                <w:t xml:space="preserve">Mills S, B. S., 2000. </w:t>
              </w:r>
              <w:r>
                <w:rPr>
                  <w:i/>
                  <w:iCs/>
                  <w:noProof/>
                  <w:lang w:val="en-US"/>
                </w:rPr>
                <w:t xml:space="preserve">Professional Organisation Of Complementary And Alternative Medicine In The United Kingdom 2nd Report To The Deptment Of Health Centre For Complementary Health Studies, </w:t>
              </w:r>
              <w:r>
                <w:rPr>
                  <w:noProof/>
                  <w:lang w:val="en-US"/>
                </w:rPr>
                <w:t>Exeter: University of Exeter.</w:t>
              </w:r>
            </w:p>
            <w:p w14:paraId="1CDCC0C5" w14:textId="77777777" w:rsidR="00014FFC" w:rsidRDefault="00014FFC" w:rsidP="00014FFC">
              <w:pPr>
                <w:pStyle w:val="Bibliography"/>
                <w:rPr>
                  <w:noProof/>
                  <w:lang w:val="en-US"/>
                </w:rPr>
              </w:pPr>
              <w:r>
                <w:rPr>
                  <w:noProof/>
                  <w:lang w:val="en-US"/>
                </w:rPr>
                <w:t xml:space="preserve">Mills S, P. W., 1997. </w:t>
              </w:r>
              <w:r>
                <w:rPr>
                  <w:i/>
                  <w:iCs/>
                  <w:noProof/>
                  <w:lang w:val="en-US"/>
                </w:rPr>
                <w:t xml:space="preserve">Professional Organisation Of Complementary And Alternative Medicine In The United Kingdom: A Report To The Department Of Health, </w:t>
              </w:r>
              <w:r>
                <w:rPr>
                  <w:noProof/>
                  <w:lang w:val="en-US"/>
                </w:rPr>
                <w:t>Exeter: University Of Exeter.</w:t>
              </w:r>
            </w:p>
            <w:p w14:paraId="5BDC14C4" w14:textId="77777777" w:rsidR="00014FFC" w:rsidRDefault="00014FFC" w:rsidP="00014FFC">
              <w:pPr>
                <w:pStyle w:val="Bibliography"/>
                <w:rPr>
                  <w:noProof/>
                  <w:lang w:val="en-US"/>
                </w:rPr>
              </w:pPr>
              <w:r>
                <w:rPr>
                  <w:noProof/>
                  <w:lang w:val="en-US"/>
                </w:rPr>
                <w:t xml:space="preserve">NHS, U., n.d. </w:t>
              </w:r>
              <w:r>
                <w:rPr>
                  <w:i/>
                  <w:iCs/>
                  <w:noProof/>
                  <w:lang w:val="en-US"/>
                </w:rPr>
                <w:t xml:space="preserve">NHS. </w:t>
              </w:r>
              <w:r>
                <w:rPr>
                  <w:noProof/>
                  <w:lang w:val="en-US"/>
                </w:rPr>
                <w:t xml:space="preserve">[Online] </w:t>
              </w:r>
              <w:r>
                <w:rPr>
                  <w:noProof/>
                  <w:lang w:val="en-US"/>
                </w:rPr>
                <w:br/>
                <w:t xml:space="preserve">Available at: </w:t>
              </w:r>
              <w:r>
                <w:rPr>
                  <w:noProof/>
                  <w:u w:val="single"/>
                  <w:lang w:val="en-US"/>
                </w:rPr>
                <w:t>www.nhs.co.uk</w:t>
              </w:r>
              <w:r>
                <w:rPr>
                  <w:noProof/>
                  <w:lang w:val="en-US"/>
                </w:rPr>
                <w:br/>
                <w:t>[Accessed 31 01 2018].</w:t>
              </w:r>
            </w:p>
            <w:p w14:paraId="25157CD2" w14:textId="77777777" w:rsidR="00014FFC" w:rsidRDefault="00014FFC" w:rsidP="00014FFC">
              <w:pPr>
                <w:pStyle w:val="Bibliography"/>
                <w:rPr>
                  <w:noProof/>
                  <w:lang w:val="en-US"/>
                </w:rPr>
              </w:pPr>
              <w:r>
                <w:rPr>
                  <w:noProof/>
                  <w:lang w:val="en-US"/>
                </w:rPr>
                <w:t xml:space="preserve">S, M., 1996. Safety Awareness In Complementary Medicine. </w:t>
              </w:r>
              <w:r>
                <w:rPr>
                  <w:i/>
                  <w:iCs/>
                  <w:noProof/>
                  <w:lang w:val="en-US"/>
                </w:rPr>
                <w:t xml:space="preserve">Complementary Therapies In Medicine, </w:t>
              </w:r>
              <w:r>
                <w:rPr>
                  <w:noProof/>
                  <w:lang w:val="en-US"/>
                </w:rPr>
                <w:t>Volume 4, pp. 48-51.</w:t>
              </w:r>
            </w:p>
            <w:p w14:paraId="4462410E" w14:textId="77777777" w:rsidR="00014FFC" w:rsidRDefault="00014FFC" w:rsidP="00014FFC">
              <w:pPr>
                <w:pStyle w:val="Bibliography"/>
                <w:rPr>
                  <w:noProof/>
                  <w:lang w:val="en-US"/>
                </w:rPr>
              </w:pPr>
              <w:r>
                <w:rPr>
                  <w:noProof/>
                  <w:lang w:val="en-US"/>
                </w:rPr>
                <w:t xml:space="preserve">Stone J, M. J., 1996. </w:t>
              </w:r>
              <w:r>
                <w:rPr>
                  <w:i/>
                  <w:iCs/>
                  <w:noProof/>
                  <w:lang w:val="en-US"/>
                </w:rPr>
                <w:t xml:space="preserve">Complementary Medicine And The Law, </w:t>
              </w:r>
              <w:r>
                <w:rPr>
                  <w:noProof/>
                  <w:lang w:val="en-US"/>
                </w:rPr>
                <w:t>Oxford: Oxford University Press.</w:t>
              </w:r>
            </w:p>
            <w:p w14:paraId="08669BD8" w14:textId="77777777" w:rsidR="00014FFC" w:rsidRDefault="00014FFC" w:rsidP="00014FFC">
              <w:pPr>
                <w:pStyle w:val="Bibliography"/>
                <w:rPr>
                  <w:noProof/>
                  <w:lang w:val="en-US"/>
                </w:rPr>
              </w:pPr>
              <w:r>
                <w:rPr>
                  <w:noProof/>
                  <w:lang w:val="en-US"/>
                </w:rPr>
                <w:t xml:space="preserve">Technology, H. O. L. S. C. O. S. A., 2000. </w:t>
              </w:r>
              <w:r>
                <w:rPr>
                  <w:i/>
                  <w:iCs/>
                  <w:noProof/>
                  <w:lang w:val="en-US"/>
                </w:rPr>
                <w:t xml:space="preserve">Complimentary And Alternative Medicine: Session 1999-2000, </w:t>
              </w:r>
              <w:r>
                <w:rPr>
                  <w:noProof/>
                  <w:lang w:val="en-US"/>
                </w:rPr>
                <w:t>London: London Stationery.</w:t>
              </w:r>
            </w:p>
            <w:p w14:paraId="63755434" w14:textId="77777777" w:rsidR="00014FFC" w:rsidRDefault="00014FFC" w:rsidP="00014FFC">
              <w:pPr>
                <w:pStyle w:val="Bibliography"/>
                <w:rPr>
                  <w:noProof/>
                  <w:lang w:val="en-US"/>
                </w:rPr>
              </w:pPr>
              <w:r>
                <w:rPr>
                  <w:noProof/>
                  <w:lang w:val="en-US"/>
                </w:rPr>
                <w:t xml:space="preserve">Therapies, T. U. F. R. F. C., 2000. </w:t>
              </w:r>
              <w:r>
                <w:rPr>
                  <w:i/>
                  <w:iCs/>
                  <w:noProof/>
                  <w:lang w:val="en-US"/>
                </w:rPr>
                <w:t xml:space="preserve">GRCCT. </w:t>
              </w:r>
              <w:r>
                <w:rPr>
                  <w:noProof/>
                  <w:lang w:val="en-US"/>
                </w:rPr>
                <w:t xml:space="preserve">[Online] </w:t>
              </w:r>
              <w:r>
                <w:rPr>
                  <w:noProof/>
                  <w:lang w:val="en-US"/>
                </w:rPr>
                <w:br/>
                <w:t xml:space="preserve">Available at: </w:t>
              </w:r>
              <w:r>
                <w:rPr>
                  <w:noProof/>
                  <w:u w:val="single"/>
                  <w:lang w:val="en-US"/>
                </w:rPr>
                <w:t>www.GRCCT.co.uk</w:t>
              </w:r>
              <w:r>
                <w:rPr>
                  <w:noProof/>
                  <w:lang w:val="en-US"/>
                </w:rPr>
                <w:br/>
                <w:t>[Accessed 31 01 2018].</w:t>
              </w:r>
            </w:p>
            <w:p w14:paraId="272C4B93" w14:textId="77777777" w:rsidR="00014FFC" w:rsidRDefault="00014FFC" w:rsidP="00014FFC">
              <w:pPr>
                <w:pStyle w:val="Bibliography"/>
                <w:rPr>
                  <w:noProof/>
                  <w:lang w:val="en-US"/>
                </w:rPr>
              </w:pPr>
              <w:r>
                <w:rPr>
                  <w:noProof/>
                  <w:lang w:val="en-US"/>
                </w:rPr>
                <w:lastRenderedPageBreak/>
                <w:t xml:space="preserve">Thomas K, C. J. W. L. W. B., 1991. Use Of Non-Orthodox And Convential Health Care In Great Britian. </w:t>
              </w:r>
              <w:r>
                <w:rPr>
                  <w:i/>
                  <w:iCs/>
                  <w:noProof/>
                  <w:lang w:val="en-US"/>
                </w:rPr>
                <w:t xml:space="preserve">Pubmed , </w:t>
              </w:r>
              <w:r>
                <w:rPr>
                  <w:noProof/>
                  <w:lang w:val="en-US"/>
                </w:rPr>
                <w:t>302(BMJ), pp. 207-210.</w:t>
              </w:r>
            </w:p>
            <w:p w14:paraId="21348E1B" w14:textId="09FDEDDC" w:rsidR="00014FFC" w:rsidRDefault="00014FFC" w:rsidP="00014FFC">
              <w:r>
                <w:rPr>
                  <w:b/>
                  <w:bCs/>
                  <w:noProof/>
                </w:rPr>
                <w:fldChar w:fldCharType="end"/>
              </w:r>
            </w:p>
          </w:sdtContent>
        </w:sdt>
      </w:sdtContent>
    </w:sdt>
    <w:p w14:paraId="622CC7FC" w14:textId="26F5B894" w:rsidR="00380993" w:rsidRPr="00BB5268" w:rsidRDefault="00380993" w:rsidP="00380993">
      <w:pPr>
        <w:spacing w:before="100" w:beforeAutospacing="1" w:after="100" w:afterAutospacing="1" w:line="240" w:lineRule="auto"/>
        <w:rPr>
          <w:rFonts w:eastAsia="Times New Roman" w:cs="Times New Roman"/>
          <w:lang w:val="en" w:eastAsia="en-GB"/>
        </w:rPr>
      </w:pPr>
    </w:p>
    <w:sdt>
      <w:sdtPr>
        <w:rPr>
          <w:rFonts w:ascii="Times New Roman" w:hAnsi="Times New Roman" w:cs="Times New Roman"/>
          <w:sz w:val="24"/>
          <w:szCs w:val="24"/>
        </w:rPr>
        <w:id w:val="1892619899"/>
        <w:docPartObj>
          <w:docPartGallery w:val="Bibliographies"/>
          <w:docPartUnique/>
        </w:docPartObj>
      </w:sdtPr>
      <w:sdtEndPr>
        <w:rPr>
          <w:rFonts w:asciiTheme="majorHAnsi" w:hAnsiTheme="majorHAnsi"/>
          <w:sz w:val="32"/>
          <w:szCs w:val="32"/>
        </w:rPr>
      </w:sdtEndPr>
      <w:sdtContent>
        <w:p w14:paraId="77FCADBB" w14:textId="77777777" w:rsidR="00BB5268" w:rsidRDefault="00BB5268" w:rsidP="00BB5268">
          <w:pPr>
            <w:pStyle w:val="Heading1"/>
            <w:rPr>
              <w:rFonts w:ascii="Times New Roman" w:hAnsi="Times New Roman" w:cs="Times New Roman"/>
              <w:sz w:val="24"/>
              <w:szCs w:val="24"/>
            </w:rPr>
          </w:pPr>
        </w:p>
        <w:p w14:paraId="64B20B2F" w14:textId="77777777" w:rsidR="00BB5268" w:rsidRDefault="00BB5268" w:rsidP="00BB5268">
          <w:pPr>
            <w:pStyle w:val="Heading1"/>
            <w:rPr>
              <w:rFonts w:ascii="Times New Roman" w:hAnsi="Times New Roman" w:cs="Times New Roman"/>
              <w:sz w:val="24"/>
              <w:szCs w:val="24"/>
            </w:rPr>
          </w:pPr>
        </w:p>
        <w:p w14:paraId="1DDD6627" w14:textId="77777777" w:rsidR="00BB5268" w:rsidRDefault="00BB5268" w:rsidP="00BB5268">
          <w:pPr>
            <w:pStyle w:val="Heading1"/>
            <w:rPr>
              <w:rFonts w:ascii="Times New Roman" w:hAnsi="Times New Roman" w:cs="Times New Roman"/>
              <w:sz w:val="24"/>
              <w:szCs w:val="24"/>
            </w:rPr>
          </w:pPr>
        </w:p>
        <w:p w14:paraId="3710CDCA" w14:textId="77777777" w:rsidR="00BB5268" w:rsidRDefault="00BB5268" w:rsidP="00BB5268">
          <w:pPr>
            <w:pStyle w:val="Heading1"/>
            <w:rPr>
              <w:rFonts w:ascii="Times New Roman" w:hAnsi="Times New Roman" w:cs="Times New Roman"/>
              <w:sz w:val="24"/>
              <w:szCs w:val="24"/>
            </w:rPr>
          </w:pPr>
        </w:p>
        <w:p w14:paraId="75934382" w14:textId="77777777" w:rsidR="00BB5268" w:rsidRDefault="00BB5268" w:rsidP="00BB5268">
          <w:pPr>
            <w:pStyle w:val="Heading1"/>
            <w:rPr>
              <w:rFonts w:ascii="Times New Roman" w:hAnsi="Times New Roman" w:cs="Times New Roman"/>
              <w:sz w:val="24"/>
              <w:szCs w:val="24"/>
            </w:rPr>
          </w:pPr>
        </w:p>
        <w:p w14:paraId="4BB614FD" w14:textId="77777777" w:rsidR="00BB5268" w:rsidRDefault="00BB5268" w:rsidP="00BB5268">
          <w:pPr>
            <w:pStyle w:val="Heading1"/>
            <w:rPr>
              <w:rFonts w:ascii="Times New Roman" w:hAnsi="Times New Roman" w:cs="Times New Roman"/>
              <w:sz w:val="24"/>
              <w:szCs w:val="24"/>
            </w:rPr>
          </w:pPr>
        </w:p>
        <w:p w14:paraId="526B29B8" w14:textId="77777777" w:rsidR="00BB5268" w:rsidRDefault="00BB5268" w:rsidP="00BB5268">
          <w:pPr>
            <w:pStyle w:val="Heading1"/>
            <w:rPr>
              <w:rFonts w:ascii="Times New Roman" w:hAnsi="Times New Roman" w:cs="Times New Roman"/>
              <w:sz w:val="24"/>
              <w:szCs w:val="24"/>
            </w:rPr>
          </w:pPr>
        </w:p>
        <w:p w14:paraId="5CF2ECC1" w14:textId="77777777" w:rsidR="00BB5268" w:rsidRDefault="00BB5268" w:rsidP="00BB5268">
          <w:pPr>
            <w:pStyle w:val="Heading1"/>
            <w:rPr>
              <w:rFonts w:ascii="Times New Roman" w:hAnsi="Times New Roman" w:cs="Times New Roman"/>
              <w:sz w:val="24"/>
              <w:szCs w:val="24"/>
            </w:rPr>
          </w:pPr>
        </w:p>
        <w:p w14:paraId="6970C6F9" w14:textId="59C02B4F" w:rsidR="000E26E2" w:rsidRPr="00BB5268" w:rsidRDefault="00BB5268" w:rsidP="00014FFC">
          <w:pPr>
            <w:pStyle w:val="Heading1"/>
            <w:rPr>
              <w:rFonts w:ascii="Times New Roman" w:eastAsia="Times New Roman" w:hAnsi="Times New Roman" w:cs="Times New Roman"/>
              <w:sz w:val="24"/>
              <w:szCs w:val="24"/>
              <w:lang w:val="en" w:eastAsia="en-GB"/>
            </w:rPr>
          </w:pPr>
          <w:sdt>
            <w:sdtPr>
              <w:rPr>
                <w:rFonts w:ascii="Times New Roman" w:hAnsi="Times New Roman" w:cs="Times New Roman"/>
                <w:sz w:val="24"/>
                <w:szCs w:val="24"/>
              </w:rPr>
              <w:id w:val="-1390028778"/>
              <w:showingPlcHdr/>
              <w:bibliography/>
            </w:sdtPr>
            <w:sdtEndPr>
              <w:rPr>
                <w:rFonts w:asciiTheme="majorHAnsi" w:hAnsiTheme="majorHAnsi"/>
                <w:sz w:val="32"/>
                <w:szCs w:val="32"/>
              </w:rPr>
            </w:sdtEndPr>
            <w:sdtContent>
              <w:r w:rsidR="00014FFC">
                <w:rPr>
                  <w:rFonts w:cs="Times New Roman"/>
                </w:rPr>
                <w:t xml:space="preserve">     </w:t>
              </w:r>
            </w:sdtContent>
          </w:sdt>
        </w:p>
      </w:sdtContent>
    </w:sdt>
    <w:p w14:paraId="268E226A" w14:textId="77777777" w:rsidR="005C2887" w:rsidRPr="00BB5268" w:rsidRDefault="005C2887">
      <w:pPr>
        <w:rPr>
          <w:rFonts w:cs="Times New Roman"/>
        </w:rPr>
      </w:pPr>
    </w:p>
    <w:sectPr w:rsidR="005C2887" w:rsidRPr="00BB526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5A10E0" w14:textId="77777777" w:rsidR="00745D21" w:rsidRDefault="00745D21" w:rsidP="00756AD6">
      <w:pPr>
        <w:spacing w:line="240" w:lineRule="auto"/>
      </w:pPr>
      <w:r>
        <w:separator/>
      </w:r>
    </w:p>
  </w:endnote>
  <w:endnote w:type="continuationSeparator" w:id="0">
    <w:p w14:paraId="1DCA6E1A" w14:textId="77777777" w:rsidR="00745D21" w:rsidRDefault="00745D21" w:rsidP="00756A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713A7D" w14:textId="77777777" w:rsidR="009C1C03" w:rsidRDefault="009C1C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B98CFC" w14:textId="1CD4D331" w:rsidR="00355361" w:rsidRDefault="0035536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3550A8">
      <w:rPr>
        <w:caps/>
        <w:noProof/>
        <w:color w:val="4472C4" w:themeColor="accent1"/>
      </w:rPr>
      <w:t>1</w:t>
    </w:r>
    <w:r>
      <w:rPr>
        <w:caps/>
        <w:noProof/>
        <w:color w:val="4472C4" w:themeColor="accent1"/>
      </w:rPr>
      <w:fldChar w:fldCharType="end"/>
    </w:r>
  </w:p>
  <w:p w14:paraId="1B4CFB19" w14:textId="77777777" w:rsidR="00355361" w:rsidRDefault="0035536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47F966" w14:textId="77777777" w:rsidR="009C1C03" w:rsidRDefault="009C1C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CD49F6" w14:textId="77777777" w:rsidR="00745D21" w:rsidRDefault="00745D21" w:rsidP="00756AD6">
      <w:pPr>
        <w:spacing w:line="240" w:lineRule="auto"/>
      </w:pPr>
      <w:r>
        <w:separator/>
      </w:r>
    </w:p>
  </w:footnote>
  <w:footnote w:type="continuationSeparator" w:id="0">
    <w:p w14:paraId="45D8C5B5" w14:textId="77777777" w:rsidR="00745D21" w:rsidRDefault="00745D21" w:rsidP="00756AD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70740B" w14:textId="77777777" w:rsidR="009C1C03" w:rsidRDefault="009C1C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7D3577" w14:textId="35D00973" w:rsidR="00756AD6" w:rsidRPr="00756AD6" w:rsidRDefault="00756AD6" w:rsidP="00756AD6">
    <w:pPr>
      <w:pStyle w:val="Title"/>
      <w:tabs>
        <w:tab w:val="left" w:pos="1202"/>
      </w:tabs>
    </w:pPr>
    <w:bookmarkStart w:id="0" w:name="_GoBack"/>
    <w:bookmarkEnd w:id="0"/>
    <w:r>
      <w:rPr>
        <w:noProof/>
      </w:rPr>
      <mc:AlternateContent>
        <mc:Choice Requires="wps">
          <w:drawing>
            <wp:anchor distT="0" distB="0" distL="118745" distR="118745" simplePos="0" relativeHeight="251659264" behindDoc="1" locked="0" layoutInCell="1" allowOverlap="0" wp14:anchorId="263E596C" wp14:editId="708BBA2D">
              <wp:simplePos x="0" y="0"/>
              <wp:positionH relativeFrom="margin">
                <wp:align>left</wp:align>
              </wp:positionH>
              <wp:positionV relativeFrom="page">
                <wp:posOffset>572135</wp:posOffset>
              </wp:positionV>
              <wp:extent cx="5720715" cy="461010"/>
              <wp:effectExtent l="0" t="0" r="0" b="0"/>
              <wp:wrapSquare wrapText="bothSides"/>
              <wp:docPr id="197" name="Rectangle 197"/>
              <wp:cNvGraphicFramePr/>
              <a:graphic xmlns:a="http://schemas.openxmlformats.org/drawingml/2006/main">
                <a:graphicData uri="http://schemas.microsoft.com/office/word/2010/wordprocessingShape">
                  <wps:wsp>
                    <wps:cNvSpPr/>
                    <wps:spPr>
                      <a:xfrm>
                        <a:off x="0" y="0"/>
                        <a:ext cx="5720715" cy="4611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E752ED" w14:textId="0347FBD0" w:rsidR="00756AD6" w:rsidRPr="009C1C03" w:rsidRDefault="00756AD6">
                          <w:pPr>
                            <w:pStyle w:val="Header"/>
                            <w:jc w:val="center"/>
                            <w:rPr>
                              <w:caps/>
                              <w:color w:val="FFFFFF" w:themeColor="background1"/>
                              <w:sz w:val="40"/>
                              <w:szCs w:val="40"/>
                            </w:rPr>
                          </w:pPr>
                          <w:sdt>
                            <w:sdtPr>
                              <w:rPr>
                                <w:rFonts w:asciiTheme="majorHAnsi" w:eastAsiaTheme="majorEastAsia" w:hAnsiTheme="majorHAnsi" w:cstheme="majorBidi"/>
                                <w:spacing w:val="-10"/>
                                <w:kern w:val="28"/>
                                <w:sz w:val="40"/>
                                <w:szCs w:val="40"/>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r w:rsidRPr="009C1C03">
                                <w:rPr>
                                  <w:rFonts w:asciiTheme="majorHAnsi" w:eastAsiaTheme="majorEastAsia" w:hAnsiTheme="majorHAnsi" w:cstheme="majorBidi"/>
                                  <w:spacing w:val="-10"/>
                                  <w:kern w:val="28"/>
                                  <w:sz w:val="40"/>
                                  <w:szCs w:val="40"/>
                                </w:rPr>
                                <w:t>Complementary Therapies</w:t>
                              </w:r>
                            </w:sdtContent>
                          </w:sdt>
                          <w:r w:rsidR="009C1C03" w:rsidRPr="009C1C03">
                            <w:rPr>
                              <w:rFonts w:asciiTheme="majorHAnsi" w:eastAsiaTheme="majorEastAsia" w:hAnsiTheme="majorHAnsi" w:cstheme="majorBidi"/>
                              <w:spacing w:val="-10"/>
                              <w:kern w:val="28"/>
                              <w:sz w:val="40"/>
                              <w:szCs w:val="40"/>
                            </w:rPr>
                            <w:t xml:space="preserve"> BMHP5001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263E596C" id="Rectangle 197" o:spid="_x0000_s1026" style="position:absolute;margin-left:0;margin-top:45.05pt;width:450.45pt;height:36.3pt;z-index:-251657216;visibility:visible;mso-wrap-style:square;mso-width-percent:0;mso-height-percent:0;mso-wrap-distance-left:9.35pt;mso-wrap-distance-top:0;mso-wrap-distance-right:9.35pt;mso-wrap-distance-bottom:0;mso-position-horizontal:left;mso-position-horizontal-relative:margin;mso-position-vertical:absolute;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" o:allowoverlap="f" fillcolor="#4472c4 [3204]" stroked="f" strokeweight="1pt">
              <v:textbox>
                <w:txbxContent>
                  <w:p w14:paraId="42E752ED" w14:textId="0347FBD0" w:rsidR="00756AD6" w:rsidRPr="009C1C03" w:rsidRDefault="00756AD6">
                    <w:pPr>
                      <w:pStyle w:val="Header"/>
                      <w:jc w:val="center"/>
                      <w:rPr>
                        <w:caps/>
                        <w:color w:val="FFFFFF" w:themeColor="background1"/>
                        <w:sz w:val="40"/>
                        <w:szCs w:val="40"/>
                      </w:rPr>
                    </w:pPr>
                    <w:sdt>
                      <w:sdtPr>
                        <w:rPr>
                          <w:rFonts w:asciiTheme="majorHAnsi" w:eastAsiaTheme="majorEastAsia" w:hAnsiTheme="majorHAnsi" w:cstheme="majorBidi"/>
                          <w:spacing w:val="-10"/>
                          <w:kern w:val="28"/>
                          <w:sz w:val="40"/>
                          <w:szCs w:val="40"/>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r w:rsidRPr="009C1C03">
                          <w:rPr>
                            <w:rFonts w:asciiTheme="majorHAnsi" w:eastAsiaTheme="majorEastAsia" w:hAnsiTheme="majorHAnsi" w:cstheme="majorBidi"/>
                            <w:spacing w:val="-10"/>
                            <w:kern w:val="28"/>
                            <w:sz w:val="40"/>
                            <w:szCs w:val="40"/>
                          </w:rPr>
                          <w:t>Complementary Therapies</w:t>
                        </w:r>
                      </w:sdtContent>
                    </w:sdt>
                    <w:r w:rsidR="009C1C03" w:rsidRPr="009C1C03">
                      <w:rPr>
                        <w:rFonts w:asciiTheme="majorHAnsi" w:eastAsiaTheme="majorEastAsia" w:hAnsiTheme="majorHAnsi" w:cstheme="majorBidi"/>
                        <w:spacing w:val="-10"/>
                        <w:kern w:val="28"/>
                        <w:sz w:val="40"/>
                        <w:szCs w:val="40"/>
                      </w:rPr>
                      <w:t xml:space="preserve"> BMHP5001</w:t>
                    </w:r>
                  </w:p>
                </w:txbxContent>
              </v:textbox>
              <w10:wrap type="square" anchorx="margin" anchory="page"/>
            </v:rect>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43EC7E" w14:textId="77777777" w:rsidR="009C1C03" w:rsidRDefault="009C1C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9D3744"/>
    <w:multiLevelType w:val="multilevel"/>
    <w:tmpl w:val="E4A07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E57B63"/>
    <w:multiLevelType w:val="multilevel"/>
    <w:tmpl w:val="91D2C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DFE"/>
    <w:rsid w:val="00004ECD"/>
    <w:rsid w:val="00014FFC"/>
    <w:rsid w:val="00066C0E"/>
    <w:rsid w:val="000E26E2"/>
    <w:rsid w:val="00114F2A"/>
    <w:rsid w:val="001B4F8E"/>
    <w:rsid w:val="002A6CE3"/>
    <w:rsid w:val="002C014F"/>
    <w:rsid w:val="0032775A"/>
    <w:rsid w:val="003550A8"/>
    <w:rsid w:val="00355361"/>
    <w:rsid w:val="003738F6"/>
    <w:rsid w:val="00380993"/>
    <w:rsid w:val="003A0875"/>
    <w:rsid w:val="00453322"/>
    <w:rsid w:val="00492DFE"/>
    <w:rsid w:val="004E4572"/>
    <w:rsid w:val="00520A70"/>
    <w:rsid w:val="00537EF0"/>
    <w:rsid w:val="005803B6"/>
    <w:rsid w:val="0058773A"/>
    <w:rsid w:val="005927E8"/>
    <w:rsid w:val="005B0B70"/>
    <w:rsid w:val="005C2887"/>
    <w:rsid w:val="005E7B3F"/>
    <w:rsid w:val="006A4214"/>
    <w:rsid w:val="00702564"/>
    <w:rsid w:val="0073797D"/>
    <w:rsid w:val="00745D21"/>
    <w:rsid w:val="00756AD6"/>
    <w:rsid w:val="00765BD7"/>
    <w:rsid w:val="008E14C1"/>
    <w:rsid w:val="00975335"/>
    <w:rsid w:val="009A25A2"/>
    <w:rsid w:val="009B342E"/>
    <w:rsid w:val="009C1C03"/>
    <w:rsid w:val="00AE64D3"/>
    <w:rsid w:val="00B0011A"/>
    <w:rsid w:val="00B44017"/>
    <w:rsid w:val="00B667D1"/>
    <w:rsid w:val="00BB0EB4"/>
    <w:rsid w:val="00BB1151"/>
    <w:rsid w:val="00BB37B0"/>
    <w:rsid w:val="00BB5268"/>
    <w:rsid w:val="00BE1C7B"/>
    <w:rsid w:val="00C31988"/>
    <w:rsid w:val="00C96211"/>
    <w:rsid w:val="00CC1F43"/>
    <w:rsid w:val="00D0682D"/>
    <w:rsid w:val="00D217A2"/>
    <w:rsid w:val="00DD394C"/>
    <w:rsid w:val="00E27131"/>
    <w:rsid w:val="00E73BC1"/>
    <w:rsid w:val="00EE5B7B"/>
    <w:rsid w:val="00F33731"/>
    <w:rsid w:val="00FD1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2B93C9"/>
  <w15:chartTrackingRefBased/>
  <w15:docId w15:val="{EBC8F351-C97D-4C4C-BDD6-6BD673E66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4"/>
        <w:lang w:val="en-GB" w:eastAsia="en-US" w:bidi="ar-SA"/>
      </w:rPr>
    </w:rPrDefault>
    <w:pPrDefault>
      <w:pPr>
        <w:spacing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B5268"/>
  </w:style>
  <w:style w:type="paragraph" w:styleId="Heading1">
    <w:name w:val="heading 1"/>
    <w:basedOn w:val="Normal"/>
    <w:next w:val="Normal"/>
    <w:link w:val="Heading1Char"/>
    <w:uiPriority w:val="9"/>
    <w:qFormat/>
    <w:rsid w:val="00BB1151"/>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DD394C"/>
    <w:pPr>
      <w:keepNext/>
      <w:keepLines/>
      <w:spacing w:before="40" w:line="259" w:lineRule="auto"/>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B342E"/>
    <w:rPr>
      <w:rFonts w:cs="Times New Roman"/>
    </w:rPr>
  </w:style>
  <w:style w:type="character" w:customStyle="1" w:styleId="Heading3Char">
    <w:name w:val="Heading 3 Char"/>
    <w:basedOn w:val="DefaultParagraphFont"/>
    <w:link w:val="Heading3"/>
    <w:uiPriority w:val="9"/>
    <w:semiHidden/>
    <w:rsid w:val="00DD394C"/>
    <w:rPr>
      <w:rFonts w:asciiTheme="majorHAnsi" w:eastAsiaTheme="majorEastAsia" w:hAnsiTheme="majorHAnsi" w:cstheme="majorBidi"/>
      <w:color w:val="1F3763" w:themeColor="accent1" w:themeShade="7F"/>
    </w:rPr>
  </w:style>
  <w:style w:type="character" w:customStyle="1" w:styleId="Heading1Char">
    <w:name w:val="Heading 1 Char"/>
    <w:basedOn w:val="DefaultParagraphFont"/>
    <w:link w:val="Heading1"/>
    <w:uiPriority w:val="9"/>
    <w:rsid w:val="00BB115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B1151"/>
  </w:style>
  <w:style w:type="paragraph" w:styleId="Header">
    <w:name w:val="header"/>
    <w:basedOn w:val="Normal"/>
    <w:link w:val="HeaderChar"/>
    <w:uiPriority w:val="99"/>
    <w:unhideWhenUsed/>
    <w:rsid w:val="00756AD6"/>
    <w:pPr>
      <w:tabs>
        <w:tab w:val="center" w:pos="4513"/>
        <w:tab w:val="right" w:pos="9026"/>
      </w:tabs>
      <w:spacing w:line="240" w:lineRule="auto"/>
    </w:pPr>
  </w:style>
  <w:style w:type="character" w:customStyle="1" w:styleId="HeaderChar">
    <w:name w:val="Header Char"/>
    <w:basedOn w:val="DefaultParagraphFont"/>
    <w:link w:val="Header"/>
    <w:uiPriority w:val="99"/>
    <w:rsid w:val="00756AD6"/>
  </w:style>
  <w:style w:type="paragraph" w:styleId="Footer">
    <w:name w:val="footer"/>
    <w:basedOn w:val="Normal"/>
    <w:link w:val="FooterChar"/>
    <w:uiPriority w:val="99"/>
    <w:unhideWhenUsed/>
    <w:rsid w:val="00756AD6"/>
    <w:pPr>
      <w:tabs>
        <w:tab w:val="center" w:pos="4513"/>
        <w:tab w:val="right" w:pos="9026"/>
      </w:tabs>
      <w:spacing w:line="240" w:lineRule="auto"/>
    </w:pPr>
  </w:style>
  <w:style w:type="character" w:customStyle="1" w:styleId="FooterChar">
    <w:name w:val="Footer Char"/>
    <w:basedOn w:val="DefaultParagraphFont"/>
    <w:link w:val="Footer"/>
    <w:uiPriority w:val="99"/>
    <w:rsid w:val="00756AD6"/>
  </w:style>
  <w:style w:type="paragraph" w:styleId="Title">
    <w:name w:val="Title"/>
    <w:basedOn w:val="Normal"/>
    <w:next w:val="Normal"/>
    <w:link w:val="TitleChar"/>
    <w:uiPriority w:val="10"/>
    <w:qFormat/>
    <w:rsid w:val="00756AD6"/>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6AD6"/>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90242">
      <w:bodyDiv w:val="1"/>
      <w:marLeft w:val="0"/>
      <w:marRight w:val="0"/>
      <w:marTop w:val="0"/>
      <w:marBottom w:val="0"/>
      <w:divBdr>
        <w:top w:val="none" w:sz="0" w:space="0" w:color="auto"/>
        <w:left w:val="none" w:sz="0" w:space="0" w:color="auto"/>
        <w:bottom w:val="none" w:sz="0" w:space="0" w:color="auto"/>
        <w:right w:val="none" w:sz="0" w:space="0" w:color="auto"/>
      </w:divBdr>
    </w:div>
    <w:div w:id="13264941">
      <w:bodyDiv w:val="1"/>
      <w:marLeft w:val="0"/>
      <w:marRight w:val="0"/>
      <w:marTop w:val="0"/>
      <w:marBottom w:val="0"/>
      <w:divBdr>
        <w:top w:val="none" w:sz="0" w:space="0" w:color="auto"/>
        <w:left w:val="none" w:sz="0" w:space="0" w:color="auto"/>
        <w:bottom w:val="none" w:sz="0" w:space="0" w:color="auto"/>
        <w:right w:val="none" w:sz="0" w:space="0" w:color="auto"/>
      </w:divBdr>
    </w:div>
    <w:div w:id="51124011">
      <w:bodyDiv w:val="1"/>
      <w:marLeft w:val="0"/>
      <w:marRight w:val="0"/>
      <w:marTop w:val="0"/>
      <w:marBottom w:val="0"/>
      <w:divBdr>
        <w:top w:val="none" w:sz="0" w:space="0" w:color="auto"/>
        <w:left w:val="none" w:sz="0" w:space="0" w:color="auto"/>
        <w:bottom w:val="none" w:sz="0" w:space="0" w:color="auto"/>
        <w:right w:val="none" w:sz="0" w:space="0" w:color="auto"/>
      </w:divBdr>
    </w:div>
    <w:div w:id="84034255">
      <w:bodyDiv w:val="1"/>
      <w:marLeft w:val="0"/>
      <w:marRight w:val="0"/>
      <w:marTop w:val="0"/>
      <w:marBottom w:val="0"/>
      <w:divBdr>
        <w:top w:val="none" w:sz="0" w:space="0" w:color="auto"/>
        <w:left w:val="none" w:sz="0" w:space="0" w:color="auto"/>
        <w:bottom w:val="none" w:sz="0" w:space="0" w:color="auto"/>
        <w:right w:val="none" w:sz="0" w:space="0" w:color="auto"/>
      </w:divBdr>
    </w:div>
    <w:div w:id="85852214">
      <w:bodyDiv w:val="1"/>
      <w:marLeft w:val="0"/>
      <w:marRight w:val="0"/>
      <w:marTop w:val="0"/>
      <w:marBottom w:val="0"/>
      <w:divBdr>
        <w:top w:val="none" w:sz="0" w:space="0" w:color="auto"/>
        <w:left w:val="none" w:sz="0" w:space="0" w:color="auto"/>
        <w:bottom w:val="none" w:sz="0" w:space="0" w:color="auto"/>
        <w:right w:val="none" w:sz="0" w:space="0" w:color="auto"/>
      </w:divBdr>
    </w:div>
    <w:div w:id="105277934">
      <w:bodyDiv w:val="1"/>
      <w:marLeft w:val="0"/>
      <w:marRight w:val="0"/>
      <w:marTop w:val="0"/>
      <w:marBottom w:val="0"/>
      <w:divBdr>
        <w:top w:val="none" w:sz="0" w:space="0" w:color="auto"/>
        <w:left w:val="none" w:sz="0" w:space="0" w:color="auto"/>
        <w:bottom w:val="none" w:sz="0" w:space="0" w:color="auto"/>
        <w:right w:val="none" w:sz="0" w:space="0" w:color="auto"/>
      </w:divBdr>
    </w:div>
    <w:div w:id="113794325">
      <w:bodyDiv w:val="1"/>
      <w:marLeft w:val="0"/>
      <w:marRight w:val="0"/>
      <w:marTop w:val="0"/>
      <w:marBottom w:val="0"/>
      <w:divBdr>
        <w:top w:val="none" w:sz="0" w:space="0" w:color="auto"/>
        <w:left w:val="none" w:sz="0" w:space="0" w:color="auto"/>
        <w:bottom w:val="none" w:sz="0" w:space="0" w:color="auto"/>
        <w:right w:val="none" w:sz="0" w:space="0" w:color="auto"/>
      </w:divBdr>
    </w:div>
    <w:div w:id="143931084">
      <w:bodyDiv w:val="1"/>
      <w:marLeft w:val="0"/>
      <w:marRight w:val="0"/>
      <w:marTop w:val="0"/>
      <w:marBottom w:val="0"/>
      <w:divBdr>
        <w:top w:val="none" w:sz="0" w:space="0" w:color="auto"/>
        <w:left w:val="none" w:sz="0" w:space="0" w:color="auto"/>
        <w:bottom w:val="none" w:sz="0" w:space="0" w:color="auto"/>
        <w:right w:val="none" w:sz="0" w:space="0" w:color="auto"/>
      </w:divBdr>
    </w:div>
    <w:div w:id="152572153">
      <w:bodyDiv w:val="1"/>
      <w:marLeft w:val="0"/>
      <w:marRight w:val="0"/>
      <w:marTop w:val="0"/>
      <w:marBottom w:val="0"/>
      <w:divBdr>
        <w:top w:val="none" w:sz="0" w:space="0" w:color="auto"/>
        <w:left w:val="none" w:sz="0" w:space="0" w:color="auto"/>
        <w:bottom w:val="none" w:sz="0" w:space="0" w:color="auto"/>
        <w:right w:val="none" w:sz="0" w:space="0" w:color="auto"/>
      </w:divBdr>
    </w:div>
    <w:div w:id="155272186">
      <w:bodyDiv w:val="1"/>
      <w:marLeft w:val="0"/>
      <w:marRight w:val="0"/>
      <w:marTop w:val="0"/>
      <w:marBottom w:val="0"/>
      <w:divBdr>
        <w:top w:val="none" w:sz="0" w:space="0" w:color="auto"/>
        <w:left w:val="none" w:sz="0" w:space="0" w:color="auto"/>
        <w:bottom w:val="none" w:sz="0" w:space="0" w:color="auto"/>
        <w:right w:val="none" w:sz="0" w:space="0" w:color="auto"/>
      </w:divBdr>
    </w:div>
    <w:div w:id="231622197">
      <w:bodyDiv w:val="1"/>
      <w:marLeft w:val="0"/>
      <w:marRight w:val="0"/>
      <w:marTop w:val="0"/>
      <w:marBottom w:val="0"/>
      <w:divBdr>
        <w:top w:val="none" w:sz="0" w:space="0" w:color="auto"/>
        <w:left w:val="none" w:sz="0" w:space="0" w:color="auto"/>
        <w:bottom w:val="none" w:sz="0" w:space="0" w:color="auto"/>
        <w:right w:val="none" w:sz="0" w:space="0" w:color="auto"/>
      </w:divBdr>
    </w:div>
    <w:div w:id="263536631">
      <w:bodyDiv w:val="1"/>
      <w:marLeft w:val="0"/>
      <w:marRight w:val="0"/>
      <w:marTop w:val="0"/>
      <w:marBottom w:val="0"/>
      <w:divBdr>
        <w:top w:val="none" w:sz="0" w:space="0" w:color="auto"/>
        <w:left w:val="none" w:sz="0" w:space="0" w:color="auto"/>
        <w:bottom w:val="none" w:sz="0" w:space="0" w:color="auto"/>
        <w:right w:val="none" w:sz="0" w:space="0" w:color="auto"/>
      </w:divBdr>
    </w:div>
    <w:div w:id="301884127">
      <w:bodyDiv w:val="1"/>
      <w:marLeft w:val="0"/>
      <w:marRight w:val="0"/>
      <w:marTop w:val="0"/>
      <w:marBottom w:val="0"/>
      <w:divBdr>
        <w:top w:val="none" w:sz="0" w:space="0" w:color="auto"/>
        <w:left w:val="none" w:sz="0" w:space="0" w:color="auto"/>
        <w:bottom w:val="none" w:sz="0" w:space="0" w:color="auto"/>
        <w:right w:val="none" w:sz="0" w:space="0" w:color="auto"/>
      </w:divBdr>
    </w:div>
    <w:div w:id="313876242">
      <w:bodyDiv w:val="1"/>
      <w:marLeft w:val="0"/>
      <w:marRight w:val="0"/>
      <w:marTop w:val="0"/>
      <w:marBottom w:val="0"/>
      <w:divBdr>
        <w:top w:val="none" w:sz="0" w:space="0" w:color="auto"/>
        <w:left w:val="none" w:sz="0" w:space="0" w:color="auto"/>
        <w:bottom w:val="none" w:sz="0" w:space="0" w:color="auto"/>
        <w:right w:val="none" w:sz="0" w:space="0" w:color="auto"/>
      </w:divBdr>
    </w:div>
    <w:div w:id="359549116">
      <w:bodyDiv w:val="1"/>
      <w:marLeft w:val="0"/>
      <w:marRight w:val="0"/>
      <w:marTop w:val="0"/>
      <w:marBottom w:val="0"/>
      <w:divBdr>
        <w:top w:val="none" w:sz="0" w:space="0" w:color="auto"/>
        <w:left w:val="none" w:sz="0" w:space="0" w:color="auto"/>
        <w:bottom w:val="none" w:sz="0" w:space="0" w:color="auto"/>
        <w:right w:val="none" w:sz="0" w:space="0" w:color="auto"/>
      </w:divBdr>
    </w:div>
    <w:div w:id="376469062">
      <w:bodyDiv w:val="1"/>
      <w:marLeft w:val="0"/>
      <w:marRight w:val="0"/>
      <w:marTop w:val="0"/>
      <w:marBottom w:val="0"/>
      <w:divBdr>
        <w:top w:val="none" w:sz="0" w:space="0" w:color="auto"/>
        <w:left w:val="none" w:sz="0" w:space="0" w:color="auto"/>
        <w:bottom w:val="none" w:sz="0" w:space="0" w:color="auto"/>
        <w:right w:val="none" w:sz="0" w:space="0" w:color="auto"/>
      </w:divBdr>
    </w:div>
    <w:div w:id="380449004">
      <w:bodyDiv w:val="1"/>
      <w:marLeft w:val="0"/>
      <w:marRight w:val="0"/>
      <w:marTop w:val="0"/>
      <w:marBottom w:val="0"/>
      <w:divBdr>
        <w:top w:val="none" w:sz="0" w:space="0" w:color="auto"/>
        <w:left w:val="none" w:sz="0" w:space="0" w:color="auto"/>
        <w:bottom w:val="none" w:sz="0" w:space="0" w:color="auto"/>
        <w:right w:val="none" w:sz="0" w:space="0" w:color="auto"/>
      </w:divBdr>
    </w:div>
    <w:div w:id="383335372">
      <w:bodyDiv w:val="1"/>
      <w:marLeft w:val="0"/>
      <w:marRight w:val="0"/>
      <w:marTop w:val="0"/>
      <w:marBottom w:val="0"/>
      <w:divBdr>
        <w:top w:val="none" w:sz="0" w:space="0" w:color="auto"/>
        <w:left w:val="none" w:sz="0" w:space="0" w:color="auto"/>
        <w:bottom w:val="none" w:sz="0" w:space="0" w:color="auto"/>
        <w:right w:val="none" w:sz="0" w:space="0" w:color="auto"/>
      </w:divBdr>
    </w:div>
    <w:div w:id="448666306">
      <w:bodyDiv w:val="1"/>
      <w:marLeft w:val="0"/>
      <w:marRight w:val="0"/>
      <w:marTop w:val="0"/>
      <w:marBottom w:val="0"/>
      <w:divBdr>
        <w:top w:val="none" w:sz="0" w:space="0" w:color="auto"/>
        <w:left w:val="none" w:sz="0" w:space="0" w:color="auto"/>
        <w:bottom w:val="none" w:sz="0" w:space="0" w:color="auto"/>
        <w:right w:val="none" w:sz="0" w:space="0" w:color="auto"/>
      </w:divBdr>
    </w:div>
    <w:div w:id="456681161">
      <w:bodyDiv w:val="1"/>
      <w:marLeft w:val="0"/>
      <w:marRight w:val="0"/>
      <w:marTop w:val="0"/>
      <w:marBottom w:val="0"/>
      <w:divBdr>
        <w:top w:val="none" w:sz="0" w:space="0" w:color="auto"/>
        <w:left w:val="none" w:sz="0" w:space="0" w:color="auto"/>
        <w:bottom w:val="none" w:sz="0" w:space="0" w:color="auto"/>
        <w:right w:val="none" w:sz="0" w:space="0" w:color="auto"/>
      </w:divBdr>
    </w:div>
    <w:div w:id="474419222">
      <w:bodyDiv w:val="1"/>
      <w:marLeft w:val="0"/>
      <w:marRight w:val="0"/>
      <w:marTop w:val="0"/>
      <w:marBottom w:val="0"/>
      <w:divBdr>
        <w:top w:val="none" w:sz="0" w:space="0" w:color="auto"/>
        <w:left w:val="none" w:sz="0" w:space="0" w:color="auto"/>
        <w:bottom w:val="none" w:sz="0" w:space="0" w:color="auto"/>
        <w:right w:val="none" w:sz="0" w:space="0" w:color="auto"/>
      </w:divBdr>
    </w:div>
    <w:div w:id="515191367">
      <w:bodyDiv w:val="1"/>
      <w:marLeft w:val="0"/>
      <w:marRight w:val="0"/>
      <w:marTop w:val="0"/>
      <w:marBottom w:val="0"/>
      <w:divBdr>
        <w:top w:val="none" w:sz="0" w:space="0" w:color="auto"/>
        <w:left w:val="none" w:sz="0" w:space="0" w:color="auto"/>
        <w:bottom w:val="none" w:sz="0" w:space="0" w:color="auto"/>
        <w:right w:val="none" w:sz="0" w:space="0" w:color="auto"/>
      </w:divBdr>
    </w:div>
    <w:div w:id="551112681">
      <w:bodyDiv w:val="1"/>
      <w:marLeft w:val="0"/>
      <w:marRight w:val="0"/>
      <w:marTop w:val="0"/>
      <w:marBottom w:val="0"/>
      <w:divBdr>
        <w:top w:val="none" w:sz="0" w:space="0" w:color="auto"/>
        <w:left w:val="none" w:sz="0" w:space="0" w:color="auto"/>
        <w:bottom w:val="none" w:sz="0" w:space="0" w:color="auto"/>
        <w:right w:val="none" w:sz="0" w:space="0" w:color="auto"/>
      </w:divBdr>
    </w:div>
    <w:div w:id="584845128">
      <w:bodyDiv w:val="1"/>
      <w:marLeft w:val="0"/>
      <w:marRight w:val="0"/>
      <w:marTop w:val="0"/>
      <w:marBottom w:val="0"/>
      <w:divBdr>
        <w:top w:val="none" w:sz="0" w:space="0" w:color="auto"/>
        <w:left w:val="none" w:sz="0" w:space="0" w:color="auto"/>
        <w:bottom w:val="none" w:sz="0" w:space="0" w:color="auto"/>
        <w:right w:val="none" w:sz="0" w:space="0" w:color="auto"/>
      </w:divBdr>
    </w:div>
    <w:div w:id="628361238">
      <w:bodyDiv w:val="1"/>
      <w:marLeft w:val="0"/>
      <w:marRight w:val="0"/>
      <w:marTop w:val="0"/>
      <w:marBottom w:val="0"/>
      <w:divBdr>
        <w:top w:val="none" w:sz="0" w:space="0" w:color="auto"/>
        <w:left w:val="none" w:sz="0" w:space="0" w:color="auto"/>
        <w:bottom w:val="none" w:sz="0" w:space="0" w:color="auto"/>
        <w:right w:val="none" w:sz="0" w:space="0" w:color="auto"/>
      </w:divBdr>
    </w:div>
    <w:div w:id="650913450">
      <w:bodyDiv w:val="1"/>
      <w:marLeft w:val="0"/>
      <w:marRight w:val="0"/>
      <w:marTop w:val="0"/>
      <w:marBottom w:val="0"/>
      <w:divBdr>
        <w:top w:val="none" w:sz="0" w:space="0" w:color="auto"/>
        <w:left w:val="none" w:sz="0" w:space="0" w:color="auto"/>
        <w:bottom w:val="none" w:sz="0" w:space="0" w:color="auto"/>
        <w:right w:val="none" w:sz="0" w:space="0" w:color="auto"/>
      </w:divBdr>
      <w:divsChild>
        <w:div w:id="1896039209">
          <w:marLeft w:val="0"/>
          <w:marRight w:val="0"/>
          <w:marTop w:val="0"/>
          <w:marBottom w:val="375"/>
          <w:divBdr>
            <w:top w:val="none" w:sz="0" w:space="0" w:color="auto"/>
            <w:left w:val="none" w:sz="0" w:space="0" w:color="auto"/>
            <w:bottom w:val="none" w:sz="0" w:space="0" w:color="auto"/>
            <w:right w:val="none" w:sz="0" w:space="0" w:color="auto"/>
          </w:divBdr>
          <w:divsChild>
            <w:div w:id="1726677091">
              <w:marLeft w:val="0"/>
              <w:marRight w:val="0"/>
              <w:marTop w:val="0"/>
              <w:marBottom w:val="0"/>
              <w:divBdr>
                <w:top w:val="none" w:sz="0" w:space="0" w:color="auto"/>
                <w:left w:val="none" w:sz="0" w:space="0" w:color="auto"/>
                <w:bottom w:val="none" w:sz="0" w:space="0" w:color="auto"/>
                <w:right w:val="none" w:sz="0" w:space="0" w:color="auto"/>
              </w:divBdr>
              <w:divsChild>
                <w:div w:id="676617338">
                  <w:marLeft w:val="0"/>
                  <w:marRight w:val="0"/>
                  <w:marTop w:val="0"/>
                  <w:marBottom w:val="375"/>
                  <w:divBdr>
                    <w:top w:val="none" w:sz="0" w:space="0" w:color="auto"/>
                    <w:left w:val="none" w:sz="0" w:space="0" w:color="auto"/>
                    <w:bottom w:val="none" w:sz="0" w:space="0" w:color="auto"/>
                    <w:right w:val="none" w:sz="0" w:space="0" w:color="auto"/>
                  </w:divBdr>
                </w:div>
              </w:divsChild>
            </w:div>
          </w:divsChild>
        </w:div>
      </w:divsChild>
    </w:div>
    <w:div w:id="651056309">
      <w:bodyDiv w:val="1"/>
      <w:marLeft w:val="0"/>
      <w:marRight w:val="0"/>
      <w:marTop w:val="0"/>
      <w:marBottom w:val="0"/>
      <w:divBdr>
        <w:top w:val="none" w:sz="0" w:space="0" w:color="auto"/>
        <w:left w:val="none" w:sz="0" w:space="0" w:color="auto"/>
        <w:bottom w:val="none" w:sz="0" w:space="0" w:color="auto"/>
        <w:right w:val="none" w:sz="0" w:space="0" w:color="auto"/>
      </w:divBdr>
    </w:div>
    <w:div w:id="672492405">
      <w:bodyDiv w:val="1"/>
      <w:marLeft w:val="0"/>
      <w:marRight w:val="0"/>
      <w:marTop w:val="0"/>
      <w:marBottom w:val="0"/>
      <w:divBdr>
        <w:top w:val="none" w:sz="0" w:space="0" w:color="auto"/>
        <w:left w:val="none" w:sz="0" w:space="0" w:color="auto"/>
        <w:bottom w:val="none" w:sz="0" w:space="0" w:color="auto"/>
        <w:right w:val="none" w:sz="0" w:space="0" w:color="auto"/>
      </w:divBdr>
    </w:div>
    <w:div w:id="689987130">
      <w:bodyDiv w:val="1"/>
      <w:marLeft w:val="0"/>
      <w:marRight w:val="0"/>
      <w:marTop w:val="0"/>
      <w:marBottom w:val="0"/>
      <w:divBdr>
        <w:top w:val="none" w:sz="0" w:space="0" w:color="auto"/>
        <w:left w:val="none" w:sz="0" w:space="0" w:color="auto"/>
        <w:bottom w:val="none" w:sz="0" w:space="0" w:color="auto"/>
        <w:right w:val="none" w:sz="0" w:space="0" w:color="auto"/>
      </w:divBdr>
    </w:div>
    <w:div w:id="695078404">
      <w:bodyDiv w:val="1"/>
      <w:marLeft w:val="0"/>
      <w:marRight w:val="0"/>
      <w:marTop w:val="0"/>
      <w:marBottom w:val="0"/>
      <w:divBdr>
        <w:top w:val="none" w:sz="0" w:space="0" w:color="auto"/>
        <w:left w:val="none" w:sz="0" w:space="0" w:color="auto"/>
        <w:bottom w:val="none" w:sz="0" w:space="0" w:color="auto"/>
        <w:right w:val="none" w:sz="0" w:space="0" w:color="auto"/>
      </w:divBdr>
    </w:div>
    <w:div w:id="704839911">
      <w:bodyDiv w:val="1"/>
      <w:marLeft w:val="0"/>
      <w:marRight w:val="0"/>
      <w:marTop w:val="0"/>
      <w:marBottom w:val="0"/>
      <w:divBdr>
        <w:top w:val="none" w:sz="0" w:space="0" w:color="auto"/>
        <w:left w:val="none" w:sz="0" w:space="0" w:color="auto"/>
        <w:bottom w:val="none" w:sz="0" w:space="0" w:color="auto"/>
        <w:right w:val="none" w:sz="0" w:space="0" w:color="auto"/>
      </w:divBdr>
    </w:div>
    <w:div w:id="710154946">
      <w:bodyDiv w:val="1"/>
      <w:marLeft w:val="0"/>
      <w:marRight w:val="0"/>
      <w:marTop w:val="0"/>
      <w:marBottom w:val="0"/>
      <w:divBdr>
        <w:top w:val="none" w:sz="0" w:space="0" w:color="auto"/>
        <w:left w:val="none" w:sz="0" w:space="0" w:color="auto"/>
        <w:bottom w:val="none" w:sz="0" w:space="0" w:color="auto"/>
        <w:right w:val="none" w:sz="0" w:space="0" w:color="auto"/>
      </w:divBdr>
    </w:div>
    <w:div w:id="723331173">
      <w:bodyDiv w:val="1"/>
      <w:marLeft w:val="0"/>
      <w:marRight w:val="0"/>
      <w:marTop w:val="0"/>
      <w:marBottom w:val="0"/>
      <w:divBdr>
        <w:top w:val="none" w:sz="0" w:space="0" w:color="auto"/>
        <w:left w:val="none" w:sz="0" w:space="0" w:color="auto"/>
        <w:bottom w:val="none" w:sz="0" w:space="0" w:color="auto"/>
        <w:right w:val="none" w:sz="0" w:space="0" w:color="auto"/>
      </w:divBdr>
    </w:div>
    <w:div w:id="745685300">
      <w:bodyDiv w:val="1"/>
      <w:marLeft w:val="0"/>
      <w:marRight w:val="0"/>
      <w:marTop w:val="0"/>
      <w:marBottom w:val="0"/>
      <w:divBdr>
        <w:top w:val="none" w:sz="0" w:space="0" w:color="auto"/>
        <w:left w:val="none" w:sz="0" w:space="0" w:color="auto"/>
        <w:bottom w:val="none" w:sz="0" w:space="0" w:color="auto"/>
        <w:right w:val="none" w:sz="0" w:space="0" w:color="auto"/>
      </w:divBdr>
    </w:div>
    <w:div w:id="753626572">
      <w:bodyDiv w:val="1"/>
      <w:marLeft w:val="0"/>
      <w:marRight w:val="0"/>
      <w:marTop w:val="0"/>
      <w:marBottom w:val="0"/>
      <w:divBdr>
        <w:top w:val="none" w:sz="0" w:space="0" w:color="auto"/>
        <w:left w:val="none" w:sz="0" w:space="0" w:color="auto"/>
        <w:bottom w:val="none" w:sz="0" w:space="0" w:color="auto"/>
        <w:right w:val="none" w:sz="0" w:space="0" w:color="auto"/>
      </w:divBdr>
    </w:div>
    <w:div w:id="759184856">
      <w:bodyDiv w:val="1"/>
      <w:marLeft w:val="0"/>
      <w:marRight w:val="0"/>
      <w:marTop w:val="0"/>
      <w:marBottom w:val="0"/>
      <w:divBdr>
        <w:top w:val="none" w:sz="0" w:space="0" w:color="auto"/>
        <w:left w:val="none" w:sz="0" w:space="0" w:color="auto"/>
        <w:bottom w:val="none" w:sz="0" w:space="0" w:color="auto"/>
        <w:right w:val="none" w:sz="0" w:space="0" w:color="auto"/>
      </w:divBdr>
    </w:div>
    <w:div w:id="795298126">
      <w:bodyDiv w:val="1"/>
      <w:marLeft w:val="0"/>
      <w:marRight w:val="0"/>
      <w:marTop w:val="0"/>
      <w:marBottom w:val="0"/>
      <w:divBdr>
        <w:top w:val="none" w:sz="0" w:space="0" w:color="auto"/>
        <w:left w:val="none" w:sz="0" w:space="0" w:color="auto"/>
        <w:bottom w:val="none" w:sz="0" w:space="0" w:color="auto"/>
        <w:right w:val="none" w:sz="0" w:space="0" w:color="auto"/>
      </w:divBdr>
    </w:div>
    <w:div w:id="810250127">
      <w:bodyDiv w:val="1"/>
      <w:marLeft w:val="0"/>
      <w:marRight w:val="0"/>
      <w:marTop w:val="0"/>
      <w:marBottom w:val="0"/>
      <w:divBdr>
        <w:top w:val="none" w:sz="0" w:space="0" w:color="auto"/>
        <w:left w:val="none" w:sz="0" w:space="0" w:color="auto"/>
        <w:bottom w:val="none" w:sz="0" w:space="0" w:color="auto"/>
        <w:right w:val="none" w:sz="0" w:space="0" w:color="auto"/>
      </w:divBdr>
    </w:div>
    <w:div w:id="828063556">
      <w:bodyDiv w:val="1"/>
      <w:marLeft w:val="0"/>
      <w:marRight w:val="0"/>
      <w:marTop w:val="0"/>
      <w:marBottom w:val="0"/>
      <w:divBdr>
        <w:top w:val="none" w:sz="0" w:space="0" w:color="auto"/>
        <w:left w:val="none" w:sz="0" w:space="0" w:color="auto"/>
        <w:bottom w:val="none" w:sz="0" w:space="0" w:color="auto"/>
        <w:right w:val="none" w:sz="0" w:space="0" w:color="auto"/>
      </w:divBdr>
    </w:div>
    <w:div w:id="830874547">
      <w:bodyDiv w:val="1"/>
      <w:marLeft w:val="0"/>
      <w:marRight w:val="0"/>
      <w:marTop w:val="0"/>
      <w:marBottom w:val="0"/>
      <w:divBdr>
        <w:top w:val="none" w:sz="0" w:space="0" w:color="auto"/>
        <w:left w:val="none" w:sz="0" w:space="0" w:color="auto"/>
        <w:bottom w:val="none" w:sz="0" w:space="0" w:color="auto"/>
        <w:right w:val="none" w:sz="0" w:space="0" w:color="auto"/>
      </w:divBdr>
    </w:div>
    <w:div w:id="906036491">
      <w:bodyDiv w:val="1"/>
      <w:marLeft w:val="0"/>
      <w:marRight w:val="0"/>
      <w:marTop w:val="0"/>
      <w:marBottom w:val="0"/>
      <w:divBdr>
        <w:top w:val="none" w:sz="0" w:space="0" w:color="auto"/>
        <w:left w:val="none" w:sz="0" w:space="0" w:color="auto"/>
        <w:bottom w:val="none" w:sz="0" w:space="0" w:color="auto"/>
        <w:right w:val="none" w:sz="0" w:space="0" w:color="auto"/>
      </w:divBdr>
    </w:div>
    <w:div w:id="911817629">
      <w:bodyDiv w:val="1"/>
      <w:marLeft w:val="0"/>
      <w:marRight w:val="0"/>
      <w:marTop w:val="0"/>
      <w:marBottom w:val="0"/>
      <w:divBdr>
        <w:top w:val="none" w:sz="0" w:space="0" w:color="auto"/>
        <w:left w:val="none" w:sz="0" w:space="0" w:color="auto"/>
        <w:bottom w:val="none" w:sz="0" w:space="0" w:color="auto"/>
        <w:right w:val="none" w:sz="0" w:space="0" w:color="auto"/>
      </w:divBdr>
    </w:div>
    <w:div w:id="938103050">
      <w:bodyDiv w:val="1"/>
      <w:marLeft w:val="0"/>
      <w:marRight w:val="0"/>
      <w:marTop w:val="0"/>
      <w:marBottom w:val="0"/>
      <w:divBdr>
        <w:top w:val="none" w:sz="0" w:space="0" w:color="auto"/>
        <w:left w:val="none" w:sz="0" w:space="0" w:color="auto"/>
        <w:bottom w:val="none" w:sz="0" w:space="0" w:color="auto"/>
        <w:right w:val="none" w:sz="0" w:space="0" w:color="auto"/>
      </w:divBdr>
    </w:div>
    <w:div w:id="974069357">
      <w:bodyDiv w:val="1"/>
      <w:marLeft w:val="0"/>
      <w:marRight w:val="0"/>
      <w:marTop w:val="0"/>
      <w:marBottom w:val="0"/>
      <w:divBdr>
        <w:top w:val="none" w:sz="0" w:space="0" w:color="auto"/>
        <w:left w:val="none" w:sz="0" w:space="0" w:color="auto"/>
        <w:bottom w:val="none" w:sz="0" w:space="0" w:color="auto"/>
        <w:right w:val="none" w:sz="0" w:space="0" w:color="auto"/>
      </w:divBdr>
    </w:div>
    <w:div w:id="1002050296">
      <w:bodyDiv w:val="1"/>
      <w:marLeft w:val="0"/>
      <w:marRight w:val="0"/>
      <w:marTop w:val="0"/>
      <w:marBottom w:val="0"/>
      <w:divBdr>
        <w:top w:val="none" w:sz="0" w:space="0" w:color="auto"/>
        <w:left w:val="none" w:sz="0" w:space="0" w:color="auto"/>
        <w:bottom w:val="none" w:sz="0" w:space="0" w:color="auto"/>
        <w:right w:val="none" w:sz="0" w:space="0" w:color="auto"/>
      </w:divBdr>
    </w:div>
    <w:div w:id="1008673546">
      <w:bodyDiv w:val="1"/>
      <w:marLeft w:val="0"/>
      <w:marRight w:val="0"/>
      <w:marTop w:val="0"/>
      <w:marBottom w:val="0"/>
      <w:divBdr>
        <w:top w:val="none" w:sz="0" w:space="0" w:color="auto"/>
        <w:left w:val="none" w:sz="0" w:space="0" w:color="auto"/>
        <w:bottom w:val="none" w:sz="0" w:space="0" w:color="auto"/>
        <w:right w:val="none" w:sz="0" w:space="0" w:color="auto"/>
      </w:divBdr>
    </w:div>
    <w:div w:id="1039162372">
      <w:bodyDiv w:val="1"/>
      <w:marLeft w:val="0"/>
      <w:marRight w:val="0"/>
      <w:marTop w:val="0"/>
      <w:marBottom w:val="0"/>
      <w:divBdr>
        <w:top w:val="none" w:sz="0" w:space="0" w:color="auto"/>
        <w:left w:val="none" w:sz="0" w:space="0" w:color="auto"/>
        <w:bottom w:val="none" w:sz="0" w:space="0" w:color="auto"/>
        <w:right w:val="none" w:sz="0" w:space="0" w:color="auto"/>
      </w:divBdr>
    </w:div>
    <w:div w:id="1068499504">
      <w:bodyDiv w:val="1"/>
      <w:marLeft w:val="0"/>
      <w:marRight w:val="0"/>
      <w:marTop w:val="0"/>
      <w:marBottom w:val="0"/>
      <w:divBdr>
        <w:top w:val="none" w:sz="0" w:space="0" w:color="auto"/>
        <w:left w:val="none" w:sz="0" w:space="0" w:color="auto"/>
        <w:bottom w:val="none" w:sz="0" w:space="0" w:color="auto"/>
        <w:right w:val="none" w:sz="0" w:space="0" w:color="auto"/>
      </w:divBdr>
    </w:div>
    <w:div w:id="1141843470">
      <w:bodyDiv w:val="1"/>
      <w:marLeft w:val="0"/>
      <w:marRight w:val="0"/>
      <w:marTop w:val="0"/>
      <w:marBottom w:val="0"/>
      <w:divBdr>
        <w:top w:val="none" w:sz="0" w:space="0" w:color="auto"/>
        <w:left w:val="none" w:sz="0" w:space="0" w:color="auto"/>
        <w:bottom w:val="none" w:sz="0" w:space="0" w:color="auto"/>
        <w:right w:val="none" w:sz="0" w:space="0" w:color="auto"/>
      </w:divBdr>
    </w:div>
    <w:div w:id="1143231229">
      <w:bodyDiv w:val="1"/>
      <w:marLeft w:val="0"/>
      <w:marRight w:val="0"/>
      <w:marTop w:val="0"/>
      <w:marBottom w:val="0"/>
      <w:divBdr>
        <w:top w:val="none" w:sz="0" w:space="0" w:color="auto"/>
        <w:left w:val="none" w:sz="0" w:space="0" w:color="auto"/>
        <w:bottom w:val="none" w:sz="0" w:space="0" w:color="auto"/>
        <w:right w:val="none" w:sz="0" w:space="0" w:color="auto"/>
      </w:divBdr>
    </w:div>
    <w:div w:id="1179811296">
      <w:bodyDiv w:val="1"/>
      <w:marLeft w:val="0"/>
      <w:marRight w:val="0"/>
      <w:marTop w:val="0"/>
      <w:marBottom w:val="0"/>
      <w:divBdr>
        <w:top w:val="none" w:sz="0" w:space="0" w:color="auto"/>
        <w:left w:val="none" w:sz="0" w:space="0" w:color="auto"/>
        <w:bottom w:val="none" w:sz="0" w:space="0" w:color="auto"/>
        <w:right w:val="none" w:sz="0" w:space="0" w:color="auto"/>
      </w:divBdr>
    </w:div>
    <w:div w:id="1204709465">
      <w:bodyDiv w:val="1"/>
      <w:marLeft w:val="0"/>
      <w:marRight w:val="0"/>
      <w:marTop w:val="0"/>
      <w:marBottom w:val="0"/>
      <w:divBdr>
        <w:top w:val="none" w:sz="0" w:space="0" w:color="auto"/>
        <w:left w:val="none" w:sz="0" w:space="0" w:color="auto"/>
        <w:bottom w:val="none" w:sz="0" w:space="0" w:color="auto"/>
        <w:right w:val="none" w:sz="0" w:space="0" w:color="auto"/>
      </w:divBdr>
    </w:div>
    <w:div w:id="1244680399">
      <w:bodyDiv w:val="1"/>
      <w:marLeft w:val="0"/>
      <w:marRight w:val="0"/>
      <w:marTop w:val="0"/>
      <w:marBottom w:val="0"/>
      <w:divBdr>
        <w:top w:val="none" w:sz="0" w:space="0" w:color="auto"/>
        <w:left w:val="none" w:sz="0" w:space="0" w:color="auto"/>
        <w:bottom w:val="none" w:sz="0" w:space="0" w:color="auto"/>
        <w:right w:val="none" w:sz="0" w:space="0" w:color="auto"/>
      </w:divBdr>
    </w:div>
    <w:div w:id="1262495075">
      <w:bodyDiv w:val="1"/>
      <w:marLeft w:val="0"/>
      <w:marRight w:val="0"/>
      <w:marTop w:val="0"/>
      <w:marBottom w:val="0"/>
      <w:divBdr>
        <w:top w:val="none" w:sz="0" w:space="0" w:color="auto"/>
        <w:left w:val="none" w:sz="0" w:space="0" w:color="auto"/>
        <w:bottom w:val="none" w:sz="0" w:space="0" w:color="auto"/>
        <w:right w:val="none" w:sz="0" w:space="0" w:color="auto"/>
      </w:divBdr>
    </w:div>
    <w:div w:id="1269194385">
      <w:bodyDiv w:val="1"/>
      <w:marLeft w:val="0"/>
      <w:marRight w:val="0"/>
      <w:marTop w:val="0"/>
      <w:marBottom w:val="0"/>
      <w:divBdr>
        <w:top w:val="none" w:sz="0" w:space="0" w:color="auto"/>
        <w:left w:val="none" w:sz="0" w:space="0" w:color="auto"/>
        <w:bottom w:val="none" w:sz="0" w:space="0" w:color="auto"/>
        <w:right w:val="none" w:sz="0" w:space="0" w:color="auto"/>
      </w:divBdr>
    </w:div>
    <w:div w:id="1307855168">
      <w:bodyDiv w:val="1"/>
      <w:marLeft w:val="0"/>
      <w:marRight w:val="0"/>
      <w:marTop w:val="0"/>
      <w:marBottom w:val="0"/>
      <w:divBdr>
        <w:top w:val="none" w:sz="0" w:space="0" w:color="auto"/>
        <w:left w:val="none" w:sz="0" w:space="0" w:color="auto"/>
        <w:bottom w:val="none" w:sz="0" w:space="0" w:color="auto"/>
        <w:right w:val="none" w:sz="0" w:space="0" w:color="auto"/>
      </w:divBdr>
    </w:div>
    <w:div w:id="1327981578">
      <w:bodyDiv w:val="1"/>
      <w:marLeft w:val="0"/>
      <w:marRight w:val="0"/>
      <w:marTop w:val="0"/>
      <w:marBottom w:val="0"/>
      <w:divBdr>
        <w:top w:val="none" w:sz="0" w:space="0" w:color="auto"/>
        <w:left w:val="none" w:sz="0" w:space="0" w:color="auto"/>
        <w:bottom w:val="none" w:sz="0" w:space="0" w:color="auto"/>
        <w:right w:val="none" w:sz="0" w:space="0" w:color="auto"/>
      </w:divBdr>
    </w:div>
    <w:div w:id="1332640478">
      <w:bodyDiv w:val="1"/>
      <w:marLeft w:val="0"/>
      <w:marRight w:val="0"/>
      <w:marTop w:val="0"/>
      <w:marBottom w:val="0"/>
      <w:divBdr>
        <w:top w:val="none" w:sz="0" w:space="0" w:color="auto"/>
        <w:left w:val="none" w:sz="0" w:space="0" w:color="auto"/>
        <w:bottom w:val="none" w:sz="0" w:space="0" w:color="auto"/>
        <w:right w:val="none" w:sz="0" w:space="0" w:color="auto"/>
      </w:divBdr>
    </w:div>
    <w:div w:id="1352608316">
      <w:bodyDiv w:val="1"/>
      <w:marLeft w:val="0"/>
      <w:marRight w:val="0"/>
      <w:marTop w:val="0"/>
      <w:marBottom w:val="0"/>
      <w:divBdr>
        <w:top w:val="none" w:sz="0" w:space="0" w:color="auto"/>
        <w:left w:val="none" w:sz="0" w:space="0" w:color="auto"/>
        <w:bottom w:val="none" w:sz="0" w:space="0" w:color="auto"/>
        <w:right w:val="none" w:sz="0" w:space="0" w:color="auto"/>
      </w:divBdr>
    </w:div>
    <w:div w:id="1372732314">
      <w:bodyDiv w:val="1"/>
      <w:marLeft w:val="0"/>
      <w:marRight w:val="0"/>
      <w:marTop w:val="0"/>
      <w:marBottom w:val="0"/>
      <w:divBdr>
        <w:top w:val="none" w:sz="0" w:space="0" w:color="auto"/>
        <w:left w:val="none" w:sz="0" w:space="0" w:color="auto"/>
        <w:bottom w:val="none" w:sz="0" w:space="0" w:color="auto"/>
        <w:right w:val="none" w:sz="0" w:space="0" w:color="auto"/>
      </w:divBdr>
    </w:div>
    <w:div w:id="1383092581">
      <w:bodyDiv w:val="1"/>
      <w:marLeft w:val="0"/>
      <w:marRight w:val="0"/>
      <w:marTop w:val="0"/>
      <w:marBottom w:val="0"/>
      <w:divBdr>
        <w:top w:val="none" w:sz="0" w:space="0" w:color="auto"/>
        <w:left w:val="none" w:sz="0" w:space="0" w:color="auto"/>
        <w:bottom w:val="none" w:sz="0" w:space="0" w:color="auto"/>
        <w:right w:val="none" w:sz="0" w:space="0" w:color="auto"/>
      </w:divBdr>
    </w:div>
    <w:div w:id="1407264393">
      <w:bodyDiv w:val="1"/>
      <w:marLeft w:val="0"/>
      <w:marRight w:val="0"/>
      <w:marTop w:val="0"/>
      <w:marBottom w:val="0"/>
      <w:divBdr>
        <w:top w:val="none" w:sz="0" w:space="0" w:color="auto"/>
        <w:left w:val="none" w:sz="0" w:space="0" w:color="auto"/>
        <w:bottom w:val="none" w:sz="0" w:space="0" w:color="auto"/>
        <w:right w:val="none" w:sz="0" w:space="0" w:color="auto"/>
      </w:divBdr>
    </w:div>
    <w:div w:id="1407918534">
      <w:bodyDiv w:val="1"/>
      <w:marLeft w:val="0"/>
      <w:marRight w:val="0"/>
      <w:marTop w:val="0"/>
      <w:marBottom w:val="0"/>
      <w:divBdr>
        <w:top w:val="none" w:sz="0" w:space="0" w:color="auto"/>
        <w:left w:val="none" w:sz="0" w:space="0" w:color="auto"/>
        <w:bottom w:val="none" w:sz="0" w:space="0" w:color="auto"/>
        <w:right w:val="none" w:sz="0" w:space="0" w:color="auto"/>
      </w:divBdr>
    </w:div>
    <w:div w:id="1457870833">
      <w:bodyDiv w:val="1"/>
      <w:marLeft w:val="0"/>
      <w:marRight w:val="0"/>
      <w:marTop w:val="0"/>
      <w:marBottom w:val="0"/>
      <w:divBdr>
        <w:top w:val="none" w:sz="0" w:space="0" w:color="auto"/>
        <w:left w:val="none" w:sz="0" w:space="0" w:color="auto"/>
        <w:bottom w:val="none" w:sz="0" w:space="0" w:color="auto"/>
        <w:right w:val="none" w:sz="0" w:space="0" w:color="auto"/>
      </w:divBdr>
    </w:div>
    <w:div w:id="1477408919">
      <w:bodyDiv w:val="1"/>
      <w:marLeft w:val="0"/>
      <w:marRight w:val="0"/>
      <w:marTop w:val="0"/>
      <w:marBottom w:val="0"/>
      <w:divBdr>
        <w:top w:val="none" w:sz="0" w:space="0" w:color="auto"/>
        <w:left w:val="none" w:sz="0" w:space="0" w:color="auto"/>
        <w:bottom w:val="none" w:sz="0" w:space="0" w:color="auto"/>
        <w:right w:val="none" w:sz="0" w:space="0" w:color="auto"/>
      </w:divBdr>
    </w:div>
    <w:div w:id="1477529646">
      <w:bodyDiv w:val="1"/>
      <w:marLeft w:val="0"/>
      <w:marRight w:val="0"/>
      <w:marTop w:val="0"/>
      <w:marBottom w:val="0"/>
      <w:divBdr>
        <w:top w:val="none" w:sz="0" w:space="0" w:color="auto"/>
        <w:left w:val="none" w:sz="0" w:space="0" w:color="auto"/>
        <w:bottom w:val="none" w:sz="0" w:space="0" w:color="auto"/>
        <w:right w:val="none" w:sz="0" w:space="0" w:color="auto"/>
      </w:divBdr>
    </w:div>
    <w:div w:id="1513764336">
      <w:bodyDiv w:val="1"/>
      <w:marLeft w:val="0"/>
      <w:marRight w:val="0"/>
      <w:marTop w:val="0"/>
      <w:marBottom w:val="0"/>
      <w:divBdr>
        <w:top w:val="none" w:sz="0" w:space="0" w:color="auto"/>
        <w:left w:val="none" w:sz="0" w:space="0" w:color="auto"/>
        <w:bottom w:val="none" w:sz="0" w:space="0" w:color="auto"/>
        <w:right w:val="none" w:sz="0" w:space="0" w:color="auto"/>
      </w:divBdr>
    </w:div>
    <w:div w:id="1539274262">
      <w:bodyDiv w:val="1"/>
      <w:marLeft w:val="0"/>
      <w:marRight w:val="0"/>
      <w:marTop w:val="0"/>
      <w:marBottom w:val="0"/>
      <w:divBdr>
        <w:top w:val="none" w:sz="0" w:space="0" w:color="auto"/>
        <w:left w:val="none" w:sz="0" w:space="0" w:color="auto"/>
        <w:bottom w:val="none" w:sz="0" w:space="0" w:color="auto"/>
        <w:right w:val="none" w:sz="0" w:space="0" w:color="auto"/>
      </w:divBdr>
    </w:div>
    <w:div w:id="1576164406">
      <w:bodyDiv w:val="1"/>
      <w:marLeft w:val="0"/>
      <w:marRight w:val="0"/>
      <w:marTop w:val="0"/>
      <w:marBottom w:val="0"/>
      <w:divBdr>
        <w:top w:val="none" w:sz="0" w:space="0" w:color="auto"/>
        <w:left w:val="none" w:sz="0" w:space="0" w:color="auto"/>
        <w:bottom w:val="none" w:sz="0" w:space="0" w:color="auto"/>
        <w:right w:val="none" w:sz="0" w:space="0" w:color="auto"/>
      </w:divBdr>
    </w:div>
    <w:div w:id="1610576704">
      <w:bodyDiv w:val="1"/>
      <w:marLeft w:val="0"/>
      <w:marRight w:val="0"/>
      <w:marTop w:val="0"/>
      <w:marBottom w:val="0"/>
      <w:divBdr>
        <w:top w:val="none" w:sz="0" w:space="0" w:color="auto"/>
        <w:left w:val="none" w:sz="0" w:space="0" w:color="auto"/>
        <w:bottom w:val="none" w:sz="0" w:space="0" w:color="auto"/>
        <w:right w:val="none" w:sz="0" w:space="0" w:color="auto"/>
      </w:divBdr>
    </w:div>
    <w:div w:id="1679428275">
      <w:bodyDiv w:val="1"/>
      <w:marLeft w:val="0"/>
      <w:marRight w:val="0"/>
      <w:marTop w:val="0"/>
      <w:marBottom w:val="0"/>
      <w:divBdr>
        <w:top w:val="none" w:sz="0" w:space="0" w:color="auto"/>
        <w:left w:val="none" w:sz="0" w:space="0" w:color="auto"/>
        <w:bottom w:val="none" w:sz="0" w:space="0" w:color="auto"/>
        <w:right w:val="none" w:sz="0" w:space="0" w:color="auto"/>
      </w:divBdr>
    </w:div>
    <w:div w:id="1690720072">
      <w:bodyDiv w:val="1"/>
      <w:marLeft w:val="0"/>
      <w:marRight w:val="0"/>
      <w:marTop w:val="0"/>
      <w:marBottom w:val="0"/>
      <w:divBdr>
        <w:top w:val="none" w:sz="0" w:space="0" w:color="auto"/>
        <w:left w:val="none" w:sz="0" w:space="0" w:color="auto"/>
        <w:bottom w:val="none" w:sz="0" w:space="0" w:color="auto"/>
        <w:right w:val="none" w:sz="0" w:space="0" w:color="auto"/>
      </w:divBdr>
    </w:div>
    <w:div w:id="1720398654">
      <w:bodyDiv w:val="1"/>
      <w:marLeft w:val="0"/>
      <w:marRight w:val="0"/>
      <w:marTop w:val="0"/>
      <w:marBottom w:val="0"/>
      <w:divBdr>
        <w:top w:val="none" w:sz="0" w:space="0" w:color="auto"/>
        <w:left w:val="none" w:sz="0" w:space="0" w:color="auto"/>
        <w:bottom w:val="none" w:sz="0" w:space="0" w:color="auto"/>
        <w:right w:val="none" w:sz="0" w:space="0" w:color="auto"/>
      </w:divBdr>
    </w:div>
    <w:div w:id="1725177601">
      <w:bodyDiv w:val="1"/>
      <w:marLeft w:val="0"/>
      <w:marRight w:val="0"/>
      <w:marTop w:val="0"/>
      <w:marBottom w:val="0"/>
      <w:divBdr>
        <w:top w:val="none" w:sz="0" w:space="0" w:color="auto"/>
        <w:left w:val="none" w:sz="0" w:space="0" w:color="auto"/>
        <w:bottom w:val="none" w:sz="0" w:space="0" w:color="auto"/>
        <w:right w:val="none" w:sz="0" w:space="0" w:color="auto"/>
      </w:divBdr>
    </w:div>
    <w:div w:id="1726682738">
      <w:bodyDiv w:val="1"/>
      <w:marLeft w:val="0"/>
      <w:marRight w:val="0"/>
      <w:marTop w:val="0"/>
      <w:marBottom w:val="0"/>
      <w:divBdr>
        <w:top w:val="none" w:sz="0" w:space="0" w:color="auto"/>
        <w:left w:val="none" w:sz="0" w:space="0" w:color="auto"/>
        <w:bottom w:val="none" w:sz="0" w:space="0" w:color="auto"/>
        <w:right w:val="none" w:sz="0" w:space="0" w:color="auto"/>
      </w:divBdr>
    </w:div>
    <w:div w:id="1737170026">
      <w:bodyDiv w:val="1"/>
      <w:marLeft w:val="0"/>
      <w:marRight w:val="0"/>
      <w:marTop w:val="0"/>
      <w:marBottom w:val="0"/>
      <w:divBdr>
        <w:top w:val="none" w:sz="0" w:space="0" w:color="auto"/>
        <w:left w:val="none" w:sz="0" w:space="0" w:color="auto"/>
        <w:bottom w:val="none" w:sz="0" w:space="0" w:color="auto"/>
        <w:right w:val="none" w:sz="0" w:space="0" w:color="auto"/>
      </w:divBdr>
    </w:div>
    <w:div w:id="1739327399">
      <w:bodyDiv w:val="1"/>
      <w:marLeft w:val="0"/>
      <w:marRight w:val="0"/>
      <w:marTop w:val="0"/>
      <w:marBottom w:val="0"/>
      <w:divBdr>
        <w:top w:val="none" w:sz="0" w:space="0" w:color="auto"/>
        <w:left w:val="none" w:sz="0" w:space="0" w:color="auto"/>
        <w:bottom w:val="none" w:sz="0" w:space="0" w:color="auto"/>
        <w:right w:val="none" w:sz="0" w:space="0" w:color="auto"/>
      </w:divBdr>
    </w:div>
    <w:div w:id="1743480204">
      <w:bodyDiv w:val="1"/>
      <w:marLeft w:val="0"/>
      <w:marRight w:val="0"/>
      <w:marTop w:val="0"/>
      <w:marBottom w:val="0"/>
      <w:divBdr>
        <w:top w:val="none" w:sz="0" w:space="0" w:color="auto"/>
        <w:left w:val="none" w:sz="0" w:space="0" w:color="auto"/>
        <w:bottom w:val="none" w:sz="0" w:space="0" w:color="auto"/>
        <w:right w:val="none" w:sz="0" w:space="0" w:color="auto"/>
      </w:divBdr>
    </w:div>
    <w:div w:id="1758089569">
      <w:bodyDiv w:val="1"/>
      <w:marLeft w:val="0"/>
      <w:marRight w:val="0"/>
      <w:marTop w:val="0"/>
      <w:marBottom w:val="0"/>
      <w:divBdr>
        <w:top w:val="none" w:sz="0" w:space="0" w:color="auto"/>
        <w:left w:val="none" w:sz="0" w:space="0" w:color="auto"/>
        <w:bottom w:val="none" w:sz="0" w:space="0" w:color="auto"/>
        <w:right w:val="none" w:sz="0" w:space="0" w:color="auto"/>
      </w:divBdr>
    </w:div>
    <w:div w:id="1770848926">
      <w:bodyDiv w:val="1"/>
      <w:marLeft w:val="0"/>
      <w:marRight w:val="0"/>
      <w:marTop w:val="0"/>
      <w:marBottom w:val="0"/>
      <w:divBdr>
        <w:top w:val="none" w:sz="0" w:space="0" w:color="auto"/>
        <w:left w:val="none" w:sz="0" w:space="0" w:color="auto"/>
        <w:bottom w:val="none" w:sz="0" w:space="0" w:color="auto"/>
        <w:right w:val="none" w:sz="0" w:space="0" w:color="auto"/>
      </w:divBdr>
    </w:div>
    <w:div w:id="1793671434">
      <w:bodyDiv w:val="1"/>
      <w:marLeft w:val="0"/>
      <w:marRight w:val="0"/>
      <w:marTop w:val="0"/>
      <w:marBottom w:val="0"/>
      <w:divBdr>
        <w:top w:val="none" w:sz="0" w:space="0" w:color="auto"/>
        <w:left w:val="none" w:sz="0" w:space="0" w:color="auto"/>
        <w:bottom w:val="none" w:sz="0" w:space="0" w:color="auto"/>
        <w:right w:val="none" w:sz="0" w:space="0" w:color="auto"/>
      </w:divBdr>
    </w:div>
    <w:div w:id="1801651088">
      <w:bodyDiv w:val="1"/>
      <w:marLeft w:val="0"/>
      <w:marRight w:val="0"/>
      <w:marTop w:val="0"/>
      <w:marBottom w:val="0"/>
      <w:divBdr>
        <w:top w:val="none" w:sz="0" w:space="0" w:color="auto"/>
        <w:left w:val="none" w:sz="0" w:space="0" w:color="auto"/>
        <w:bottom w:val="none" w:sz="0" w:space="0" w:color="auto"/>
        <w:right w:val="none" w:sz="0" w:space="0" w:color="auto"/>
      </w:divBdr>
    </w:div>
    <w:div w:id="1848396838">
      <w:bodyDiv w:val="1"/>
      <w:marLeft w:val="0"/>
      <w:marRight w:val="0"/>
      <w:marTop w:val="0"/>
      <w:marBottom w:val="0"/>
      <w:divBdr>
        <w:top w:val="none" w:sz="0" w:space="0" w:color="auto"/>
        <w:left w:val="none" w:sz="0" w:space="0" w:color="auto"/>
        <w:bottom w:val="none" w:sz="0" w:space="0" w:color="auto"/>
        <w:right w:val="none" w:sz="0" w:space="0" w:color="auto"/>
      </w:divBdr>
    </w:div>
    <w:div w:id="1880707377">
      <w:bodyDiv w:val="1"/>
      <w:marLeft w:val="0"/>
      <w:marRight w:val="0"/>
      <w:marTop w:val="0"/>
      <w:marBottom w:val="0"/>
      <w:divBdr>
        <w:top w:val="none" w:sz="0" w:space="0" w:color="auto"/>
        <w:left w:val="none" w:sz="0" w:space="0" w:color="auto"/>
        <w:bottom w:val="none" w:sz="0" w:space="0" w:color="auto"/>
        <w:right w:val="none" w:sz="0" w:space="0" w:color="auto"/>
      </w:divBdr>
    </w:div>
    <w:div w:id="1902591639">
      <w:bodyDiv w:val="1"/>
      <w:marLeft w:val="0"/>
      <w:marRight w:val="0"/>
      <w:marTop w:val="0"/>
      <w:marBottom w:val="0"/>
      <w:divBdr>
        <w:top w:val="none" w:sz="0" w:space="0" w:color="auto"/>
        <w:left w:val="none" w:sz="0" w:space="0" w:color="auto"/>
        <w:bottom w:val="none" w:sz="0" w:space="0" w:color="auto"/>
        <w:right w:val="none" w:sz="0" w:space="0" w:color="auto"/>
      </w:divBdr>
    </w:div>
    <w:div w:id="1909653927">
      <w:bodyDiv w:val="1"/>
      <w:marLeft w:val="0"/>
      <w:marRight w:val="0"/>
      <w:marTop w:val="0"/>
      <w:marBottom w:val="0"/>
      <w:divBdr>
        <w:top w:val="none" w:sz="0" w:space="0" w:color="auto"/>
        <w:left w:val="none" w:sz="0" w:space="0" w:color="auto"/>
        <w:bottom w:val="none" w:sz="0" w:space="0" w:color="auto"/>
        <w:right w:val="none" w:sz="0" w:space="0" w:color="auto"/>
      </w:divBdr>
    </w:div>
    <w:div w:id="1913734329">
      <w:bodyDiv w:val="1"/>
      <w:marLeft w:val="0"/>
      <w:marRight w:val="0"/>
      <w:marTop w:val="0"/>
      <w:marBottom w:val="0"/>
      <w:divBdr>
        <w:top w:val="none" w:sz="0" w:space="0" w:color="auto"/>
        <w:left w:val="none" w:sz="0" w:space="0" w:color="auto"/>
        <w:bottom w:val="none" w:sz="0" w:space="0" w:color="auto"/>
        <w:right w:val="none" w:sz="0" w:space="0" w:color="auto"/>
      </w:divBdr>
    </w:div>
    <w:div w:id="1915356739">
      <w:bodyDiv w:val="1"/>
      <w:marLeft w:val="0"/>
      <w:marRight w:val="0"/>
      <w:marTop w:val="0"/>
      <w:marBottom w:val="0"/>
      <w:divBdr>
        <w:top w:val="none" w:sz="0" w:space="0" w:color="auto"/>
        <w:left w:val="none" w:sz="0" w:space="0" w:color="auto"/>
        <w:bottom w:val="none" w:sz="0" w:space="0" w:color="auto"/>
        <w:right w:val="none" w:sz="0" w:space="0" w:color="auto"/>
      </w:divBdr>
    </w:div>
    <w:div w:id="1926180850">
      <w:bodyDiv w:val="1"/>
      <w:marLeft w:val="0"/>
      <w:marRight w:val="0"/>
      <w:marTop w:val="0"/>
      <w:marBottom w:val="0"/>
      <w:divBdr>
        <w:top w:val="none" w:sz="0" w:space="0" w:color="auto"/>
        <w:left w:val="none" w:sz="0" w:space="0" w:color="auto"/>
        <w:bottom w:val="none" w:sz="0" w:space="0" w:color="auto"/>
        <w:right w:val="none" w:sz="0" w:space="0" w:color="auto"/>
      </w:divBdr>
    </w:div>
    <w:div w:id="1926958065">
      <w:bodyDiv w:val="1"/>
      <w:marLeft w:val="0"/>
      <w:marRight w:val="0"/>
      <w:marTop w:val="0"/>
      <w:marBottom w:val="0"/>
      <w:divBdr>
        <w:top w:val="none" w:sz="0" w:space="0" w:color="auto"/>
        <w:left w:val="none" w:sz="0" w:space="0" w:color="auto"/>
        <w:bottom w:val="none" w:sz="0" w:space="0" w:color="auto"/>
        <w:right w:val="none" w:sz="0" w:space="0" w:color="auto"/>
      </w:divBdr>
    </w:div>
    <w:div w:id="2002461170">
      <w:bodyDiv w:val="1"/>
      <w:marLeft w:val="0"/>
      <w:marRight w:val="0"/>
      <w:marTop w:val="0"/>
      <w:marBottom w:val="0"/>
      <w:divBdr>
        <w:top w:val="none" w:sz="0" w:space="0" w:color="auto"/>
        <w:left w:val="none" w:sz="0" w:space="0" w:color="auto"/>
        <w:bottom w:val="none" w:sz="0" w:space="0" w:color="auto"/>
        <w:right w:val="none" w:sz="0" w:space="0" w:color="auto"/>
      </w:divBdr>
    </w:div>
    <w:div w:id="2002930642">
      <w:bodyDiv w:val="1"/>
      <w:marLeft w:val="0"/>
      <w:marRight w:val="0"/>
      <w:marTop w:val="0"/>
      <w:marBottom w:val="0"/>
      <w:divBdr>
        <w:top w:val="none" w:sz="0" w:space="0" w:color="auto"/>
        <w:left w:val="none" w:sz="0" w:space="0" w:color="auto"/>
        <w:bottom w:val="none" w:sz="0" w:space="0" w:color="auto"/>
        <w:right w:val="none" w:sz="0" w:space="0" w:color="auto"/>
      </w:divBdr>
    </w:div>
    <w:div w:id="2017149013">
      <w:bodyDiv w:val="1"/>
      <w:marLeft w:val="0"/>
      <w:marRight w:val="0"/>
      <w:marTop w:val="0"/>
      <w:marBottom w:val="0"/>
      <w:divBdr>
        <w:top w:val="none" w:sz="0" w:space="0" w:color="auto"/>
        <w:left w:val="none" w:sz="0" w:space="0" w:color="auto"/>
        <w:bottom w:val="none" w:sz="0" w:space="0" w:color="auto"/>
        <w:right w:val="none" w:sz="0" w:space="0" w:color="auto"/>
      </w:divBdr>
    </w:div>
    <w:div w:id="2025477622">
      <w:bodyDiv w:val="1"/>
      <w:marLeft w:val="0"/>
      <w:marRight w:val="0"/>
      <w:marTop w:val="0"/>
      <w:marBottom w:val="0"/>
      <w:divBdr>
        <w:top w:val="none" w:sz="0" w:space="0" w:color="auto"/>
        <w:left w:val="none" w:sz="0" w:space="0" w:color="auto"/>
        <w:bottom w:val="none" w:sz="0" w:space="0" w:color="auto"/>
        <w:right w:val="none" w:sz="0" w:space="0" w:color="auto"/>
      </w:divBdr>
    </w:div>
    <w:div w:id="2046833800">
      <w:bodyDiv w:val="1"/>
      <w:marLeft w:val="0"/>
      <w:marRight w:val="0"/>
      <w:marTop w:val="0"/>
      <w:marBottom w:val="0"/>
      <w:divBdr>
        <w:top w:val="none" w:sz="0" w:space="0" w:color="auto"/>
        <w:left w:val="none" w:sz="0" w:space="0" w:color="auto"/>
        <w:bottom w:val="none" w:sz="0" w:space="0" w:color="auto"/>
        <w:right w:val="none" w:sz="0" w:space="0" w:color="auto"/>
      </w:divBdr>
    </w:div>
    <w:div w:id="2058891542">
      <w:bodyDiv w:val="1"/>
      <w:marLeft w:val="0"/>
      <w:marRight w:val="0"/>
      <w:marTop w:val="0"/>
      <w:marBottom w:val="0"/>
      <w:divBdr>
        <w:top w:val="none" w:sz="0" w:space="0" w:color="auto"/>
        <w:left w:val="none" w:sz="0" w:space="0" w:color="auto"/>
        <w:bottom w:val="none" w:sz="0" w:space="0" w:color="auto"/>
        <w:right w:val="none" w:sz="0" w:space="0" w:color="auto"/>
      </w:divBdr>
    </w:div>
    <w:div w:id="2072531262">
      <w:bodyDiv w:val="1"/>
      <w:marLeft w:val="0"/>
      <w:marRight w:val="0"/>
      <w:marTop w:val="0"/>
      <w:marBottom w:val="0"/>
      <w:divBdr>
        <w:top w:val="none" w:sz="0" w:space="0" w:color="auto"/>
        <w:left w:val="none" w:sz="0" w:space="0" w:color="auto"/>
        <w:bottom w:val="none" w:sz="0" w:space="0" w:color="auto"/>
        <w:right w:val="none" w:sz="0" w:space="0" w:color="auto"/>
      </w:divBdr>
    </w:div>
    <w:div w:id="2080905123">
      <w:bodyDiv w:val="1"/>
      <w:marLeft w:val="0"/>
      <w:marRight w:val="0"/>
      <w:marTop w:val="0"/>
      <w:marBottom w:val="0"/>
      <w:divBdr>
        <w:top w:val="none" w:sz="0" w:space="0" w:color="auto"/>
        <w:left w:val="none" w:sz="0" w:space="0" w:color="auto"/>
        <w:bottom w:val="none" w:sz="0" w:space="0" w:color="auto"/>
        <w:right w:val="none" w:sz="0" w:space="0" w:color="auto"/>
      </w:divBdr>
    </w:div>
    <w:div w:id="2093046389">
      <w:bodyDiv w:val="1"/>
      <w:marLeft w:val="0"/>
      <w:marRight w:val="0"/>
      <w:marTop w:val="0"/>
      <w:marBottom w:val="0"/>
      <w:divBdr>
        <w:top w:val="none" w:sz="0" w:space="0" w:color="auto"/>
        <w:left w:val="none" w:sz="0" w:space="0" w:color="auto"/>
        <w:bottom w:val="none" w:sz="0" w:space="0" w:color="auto"/>
        <w:right w:val="none" w:sz="0" w:space="0" w:color="auto"/>
      </w:divBdr>
    </w:div>
    <w:div w:id="2105030956">
      <w:bodyDiv w:val="1"/>
      <w:marLeft w:val="0"/>
      <w:marRight w:val="0"/>
      <w:marTop w:val="0"/>
      <w:marBottom w:val="0"/>
      <w:divBdr>
        <w:top w:val="none" w:sz="0" w:space="0" w:color="auto"/>
        <w:left w:val="none" w:sz="0" w:space="0" w:color="auto"/>
        <w:bottom w:val="none" w:sz="0" w:space="0" w:color="auto"/>
        <w:right w:val="none" w:sz="0" w:space="0" w:color="auto"/>
      </w:divBdr>
    </w:div>
    <w:div w:id="2116049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Hou00</b:Tag>
    <b:SourceType>Report</b:SourceType>
    <b:Guid>{608061D7-B5F4-4CF6-AB01-0AA07419F03D}</b:Guid>
    <b:Title>Complimentary And Alternative Medicine: Session 1999-2000</b:Title>
    <b:Year>2000</b:Year>
    <b:Author>
      <b:Author>
        <b:NameList>
          <b:Person>
            <b:Last>Technology</b:Last>
            <b:First>House</b:First>
            <b:Middle>Of Lords Select Committee On Science And</b:Middle>
          </b:Person>
        </b:NameList>
      </b:Author>
    </b:Author>
    <b:Publisher>London Stationery</b:Publisher>
    <b:City>London</b:City>
    <b:RefOrder>1</b:RefOrder>
  </b:Source>
  <b:Source>
    <b:Tag>Sto96</b:Tag>
    <b:SourceType>Report</b:SourceType>
    <b:Guid>{C136864D-4767-4BBB-ABED-77E6879EEC6B}</b:Guid>
    <b:Title>Complementary Medicine And The Law</b:Title>
    <b:Year>1996</b:Year>
    <b:Publisher>Oxford University Press</b:Publisher>
    <b:City>Oxford</b:City>
    <b:Author>
      <b:Author>
        <b:NameList>
          <b:Person>
            <b:Last>Stone J</b:Last>
            <b:First>Mattews</b:First>
            <b:Middle>J</b:Middle>
          </b:Person>
        </b:NameList>
      </b:Author>
    </b:Author>
    <b:RefOrder>2</b:RefOrder>
  </b:Source>
  <b:Source>
    <b:Tag>Mil97</b:Tag>
    <b:SourceType>Report</b:SourceType>
    <b:Guid>{02EFB45A-6614-499F-9E69-596F32F63B5F}</b:Guid>
    <b:Author>
      <b:Author>
        <b:NameList>
          <b:Person>
            <b:Last>Mills S</b:Last>
            <b:First>Peacock</b:First>
            <b:Middle>W</b:Middle>
          </b:Person>
        </b:NameList>
      </b:Author>
    </b:Author>
    <b:Title>Professional Organisation Of Complementary And Alternative Medicine In The United Kingdom: A Report To The Department Of Health</b:Title>
    <b:Year>1997</b:Year>
    <b:Publisher>University Of Exeter</b:Publisher>
    <b:City>Exeter</b:City>
    <b:RefOrder>3</b:RefOrder>
  </b:Source>
  <b:Source>
    <b:Tag>CNH08</b:Tag>
    <b:SourceType>InternetSite</b:SourceType>
    <b:Guid>{F41A40A8-6F78-4AAF-81C9-8B712F06FA74}</b:Guid>
    <b:Author>
      <b:Author>
        <b:NameList>
          <b:Person>
            <b:Last>CNHC</b:Last>
          </b:Person>
        </b:NameList>
      </b:Author>
    </b:Author>
    <b:Title>Complementary &amp; Natural HealthCare Council</b:Title>
    <b:Year>2008</b:Year>
    <b:YearAccessed>2018</b:YearAccessed>
    <b:MonthAccessed>01</b:MonthAccessed>
    <b:DayAccessed>31</b:DayAccessed>
    <b:RefOrder>4</b:RefOrder>
  </b:Source>
  <b:Source>
    <b:Tag>Mil00</b:Tag>
    <b:SourceType>Report</b:SourceType>
    <b:Guid>{C1D054B3-146A-4371-8D00-B9CB03FDF44D}</b:Guid>
    <b:Title>Professional Organisation Of Complementary And Alternative Medicine In The United Kingdom 2nd Report To The Deptment Of Health Centre For Complementary Health Studies</b:Title>
    <b:Year>2000</b:Year>
    <b:Author>
      <b:Author>
        <b:NameList>
          <b:Person>
            <b:Last>Mills S</b:Last>
            <b:First>Budd</b:First>
            <b:Middle>S,</b:Middle>
          </b:Person>
        </b:NameList>
      </b:Author>
    </b:Author>
    <b:Publisher>University of Exeter</b:Publisher>
    <b:City>Exeter</b:City>
    <b:RefOrder>5</b:RefOrder>
  </b:Source>
  <b:Source>
    <b:Tag>Tho91</b:Tag>
    <b:SourceType>JournalArticle</b:SourceType>
    <b:Guid>{0C92F316-27DB-4524-8F2A-137248A84603}</b:Guid>
    <b:Title>Use Of Non-Orthodox And Convential Health Care In Great Britian</b:Title>
    <b:Year>1991</b:Year>
    <b:Author>
      <b:Author>
        <b:NameList>
          <b:Person>
            <b:Last>Thomas K</b:Last>
            <b:First>Carr</b:First>
            <b:Middle>J, Westlake L, Williams BT</b:Middle>
          </b:Person>
        </b:NameList>
      </b:Author>
    </b:Author>
    <b:JournalName>Pubmed </b:JournalName>
    <b:Pages>207-210</b:Pages>
    <b:Volume>302</b:Volume>
    <b:Issue>BMJ</b:Issue>
    <b:RefOrder>6</b:RefOrder>
  </b:Source>
  <b:Source>
    <b:Tag>Mil96</b:Tag>
    <b:SourceType>JournalArticle</b:SourceType>
    <b:Guid>{1CBE8E07-94AC-43E4-9F30-C5398D606C08}</b:Guid>
    <b:Author>
      <b:Author>
        <b:NameList>
          <b:Person>
            <b:Last>S</b:Last>
            <b:First>Mills</b:First>
          </b:Person>
        </b:NameList>
      </b:Author>
    </b:Author>
    <b:Title>Safety Awareness In Complementary Medicine</b:Title>
    <b:JournalName>Complementary Therapies In Medicine</b:JournalName>
    <b:Year>1996</b:Year>
    <b:Pages>48-51</b:Pages>
    <b:Volume>4</b:Volume>
    <b:RefOrder>7</b:RefOrder>
  </b:Source>
  <b:Source>
    <b:Tag>Shi93</b:Tag>
    <b:SourceType>JournalArticle</b:SourceType>
    <b:Guid>{AC78F7DD-E5C6-4D7A-8A43-2F15E0E38427}</b:Guid>
    <b:Author>
      <b:Author>
        <b:NameList>
          <b:Person>
            <b:Last>K</b:Last>
            <b:First>Shirfin</b:First>
          </b:Person>
        </b:NameList>
      </b:Author>
    </b:Author>
    <b:Title>Accupunture Training : A Model For Complementary Medicine</b:Title>
    <b:JournalName>Complementary Therapies In Medicine</b:JournalName>
    <b:Year>1993</b:Year>
    <b:Pages>91-95</b:Pages>
    <b:Issue>1</b:Issue>
    <b:RefOrder>8</b:RefOrder>
  </b:Source>
  <b:Source>
    <b:Tag>Med98</b:Tag>
    <b:SourceType>Report</b:SourceType>
    <b:Guid>{DCBD2349-11A9-4F6E-A422-145EA3F8AE34}</b:Guid>
    <b:Title>Foundation For Integrated Medicine In Integrated Healthcare: A Way Forward For The Next Five Years</b:Title>
    <b:Year>1998</b:Year>
    <b:Author>
      <b:Author>
        <b:NameList>
          <b:Person>
            <b:Last>Med</b:Last>
            <b:First>P</b:First>
          </b:Person>
        </b:NameList>
      </b:Author>
    </b:Author>
    <b:Publisher>Pubmed</b:Publisher>
    <b:City>London</b:City>
    <b:RefOrder>9</b:RefOrder>
  </b:Source>
  <b:Source>
    <b:Tag>The00</b:Tag>
    <b:SourceType>InternetSite</b:SourceType>
    <b:Guid>{98720B3D-72D1-49D2-88EA-B852EA23765D}</b:Guid>
    <b:Author>
      <b:Author>
        <b:NameList>
          <b:Person>
            <b:Last>Therapies</b:Last>
            <b:First>The</b:First>
            <b:Middle>UK Federal Regulator For Complimentary</b:Middle>
          </b:Person>
        </b:NameList>
      </b:Author>
    </b:Author>
    <b:Title>GRCCT</b:Title>
    <b:Year>2000</b:Year>
    <b:YearAccessed>2018</b:YearAccessed>
    <b:MonthAccessed>01</b:MonthAccessed>
    <b:DayAccessed>31</b:DayAccessed>
    <b:URL>www.GRCCT.co.uk</b:URL>
    <b:RefOrder>10</b:RefOrder>
  </b:Source>
  <b:Source>
    <b:Tag>Nat18</b:Tag>
    <b:SourceType>InternetSite</b:SourceType>
    <b:Guid>{F7FAD2CD-D731-4064-9FB0-4B3537E8886B}</b:Guid>
    <b:Author>
      <b:Author>
        <b:NameList>
          <b:Person>
            <b:Last>NHS</b:Last>
            <b:First>UK</b:First>
          </b:Person>
        </b:NameList>
      </b:Author>
    </b:Author>
    <b:Title>NHS</b:Title>
    <b:YearAccessed>2018</b:YearAccessed>
    <b:MonthAccessed>01</b:MonthAccessed>
    <b:DayAccessed>31</b:DayAccessed>
    <b:URL>www.nhs.co.uk</b:URL>
    <b:RefOrder>11</b:RefOrder>
  </b:Source>
  <b:Source>
    <b:Tag>Ann08</b:Tag>
    <b:SourceType>Report</b:SourceType>
    <b:Guid>{FC9F0F8F-6E09-4E85-8540-9DE215617614}</b:Guid>
    <b:Title>Regulating Complementary Medical Practitioners: A International Review</b:Title>
    <b:Year>2008</b:Year>
    <b:Author>
      <b:Author>
        <b:NameList>
          <b:Person>
            <b:Last>Dixon</b:Last>
            <b:First>Anna</b:First>
          </b:Person>
        </b:NameList>
      </b:Author>
    </b:Author>
    <b:Publisher>Kings Fund</b:Publisher>
    <b:RefOrder>12</b:RefOrder>
  </b:Source>
</b:Sources>
</file>

<file path=customXml/itemProps1.xml><?xml version="1.0" encoding="utf-8"?>
<ds:datastoreItem xmlns:ds="http://schemas.openxmlformats.org/officeDocument/2006/customXml" ds:itemID="{76B0928C-B3B0-45C6-9804-9F681D7218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2634</Words>
  <Characters>15015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Complementary Therapies</dc:title>
  <dc:subject/>
  <dc:creator>yazz mrb</dc:creator>
  <cp:keywords/>
  <dc:description/>
  <cp:lastModifiedBy>yazz mrb</cp:lastModifiedBy>
  <cp:revision>2</cp:revision>
  <dcterms:created xsi:type="dcterms:W3CDTF">2018-01-31T20:53:00Z</dcterms:created>
  <dcterms:modified xsi:type="dcterms:W3CDTF">2018-01-31T20:53:00Z</dcterms:modified>
</cp:coreProperties>
</file>