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kern w:val="2"/>
          <w:sz w:val="22"/>
          <w:szCs w:val="22"/>
          <w:lang w:val="en-GB"/>
          <w14:ligatures w14:val="standardContextual"/>
        </w:rPr>
        <w:id w:val="-75430661"/>
        <w:docPartObj>
          <w:docPartGallery w:val="Cover Pages"/>
          <w:docPartUnique/>
        </w:docPartObj>
      </w:sdtPr>
      <w:sdtContent>
        <w:p w14:paraId="3DC7A3CC" w14:textId="660F8DD8" w:rsidR="009F667B" w:rsidRDefault="009F667B">
          <w:pPr>
            <w:pStyle w:val="NoSpacing"/>
          </w:pPr>
          <w:r>
            <w:rPr>
              <w:noProof/>
            </w:rPr>
            <mc:AlternateContent>
              <mc:Choice Requires="wpg">
                <w:drawing>
                  <wp:anchor distT="0" distB="0" distL="114300" distR="114300" simplePos="0" relativeHeight="251659264" behindDoc="1" locked="0" layoutInCell="1" allowOverlap="1" wp14:anchorId="2EE39D55" wp14:editId="15BD0A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DDAB80" w14:textId="6F3F06AA" w:rsidR="009F667B" w:rsidRDefault="009F667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75000"/>
                                      <a:lumOff val="2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75000"/>
                                      <a:lumOff val="25000"/>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E39D55"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Di&#10;gcK1lyQAAHAFAQAOAAAAAAAAAAAAAAAAAC4CAABkcnMvZTJvRG9jLnhtbFBLAQItABQABgAIAAAA&#10;IQBP95Uy3QAAAAYBAAAPAAAAAAAAAAAAAAAAAPEmAABkcnMvZG93bnJldi54bWxQSwUGAAAAAAQA&#10;BADzAAAA+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" fillcolor="#215e99 [243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" adj="18883" fillcolor="#4e95d9 [1631]" stroked="f" strokeweight="1pt">
                      <v:textbox inset=",0,14.4pt,0">
                        <w:txbxContent>
                          <w:p w14:paraId="28DDAB80" w14:textId="6F3F06AA" w:rsidR="009F667B" w:rsidRDefault="009F667B">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" path="m394,r,l356,38,319,77r-35,40l249,160r-42,58l168,276r-37,63l98,402,69,467,45,535,26,604,14,673,7,746,6,766,,749r1,-5l7,673,21,603,40,533,65,466,94,400r33,-64l164,275r40,-60l248,158r34,-42l318,76,354,37,394,xe" fillcolor="#215e99 [2431]"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" path="m,l8,20,37,96r32,74l118,275r-9,l61,174,30,100,,26,,xe" fillcolor="#215e99 [2431]"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88DEDE" wp14:editId="52DAC3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911FC" w14:textId="24F0EB9B" w:rsidR="009F667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15485">
                                      <w:rPr>
                                        <w:color w:val="156082" w:themeColor="accent1"/>
                                        <w:sz w:val="26"/>
                                        <w:szCs w:val="26"/>
                                      </w:rPr>
                                      <w:t xml:space="preserve">Student Name: </w:t>
                                    </w:r>
                                    <w:r w:rsidR="009F667B">
                                      <w:rPr>
                                        <w:color w:val="156082" w:themeColor="accent1"/>
                                        <w:sz w:val="26"/>
                                        <w:szCs w:val="26"/>
                                      </w:rPr>
                                      <w:t>Mario Massaro</w:t>
                                    </w:r>
                                  </w:sdtContent>
                                </w:sdt>
                              </w:p>
                              <w:p w14:paraId="0603CB24" w14:textId="3F50262D" w:rsidR="009F667B"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CD28BA">
                                      <w:rPr>
                                        <w:caps/>
                                        <w:color w:val="595959" w:themeColor="text1" w:themeTint="A6"/>
                                      </w:rPr>
                                      <w:t>Student ID: 2335126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88DEDE"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0911FC" w14:textId="24F0EB9B" w:rsidR="009F667B"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15485">
                                <w:rPr>
                                  <w:color w:val="156082" w:themeColor="accent1"/>
                                  <w:sz w:val="26"/>
                                  <w:szCs w:val="26"/>
                                </w:rPr>
                                <w:t xml:space="preserve">Student Name: </w:t>
                              </w:r>
                              <w:r w:rsidR="009F667B">
                                <w:rPr>
                                  <w:color w:val="156082" w:themeColor="accent1"/>
                                  <w:sz w:val="26"/>
                                  <w:szCs w:val="26"/>
                                </w:rPr>
                                <w:t>Mario Massaro</w:t>
                              </w:r>
                            </w:sdtContent>
                          </w:sdt>
                        </w:p>
                        <w:p w14:paraId="0603CB24" w14:textId="3F50262D" w:rsidR="009F667B"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CD28BA">
                                <w:rPr>
                                  <w:caps/>
                                  <w:color w:val="595959" w:themeColor="text1" w:themeTint="A6"/>
                                </w:rPr>
                                <w:t>Student ID: 2335126</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82C327" wp14:editId="55EAC8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508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6AE83" w14:textId="1F5F28FD" w:rsidR="009F667B" w:rsidRPr="00CD28BA" w:rsidRDefault="00000000">
                                <w:pPr>
                                  <w:pStyle w:val="NoSpacing"/>
                                  <w:rPr>
                                    <w:rFonts w:eastAsiaTheme="majorEastAsia" w:cs="Arial"/>
                                    <w:color w:val="215E99" w:themeColor="text2" w:themeTint="BF"/>
                                    <w:sz w:val="56"/>
                                    <w:szCs w:val="18"/>
                                  </w:rPr>
                                </w:pPr>
                                <w:sdt>
                                  <w:sdtPr>
                                    <w:rPr>
                                      <w:rFonts w:eastAsiaTheme="majorEastAsia" w:cs="Arial"/>
                                      <w:color w:val="215E99" w:themeColor="text2"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7B" w:rsidRPr="00CD28BA">
                                      <w:rPr>
                                        <w:rFonts w:eastAsiaTheme="majorEastAsia" w:cs="Arial"/>
                                        <w:color w:val="215E99" w:themeColor="text2" w:themeTint="BF"/>
                                        <w:sz w:val="56"/>
                                        <w:szCs w:val="56"/>
                                      </w:rPr>
                                      <w:t>Individual Report</w:t>
                                    </w:r>
                                  </w:sdtContent>
                                </w:sdt>
                              </w:p>
                              <w:p w14:paraId="7EF1A98F" w14:textId="712E501D" w:rsidR="009F667B" w:rsidRPr="009F667B" w:rsidRDefault="00000000">
                                <w:pPr>
                                  <w:rPr>
                                    <w:color w:val="404040" w:themeColor="text1" w:themeTint="BF"/>
                                  </w:rPr>
                                </w:pPr>
                                <w:sdt>
                                  <w:sdtPr>
                                    <w:rPr>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8450B">
                                      <w:rPr>
                                        <w:sz w:val="27"/>
                                        <w:szCs w:val="27"/>
                                      </w:rPr>
                                      <w:t>Design Thinking and Innovation through Digital Transformation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D82C327" id="Text Box 30"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" fillcolor="#f2f2f2 [3052]" stroked="f" strokeweight=".5pt">
                    <v:textbox style="mso-fit-shape-to-text:t" inset="0,0,0,0">
                      <w:txbxContent>
                        <w:p w14:paraId="18D6AE83" w14:textId="1F5F28FD" w:rsidR="009F667B" w:rsidRPr="00CD28BA" w:rsidRDefault="00000000">
                          <w:pPr>
                            <w:pStyle w:val="NoSpacing"/>
                            <w:rPr>
                              <w:rFonts w:eastAsiaTheme="majorEastAsia" w:cs="Arial"/>
                              <w:color w:val="215E99" w:themeColor="text2" w:themeTint="BF"/>
                              <w:sz w:val="56"/>
                              <w:szCs w:val="18"/>
                            </w:rPr>
                          </w:pPr>
                          <w:sdt>
                            <w:sdtPr>
                              <w:rPr>
                                <w:rFonts w:eastAsiaTheme="majorEastAsia" w:cs="Arial"/>
                                <w:color w:val="215E99" w:themeColor="text2"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667B" w:rsidRPr="00CD28BA">
                                <w:rPr>
                                  <w:rFonts w:eastAsiaTheme="majorEastAsia" w:cs="Arial"/>
                                  <w:color w:val="215E99" w:themeColor="text2" w:themeTint="BF"/>
                                  <w:sz w:val="56"/>
                                  <w:szCs w:val="56"/>
                                </w:rPr>
                                <w:t>Individual Report</w:t>
                              </w:r>
                            </w:sdtContent>
                          </w:sdt>
                        </w:p>
                        <w:p w14:paraId="7EF1A98F" w14:textId="712E501D" w:rsidR="009F667B" w:rsidRPr="009F667B" w:rsidRDefault="00000000">
                          <w:pPr>
                            <w:rPr>
                              <w:color w:val="404040" w:themeColor="text1" w:themeTint="BF"/>
                            </w:rPr>
                          </w:pPr>
                          <w:sdt>
                            <w:sdtPr>
                              <w:rPr>
                                <w:sz w:val="27"/>
                                <w:szCs w:val="27"/>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8450B">
                                <w:rPr>
                                  <w:sz w:val="27"/>
                                  <w:szCs w:val="27"/>
                                </w:rPr>
                                <w:t>Design Thinking and Innovation through Digital Transformation</w:t>
                              </w:r>
                            </w:sdtContent>
                          </w:sdt>
                        </w:p>
                      </w:txbxContent>
                    </v:textbox>
                    <w10:wrap anchorx="page" anchory="page"/>
                  </v:shape>
                </w:pict>
              </mc:Fallback>
            </mc:AlternateContent>
          </w:r>
        </w:p>
        <w:p w14:paraId="5BB3C307" w14:textId="77777777" w:rsidR="0028450B" w:rsidRDefault="009F667B">
          <w:r>
            <w:rPr>
              <w:noProof/>
            </w:rPr>
            <mc:AlternateContent>
              <mc:Choice Requires="wps">
                <w:drawing>
                  <wp:anchor distT="45720" distB="45720" distL="114300" distR="114300" simplePos="0" relativeHeight="251663360" behindDoc="0" locked="0" layoutInCell="1" allowOverlap="1" wp14:anchorId="1DC76EB5" wp14:editId="1A1F7D21">
                    <wp:simplePos x="0" y="0"/>
                    <wp:positionH relativeFrom="column">
                      <wp:posOffset>699770</wp:posOffset>
                    </wp:positionH>
                    <wp:positionV relativeFrom="paragraph">
                      <wp:posOffset>2039620</wp:posOffset>
                    </wp:positionV>
                    <wp:extent cx="5105400" cy="20040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2004060"/>
                            </a:xfrm>
                            <a:prstGeom prst="rect">
                              <a:avLst/>
                            </a:prstGeom>
                            <a:solidFill>
                              <a:srgbClr val="FFFFFF"/>
                            </a:solidFill>
                            <a:ln w="9525">
                              <a:noFill/>
                              <a:miter lim="800000"/>
                              <a:headEnd/>
                              <a:tailEnd/>
                            </a:ln>
                          </wps:spPr>
                          <wps:txbx>
                            <w:txbxContent>
                              <w:p w14:paraId="19772FFC" w14:textId="771DA31A" w:rsidR="009F667B" w:rsidRPr="00715485" w:rsidRDefault="009F667B" w:rsidP="00981956">
                                <w:pPr>
                                  <w:pStyle w:val="Header"/>
                                  <w:numPr>
                                    <w:ilvl w:val="0"/>
                                    <w:numId w:val="1"/>
                                  </w:numPr>
                                  <w:tabs>
                                    <w:tab w:val="clear" w:pos="4513"/>
                                    <w:tab w:val="clear" w:pos="9026"/>
                                  </w:tabs>
                                  <w:spacing w:after="160" w:line="360" w:lineRule="auto"/>
                                  <w:rPr>
                                    <w:sz w:val="28"/>
                                    <w:szCs w:val="28"/>
                                  </w:rPr>
                                </w:pPr>
                                <w:r w:rsidRPr="00715485">
                                  <w:rPr>
                                    <w:b/>
                                    <w:bCs/>
                                    <w:sz w:val="28"/>
                                    <w:szCs w:val="28"/>
                                  </w:rPr>
                                  <w:t>Programme:</w:t>
                                </w:r>
                                <w:r w:rsidRPr="00715485">
                                  <w:rPr>
                                    <w:sz w:val="28"/>
                                    <w:szCs w:val="28"/>
                                  </w:rPr>
                                  <w:t xml:space="preserve"> BA (Hons) Leadership and Management Skills for the Workplace</w:t>
                                </w:r>
                              </w:p>
                              <w:p w14:paraId="70CBA8C7" w14:textId="476A6872" w:rsidR="00715485" w:rsidRPr="00981956" w:rsidRDefault="00715485" w:rsidP="00981956">
                                <w:pPr>
                                  <w:pStyle w:val="ListParagraph"/>
                                  <w:numPr>
                                    <w:ilvl w:val="0"/>
                                    <w:numId w:val="1"/>
                                  </w:numPr>
                                  <w:rPr>
                                    <w:sz w:val="28"/>
                                    <w:szCs w:val="28"/>
                                  </w:rPr>
                                </w:pPr>
                                <w:r w:rsidRPr="00981956">
                                  <w:rPr>
                                    <w:b/>
                                    <w:bCs/>
                                    <w:sz w:val="28"/>
                                    <w:szCs w:val="28"/>
                                  </w:rPr>
                                  <w:t>Module Name:</w:t>
                                </w:r>
                                <w:r w:rsidRPr="00981956">
                                  <w:rPr>
                                    <w:sz w:val="28"/>
                                    <w:szCs w:val="28"/>
                                  </w:rPr>
                                  <w:t xml:space="preserve"> </w:t>
                                </w:r>
                                <w:r w:rsidR="000D0FED" w:rsidRPr="000D0FED">
                                  <w:rPr>
                                    <w:sz w:val="28"/>
                                    <w:szCs w:val="28"/>
                                  </w:rPr>
                                  <w:t>Design Thinking and Innovation</w:t>
                                </w:r>
                              </w:p>
                              <w:p w14:paraId="637FB45D" w14:textId="47AC71D8" w:rsidR="00715485" w:rsidRPr="00981956" w:rsidRDefault="00715485" w:rsidP="00981956">
                                <w:pPr>
                                  <w:pStyle w:val="ListParagraph"/>
                                  <w:numPr>
                                    <w:ilvl w:val="0"/>
                                    <w:numId w:val="1"/>
                                  </w:numPr>
                                  <w:rPr>
                                    <w:sz w:val="28"/>
                                    <w:szCs w:val="28"/>
                                  </w:rPr>
                                </w:pPr>
                                <w:r w:rsidRPr="00981956">
                                  <w:rPr>
                                    <w:b/>
                                    <w:bCs/>
                                    <w:sz w:val="28"/>
                                    <w:szCs w:val="28"/>
                                  </w:rPr>
                                  <w:t>Module Code:</w:t>
                                </w:r>
                                <w:r w:rsidRPr="00981956">
                                  <w:rPr>
                                    <w:sz w:val="28"/>
                                    <w:szCs w:val="28"/>
                                  </w:rPr>
                                  <w:t xml:space="preserve"> LCLM 60</w:t>
                                </w:r>
                                <w:r w:rsidR="000D0FED">
                                  <w:rPr>
                                    <w:sz w:val="28"/>
                                    <w:szCs w:val="28"/>
                                  </w:rPr>
                                  <w:t>02</w:t>
                                </w:r>
                              </w:p>
                              <w:p w14:paraId="23F45D4B" w14:textId="7A833163" w:rsidR="00715485" w:rsidRPr="00981956" w:rsidRDefault="00715485" w:rsidP="00981956">
                                <w:pPr>
                                  <w:pStyle w:val="ListParagraph"/>
                                  <w:numPr>
                                    <w:ilvl w:val="0"/>
                                    <w:numId w:val="1"/>
                                  </w:numPr>
                                  <w:rPr>
                                    <w:sz w:val="28"/>
                                    <w:szCs w:val="28"/>
                                  </w:rPr>
                                </w:pPr>
                                <w:r w:rsidRPr="00981956">
                                  <w:rPr>
                                    <w:b/>
                                    <w:bCs/>
                                    <w:sz w:val="28"/>
                                    <w:szCs w:val="28"/>
                                  </w:rPr>
                                  <w:t>Lecture’s Name:</w:t>
                                </w:r>
                                <w:r w:rsidRPr="00981956">
                                  <w:rPr>
                                    <w:sz w:val="28"/>
                                    <w:szCs w:val="28"/>
                                  </w:rPr>
                                  <w:t xml:space="preserve"> Dr </w:t>
                                </w:r>
                                <w:r w:rsidR="000D0FED">
                                  <w:rPr>
                                    <w:sz w:val="28"/>
                                    <w:szCs w:val="28"/>
                                  </w:rPr>
                                  <w:t>Rexon Nting</w:t>
                                </w:r>
                              </w:p>
                              <w:p w14:paraId="6FFDD52B" w14:textId="6F768CB8" w:rsidR="009F667B" w:rsidRDefault="009F667B"/>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DC76EB5" id="Text Box 2" o:spid="_x0000_s1057" type="#_x0000_t202" style="position:absolute;left:0;text-align:left;margin-left:55.1pt;margin-top:160.6pt;width:402pt;height:157.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" stroked="f">
                    <v:textbox>
                      <w:txbxContent>
                        <w:p w14:paraId="19772FFC" w14:textId="771DA31A" w:rsidR="009F667B" w:rsidRPr="00715485" w:rsidRDefault="009F667B" w:rsidP="00981956">
                          <w:pPr>
                            <w:pStyle w:val="Header"/>
                            <w:numPr>
                              <w:ilvl w:val="0"/>
                              <w:numId w:val="1"/>
                            </w:numPr>
                            <w:tabs>
                              <w:tab w:val="clear" w:pos="4513"/>
                              <w:tab w:val="clear" w:pos="9026"/>
                            </w:tabs>
                            <w:spacing w:after="160" w:line="360" w:lineRule="auto"/>
                            <w:rPr>
                              <w:sz w:val="28"/>
                              <w:szCs w:val="28"/>
                            </w:rPr>
                          </w:pPr>
                          <w:r w:rsidRPr="00715485">
                            <w:rPr>
                              <w:b/>
                              <w:bCs/>
                              <w:sz w:val="28"/>
                              <w:szCs w:val="28"/>
                            </w:rPr>
                            <w:t>Programme:</w:t>
                          </w:r>
                          <w:r w:rsidRPr="00715485">
                            <w:rPr>
                              <w:sz w:val="28"/>
                              <w:szCs w:val="28"/>
                            </w:rPr>
                            <w:t xml:space="preserve"> BA (Hons) Leadership and Management Skills for the Workplace</w:t>
                          </w:r>
                        </w:p>
                        <w:p w14:paraId="70CBA8C7" w14:textId="476A6872" w:rsidR="00715485" w:rsidRPr="00981956" w:rsidRDefault="00715485" w:rsidP="00981956">
                          <w:pPr>
                            <w:pStyle w:val="ListParagraph"/>
                            <w:numPr>
                              <w:ilvl w:val="0"/>
                              <w:numId w:val="1"/>
                            </w:numPr>
                            <w:rPr>
                              <w:sz w:val="28"/>
                              <w:szCs w:val="28"/>
                            </w:rPr>
                          </w:pPr>
                          <w:r w:rsidRPr="00981956">
                            <w:rPr>
                              <w:b/>
                              <w:bCs/>
                              <w:sz w:val="28"/>
                              <w:szCs w:val="28"/>
                            </w:rPr>
                            <w:t>Module Name:</w:t>
                          </w:r>
                          <w:r w:rsidRPr="00981956">
                            <w:rPr>
                              <w:sz w:val="28"/>
                              <w:szCs w:val="28"/>
                            </w:rPr>
                            <w:t xml:space="preserve"> </w:t>
                          </w:r>
                          <w:r w:rsidR="000D0FED" w:rsidRPr="000D0FED">
                            <w:rPr>
                              <w:sz w:val="28"/>
                              <w:szCs w:val="28"/>
                            </w:rPr>
                            <w:t>Design Thinking and Innovation</w:t>
                          </w:r>
                        </w:p>
                        <w:p w14:paraId="637FB45D" w14:textId="47AC71D8" w:rsidR="00715485" w:rsidRPr="00981956" w:rsidRDefault="00715485" w:rsidP="00981956">
                          <w:pPr>
                            <w:pStyle w:val="ListParagraph"/>
                            <w:numPr>
                              <w:ilvl w:val="0"/>
                              <w:numId w:val="1"/>
                            </w:numPr>
                            <w:rPr>
                              <w:sz w:val="28"/>
                              <w:szCs w:val="28"/>
                            </w:rPr>
                          </w:pPr>
                          <w:r w:rsidRPr="00981956">
                            <w:rPr>
                              <w:b/>
                              <w:bCs/>
                              <w:sz w:val="28"/>
                              <w:szCs w:val="28"/>
                            </w:rPr>
                            <w:t>Module Code:</w:t>
                          </w:r>
                          <w:r w:rsidRPr="00981956">
                            <w:rPr>
                              <w:sz w:val="28"/>
                              <w:szCs w:val="28"/>
                            </w:rPr>
                            <w:t xml:space="preserve"> LCLM 60</w:t>
                          </w:r>
                          <w:r w:rsidR="000D0FED">
                            <w:rPr>
                              <w:sz w:val="28"/>
                              <w:szCs w:val="28"/>
                            </w:rPr>
                            <w:t>02</w:t>
                          </w:r>
                        </w:p>
                        <w:p w14:paraId="23F45D4B" w14:textId="7A833163" w:rsidR="00715485" w:rsidRPr="00981956" w:rsidRDefault="00715485" w:rsidP="00981956">
                          <w:pPr>
                            <w:pStyle w:val="ListParagraph"/>
                            <w:numPr>
                              <w:ilvl w:val="0"/>
                              <w:numId w:val="1"/>
                            </w:numPr>
                            <w:rPr>
                              <w:sz w:val="28"/>
                              <w:szCs w:val="28"/>
                            </w:rPr>
                          </w:pPr>
                          <w:r w:rsidRPr="00981956">
                            <w:rPr>
                              <w:b/>
                              <w:bCs/>
                              <w:sz w:val="28"/>
                              <w:szCs w:val="28"/>
                            </w:rPr>
                            <w:t>Lecture’s Name:</w:t>
                          </w:r>
                          <w:r w:rsidRPr="00981956">
                            <w:rPr>
                              <w:sz w:val="28"/>
                              <w:szCs w:val="28"/>
                            </w:rPr>
                            <w:t xml:space="preserve"> Dr </w:t>
                          </w:r>
                          <w:r w:rsidR="000D0FED">
                            <w:rPr>
                              <w:sz w:val="28"/>
                              <w:szCs w:val="28"/>
                            </w:rPr>
                            <w:t>Rexon Nting</w:t>
                          </w:r>
                        </w:p>
                        <w:p w14:paraId="6FFDD52B" w14:textId="6F768CB8" w:rsidR="009F667B" w:rsidRDefault="009F667B"/>
                      </w:txbxContent>
                    </v:textbox>
                    <w10:wrap type="square"/>
                  </v:shape>
                </w:pict>
              </mc:Fallback>
            </mc:AlternateContent>
          </w:r>
          <w:r>
            <w:br w:type="page"/>
          </w:r>
        </w:p>
        <w:p w14:paraId="6056BD0B" w14:textId="77777777" w:rsidR="0028450B" w:rsidRPr="0028450B" w:rsidRDefault="0028450B" w:rsidP="0028450B">
          <w:pPr>
            <w:pStyle w:val="Heading1"/>
            <w:widowControl/>
            <w:autoSpaceDE/>
            <w:autoSpaceDN/>
            <w:spacing w:before="0" w:after="160" w:line="278" w:lineRule="auto"/>
            <w:rPr>
              <w:rFonts w:eastAsiaTheme="minorHAnsi" w:cstheme="minorBidi"/>
              <w:kern w:val="2"/>
              <w:szCs w:val="24"/>
              <w:lang w:val="en-GB"/>
              <w14:ligatures w14:val="standardContextual"/>
            </w:rPr>
          </w:pPr>
          <w:bookmarkStart w:id="0" w:name="_Toc237961226"/>
          <w:r w:rsidRPr="0028450B">
            <w:rPr>
              <w:rFonts w:eastAsiaTheme="minorHAnsi" w:cstheme="minorBidi"/>
              <w:kern w:val="2"/>
              <w:szCs w:val="24"/>
              <w:lang w:val="en-GB"/>
              <w14:ligatures w14:val="standardContextual"/>
            </w:rPr>
            <w:lastRenderedPageBreak/>
            <w:t>Executive summary</w:t>
          </w:r>
          <w:bookmarkEnd w:id="0"/>
        </w:p>
        <w:p w14:paraId="7A9F26BC" w14:textId="77777777" w:rsidR="0028450B" w:rsidRPr="004148FE" w:rsidRDefault="0028450B" w:rsidP="0028450B">
          <w:pPr>
            <w:pStyle w:val="BodyText"/>
            <w:spacing w:before="100" w:beforeAutospacing="1" w:after="100" w:afterAutospacing="1"/>
            <w:rPr>
              <w:rFonts w:eastAsia="Times New Roman"/>
              <w:kern w:val="0"/>
              <w:lang w:eastAsia="en-GB"/>
              <w14:ligatures w14:val="none"/>
            </w:rPr>
          </w:pPr>
          <w:r w:rsidRPr="004148FE">
            <w:rPr>
              <w:rFonts w:eastAsia="Times New Roman"/>
              <w:kern w:val="0"/>
              <w:lang w:eastAsia="en-GB"/>
              <w14:ligatures w14:val="none"/>
            </w:rPr>
            <w:t>The Covid</w:t>
          </w:r>
          <w:r w:rsidRPr="004148FE">
            <w:rPr>
              <w:rFonts w:eastAsia="Times New Roman"/>
              <w:kern w:val="0"/>
              <w:lang w:eastAsia="en-GB"/>
              <w14:ligatures w14:val="none"/>
            </w:rPr>
            <w:noBreakHyphen/>
            <w:t>19 pandemic accelerated a structural shift in the UK’s commercial landscape, extending digital adoption beyond major cities into suburban and rural regions. SMEs in these areas rapidly integrated digital tools such as e</w:t>
          </w:r>
          <w:r w:rsidRPr="004148FE">
            <w:rPr>
              <w:rFonts w:eastAsia="Times New Roman"/>
              <w:kern w:val="0"/>
              <w:lang w:eastAsia="en-GB"/>
              <w14:ligatures w14:val="none"/>
            </w:rPr>
            <w:noBreakHyphen/>
            <w:t>commerce platforms, online booking systems, social</w:t>
          </w:r>
          <w:r w:rsidRPr="004148FE">
            <w:rPr>
              <w:rFonts w:eastAsia="Times New Roman"/>
              <w:kern w:val="0"/>
              <w:lang w:eastAsia="en-GB"/>
              <w14:ligatures w14:val="none"/>
            </w:rPr>
            <w:noBreakHyphen/>
            <w:t>commerce channels, and digital payment solutions (ONS, 2023). However, despite this progress, significant friction persists in logistics, digital literacy, fulfilment, and payment integration, limiting the ability of rural businesses to fully participate in the digital economy (FSB, 2022).</w:t>
          </w:r>
        </w:p>
        <w:p w14:paraId="469DEF09" w14:textId="77777777" w:rsidR="0028450B" w:rsidRPr="004148FE" w:rsidRDefault="0028450B" w:rsidP="0028450B">
          <w:pPr>
            <w:pStyle w:val="BodyText"/>
            <w:spacing w:before="100" w:beforeAutospacing="1" w:after="100" w:afterAutospacing="1"/>
            <w:rPr>
              <w:rFonts w:eastAsia="Times New Roman"/>
              <w:kern w:val="0"/>
              <w:lang w:eastAsia="en-GB"/>
              <w14:ligatures w14:val="none"/>
            </w:rPr>
          </w:pPr>
          <w:r w:rsidRPr="004148FE">
            <w:rPr>
              <w:rFonts w:eastAsia="Times New Roman"/>
              <w:kern w:val="0"/>
              <w:lang w:eastAsia="en-GB"/>
              <w14:ligatures w14:val="none"/>
            </w:rPr>
            <w:t>Using a Design Thinking framework, this report identifies key innovation opportunities in rural logistics, unified e</w:t>
          </w:r>
          <w:r w:rsidRPr="004148FE">
            <w:rPr>
              <w:rFonts w:eastAsia="Times New Roman"/>
              <w:kern w:val="0"/>
              <w:lang w:eastAsia="en-GB"/>
              <w14:ligatures w14:val="none"/>
            </w:rPr>
            <w:noBreakHyphen/>
            <w:t>commerce solutions, digital payments, and hyperlocal digital marketing. These areas represent clear market gaps where user pain points intersect with emerging technological enablers such as route</w:t>
          </w:r>
          <w:r w:rsidRPr="004148FE">
            <w:rPr>
              <w:rFonts w:eastAsia="Times New Roman"/>
              <w:kern w:val="0"/>
              <w:lang w:eastAsia="en-GB"/>
              <w14:ligatures w14:val="none"/>
            </w:rPr>
            <w:noBreakHyphen/>
            <w:t>optimisation algorithms, mobile POS systems, social</w:t>
          </w:r>
          <w:r w:rsidRPr="004148FE">
            <w:rPr>
              <w:rFonts w:eastAsia="Times New Roman"/>
              <w:kern w:val="0"/>
              <w:lang w:eastAsia="en-GB"/>
              <w14:ligatures w14:val="none"/>
            </w:rPr>
            <w:noBreakHyphen/>
            <w:t>commerce APIs, and micro</w:t>
          </w:r>
          <w:r w:rsidRPr="004148FE">
            <w:rPr>
              <w:rFonts w:eastAsia="Times New Roman"/>
              <w:kern w:val="0"/>
              <w:lang w:eastAsia="en-GB"/>
              <w14:ligatures w14:val="none"/>
            </w:rPr>
            <w:noBreakHyphen/>
            <w:t>hub delivery networks.</w:t>
          </w:r>
        </w:p>
        <w:p w14:paraId="33E8061C" w14:textId="569D6255" w:rsidR="0028450B" w:rsidRPr="004148FE" w:rsidRDefault="0028450B" w:rsidP="0028450B">
          <w:pPr>
            <w:pStyle w:val="BodyText"/>
            <w:spacing w:before="100" w:beforeAutospacing="1" w:after="100" w:afterAutospacing="1"/>
            <w:rPr>
              <w:rFonts w:eastAsia="Times New Roman"/>
              <w:kern w:val="0"/>
              <w:lang w:eastAsia="en-GB"/>
              <w14:ligatures w14:val="none"/>
            </w:rPr>
          </w:pPr>
          <w:r w:rsidRPr="004148FE">
            <w:rPr>
              <w:rFonts w:eastAsia="Times New Roman"/>
              <w:kern w:val="0"/>
              <w:lang w:eastAsia="en-GB"/>
              <w14:ligatures w14:val="none"/>
            </w:rPr>
            <w:t>To address these challenges, the report proposes RuralLink, a unified digital ecosystem tailored to non</w:t>
          </w:r>
          <w:r w:rsidRPr="004148FE">
            <w:rPr>
              <w:rFonts w:eastAsia="Times New Roman"/>
              <w:kern w:val="0"/>
              <w:lang w:eastAsia="en-GB"/>
              <w14:ligatures w14:val="none"/>
            </w:rPr>
            <w:noBreakHyphen/>
            <w:t>urban SMEs. RuralLink integrates merchant tools, consumer delivery options, driver optimisation, and micro</w:t>
          </w:r>
          <w:r w:rsidRPr="004148FE">
            <w:rPr>
              <w:rFonts w:eastAsia="Times New Roman"/>
              <w:kern w:val="0"/>
              <w:lang w:eastAsia="en-GB"/>
              <w14:ligatures w14:val="none"/>
            </w:rPr>
            <w:noBreakHyphen/>
            <w:t>hub infrastructure into a single platform. The venture concept is developed through the five stages of Design Thinking—Empathise, Define, Ideate, Prototype, and Test—ensuring a user</w:t>
          </w:r>
          <w:r w:rsidRPr="004148FE">
            <w:rPr>
              <w:rFonts w:eastAsia="Times New Roman"/>
              <w:kern w:val="0"/>
              <w:lang w:eastAsia="en-GB"/>
              <w14:ligatures w14:val="none"/>
            </w:rPr>
            <w:noBreakHyphen/>
            <w:t>centred, scalable, and sustainable solution. RuralLink aims to reduce operational friction, enhance digital capability, and strengthen the long</w:t>
          </w:r>
          <w:r w:rsidRPr="004148FE">
            <w:rPr>
              <w:rFonts w:eastAsia="Times New Roman"/>
              <w:kern w:val="0"/>
              <w:lang w:eastAsia="en-GB"/>
              <w14:ligatures w14:val="none"/>
            </w:rPr>
            <w:noBreakHyphen/>
            <w:t>term resilience of rural and semi</w:t>
          </w:r>
          <w:r w:rsidRPr="004148FE">
            <w:rPr>
              <w:rFonts w:eastAsia="Times New Roman"/>
              <w:kern w:val="0"/>
              <w:lang w:eastAsia="en-GB"/>
              <w14:ligatures w14:val="none"/>
            </w:rPr>
            <w:noBreakHyphen/>
            <w:t>rural businesses within the UK’s evolving digital economy.</w:t>
          </w:r>
        </w:p>
        <w:p w14:paraId="34BB9B8C" w14:textId="77777777" w:rsidR="0028450B" w:rsidRDefault="0028450B"/>
        <w:p w14:paraId="0926E165" w14:textId="77777777" w:rsidR="0028450B" w:rsidRDefault="0028450B"/>
        <w:p w14:paraId="56F3FD2C" w14:textId="77777777" w:rsidR="0028450B" w:rsidRDefault="0028450B"/>
        <w:p w14:paraId="0239F5D7" w14:textId="77777777" w:rsidR="0028450B" w:rsidRDefault="0028450B"/>
        <w:p w14:paraId="79EC9F79" w14:textId="77777777" w:rsidR="0028450B" w:rsidRDefault="0028450B"/>
        <w:p w14:paraId="1F9D0299" w14:textId="77777777" w:rsidR="0028450B" w:rsidRDefault="0028450B"/>
        <w:p w14:paraId="7D702B8E" w14:textId="77777777" w:rsidR="0028450B" w:rsidRDefault="0028450B"/>
        <w:p w14:paraId="6E728B21" w14:textId="77777777" w:rsidR="0028450B" w:rsidRDefault="0028450B"/>
        <w:p w14:paraId="1849D42B" w14:textId="77777777" w:rsidR="0028450B" w:rsidRDefault="0028450B"/>
        <w:p w14:paraId="09C78132" w14:textId="77777777" w:rsidR="0028450B" w:rsidRDefault="0028450B"/>
        <w:p w14:paraId="271B6155" w14:textId="77777777" w:rsidR="0028450B" w:rsidRDefault="0028450B"/>
        <w:p w14:paraId="103753E3" w14:textId="6071AEC7" w:rsidR="009F667B" w:rsidRDefault="00000000"/>
      </w:sdtContent>
    </w:sdt>
    <w:sdt>
      <w:sdtPr>
        <w:rPr>
          <w:rFonts w:ascii="Arial" w:eastAsiaTheme="minorHAnsi" w:hAnsi="Arial" w:cstheme="minorBidi"/>
          <w:color w:val="auto"/>
          <w:kern w:val="2"/>
          <w:sz w:val="22"/>
          <w:szCs w:val="22"/>
          <w:lang w:val="en-GB"/>
          <w14:ligatures w14:val="standardContextual"/>
        </w:rPr>
        <w:id w:val="661506276"/>
        <w:docPartObj>
          <w:docPartGallery w:val="Table of Contents"/>
          <w:docPartUnique/>
        </w:docPartObj>
      </w:sdtPr>
      <w:sdtEndPr>
        <w:rPr>
          <w:b/>
          <w:bCs/>
          <w:noProof/>
        </w:rPr>
      </w:sdtEndPr>
      <w:sdtContent>
        <w:p w14:paraId="4BEE3E74" w14:textId="2A1E9BC2" w:rsidR="00F16A0D" w:rsidRDefault="00F16A0D" w:rsidP="00F5039A">
          <w:pPr>
            <w:pStyle w:val="TOCHeading"/>
          </w:pPr>
          <w:r>
            <w:t>Contents</w:t>
          </w:r>
        </w:p>
        <w:p w14:paraId="36596D33" w14:textId="09DFC4A3" w:rsidR="00B82A22" w:rsidRDefault="00F16A0D">
          <w:pPr>
            <w:pStyle w:val="TOC1"/>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7961226" w:history="1">
            <w:r w:rsidR="00B82A22" w:rsidRPr="00FD3E3C">
              <w:rPr>
                <w:rStyle w:val="Hyperlink"/>
                <w:noProof/>
              </w:rPr>
              <w:t>Executive summary</w:t>
            </w:r>
            <w:r w:rsidR="00B82A22">
              <w:rPr>
                <w:noProof/>
                <w:webHidden/>
              </w:rPr>
              <w:tab/>
            </w:r>
            <w:r w:rsidR="00B82A22">
              <w:rPr>
                <w:noProof/>
                <w:webHidden/>
              </w:rPr>
              <w:fldChar w:fldCharType="begin"/>
            </w:r>
            <w:r w:rsidR="00B82A22">
              <w:rPr>
                <w:noProof/>
                <w:webHidden/>
              </w:rPr>
              <w:instrText xml:space="preserve"> PAGEREF _Toc237961226 \h </w:instrText>
            </w:r>
            <w:r w:rsidR="00B82A22">
              <w:rPr>
                <w:noProof/>
                <w:webHidden/>
              </w:rPr>
            </w:r>
            <w:r w:rsidR="00B82A22">
              <w:rPr>
                <w:noProof/>
                <w:webHidden/>
              </w:rPr>
              <w:fldChar w:fldCharType="separate"/>
            </w:r>
            <w:r w:rsidR="00B82A22">
              <w:rPr>
                <w:noProof/>
                <w:webHidden/>
              </w:rPr>
              <w:t>1</w:t>
            </w:r>
            <w:r w:rsidR="00B82A22">
              <w:rPr>
                <w:noProof/>
                <w:webHidden/>
              </w:rPr>
              <w:fldChar w:fldCharType="end"/>
            </w:r>
          </w:hyperlink>
        </w:p>
        <w:p w14:paraId="1FBF18A4" w14:textId="2A41C20D" w:rsidR="00B82A22" w:rsidRDefault="00B82A22">
          <w:pPr>
            <w:pStyle w:val="TOC1"/>
            <w:rPr>
              <w:rFonts w:asciiTheme="minorHAnsi" w:eastAsiaTheme="minorEastAsia" w:hAnsiTheme="minorHAnsi"/>
              <w:noProof/>
              <w:sz w:val="24"/>
              <w:szCs w:val="24"/>
              <w:lang w:eastAsia="en-GB"/>
            </w:rPr>
          </w:pPr>
          <w:hyperlink w:anchor="_Toc237961227" w:history="1">
            <w:r w:rsidRPr="00FD3E3C">
              <w:rPr>
                <w:rStyle w:val="Hyperlink"/>
                <w:noProof/>
              </w:rPr>
              <w:t>1.  Introduction</w:t>
            </w:r>
            <w:r>
              <w:rPr>
                <w:noProof/>
                <w:webHidden/>
              </w:rPr>
              <w:tab/>
            </w:r>
            <w:r>
              <w:rPr>
                <w:noProof/>
                <w:webHidden/>
              </w:rPr>
              <w:fldChar w:fldCharType="begin"/>
            </w:r>
            <w:r>
              <w:rPr>
                <w:noProof/>
                <w:webHidden/>
              </w:rPr>
              <w:instrText xml:space="preserve"> PAGEREF _Toc237961227 \h </w:instrText>
            </w:r>
            <w:r>
              <w:rPr>
                <w:noProof/>
                <w:webHidden/>
              </w:rPr>
            </w:r>
            <w:r>
              <w:rPr>
                <w:noProof/>
                <w:webHidden/>
              </w:rPr>
              <w:fldChar w:fldCharType="separate"/>
            </w:r>
            <w:r>
              <w:rPr>
                <w:noProof/>
                <w:webHidden/>
              </w:rPr>
              <w:t>3</w:t>
            </w:r>
            <w:r>
              <w:rPr>
                <w:noProof/>
                <w:webHidden/>
              </w:rPr>
              <w:fldChar w:fldCharType="end"/>
            </w:r>
          </w:hyperlink>
        </w:p>
        <w:p w14:paraId="012120A0" w14:textId="19DC7188" w:rsidR="00B82A22" w:rsidRDefault="00B82A22">
          <w:pPr>
            <w:pStyle w:val="TOC1"/>
            <w:rPr>
              <w:rFonts w:asciiTheme="minorHAnsi" w:eastAsiaTheme="minorEastAsia" w:hAnsiTheme="minorHAnsi"/>
              <w:noProof/>
              <w:sz w:val="24"/>
              <w:szCs w:val="24"/>
              <w:lang w:eastAsia="en-GB"/>
            </w:rPr>
          </w:pPr>
          <w:hyperlink w:anchor="_Toc237961228" w:history="1">
            <w:r w:rsidRPr="00FD3E3C">
              <w:rPr>
                <w:rStyle w:val="Hyperlink"/>
                <w:noProof/>
              </w:rPr>
              <w:t>2</w:t>
            </w:r>
            <w:r w:rsidRPr="00FD3E3C">
              <w:rPr>
                <w:rStyle w:val="Hyperlink"/>
                <w:rFonts w:cs="Arial"/>
                <w:noProof/>
              </w:rPr>
              <w:t>.</w:t>
            </w:r>
            <w:r w:rsidRPr="00FD3E3C">
              <w:rPr>
                <w:rStyle w:val="Hyperlink"/>
                <w:noProof/>
              </w:rPr>
              <w:t xml:space="preserve"> Task 1: Opportunity Identification Using Design Thinking lens</w:t>
            </w:r>
            <w:r>
              <w:rPr>
                <w:noProof/>
                <w:webHidden/>
              </w:rPr>
              <w:tab/>
            </w:r>
            <w:r>
              <w:rPr>
                <w:noProof/>
                <w:webHidden/>
              </w:rPr>
              <w:fldChar w:fldCharType="begin"/>
            </w:r>
            <w:r>
              <w:rPr>
                <w:noProof/>
                <w:webHidden/>
              </w:rPr>
              <w:instrText xml:space="preserve"> PAGEREF _Toc237961228 \h </w:instrText>
            </w:r>
            <w:r>
              <w:rPr>
                <w:noProof/>
                <w:webHidden/>
              </w:rPr>
            </w:r>
            <w:r>
              <w:rPr>
                <w:noProof/>
                <w:webHidden/>
              </w:rPr>
              <w:fldChar w:fldCharType="separate"/>
            </w:r>
            <w:r>
              <w:rPr>
                <w:noProof/>
                <w:webHidden/>
              </w:rPr>
              <w:t>4</w:t>
            </w:r>
            <w:r>
              <w:rPr>
                <w:noProof/>
                <w:webHidden/>
              </w:rPr>
              <w:fldChar w:fldCharType="end"/>
            </w:r>
          </w:hyperlink>
        </w:p>
        <w:p w14:paraId="6EED53D1" w14:textId="3B5F1044"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29" w:history="1">
            <w:r w:rsidRPr="00FD3E3C">
              <w:rPr>
                <w:rStyle w:val="Hyperlink"/>
                <w:noProof/>
              </w:rPr>
              <w:t>2.1 User Pain Points</w:t>
            </w:r>
            <w:r>
              <w:rPr>
                <w:noProof/>
                <w:webHidden/>
              </w:rPr>
              <w:tab/>
            </w:r>
            <w:r>
              <w:rPr>
                <w:noProof/>
                <w:webHidden/>
              </w:rPr>
              <w:fldChar w:fldCharType="begin"/>
            </w:r>
            <w:r>
              <w:rPr>
                <w:noProof/>
                <w:webHidden/>
              </w:rPr>
              <w:instrText xml:space="preserve"> PAGEREF _Toc237961229 \h </w:instrText>
            </w:r>
            <w:r>
              <w:rPr>
                <w:noProof/>
                <w:webHidden/>
              </w:rPr>
            </w:r>
            <w:r>
              <w:rPr>
                <w:noProof/>
                <w:webHidden/>
              </w:rPr>
              <w:fldChar w:fldCharType="separate"/>
            </w:r>
            <w:r>
              <w:rPr>
                <w:noProof/>
                <w:webHidden/>
              </w:rPr>
              <w:t>4</w:t>
            </w:r>
            <w:r>
              <w:rPr>
                <w:noProof/>
                <w:webHidden/>
              </w:rPr>
              <w:fldChar w:fldCharType="end"/>
            </w:r>
          </w:hyperlink>
        </w:p>
        <w:p w14:paraId="21B573E3" w14:textId="19CBFF8B"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0" w:history="1">
            <w:r w:rsidRPr="00FD3E3C">
              <w:rPr>
                <w:rStyle w:val="Hyperlink"/>
                <w:noProof/>
              </w:rPr>
              <w:t>2.2 Market Gaps</w:t>
            </w:r>
            <w:r>
              <w:rPr>
                <w:noProof/>
                <w:webHidden/>
              </w:rPr>
              <w:tab/>
            </w:r>
            <w:r>
              <w:rPr>
                <w:noProof/>
                <w:webHidden/>
              </w:rPr>
              <w:fldChar w:fldCharType="begin"/>
            </w:r>
            <w:r>
              <w:rPr>
                <w:noProof/>
                <w:webHidden/>
              </w:rPr>
              <w:instrText xml:space="preserve"> PAGEREF _Toc237961230 \h </w:instrText>
            </w:r>
            <w:r>
              <w:rPr>
                <w:noProof/>
                <w:webHidden/>
              </w:rPr>
            </w:r>
            <w:r>
              <w:rPr>
                <w:noProof/>
                <w:webHidden/>
              </w:rPr>
              <w:fldChar w:fldCharType="separate"/>
            </w:r>
            <w:r>
              <w:rPr>
                <w:noProof/>
                <w:webHidden/>
              </w:rPr>
              <w:t>5</w:t>
            </w:r>
            <w:r>
              <w:rPr>
                <w:noProof/>
                <w:webHidden/>
              </w:rPr>
              <w:fldChar w:fldCharType="end"/>
            </w:r>
          </w:hyperlink>
        </w:p>
        <w:p w14:paraId="492B8D54" w14:textId="0E7C3CC3"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1" w:history="1">
            <w:r w:rsidRPr="00FD3E3C">
              <w:rPr>
                <w:rStyle w:val="Hyperlink"/>
                <w:noProof/>
              </w:rPr>
              <w:t>2.3 Technological Enablers</w:t>
            </w:r>
            <w:r>
              <w:rPr>
                <w:noProof/>
                <w:webHidden/>
              </w:rPr>
              <w:tab/>
            </w:r>
            <w:r>
              <w:rPr>
                <w:noProof/>
                <w:webHidden/>
              </w:rPr>
              <w:fldChar w:fldCharType="begin"/>
            </w:r>
            <w:r>
              <w:rPr>
                <w:noProof/>
                <w:webHidden/>
              </w:rPr>
              <w:instrText xml:space="preserve"> PAGEREF _Toc237961231 \h </w:instrText>
            </w:r>
            <w:r>
              <w:rPr>
                <w:noProof/>
                <w:webHidden/>
              </w:rPr>
            </w:r>
            <w:r>
              <w:rPr>
                <w:noProof/>
                <w:webHidden/>
              </w:rPr>
              <w:fldChar w:fldCharType="separate"/>
            </w:r>
            <w:r>
              <w:rPr>
                <w:noProof/>
                <w:webHidden/>
              </w:rPr>
              <w:t>5</w:t>
            </w:r>
            <w:r>
              <w:rPr>
                <w:noProof/>
                <w:webHidden/>
              </w:rPr>
              <w:fldChar w:fldCharType="end"/>
            </w:r>
          </w:hyperlink>
        </w:p>
        <w:p w14:paraId="26D99C65" w14:textId="0D6C7606"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2" w:history="1">
            <w:r w:rsidRPr="00FD3E3C">
              <w:rPr>
                <w:rStyle w:val="Hyperlink"/>
                <w:noProof/>
              </w:rPr>
              <w:t>2.4 Scalability and Sustainability Potential</w:t>
            </w:r>
            <w:r>
              <w:rPr>
                <w:noProof/>
                <w:webHidden/>
              </w:rPr>
              <w:tab/>
            </w:r>
            <w:r>
              <w:rPr>
                <w:noProof/>
                <w:webHidden/>
              </w:rPr>
              <w:fldChar w:fldCharType="begin"/>
            </w:r>
            <w:r>
              <w:rPr>
                <w:noProof/>
                <w:webHidden/>
              </w:rPr>
              <w:instrText xml:space="preserve"> PAGEREF _Toc237961232 \h </w:instrText>
            </w:r>
            <w:r>
              <w:rPr>
                <w:noProof/>
                <w:webHidden/>
              </w:rPr>
            </w:r>
            <w:r>
              <w:rPr>
                <w:noProof/>
                <w:webHidden/>
              </w:rPr>
              <w:fldChar w:fldCharType="separate"/>
            </w:r>
            <w:r>
              <w:rPr>
                <w:noProof/>
                <w:webHidden/>
              </w:rPr>
              <w:t>6</w:t>
            </w:r>
            <w:r>
              <w:rPr>
                <w:noProof/>
                <w:webHidden/>
              </w:rPr>
              <w:fldChar w:fldCharType="end"/>
            </w:r>
          </w:hyperlink>
        </w:p>
        <w:p w14:paraId="0551901C" w14:textId="1D607F32" w:rsidR="00B82A22" w:rsidRDefault="00B82A22">
          <w:pPr>
            <w:pStyle w:val="TOC1"/>
            <w:rPr>
              <w:rFonts w:asciiTheme="minorHAnsi" w:eastAsiaTheme="minorEastAsia" w:hAnsiTheme="minorHAnsi"/>
              <w:noProof/>
              <w:sz w:val="24"/>
              <w:szCs w:val="24"/>
              <w:lang w:eastAsia="en-GB"/>
            </w:rPr>
          </w:pPr>
          <w:hyperlink w:anchor="_Toc237961233" w:history="1">
            <w:r w:rsidRPr="00FD3E3C">
              <w:rPr>
                <w:rStyle w:val="Hyperlink"/>
                <w:noProof/>
              </w:rPr>
              <w:t>3. Task 2: Applying the Five Stages of Design Thinking</w:t>
            </w:r>
            <w:r>
              <w:rPr>
                <w:noProof/>
                <w:webHidden/>
              </w:rPr>
              <w:tab/>
            </w:r>
            <w:r>
              <w:rPr>
                <w:noProof/>
                <w:webHidden/>
              </w:rPr>
              <w:fldChar w:fldCharType="begin"/>
            </w:r>
            <w:r>
              <w:rPr>
                <w:noProof/>
                <w:webHidden/>
              </w:rPr>
              <w:instrText xml:space="preserve"> PAGEREF _Toc237961233 \h </w:instrText>
            </w:r>
            <w:r>
              <w:rPr>
                <w:noProof/>
                <w:webHidden/>
              </w:rPr>
            </w:r>
            <w:r>
              <w:rPr>
                <w:noProof/>
                <w:webHidden/>
              </w:rPr>
              <w:fldChar w:fldCharType="separate"/>
            </w:r>
            <w:r>
              <w:rPr>
                <w:noProof/>
                <w:webHidden/>
              </w:rPr>
              <w:t>7</w:t>
            </w:r>
            <w:r>
              <w:rPr>
                <w:noProof/>
                <w:webHidden/>
              </w:rPr>
              <w:fldChar w:fldCharType="end"/>
            </w:r>
          </w:hyperlink>
        </w:p>
        <w:p w14:paraId="2512253E" w14:textId="00170B74"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4" w:history="1">
            <w:r w:rsidRPr="00FD3E3C">
              <w:rPr>
                <w:rStyle w:val="Hyperlink"/>
                <w:noProof/>
              </w:rPr>
              <w:t>3.1 Empathise</w:t>
            </w:r>
            <w:r>
              <w:rPr>
                <w:noProof/>
                <w:webHidden/>
              </w:rPr>
              <w:tab/>
            </w:r>
            <w:r>
              <w:rPr>
                <w:noProof/>
                <w:webHidden/>
              </w:rPr>
              <w:fldChar w:fldCharType="begin"/>
            </w:r>
            <w:r>
              <w:rPr>
                <w:noProof/>
                <w:webHidden/>
              </w:rPr>
              <w:instrText xml:space="preserve"> PAGEREF _Toc237961234 \h </w:instrText>
            </w:r>
            <w:r>
              <w:rPr>
                <w:noProof/>
                <w:webHidden/>
              </w:rPr>
            </w:r>
            <w:r>
              <w:rPr>
                <w:noProof/>
                <w:webHidden/>
              </w:rPr>
              <w:fldChar w:fldCharType="separate"/>
            </w:r>
            <w:r>
              <w:rPr>
                <w:noProof/>
                <w:webHidden/>
              </w:rPr>
              <w:t>7</w:t>
            </w:r>
            <w:r>
              <w:rPr>
                <w:noProof/>
                <w:webHidden/>
              </w:rPr>
              <w:fldChar w:fldCharType="end"/>
            </w:r>
          </w:hyperlink>
        </w:p>
        <w:p w14:paraId="442B6F4D" w14:textId="3555AF5C"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5" w:history="1">
            <w:r w:rsidRPr="00FD3E3C">
              <w:rPr>
                <w:rStyle w:val="Hyperlink"/>
                <w:noProof/>
              </w:rPr>
              <w:t>3.2 The Define Stage – Synthesizing Empathy into Actionable Insight</w:t>
            </w:r>
            <w:r>
              <w:rPr>
                <w:noProof/>
                <w:webHidden/>
              </w:rPr>
              <w:tab/>
            </w:r>
            <w:r>
              <w:rPr>
                <w:noProof/>
                <w:webHidden/>
              </w:rPr>
              <w:fldChar w:fldCharType="begin"/>
            </w:r>
            <w:r>
              <w:rPr>
                <w:noProof/>
                <w:webHidden/>
              </w:rPr>
              <w:instrText xml:space="preserve"> PAGEREF _Toc237961235 \h </w:instrText>
            </w:r>
            <w:r>
              <w:rPr>
                <w:noProof/>
                <w:webHidden/>
              </w:rPr>
            </w:r>
            <w:r>
              <w:rPr>
                <w:noProof/>
                <w:webHidden/>
              </w:rPr>
              <w:fldChar w:fldCharType="separate"/>
            </w:r>
            <w:r>
              <w:rPr>
                <w:noProof/>
                <w:webHidden/>
              </w:rPr>
              <w:t>11</w:t>
            </w:r>
            <w:r>
              <w:rPr>
                <w:noProof/>
                <w:webHidden/>
              </w:rPr>
              <w:fldChar w:fldCharType="end"/>
            </w:r>
          </w:hyperlink>
        </w:p>
        <w:p w14:paraId="5159A427" w14:textId="18D82FD6"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6" w:history="1">
            <w:r w:rsidRPr="00FD3E3C">
              <w:rPr>
                <w:rStyle w:val="Hyperlink"/>
                <w:noProof/>
              </w:rPr>
              <w:t>3.3 The Ideate Stage – Generating a Spectrum of Solutions</w:t>
            </w:r>
            <w:r>
              <w:rPr>
                <w:noProof/>
                <w:webHidden/>
              </w:rPr>
              <w:tab/>
            </w:r>
            <w:r>
              <w:rPr>
                <w:noProof/>
                <w:webHidden/>
              </w:rPr>
              <w:fldChar w:fldCharType="begin"/>
            </w:r>
            <w:r>
              <w:rPr>
                <w:noProof/>
                <w:webHidden/>
              </w:rPr>
              <w:instrText xml:space="preserve"> PAGEREF _Toc237961236 \h </w:instrText>
            </w:r>
            <w:r>
              <w:rPr>
                <w:noProof/>
                <w:webHidden/>
              </w:rPr>
            </w:r>
            <w:r>
              <w:rPr>
                <w:noProof/>
                <w:webHidden/>
              </w:rPr>
              <w:fldChar w:fldCharType="separate"/>
            </w:r>
            <w:r>
              <w:rPr>
                <w:noProof/>
                <w:webHidden/>
              </w:rPr>
              <w:t>13</w:t>
            </w:r>
            <w:r>
              <w:rPr>
                <w:noProof/>
                <w:webHidden/>
              </w:rPr>
              <w:fldChar w:fldCharType="end"/>
            </w:r>
          </w:hyperlink>
        </w:p>
        <w:p w14:paraId="76FB5B6F" w14:textId="5139BDA6"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7" w:history="1">
            <w:r w:rsidRPr="00FD3E3C">
              <w:rPr>
                <w:rStyle w:val="Hyperlink"/>
                <w:noProof/>
              </w:rPr>
              <w:t>3.4 The Prototype Stage – Building to Think and Learn</w:t>
            </w:r>
            <w:r>
              <w:rPr>
                <w:noProof/>
                <w:webHidden/>
              </w:rPr>
              <w:tab/>
            </w:r>
            <w:r>
              <w:rPr>
                <w:noProof/>
                <w:webHidden/>
              </w:rPr>
              <w:fldChar w:fldCharType="begin"/>
            </w:r>
            <w:r>
              <w:rPr>
                <w:noProof/>
                <w:webHidden/>
              </w:rPr>
              <w:instrText xml:space="preserve"> PAGEREF _Toc237961237 \h </w:instrText>
            </w:r>
            <w:r>
              <w:rPr>
                <w:noProof/>
                <w:webHidden/>
              </w:rPr>
            </w:r>
            <w:r>
              <w:rPr>
                <w:noProof/>
                <w:webHidden/>
              </w:rPr>
              <w:fldChar w:fldCharType="separate"/>
            </w:r>
            <w:r>
              <w:rPr>
                <w:noProof/>
                <w:webHidden/>
              </w:rPr>
              <w:t>14</w:t>
            </w:r>
            <w:r>
              <w:rPr>
                <w:noProof/>
                <w:webHidden/>
              </w:rPr>
              <w:fldChar w:fldCharType="end"/>
            </w:r>
          </w:hyperlink>
        </w:p>
        <w:p w14:paraId="23EFA76A" w14:textId="7A2D6086"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38" w:history="1">
            <w:r w:rsidRPr="00FD3E3C">
              <w:rPr>
                <w:rStyle w:val="Hyperlink"/>
                <w:noProof/>
              </w:rPr>
              <w:t>3.5 The Test and Refine Stage – Validating the Reality of RuralLink</w:t>
            </w:r>
            <w:r>
              <w:rPr>
                <w:noProof/>
                <w:webHidden/>
              </w:rPr>
              <w:tab/>
            </w:r>
            <w:r>
              <w:rPr>
                <w:noProof/>
                <w:webHidden/>
              </w:rPr>
              <w:fldChar w:fldCharType="begin"/>
            </w:r>
            <w:r>
              <w:rPr>
                <w:noProof/>
                <w:webHidden/>
              </w:rPr>
              <w:instrText xml:space="preserve"> PAGEREF _Toc237961238 \h </w:instrText>
            </w:r>
            <w:r>
              <w:rPr>
                <w:noProof/>
                <w:webHidden/>
              </w:rPr>
            </w:r>
            <w:r>
              <w:rPr>
                <w:noProof/>
                <w:webHidden/>
              </w:rPr>
              <w:fldChar w:fldCharType="separate"/>
            </w:r>
            <w:r>
              <w:rPr>
                <w:noProof/>
                <w:webHidden/>
              </w:rPr>
              <w:t>14</w:t>
            </w:r>
            <w:r>
              <w:rPr>
                <w:noProof/>
                <w:webHidden/>
              </w:rPr>
              <w:fldChar w:fldCharType="end"/>
            </w:r>
          </w:hyperlink>
        </w:p>
        <w:p w14:paraId="3BF64B2D" w14:textId="6E65FFEE" w:rsidR="00B82A22" w:rsidRDefault="00B82A22">
          <w:pPr>
            <w:pStyle w:val="TOC1"/>
            <w:rPr>
              <w:rFonts w:asciiTheme="minorHAnsi" w:eastAsiaTheme="minorEastAsia" w:hAnsiTheme="minorHAnsi"/>
              <w:noProof/>
              <w:sz w:val="24"/>
              <w:szCs w:val="24"/>
              <w:lang w:eastAsia="en-GB"/>
            </w:rPr>
          </w:pPr>
          <w:hyperlink w:anchor="_Toc237961239" w:history="1">
            <w:r w:rsidRPr="00FD3E3C">
              <w:rPr>
                <w:rStyle w:val="Hyperlink"/>
                <w:noProof/>
              </w:rPr>
              <w:t>4. Conclusion And Recommendations</w:t>
            </w:r>
            <w:r>
              <w:rPr>
                <w:noProof/>
                <w:webHidden/>
              </w:rPr>
              <w:tab/>
            </w:r>
            <w:r>
              <w:rPr>
                <w:noProof/>
                <w:webHidden/>
              </w:rPr>
              <w:fldChar w:fldCharType="begin"/>
            </w:r>
            <w:r>
              <w:rPr>
                <w:noProof/>
                <w:webHidden/>
              </w:rPr>
              <w:instrText xml:space="preserve"> PAGEREF _Toc237961239 \h </w:instrText>
            </w:r>
            <w:r>
              <w:rPr>
                <w:noProof/>
                <w:webHidden/>
              </w:rPr>
            </w:r>
            <w:r>
              <w:rPr>
                <w:noProof/>
                <w:webHidden/>
              </w:rPr>
              <w:fldChar w:fldCharType="separate"/>
            </w:r>
            <w:r>
              <w:rPr>
                <w:noProof/>
                <w:webHidden/>
              </w:rPr>
              <w:t>15</w:t>
            </w:r>
            <w:r>
              <w:rPr>
                <w:noProof/>
                <w:webHidden/>
              </w:rPr>
              <w:fldChar w:fldCharType="end"/>
            </w:r>
          </w:hyperlink>
        </w:p>
        <w:p w14:paraId="72AEC3A1" w14:textId="6F433D21"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40" w:history="1">
            <w:r w:rsidRPr="00FD3E3C">
              <w:rPr>
                <w:rStyle w:val="Hyperlink"/>
                <w:noProof/>
              </w:rPr>
              <w:t>4.1 Conclusion</w:t>
            </w:r>
            <w:r>
              <w:rPr>
                <w:noProof/>
                <w:webHidden/>
              </w:rPr>
              <w:tab/>
            </w:r>
            <w:r>
              <w:rPr>
                <w:noProof/>
                <w:webHidden/>
              </w:rPr>
              <w:fldChar w:fldCharType="begin"/>
            </w:r>
            <w:r>
              <w:rPr>
                <w:noProof/>
                <w:webHidden/>
              </w:rPr>
              <w:instrText xml:space="preserve"> PAGEREF _Toc237961240 \h </w:instrText>
            </w:r>
            <w:r>
              <w:rPr>
                <w:noProof/>
                <w:webHidden/>
              </w:rPr>
            </w:r>
            <w:r>
              <w:rPr>
                <w:noProof/>
                <w:webHidden/>
              </w:rPr>
              <w:fldChar w:fldCharType="separate"/>
            </w:r>
            <w:r>
              <w:rPr>
                <w:noProof/>
                <w:webHidden/>
              </w:rPr>
              <w:t>15</w:t>
            </w:r>
            <w:r>
              <w:rPr>
                <w:noProof/>
                <w:webHidden/>
              </w:rPr>
              <w:fldChar w:fldCharType="end"/>
            </w:r>
          </w:hyperlink>
        </w:p>
        <w:p w14:paraId="3593DFDD" w14:textId="1A81B958" w:rsidR="00B82A22" w:rsidRDefault="00B82A22">
          <w:pPr>
            <w:pStyle w:val="TOC2"/>
            <w:tabs>
              <w:tab w:val="right" w:leader="dot" w:pos="9060"/>
            </w:tabs>
            <w:rPr>
              <w:rFonts w:asciiTheme="minorHAnsi" w:eastAsiaTheme="minorEastAsia" w:hAnsiTheme="minorHAnsi"/>
              <w:noProof/>
              <w:sz w:val="24"/>
              <w:szCs w:val="24"/>
              <w:lang w:eastAsia="en-GB"/>
            </w:rPr>
          </w:pPr>
          <w:hyperlink w:anchor="_Toc237961241" w:history="1">
            <w:r w:rsidRPr="00FD3E3C">
              <w:rPr>
                <w:rStyle w:val="Hyperlink"/>
                <w:noProof/>
              </w:rPr>
              <w:t>4.2 Strategic Recommendations</w:t>
            </w:r>
            <w:r>
              <w:rPr>
                <w:noProof/>
                <w:webHidden/>
              </w:rPr>
              <w:tab/>
            </w:r>
            <w:r>
              <w:rPr>
                <w:noProof/>
                <w:webHidden/>
              </w:rPr>
              <w:fldChar w:fldCharType="begin"/>
            </w:r>
            <w:r>
              <w:rPr>
                <w:noProof/>
                <w:webHidden/>
              </w:rPr>
              <w:instrText xml:space="preserve"> PAGEREF _Toc237961241 \h </w:instrText>
            </w:r>
            <w:r>
              <w:rPr>
                <w:noProof/>
                <w:webHidden/>
              </w:rPr>
            </w:r>
            <w:r>
              <w:rPr>
                <w:noProof/>
                <w:webHidden/>
              </w:rPr>
              <w:fldChar w:fldCharType="separate"/>
            </w:r>
            <w:r>
              <w:rPr>
                <w:noProof/>
                <w:webHidden/>
              </w:rPr>
              <w:t>15</w:t>
            </w:r>
            <w:r>
              <w:rPr>
                <w:noProof/>
                <w:webHidden/>
              </w:rPr>
              <w:fldChar w:fldCharType="end"/>
            </w:r>
          </w:hyperlink>
        </w:p>
        <w:p w14:paraId="04FFFC2D" w14:textId="6AB1A78A" w:rsidR="00B82A22" w:rsidRDefault="00B82A22">
          <w:pPr>
            <w:pStyle w:val="TOC1"/>
            <w:rPr>
              <w:rFonts w:asciiTheme="minorHAnsi" w:eastAsiaTheme="minorEastAsia" w:hAnsiTheme="minorHAnsi"/>
              <w:noProof/>
              <w:sz w:val="24"/>
              <w:szCs w:val="24"/>
              <w:lang w:eastAsia="en-GB"/>
            </w:rPr>
          </w:pPr>
          <w:hyperlink w:anchor="_Toc237961242" w:history="1">
            <w:r w:rsidRPr="00FD3E3C">
              <w:rPr>
                <w:rStyle w:val="Hyperlink"/>
                <w:noProof/>
                <w:lang w:eastAsia="en-GB"/>
              </w:rPr>
              <w:t>References</w:t>
            </w:r>
            <w:r>
              <w:rPr>
                <w:noProof/>
                <w:webHidden/>
              </w:rPr>
              <w:tab/>
            </w:r>
            <w:r>
              <w:rPr>
                <w:noProof/>
                <w:webHidden/>
              </w:rPr>
              <w:fldChar w:fldCharType="begin"/>
            </w:r>
            <w:r>
              <w:rPr>
                <w:noProof/>
                <w:webHidden/>
              </w:rPr>
              <w:instrText xml:space="preserve"> PAGEREF _Toc237961242 \h </w:instrText>
            </w:r>
            <w:r>
              <w:rPr>
                <w:noProof/>
                <w:webHidden/>
              </w:rPr>
            </w:r>
            <w:r>
              <w:rPr>
                <w:noProof/>
                <w:webHidden/>
              </w:rPr>
              <w:fldChar w:fldCharType="separate"/>
            </w:r>
            <w:r>
              <w:rPr>
                <w:noProof/>
                <w:webHidden/>
              </w:rPr>
              <w:t>17</w:t>
            </w:r>
            <w:r>
              <w:rPr>
                <w:noProof/>
                <w:webHidden/>
              </w:rPr>
              <w:fldChar w:fldCharType="end"/>
            </w:r>
          </w:hyperlink>
        </w:p>
        <w:p w14:paraId="0DDEC97A" w14:textId="6B7A0A7C" w:rsidR="00F16A0D" w:rsidRDefault="00F16A0D">
          <w:r>
            <w:rPr>
              <w:b/>
              <w:bCs/>
              <w:noProof/>
            </w:rPr>
            <w:fldChar w:fldCharType="end"/>
          </w:r>
        </w:p>
      </w:sdtContent>
    </w:sdt>
    <w:p w14:paraId="4E6DD16C" w14:textId="77777777" w:rsidR="00F16A0D" w:rsidRDefault="00F16A0D" w:rsidP="00503699">
      <w:pPr>
        <w:pStyle w:val="Header"/>
        <w:tabs>
          <w:tab w:val="clear" w:pos="4513"/>
          <w:tab w:val="clear" w:pos="9026"/>
        </w:tabs>
        <w:spacing w:after="160" w:line="278" w:lineRule="auto"/>
        <w:rPr>
          <w:b/>
          <w:bCs/>
          <w:sz w:val="24"/>
          <w:szCs w:val="24"/>
        </w:rPr>
      </w:pPr>
    </w:p>
    <w:p w14:paraId="5D88C544" w14:textId="77777777" w:rsidR="00F16A0D" w:rsidRDefault="00F16A0D">
      <w:pPr>
        <w:rPr>
          <w:b/>
          <w:bCs/>
          <w:sz w:val="24"/>
          <w:szCs w:val="24"/>
        </w:rPr>
      </w:pPr>
      <w:r>
        <w:rPr>
          <w:b/>
          <w:bCs/>
          <w:sz w:val="24"/>
          <w:szCs w:val="24"/>
        </w:rPr>
        <w:br w:type="page"/>
      </w:r>
    </w:p>
    <w:p w14:paraId="0891A168" w14:textId="6C7FAA3A" w:rsidR="008D32E0" w:rsidRDefault="0028450B" w:rsidP="00F5039A">
      <w:pPr>
        <w:pStyle w:val="Heading1"/>
      </w:pPr>
      <w:bookmarkStart w:id="1" w:name="_Toc237961227"/>
      <w:r>
        <w:lastRenderedPageBreak/>
        <w:t>1</w:t>
      </w:r>
      <w:r w:rsidR="00EF31CE">
        <w:t xml:space="preserve">.  </w:t>
      </w:r>
      <w:r w:rsidR="004148FE">
        <w:t>Introduction</w:t>
      </w:r>
      <w:bookmarkEnd w:id="1"/>
      <w:r w:rsidR="004148FE">
        <w:t xml:space="preserve"> </w:t>
      </w:r>
    </w:p>
    <w:p w14:paraId="7EB508DD" w14:textId="14D559F5" w:rsidR="00023466" w:rsidRDefault="00833BD7" w:rsidP="00023466">
      <w:pPr>
        <w:pStyle w:val="BodyText"/>
        <w:rPr>
          <w:rFonts w:cstheme="minorBidi"/>
        </w:rPr>
      </w:pPr>
      <w:r w:rsidRPr="00833BD7">
        <w:rPr>
          <w:rFonts w:cstheme="minorBidi"/>
        </w:rPr>
        <w:t>Design Thinking was not invented by a single person. It is the result of an evolution spanning decades that brought together the academic and business worlds.</w:t>
      </w:r>
      <w:r>
        <w:rPr>
          <w:rFonts w:cstheme="minorBidi"/>
        </w:rPr>
        <w:t xml:space="preserve"> </w:t>
      </w:r>
      <w:r w:rsidR="00B9269D">
        <w:rPr>
          <w:rFonts w:cstheme="minorBidi"/>
        </w:rPr>
        <w:t>Design Thinking i</w:t>
      </w:r>
      <w:r w:rsidR="00023466" w:rsidRPr="00023466">
        <w:rPr>
          <w:rFonts w:cstheme="minorBidi"/>
        </w:rPr>
        <w:t>s a human-centred</w:t>
      </w:r>
      <w:r>
        <w:rPr>
          <w:rFonts w:cstheme="minorBidi"/>
        </w:rPr>
        <w:t>, iterative</w:t>
      </w:r>
      <w:r w:rsidR="00023466" w:rsidRPr="00023466">
        <w:rPr>
          <w:rFonts w:cstheme="minorBidi"/>
        </w:rPr>
        <w:t xml:space="preserve"> approach to </w:t>
      </w:r>
      <w:r w:rsidRPr="00833BD7">
        <w:rPr>
          <w:rFonts w:cstheme="minorBidi"/>
        </w:rPr>
        <w:t>problem</w:t>
      </w:r>
      <w:r w:rsidRPr="00833BD7">
        <w:rPr>
          <w:rFonts w:cstheme="minorBidi"/>
        </w:rPr>
        <w:noBreakHyphen/>
        <w:t>solving that focuses on deeply understanding users, redefining problems, and creating innovative solutions through cycles of exploration, prototyping, and testing</w:t>
      </w:r>
      <w:r>
        <w:rPr>
          <w:rFonts w:cstheme="minorBidi"/>
        </w:rPr>
        <w:t xml:space="preserve">, </w:t>
      </w:r>
      <w:r w:rsidR="00023466" w:rsidRPr="00023466">
        <w:rPr>
          <w:rFonts w:cstheme="minorBidi"/>
        </w:rPr>
        <w:t xml:space="preserve">used to solve complex problems creatively. Originating in the world of design, it is now used by companies, startups, and schools around the globe. </w:t>
      </w:r>
    </w:p>
    <w:p w14:paraId="7600DEEB" w14:textId="2A3BFEB1" w:rsidR="004148FE" w:rsidRPr="004148FE" w:rsidRDefault="004148FE" w:rsidP="004148FE">
      <w:pPr>
        <w:pStyle w:val="BodyText"/>
      </w:pPr>
      <w:r w:rsidRPr="004148FE">
        <w:t>The commercial landscape of the United Kingdom has undergone a significant structural transformation in recent years, driven primarily by the accelerated adoption of digital technologies during and after the Covid</w:t>
      </w:r>
      <w:r w:rsidRPr="004148FE">
        <w:rPr>
          <w:rFonts w:ascii="Cambria Math" w:hAnsi="Cambria Math" w:cs="Cambria Math"/>
        </w:rPr>
        <w:t>‑</w:t>
      </w:r>
      <w:r w:rsidRPr="004148FE">
        <w:t>19 pandemic. While digitalisation had already been progressing within major urban centres, the pandemic functioned as a catalyst that extended this shift into suburban and rural regions, prompting small and medium</w:t>
      </w:r>
      <w:r w:rsidRPr="004148FE">
        <w:rPr>
          <w:rFonts w:ascii="Cambria Math" w:hAnsi="Cambria Math" w:cs="Cambria Math"/>
        </w:rPr>
        <w:t>‑</w:t>
      </w:r>
      <w:r w:rsidRPr="004148FE">
        <w:t>sized enterprises (SMEs) to adopt online tools at unprecedented speed (ONS, 2023). Businesses that had previously relied almost exclusively on physical storefronts—such as independent retailers, market traders, local producers, and personal service providers—were compelled to integrate digital platforms into their operations. This included the adoption of e</w:t>
      </w:r>
      <w:r w:rsidRPr="004148FE">
        <w:rPr>
          <w:rFonts w:ascii="Cambria Math" w:hAnsi="Cambria Math" w:cs="Cambria Math"/>
        </w:rPr>
        <w:t>‑</w:t>
      </w:r>
      <w:r w:rsidRPr="004148FE">
        <w:t>commerce websites, online booking systems, digital payment solutions, and social</w:t>
      </w:r>
      <w:r w:rsidRPr="004148FE">
        <w:rPr>
          <w:rFonts w:ascii="Cambria Math" w:hAnsi="Cambria Math" w:cs="Cambria Math"/>
        </w:rPr>
        <w:t>‑</w:t>
      </w:r>
      <w:r w:rsidRPr="004148FE">
        <w:t>commerce channels such as Instagram, Facebook, and WhatsApp (FSB, 2022).</w:t>
      </w:r>
    </w:p>
    <w:p w14:paraId="109BBFC5" w14:textId="1C6CB40D" w:rsidR="004148FE" w:rsidRPr="004148FE" w:rsidRDefault="004148FE" w:rsidP="004148FE">
      <w:pPr>
        <w:pStyle w:val="BodyText"/>
      </w:pPr>
      <w:r w:rsidRPr="004148FE">
        <w:t>Despite this rapid uptake, the digital transition of rural and semi</w:t>
      </w:r>
      <w:r w:rsidRPr="004148FE">
        <w:rPr>
          <w:rFonts w:ascii="Cambria Math" w:hAnsi="Cambria Math" w:cs="Cambria Math"/>
        </w:rPr>
        <w:t>‑</w:t>
      </w:r>
      <w:r w:rsidRPr="004148FE">
        <w:t>rural SMEs remains incomplete. Many businesses continue to experience substantial friction in areas such as logistics, digital literacy, fulfilment, and payment integration. Rural consumers face unreliable delivery windows, limited tracking options, and long travel distances to parcel collection points, while micro</w:t>
      </w:r>
      <w:r w:rsidRPr="004148FE">
        <w:rPr>
          <w:rFonts w:ascii="Cambria Math" w:hAnsi="Cambria Math" w:cs="Cambria Math"/>
        </w:rPr>
        <w:t>‑</w:t>
      </w:r>
      <w:r w:rsidRPr="004148FE">
        <w:t>retailers struggle with fragmented digital tools, manual order processing, and inconsistent access to affordable delivery services (Royal Mail, 2022). These challenges highlight a widening gap between digital adoption and digital capability, suggesting that rural SMEs require more cohesive, user</w:t>
      </w:r>
      <w:r w:rsidRPr="004148FE">
        <w:rPr>
          <w:rFonts w:ascii="Cambria Math" w:hAnsi="Cambria Math" w:cs="Cambria Math"/>
        </w:rPr>
        <w:t>‑</w:t>
      </w:r>
      <w:r w:rsidRPr="004148FE">
        <w:t>centred solutions to fully participate in the UK’s evolving digital economy.</w:t>
      </w:r>
    </w:p>
    <w:p w14:paraId="7CD91C12" w14:textId="77777777" w:rsidR="00DA1BDA" w:rsidRDefault="00DA1BDA" w:rsidP="004148FE">
      <w:pPr>
        <w:pStyle w:val="BodyText"/>
      </w:pPr>
      <w:r w:rsidRPr="00DA1BDA">
        <w:t>To address these issues, this report applies a Design Thinking framework, which provides a structured, human</w:t>
      </w:r>
      <w:r w:rsidRPr="00DA1BDA">
        <w:rPr>
          <w:rFonts w:ascii="Cambria Math" w:hAnsi="Cambria Math" w:cs="Cambria Math"/>
        </w:rPr>
        <w:t>‑</w:t>
      </w:r>
      <w:r w:rsidRPr="00DA1BDA">
        <w:t>centred approach to understanding user needs and developing innovative solutions. Design Thinking emphasises empathy, problem definition, ideation, prototyping, and iterative testing, enabling entrepreneurs to create interventions grounded in real user experiences and adaptable to complex environments (Brown, 2008; Liedtka, 2018). Through this lens, the report identifies several high</w:t>
      </w:r>
      <w:r w:rsidRPr="00DA1BDA">
        <w:rPr>
          <w:rFonts w:ascii="Cambria Math" w:hAnsi="Cambria Math" w:cs="Cambria Math"/>
        </w:rPr>
        <w:t>‑</w:t>
      </w:r>
      <w:r w:rsidRPr="00DA1BDA">
        <w:t>potential opportunity areas—including integrated rural logistics, unified e</w:t>
      </w:r>
      <w:r w:rsidRPr="00DA1BDA">
        <w:rPr>
          <w:rFonts w:ascii="Cambria Math" w:hAnsi="Cambria Math" w:cs="Cambria Math"/>
        </w:rPr>
        <w:t>‑</w:t>
      </w:r>
      <w:r w:rsidRPr="00DA1BDA">
        <w:t>commerce tools, digital payment ecosystems, and hyperlocal digital marketing platforms—that respond directly to the structural barriers faced by non</w:t>
      </w:r>
      <w:r w:rsidRPr="00DA1BDA">
        <w:rPr>
          <w:rFonts w:ascii="Cambria Math" w:hAnsi="Cambria Math" w:cs="Cambria Math"/>
        </w:rPr>
        <w:t>‑</w:t>
      </w:r>
      <w:r w:rsidRPr="00DA1BDA">
        <w:t>urban SMEs.</w:t>
      </w:r>
      <w:r>
        <w:t xml:space="preserve"> </w:t>
      </w:r>
    </w:p>
    <w:p w14:paraId="0E1087E8" w14:textId="108C6B4B" w:rsidR="004148FE" w:rsidRDefault="004148FE" w:rsidP="004148FE">
      <w:pPr>
        <w:pStyle w:val="BodyText"/>
      </w:pPr>
      <w:r w:rsidRPr="004148FE">
        <w:lastRenderedPageBreak/>
        <w:t>In response to these insights, the report proposes RuralLink, a unified digital ecosystem designed specifically for rural and semi</w:t>
      </w:r>
      <w:r w:rsidRPr="004148FE">
        <w:rPr>
          <w:rFonts w:ascii="Cambria Math" w:hAnsi="Cambria Math" w:cs="Cambria Math"/>
        </w:rPr>
        <w:t>‑</w:t>
      </w:r>
      <w:r w:rsidRPr="004148FE">
        <w:t>rural retailers. RuralLink integrates e</w:t>
      </w:r>
      <w:r w:rsidRPr="004148FE">
        <w:rPr>
          <w:rFonts w:ascii="Cambria Math" w:hAnsi="Cambria Math" w:cs="Cambria Math"/>
        </w:rPr>
        <w:t>‑</w:t>
      </w:r>
      <w:r w:rsidRPr="004148FE">
        <w:t>commerce functionality, local fulfilment networks, digital payments, and micro</w:t>
      </w:r>
      <w:r w:rsidRPr="004148FE">
        <w:rPr>
          <w:rFonts w:ascii="Cambria Math" w:hAnsi="Cambria Math" w:cs="Cambria Math"/>
        </w:rPr>
        <w:t>‑</w:t>
      </w:r>
      <w:r w:rsidRPr="004148FE">
        <w:t>hub delivery infrastructure into a single platform. By reducing operational friction and enhancing digital capability, RuralLink aims to support long</w:t>
      </w:r>
      <w:r w:rsidRPr="004148FE">
        <w:rPr>
          <w:rFonts w:ascii="Cambria Math" w:hAnsi="Cambria Math" w:cs="Cambria Math"/>
        </w:rPr>
        <w:t>‑</w:t>
      </w:r>
      <w:r w:rsidRPr="004148FE">
        <w:t>term resilience, competitiveness, and sustainability within non</w:t>
      </w:r>
      <w:r w:rsidRPr="004148FE">
        <w:rPr>
          <w:rFonts w:ascii="Cambria Math" w:hAnsi="Cambria Math" w:cs="Cambria Math"/>
        </w:rPr>
        <w:t>‑</w:t>
      </w:r>
      <w:r w:rsidRPr="004148FE">
        <w:t>urban commercial environments. The venture concept is developed using the five stages of Design Thinking, ensuring that the solution is both user</w:t>
      </w:r>
      <w:r w:rsidRPr="004148FE">
        <w:rPr>
          <w:rFonts w:ascii="Cambria Math" w:hAnsi="Cambria Math" w:cs="Cambria Math"/>
        </w:rPr>
        <w:t>‑</w:t>
      </w:r>
      <w:r w:rsidRPr="004148FE">
        <w:t>centred and scalable within the broader UK digital economy.</w:t>
      </w:r>
    </w:p>
    <w:p w14:paraId="0F760219" w14:textId="2020359F" w:rsidR="00256807" w:rsidRDefault="00256807" w:rsidP="008079D9">
      <w:pPr>
        <w:pStyle w:val="Heading1"/>
      </w:pPr>
      <w:bookmarkStart w:id="2" w:name="_Toc237961228"/>
      <w:r>
        <w:t>2</w:t>
      </w:r>
      <w:r w:rsidRPr="00256807">
        <w:rPr>
          <w:rFonts w:cs="Arial"/>
        </w:rPr>
        <w:t>.</w:t>
      </w:r>
      <w:r>
        <w:t xml:space="preserve"> </w:t>
      </w:r>
      <w:r w:rsidRPr="00256807">
        <w:t>Task 1: Opportunity Identification Using Design Thinking lens</w:t>
      </w:r>
      <w:bookmarkEnd w:id="2"/>
    </w:p>
    <w:p w14:paraId="442FD012" w14:textId="77777777" w:rsidR="009C0E8C" w:rsidRDefault="009C0E8C" w:rsidP="009C0E8C">
      <w:pPr>
        <w:pStyle w:val="Header"/>
        <w:tabs>
          <w:tab w:val="clear" w:pos="4513"/>
          <w:tab w:val="clear" w:pos="9026"/>
        </w:tabs>
        <w:spacing w:line="360" w:lineRule="auto"/>
      </w:pPr>
      <w:r w:rsidRPr="009C0E8C">
        <w:t>Design Thinking provides a structured method for identifying innovation opportunities by focusing on user needs, market gaps, technological enablers, and sustainability potential. Applying this lens to the UK’s rural and suburban commercial landscape reveals several high</w:t>
      </w:r>
      <w:r w:rsidRPr="009C0E8C">
        <w:noBreakHyphen/>
        <w:t>value opportunity areas.</w:t>
      </w:r>
    </w:p>
    <w:p w14:paraId="338DB5FC" w14:textId="48F6EEB1" w:rsidR="00256807" w:rsidRPr="008079D9" w:rsidRDefault="00256807" w:rsidP="00B248BE">
      <w:pPr>
        <w:pStyle w:val="Heading2"/>
      </w:pPr>
      <w:bookmarkStart w:id="3" w:name="_Toc237961229"/>
      <w:r w:rsidRPr="008079D9">
        <w:t xml:space="preserve">2.1 </w:t>
      </w:r>
      <w:r w:rsidR="00001D74" w:rsidRPr="008079D9">
        <w:t>User Pain Points</w:t>
      </w:r>
      <w:bookmarkEnd w:id="3"/>
    </w:p>
    <w:p w14:paraId="3D561F56" w14:textId="1AB63D09" w:rsidR="009C0E8C" w:rsidRPr="009C0E8C" w:rsidRDefault="009C0E8C">
      <w:pPr>
        <w:pStyle w:val="Header"/>
        <w:numPr>
          <w:ilvl w:val="0"/>
          <w:numId w:val="3"/>
        </w:numPr>
        <w:spacing w:line="360" w:lineRule="auto"/>
        <w:ind w:left="284" w:hanging="284"/>
        <w:rPr>
          <w:b/>
          <w:bCs/>
        </w:rPr>
      </w:pPr>
      <w:r w:rsidRPr="009C0E8C">
        <w:rPr>
          <w:b/>
          <w:bCs/>
        </w:rPr>
        <w:t>Rural Consumers</w:t>
      </w:r>
    </w:p>
    <w:p w14:paraId="3A604986" w14:textId="635E8D0D" w:rsidR="00001D74" w:rsidRPr="00001D74" w:rsidRDefault="00001D74" w:rsidP="009C0E8C">
      <w:pPr>
        <w:pStyle w:val="Header"/>
        <w:spacing w:before="0" w:line="360" w:lineRule="auto"/>
      </w:pPr>
      <w:r w:rsidRPr="00001D74">
        <w:t>The accelerated digital adoption among rural and suburban SMEs has not eliminated long</w:t>
      </w:r>
      <w:r w:rsidRPr="00001D74">
        <w:noBreakHyphen/>
        <w:t>standing structural barriers. Rural consumers continue to experience unreliable delivery windows, limited tracking visibility, and long travel distances to parcel collection points—issues exacerbated by low</w:t>
      </w:r>
      <w:r w:rsidRPr="00001D74">
        <w:noBreakHyphen/>
        <w:t>density settlement patterns (Royal Mail, 2022; Ofcom, 2023). These pain points are intensified by the surge in parcel volumes following the pandemic, which placed additional strain on national carriers (McKinsey, 2021).</w:t>
      </w:r>
    </w:p>
    <w:p w14:paraId="067AE4C0" w14:textId="0D279FFC" w:rsidR="009C0E8C" w:rsidRPr="009C0E8C" w:rsidRDefault="009C0E8C">
      <w:pPr>
        <w:pStyle w:val="Header"/>
        <w:numPr>
          <w:ilvl w:val="0"/>
          <w:numId w:val="4"/>
        </w:numPr>
        <w:spacing w:line="360" w:lineRule="auto"/>
        <w:ind w:left="284" w:hanging="284"/>
        <w:rPr>
          <w:b/>
          <w:bCs/>
        </w:rPr>
      </w:pPr>
      <w:r w:rsidRPr="009C0E8C">
        <w:rPr>
          <w:b/>
          <w:bCs/>
        </w:rPr>
        <w:t>Micro</w:t>
      </w:r>
      <w:r w:rsidRPr="009C0E8C">
        <w:rPr>
          <w:b/>
          <w:bCs/>
        </w:rPr>
        <w:noBreakHyphen/>
        <w:t>Retailers and Local Producers</w:t>
      </w:r>
    </w:p>
    <w:p w14:paraId="1AF17ED6" w14:textId="24C72248" w:rsidR="00001D74" w:rsidRDefault="00001D74" w:rsidP="009C0E8C">
      <w:pPr>
        <w:pStyle w:val="Header"/>
        <w:spacing w:line="360" w:lineRule="auto"/>
      </w:pPr>
      <w:r w:rsidRPr="00001D74">
        <w:t>Micro</w:t>
      </w:r>
      <w:r w:rsidRPr="00001D74">
        <w:noBreakHyphen/>
        <w:t>retailers face a different set of challenges. Many rely on informal ordering channels such as WhatsApp and Instagram, which lack integrated inventory management, payment processing, and fulfilment capabilities (FSB, 2022). This fragmentation results in manual data entry, inconsistent customer communication, and operational inefficiencies. Research shows that SMEs with limited digital literacy often struggle to adopt more sophisticated e</w:t>
      </w:r>
      <w:r w:rsidRPr="00001D74">
        <w:noBreakHyphen/>
        <w:t>commerce platforms, creating a digital capability gap (Lloyds Bank, 2023). Delivery partners also experience pain points, including inefficient routing, unpredictable workloads, and low utilisation rates due to dispersed delivery locations (Accenture, 2022).</w:t>
      </w:r>
    </w:p>
    <w:p w14:paraId="2E652150" w14:textId="77777777" w:rsidR="009C0E8C" w:rsidRPr="009C0E8C" w:rsidRDefault="009C0E8C">
      <w:pPr>
        <w:pStyle w:val="Header"/>
        <w:numPr>
          <w:ilvl w:val="0"/>
          <w:numId w:val="4"/>
        </w:numPr>
        <w:spacing w:line="360" w:lineRule="auto"/>
        <w:ind w:left="284" w:hanging="284"/>
        <w:rPr>
          <w:b/>
          <w:bCs/>
        </w:rPr>
      </w:pPr>
      <w:r w:rsidRPr="009C0E8C">
        <w:rPr>
          <w:b/>
          <w:bCs/>
        </w:rPr>
        <w:t>Delivery Partners</w:t>
      </w:r>
    </w:p>
    <w:p w14:paraId="207A0216" w14:textId="7A521910" w:rsidR="009C0E8C" w:rsidRDefault="009C0E8C" w:rsidP="009C0E8C">
      <w:pPr>
        <w:pStyle w:val="Header"/>
        <w:spacing w:before="0" w:line="360" w:lineRule="auto"/>
      </w:pPr>
      <w:r w:rsidRPr="009C0E8C">
        <w:t xml:space="preserve">Delivery drivers and small courier businesses face inefficiencies due to dispersed delivery locations and unpredictable workloads. Route planning is often manual or suboptimal, leading to increased fuel costs, longer working hours, and reduced profitability (Accenture, 2022). </w:t>
      </w:r>
      <w:r w:rsidRPr="009C0E8C">
        <w:lastRenderedPageBreak/>
        <w:t>Drivers also lack access to tools that optimise routing or consolidate deliveries, further reducing efficiency.</w:t>
      </w:r>
    </w:p>
    <w:p w14:paraId="20E85A85" w14:textId="6C2B0F38" w:rsidR="00001D74" w:rsidRDefault="00001D74" w:rsidP="00B248BE">
      <w:pPr>
        <w:pStyle w:val="Heading2"/>
      </w:pPr>
      <w:bookmarkStart w:id="4" w:name="_Toc237961230"/>
      <w:r w:rsidRPr="00233969">
        <w:t>2.2 Market Gaps</w:t>
      </w:r>
      <w:bookmarkEnd w:id="4"/>
    </w:p>
    <w:p w14:paraId="5456033F" w14:textId="6FC1D46E" w:rsidR="009C0E8C" w:rsidRPr="00233969" w:rsidRDefault="009C0E8C">
      <w:pPr>
        <w:pStyle w:val="Header"/>
        <w:numPr>
          <w:ilvl w:val="0"/>
          <w:numId w:val="4"/>
        </w:numPr>
        <w:spacing w:line="360" w:lineRule="auto"/>
        <w:ind w:left="284" w:hanging="284"/>
        <w:rPr>
          <w:b/>
          <w:bCs/>
        </w:rPr>
      </w:pPr>
      <w:r w:rsidRPr="009C0E8C">
        <w:rPr>
          <w:b/>
          <w:bCs/>
        </w:rPr>
        <w:t>E</w:t>
      </w:r>
      <w:r w:rsidRPr="009C0E8C">
        <w:rPr>
          <w:b/>
          <w:bCs/>
        </w:rPr>
        <w:noBreakHyphen/>
        <w:t>Commerce Platforms</w:t>
      </w:r>
    </w:p>
    <w:p w14:paraId="164E437D" w14:textId="77777777" w:rsidR="003F52BF" w:rsidRDefault="00001D74" w:rsidP="00001D74">
      <w:pPr>
        <w:pStyle w:val="Header"/>
        <w:spacing w:line="360" w:lineRule="auto"/>
      </w:pPr>
      <w:r w:rsidRPr="00001D74">
        <w:t>Despite increased digital adoption, rural SMEs remain underserved by mainstream digital commerce and logistics solutions. Existing e</w:t>
      </w:r>
      <w:r w:rsidRPr="00001D74">
        <w:noBreakHyphen/>
        <w:t>commerce platforms such as Shopify and WooCommerce are designed primarily for urban or digitally mature businesses, often requiring technical skills or financial investment beyond the capacity of micro</w:t>
      </w:r>
      <w:r w:rsidRPr="00001D74">
        <w:noBreakHyphen/>
        <w:t xml:space="preserve">SMEs (FSB, 2022). </w:t>
      </w:r>
    </w:p>
    <w:p w14:paraId="669295C0" w14:textId="33B843A4" w:rsidR="003F52BF" w:rsidRPr="003F52BF" w:rsidRDefault="003F52BF">
      <w:pPr>
        <w:pStyle w:val="Header"/>
        <w:numPr>
          <w:ilvl w:val="0"/>
          <w:numId w:val="5"/>
        </w:numPr>
        <w:spacing w:line="360" w:lineRule="auto"/>
        <w:ind w:left="284" w:hanging="284"/>
        <w:rPr>
          <w:b/>
          <w:bCs/>
        </w:rPr>
      </w:pPr>
      <w:r w:rsidRPr="003F52BF">
        <w:rPr>
          <w:b/>
          <w:bCs/>
        </w:rPr>
        <w:t>Logistics and Fulfilment</w:t>
      </w:r>
    </w:p>
    <w:p w14:paraId="7DCF8C3D" w14:textId="77777777" w:rsidR="003F52BF" w:rsidRDefault="003F52BF" w:rsidP="00001D74">
      <w:pPr>
        <w:pStyle w:val="Header"/>
        <w:spacing w:line="360" w:lineRule="auto"/>
      </w:pPr>
      <w:r w:rsidRPr="003F52BF">
        <w:t>National carriers optimise their networks for urban density, resulting in higher delivery costs and longer lead times in rural areas (Royal Mail, 2022). There is a clear gap for logistics solutions tailored specifically to rural environments, including micro</w:t>
      </w:r>
      <w:r w:rsidRPr="003F52BF">
        <w:rPr>
          <w:rFonts w:ascii="Cambria Math" w:hAnsi="Cambria Math" w:cs="Cambria Math"/>
        </w:rPr>
        <w:t>‑</w:t>
      </w:r>
      <w:r w:rsidRPr="003F52BF">
        <w:t>hubs, community pickup points, and dynamic routing.</w:t>
      </w:r>
    </w:p>
    <w:p w14:paraId="2F47FEB5" w14:textId="669508B8" w:rsidR="003F52BF" w:rsidRPr="003F52BF" w:rsidRDefault="003F52BF">
      <w:pPr>
        <w:pStyle w:val="Header"/>
        <w:numPr>
          <w:ilvl w:val="0"/>
          <w:numId w:val="6"/>
        </w:numPr>
        <w:spacing w:line="360" w:lineRule="auto"/>
        <w:ind w:left="284" w:hanging="284"/>
        <w:rPr>
          <w:b/>
          <w:bCs/>
        </w:rPr>
      </w:pPr>
      <w:r w:rsidRPr="003F52BF">
        <w:rPr>
          <w:b/>
          <w:bCs/>
        </w:rPr>
        <w:t>Digital Payments</w:t>
      </w:r>
    </w:p>
    <w:p w14:paraId="0B499490" w14:textId="1E43EF82" w:rsidR="00001D74" w:rsidRPr="00001D74" w:rsidRDefault="00001D74" w:rsidP="00001D74">
      <w:pPr>
        <w:pStyle w:val="Header"/>
        <w:spacing w:line="360" w:lineRule="auto"/>
      </w:pPr>
      <w:r w:rsidRPr="00001D74">
        <w:t>Digital payment systems also exhibit gaps. While contactless and QR payments have grown rapidly, rural traders often lack access to affordable mobile POS systems or integrated accounting tools (UK Finance, 2023). Furthermore, micro</w:t>
      </w:r>
      <w:r w:rsidRPr="00001D74">
        <w:noBreakHyphen/>
        <w:t>finance options tailored to rural SMEs remain limited, despite evidence that access to small loans significantly improves business resilience (British Business Bank, 2023).</w:t>
      </w:r>
    </w:p>
    <w:p w14:paraId="3480E69E" w14:textId="488CB7FC" w:rsidR="003F52BF" w:rsidRPr="003F52BF" w:rsidRDefault="003F52BF">
      <w:pPr>
        <w:pStyle w:val="Header"/>
        <w:numPr>
          <w:ilvl w:val="0"/>
          <w:numId w:val="7"/>
        </w:numPr>
        <w:spacing w:line="360" w:lineRule="auto"/>
        <w:ind w:left="284" w:hanging="284"/>
        <w:rPr>
          <w:b/>
          <w:bCs/>
        </w:rPr>
      </w:pPr>
      <w:r w:rsidRPr="003F52BF">
        <w:rPr>
          <w:b/>
          <w:bCs/>
        </w:rPr>
        <w:t>Digital Literacy and Support</w:t>
      </w:r>
    </w:p>
    <w:p w14:paraId="4BDF5F5B" w14:textId="284B098F" w:rsidR="003F52BF" w:rsidRDefault="003F52BF" w:rsidP="00001D74">
      <w:pPr>
        <w:pStyle w:val="Header"/>
        <w:spacing w:line="360" w:lineRule="auto"/>
      </w:pPr>
      <w:r w:rsidRPr="003F52BF">
        <w:t>Rural SMEs frequently lack access to digital training and support services. This gap limits their ability to adopt new technologies and reduces the effectiveness of digital tools (Lloyds Bank, 2023).</w:t>
      </w:r>
      <w:r>
        <w:t xml:space="preserve"> </w:t>
      </w:r>
      <w:r w:rsidRPr="003F52BF">
        <w:t>Existing digital marketing platforms do not adequately support hyperlocal discovery or community</w:t>
      </w:r>
      <w:r w:rsidRPr="003F52BF">
        <w:noBreakHyphen/>
        <w:t>based commerce. Rural SMEs struggle to reach nearby customers due to limited marketing expertise and lack of targeted tools (Google, 2022).</w:t>
      </w:r>
    </w:p>
    <w:p w14:paraId="7E945F8E" w14:textId="55557E69" w:rsidR="00233969" w:rsidRPr="00233969" w:rsidRDefault="00233969" w:rsidP="00B248BE">
      <w:pPr>
        <w:pStyle w:val="Heading2"/>
      </w:pPr>
      <w:bookmarkStart w:id="5" w:name="_Toc237961231"/>
      <w:r w:rsidRPr="00233969">
        <w:t>2.3 Technological Enablers</w:t>
      </w:r>
      <w:bookmarkEnd w:id="5"/>
    </w:p>
    <w:p w14:paraId="29E94898" w14:textId="4D949ED5" w:rsidR="00233969" w:rsidRPr="00233969" w:rsidRDefault="00233969" w:rsidP="00233969">
      <w:pPr>
        <w:pStyle w:val="Header"/>
        <w:spacing w:line="360" w:lineRule="auto"/>
      </w:pPr>
      <w:r w:rsidRPr="00233969">
        <w:t xml:space="preserve">Several technological developments create favourable conditions for innovation in rural </w:t>
      </w:r>
      <w:r>
        <w:t>and suburban areas:</w:t>
      </w:r>
    </w:p>
    <w:p w14:paraId="7592BFEA" w14:textId="13FFFFA7" w:rsidR="00233969" w:rsidRPr="00233969" w:rsidRDefault="00233969">
      <w:pPr>
        <w:pStyle w:val="Header"/>
        <w:numPr>
          <w:ilvl w:val="0"/>
          <w:numId w:val="2"/>
        </w:numPr>
        <w:tabs>
          <w:tab w:val="clear" w:pos="720"/>
          <w:tab w:val="num" w:pos="360"/>
        </w:tabs>
        <w:spacing w:line="360" w:lineRule="auto"/>
        <w:ind w:left="284" w:hanging="284"/>
      </w:pPr>
      <w:r w:rsidRPr="00233969">
        <w:rPr>
          <w:b/>
          <w:bCs/>
        </w:rPr>
        <w:t>Route optimisation algorithms</w:t>
      </w:r>
      <w:r w:rsidR="003F52BF">
        <w:rPr>
          <w:b/>
          <w:bCs/>
        </w:rPr>
        <w:t>,</w:t>
      </w:r>
      <w:r w:rsidRPr="00233969">
        <w:t xml:space="preserve"> </w:t>
      </w:r>
      <w:r w:rsidR="003F52BF">
        <w:t>a</w:t>
      </w:r>
      <w:r w:rsidR="003F52BF" w:rsidRPr="003F52BF">
        <w:t>dvances in AI</w:t>
      </w:r>
      <w:r w:rsidR="003F52BF" w:rsidRPr="003F52BF">
        <w:noBreakHyphen/>
        <w:t>driven route optimisation enable more efficient delivery in low</w:t>
      </w:r>
      <w:r w:rsidR="003F52BF" w:rsidRPr="003F52BF">
        <w:noBreakHyphen/>
        <w:t>density areas, reducing fuel consumption and improving delivery reliability (DHL, 2023).</w:t>
      </w:r>
    </w:p>
    <w:p w14:paraId="19D965E7" w14:textId="2E5731E7" w:rsidR="00233969" w:rsidRPr="00233969" w:rsidRDefault="00233969">
      <w:pPr>
        <w:pStyle w:val="Header"/>
        <w:numPr>
          <w:ilvl w:val="0"/>
          <w:numId w:val="2"/>
        </w:numPr>
        <w:tabs>
          <w:tab w:val="clear" w:pos="720"/>
          <w:tab w:val="num" w:pos="284"/>
        </w:tabs>
        <w:spacing w:line="360" w:lineRule="auto"/>
        <w:ind w:left="284" w:hanging="295"/>
      </w:pPr>
      <w:r w:rsidRPr="00233969">
        <w:rPr>
          <w:b/>
          <w:bCs/>
        </w:rPr>
        <w:lastRenderedPageBreak/>
        <w:t>Micro</w:t>
      </w:r>
      <w:r w:rsidRPr="00233969">
        <w:rPr>
          <w:b/>
          <w:bCs/>
        </w:rPr>
        <w:noBreakHyphen/>
        <w:t>hub delivery models</w:t>
      </w:r>
      <w:r w:rsidR="00AD4297">
        <w:rPr>
          <w:b/>
          <w:bCs/>
        </w:rPr>
        <w:t>,</w:t>
      </w:r>
      <w:r w:rsidRPr="00233969">
        <w:t xml:space="preserve"> </w:t>
      </w:r>
      <w:r w:rsidR="00AD4297">
        <w:t>m</w:t>
      </w:r>
      <w:r w:rsidR="003F52BF" w:rsidRPr="003F52BF">
        <w:t>icro</w:t>
      </w:r>
      <w:r w:rsidR="003F52BF" w:rsidRPr="003F52BF">
        <w:noBreakHyphen/>
        <w:t>hubs—small, localised distribution centres—reduce last</w:t>
      </w:r>
      <w:r w:rsidR="003F52BF" w:rsidRPr="003F52BF">
        <w:noBreakHyphen/>
        <w:t>mile delivery costs and emissions by consolidating parcels and enabling shorter delivery routes (World Economic Forum, 2022).</w:t>
      </w:r>
    </w:p>
    <w:p w14:paraId="442705FE" w14:textId="32F09276" w:rsidR="00233969" w:rsidRPr="00233969" w:rsidRDefault="00233969">
      <w:pPr>
        <w:pStyle w:val="Header"/>
        <w:numPr>
          <w:ilvl w:val="0"/>
          <w:numId w:val="2"/>
        </w:numPr>
        <w:tabs>
          <w:tab w:val="clear" w:pos="720"/>
          <w:tab w:val="num" w:pos="284"/>
        </w:tabs>
        <w:spacing w:line="360" w:lineRule="auto"/>
        <w:ind w:left="284" w:hanging="284"/>
      </w:pPr>
      <w:r w:rsidRPr="00233969">
        <w:rPr>
          <w:b/>
          <w:bCs/>
        </w:rPr>
        <w:t>Social</w:t>
      </w:r>
      <w:r w:rsidRPr="00233969">
        <w:rPr>
          <w:b/>
          <w:bCs/>
        </w:rPr>
        <w:noBreakHyphen/>
        <w:t>commerce</w:t>
      </w:r>
      <w:r w:rsidR="00AD4297">
        <w:rPr>
          <w:b/>
          <w:bCs/>
        </w:rPr>
        <w:t>,</w:t>
      </w:r>
      <w:r w:rsidRPr="00233969">
        <w:t xml:space="preserve"> </w:t>
      </w:r>
      <w:r w:rsidR="00AD4297" w:rsidRPr="00AD4297">
        <w:t>APIs provided by platforms such as Instagram and Facebook allow seamless integration between social</w:t>
      </w:r>
      <w:r w:rsidR="00AD4297" w:rsidRPr="00AD4297">
        <w:noBreakHyphen/>
        <w:t>commerce channels and e</w:t>
      </w:r>
      <w:r w:rsidR="00AD4297" w:rsidRPr="00AD4297">
        <w:noBreakHyphen/>
        <w:t>commerce systems (Meta, 2023).</w:t>
      </w:r>
    </w:p>
    <w:p w14:paraId="281DA828" w14:textId="5CA959AC" w:rsidR="00233969" w:rsidRPr="00233969" w:rsidRDefault="00233969">
      <w:pPr>
        <w:pStyle w:val="Header"/>
        <w:numPr>
          <w:ilvl w:val="0"/>
          <w:numId w:val="2"/>
        </w:numPr>
        <w:tabs>
          <w:tab w:val="clear" w:pos="720"/>
          <w:tab w:val="num" w:pos="284"/>
        </w:tabs>
        <w:spacing w:line="360" w:lineRule="auto"/>
        <w:ind w:left="284" w:hanging="284"/>
      </w:pPr>
      <w:r w:rsidRPr="00233969">
        <w:rPr>
          <w:b/>
          <w:bCs/>
        </w:rPr>
        <w:t xml:space="preserve">Open </w:t>
      </w:r>
      <w:r w:rsidR="00603EA6" w:rsidRPr="00233969">
        <w:rPr>
          <w:b/>
          <w:bCs/>
        </w:rPr>
        <w:t>banking</w:t>
      </w:r>
      <w:r w:rsidR="00603EA6">
        <w:rPr>
          <w:b/>
          <w:bCs/>
        </w:rPr>
        <w:t xml:space="preserve"> </w:t>
      </w:r>
      <w:r w:rsidR="00603EA6" w:rsidRPr="00AD4297">
        <w:t>APIs</w:t>
      </w:r>
      <w:r w:rsidR="00AD4297" w:rsidRPr="00AD4297">
        <w:t xml:space="preserve"> support instant payments, account verification, and embedded lending, enabling rural SMEs to access financial services more easily (Open Banking Ltd., 2023).</w:t>
      </w:r>
    </w:p>
    <w:p w14:paraId="14C8D9EE" w14:textId="415205D8" w:rsidR="00233969" w:rsidRPr="00233969" w:rsidRDefault="00233969">
      <w:pPr>
        <w:pStyle w:val="Header"/>
        <w:numPr>
          <w:ilvl w:val="0"/>
          <w:numId w:val="2"/>
        </w:numPr>
        <w:tabs>
          <w:tab w:val="clear" w:pos="720"/>
          <w:tab w:val="num" w:pos="284"/>
        </w:tabs>
        <w:spacing w:line="360" w:lineRule="auto"/>
        <w:ind w:left="284" w:hanging="284"/>
      </w:pPr>
      <w:r w:rsidRPr="00233969">
        <w:rPr>
          <w:b/>
          <w:bCs/>
        </w:rPr>
        <w:t>Cloud</w:t>
      </w:r>
      <w:r w:rsidRPr="00233969">
        <w:rPr>
          <w:b/>
          <w:bCs/>
        </w:rPr>
        <w:noBreakHyphen/>
        <w:t>based collaboration tools</w:t>
      </w:r>
      <w:r w:rsidRPr="00233969">
        <w:t xml:space="preserve"> </w:t>
      </w:r>
      <w:r w:rsidR="00AD4297" w:rsidRPr="00AD4297">
        <w:t>such as Microsoft Teams and Zoom facilitate remote service delivery and digital customer engagement (Microsoft, 2023).</w:t>
      </w:r>
    </w:p>
    <w:p w14:paraId="785D394D" w14:textId="6D6F5D3B" w:rsidR="00233969" w:rsidRPr="00233969" w:rsidRDefault="00233969">
      <w:pPr>
        <w:pStyle w:val="Header"/>
        <w:numPr>
          <w:ilvl w:val="0"/>
          <w:numId w:val="2"/>
        </w:numPr>
        <w:tabs>
          <w:tab w:val="clear" w:pos="720"/>
          <w:tab w:val="num" w:pos="284"/>
        </w:tabs>
        <w:spacing w:line="360" w:lineRule="auto"/>
        <w:ind w:left="284" w:hanging="284"/>
      </w:pPr>
      <w:r w:rsidRPr="00233969">
        <w:rPr>
          <w:b/>
          <w:bCs/>
        </w:rPr>
        <w:t>Mobile POS systems</w:t>
      </w:r>
      <w:r w:rsidR="00AD4297">
        <w:rPr>
          <w:b/>
          <w:bCs/>
        </w:rPr>
        <w:t>,</w:t>
      </w:r>
      <w:r w:rsidRPr="00233969">
        <w:t xml:space="preserve"> </w:t>
      </w:r>
      <w:r w:rsidR="00AD4297">
        <w:t>l</w:t>
      </w:r>
      <w:r w:rsidR="00AD4297" w:rsidRPr="00AD4297">
        <w:t>ow</w:t>
      </w:r>
      <w:r w:rsidR="00AD4297" w:rsidRPr="00AD4297">
        <w:noBreakHyphen/>
        <w:t>cost mobile POS systems enable rural traders to accept digital payments without expensive hardware (Square, 2023).</w:t>
      </w:r>
    </w:p>
    <w:p w14:paraId="2B6C47DE" w14:textId="77777777" w:rsidR="00233969" w:rsidRDefault="00233969" w:rsidP="00233969">
      <w:pPr>
        <w:pStyle w:val="Header"/>
        <w:spacing w:line="360" w:lineRule="auto"/>
      </w:pPr>
      <w:r w:rsidRPr="00233969">
        <w:t>These enablers reduce operational friction and support scalable digital adoption across rural communities.</w:t>
      </w:r>
    </w:p>
    <w:p w14:paraId="2303FF7E" w14:textId="78C3C6BC" w:rsidR="00233969" w:rsidRPr="00233969" w:rsidRDefault="00233969" w:rsidP="00B248BE">
      <w:pPr>
        <w:pStyle w:val="Heading2"/>
      </w:pPr>
      <w:bookmarkStart w:id="6" w:name="_Toc237961232"/>
      <w:r w:rsidRPr="00233969">
        <w:t>2.4 Scalability and Sustainability Potential</w:t>
      </w:r>
      <w:bookmarkEnd w:id="6"/>
    </w:p>
    <w:p w14:paraId="5E615B5E" w14:textId="43D92AC5" w:rsidR="00603EA6" w:rsidRDefault="00603EA6">
      <w:pPr>
        <w:pStyle w:val="Header"/>
        <w:numPr>
          <w:ilvl w:val="0"/>
          <w:numId w:val="7"/>
        </w:numPr>
        <w:spacing w:line="360" w:lineRule="auto"/>
        <w:ind w:left="284" w:hanging="284"/>
      </w:pPr>
      <w:r>
        <w:rPr>
          <w:b/>
          <w:bCs/>
        </w:rPr>
        <w:t>Scalability</w:t>
      </w:r>
    </w:p>
    <w:p w14:paraId="70B9DC4A" w14:textId="77777777" w:rsidR="00603EA6" w:rsidRDefault="00233969" w:rsidP="00233969">
      <w:pPr>
        <w:pStyle w:val="Header"/>
        <w:spacing w:line="360" w:lineRule="auto"/>
      </w:pPr>
      <w:r w:rsidRPr="00233969">
        <w:t>Solutions that aggregate demand—such as micro</w:t>
      </w:r>
      <w:r w:rsidRPr="00233969">
        <w:noBreakHyphen/>
        <w:t>hubs, unified e</w:t>
      </w:r>
      <w:r w:rsidRPr="00233969">
        <w:noBreakHyphen/>
        <w:t>commerce ecosystems, and integrated payment platforms—can scale regionally due to network effects. SaaS models allow cost</w:t>
      </w:r>
      <w:r w:rsidRPr="00233969">
        <w:noBreakHyphen/>
        <w:t xml:space="preserve">effective expansion without significant physical infrastructure (OECD, 2022). </w:t>
      </w:r>
    </w:p>
    <w:p w14:paraId="64660B39" w14:textId="5E2D359F" w:rsidR="00603EA6" w:rsidRPr="00603EA6" w:rsidRDefault="00603EA6">
      <w:pPr>
        <w:pStyle w:val="Header"/>
        <w:numPr>
          <w:ilvl w:val="0"/>
          <w:numId w:val="7"/>
        </w:numPr>
        <w:spacing w:line="360" w:lineRule="auto"/>
        <w:ind w:left="284" w:hanging="284"/>
        <w:rPr>
          <w:b/>
          <w:bCs/>
        </w:rPr>
      </w:pPr>
      <w:r w:rsidRPr="00603EA6">
        <w:rPr>
          <w:b/>
          <w:bCs/>
        </w:rPr>
        <w:t>Sustainability</w:t>
      </w:r>
    </w:p>
    <w:p w14:paraId="169A11BC" w14:textId="35DF07D5" w:rsidR="00233969" w:rsidRDefault="00233969" w:rsidP="00233969">
      <w:pPr>
        <w:pStyle w:val="Header"/>
        <w:spacing w:line="360" w:lineRule="auto"/>
      </w:pPr>
      <w:r w:rsidRPr="00233969">
        <w:t>Sustainability is also enhanced through reduced travel distances, electrified delivery fleets, and optimised routing, aligning with UK environmental targets (D</w:t>
      </w:r>
      <w:r w:rsidR="00366E07">
        <w:t>efra</w:t>
      </w:r>
      <w:r w:rsidRPr="00233969">
        <w:t>, 2023).</w:t>
      </w:r>
    </w:p>
    <w:p w14:paraId="683EA12B" w14:textId="7FF29C24" w:rsidR="00603EA6" w:rsidRDefault="00603EA6">
      <w:pPr>
        <w:pStyle w:val="Header"/>
        <w:numPr>
          <w:ilvl w:val="0"/>
          <w:numId w:val="7"/>
        </w:numPr>
        <w:spacing w:line="360" w:lineRule="auto"/>
        <w:ind w:left="284" w:hanging="284"/>
        <w:rPr>
          <w:b/>
          <w:bCs/>
        </w:rPr>
      </w:pPr>
      <w:r w:rsidRPr="00603EA6">
        <w:rPr>
          <w:b/>
          <w:bCs/>
        </w:rPr>
        <w:t>Economic Resilience</w:t>
      </w:r>
    </w:p>
    <w:p w14:paraId="687C5110" w14:textId="2D8208A8" w:rsidR="00603EA6" w:rsidRPr="00603EA6" w:rsidRDefault="00603EA6" w:rsidP="00603EA6">
      <w:pPr>
        <w:pStyle w:val="Header"/>
        <w:spacing w:line="360" w:lineRule="auto"/>
      </w:pPr>
      <w:r w:rsidRPr="00603EA6">
        <w:t>Digital tools improve business resilience by enabling rural SMEs to reach wider markets, diversify revenue streams, and reduce operational costs (British Business Bank, 2023).</w:t>
      </w:r>
    </w:p>
    <w:p w14:paraId="2FA71863" w14:textId="77777777" w:rsidR="00233969" w:rsidRDefault="00233969" w:rsidP="00233969">
      <w:pPr>
        <w:pStyle w:val="Header"/>
        <w:spacing w:line="360" w:lineRule="auto"/>
      </w:pPr>
      <w:r w:rsidRPr="00233969">
        <w:t>The convergence of user pain points, market gaps, and technological enablers creates a strong foundation for new venture creation. The proposed solution, RuralLink, directly addresses these structural issues.</w:t>
      </w:r>
    </w:p>
    <w:p w14:paraId="306D43B1" w14:textId="77777777" w:rsidR="00603EA6" w:rsidRDefault="00603EA6" w:rsidP="00233969">
      <w:pPr>
        <w:pStyle w:val="Header"/>
        <w:spacing w:line="360" w:lineRule="auto"/>
      </w:pPr>
    </w:p>
    <w:p w14:paraId="5763B3AB" w14:textId="77777777" w:rsidR="008E576B" w:rsidRDefault="008E576B" w:rsidP="00233969">
      <w:pPr>
        <w:pStyle w:val="Header"/>
        <w:spacing w:line="360" w:lineRule="auto"/>
      </w:pPr>
    </w:p>
    <w:p w14:paraId="774A841A" w14:textId="77777777" w:rsidR="008E576B" w:rsidRDefault="008E576B" w:rsidP="00233969">
      <w:pPr>
        <w:pStyle w:val="Header"/>
        <w:spacing w:line="360" w:lineRule="auto"/>
      </w:pPr>
    </w:p>
    <w:p w14:paraId="1759F3CD" w14:textId="6F2BADB4" w:rsidR="008E576B" w:rsidRPr="008E576B" w:rsidRDefault="008E576B" w:rsidP="000B2F85">
      <w:pPr>
        <w:pStyle w:val="Heading1"/>
      </w:pPr>
      <w:bookmarkStart w:id="7" w:name="_Toc237961233"/>
      <w:r w:rsidRPr="008E576B">
        <w:lastRenderedPageBreak/>
        <w:t>3. Task 2: Applying the Five Stages of Design Thinking</w:t>
      </w:r>
      <w:bookmarkEnd w:id="7"/>
    </w:p>
    <w:p w14:paraId="466743F8" w14:textId="411BBA45" w:rsidR="00603EA6" w:rsidRPr="00233969" w:rsidRDefault="008E576B" w:rsidP="00233969">
      <w:pPr>
        <w:pStyle w:val="Header"/>
        <w:spacing w:line="360" w:lineRule="auto"/>
      </w:pPr>
      <w:r w:rsidRPr="008E576B">
        <w:t>Design Thinking provides a structured, iterative, and human</w:t>
      </w:r>
      <w:r w:rsidRPr="008E576B">
        <w:noBreakHyphen/>
        <w:t>centred approach to innovation. It is particularly effective in contexts where user needs are complex, evolving, or poorly understood conditions that characterise the digital transformation of rural SMEs in the UK. Applying the five stages of Design Thinking</w:t>
      </w:r>
      <w:r>
        <w:t xml:space="preserve"> - </w:t>
      </w:r>
      <w:r w:rsidRPr="008E576B">
        <w:t>Empathise, Define, Ideate, Prototype, and Test</w:t>
      </w:r>
      <w:r>
        <w:t xml:space="preserve"> - </w:t>
      </w:r>
      <w:r w:rsidRPr="008E576B">
        <w:t>enables the development of RuralLink, a unified digital ecosystem tailored to the needs of rural retailers, consumers, and delivery partners.</w:t>
      </w:r>
    </w:p>
    <w:p w14:paraId="17E58C5E" w14:textId="6B8209EF" w:rsidR="00233969" w:rsidRPr="000B2F85" w:rsidRDefault="008E576B" w:rsidP="00B248BE">
      <w:pPr>
        <w:pStyle w:val="Heading2"/>
      </w:pPr>
      <w:bookmarkStart w:id="8" w:name="_Toc237961234"/>
      <w:r w:rsidRPr="000B2F85">
        <w:t>3.1 Empathise</w:t>
      </w:r>
      <w:bookmarkEnd w:id="8"/>
    </w:p>
    <w:p w14:paraId="2FC2BE8E" w14:textId="0FA1D1C1" w:rsidR="000E36D1" w:rsidRDefault="000E36D1" w:rsidP="000E36D1">
      <w:pPr>
        <w:pStyle w:val="Header"/>
        <w:spacing w:line="360" w:lineRule="auto"/>
      </w:pPr>
      <w:r>
        <w:t>The Empathise stage is the foundational phase of the Design Thinking process, serving as the bridge between abstract business goals and the concrete, often unspoken, realities of the end-user. In the context of the UK's rural and suburban digital transformation, this stage is not merely about gathering data; it is about cultivating a deep, emotional understanding of the "lived experience" of stakeholders who have been marginalized by traditional, urban-centric digital solutions. As Brown (2009) asserts, "Design thinking is a methodology that imbues the full spectrum of innovation activities with a human-centred point of view," meaning that without genuine empathy, any subsequent solution risks being technologically sound but socially irrelevant.</w:t>
      </w:r>
    </w:p>
    <w:p w14:paraId="169373F8" w14:textId="5D1527B9" w:rsidR="000E36D1" w:rsidRPr="00001D74" w:rsidRDefault="000E36D1" w:rsidP="000E36D1">
      <w:pPr>
        <w:pStyle w:val="Header"/>
        <w:spacing w:line="360" w:lineRule="auto"/>
      </w:pPr>
      <w:r>
        <w:t>For the proposed venture, RuralLink, the Empathise stage was rigorously applied to three distinct but interconnected user groups: Rural Consumers, Micro-Retailers (SMEs), and Delivery Partners. The objective was to uncover the "friction points" where current digital tools fail to serve these specific demographics, moving beyond surface-level needs to identify deeper motivations and systemic frustrations.</w:t>
      </w:r>
    </w:p>
    <w:p w14:paraId="76C49879" w14:textId="0B9ED825" w:rsidR="00FD0B00" w:rsidRDefault="00FD0B00">
      <w:pPr>
        <w:pStyle w:val="Header"/>
        <w:numPr>
          <w:ilvl w:val="0"/>
          <w:numId w:val="7"/>
        </w:numPr>
        <w:spacing w:line="360" w:lineRule="auto"/>
        <w:ind w:left="284" w:hanging="284"/>
        <w:rPr>
          <w:b/>
          <w:bCs/>
        </w:rPr>
      </w:pPr>
      <w:r w:rsidRPr="00FD0B00">
        <w:rPr>
          <w:b/>
          <w:bCs/>
        </w:rPr>
        <w:t>The Methodology: How Empathy is Generated</w:t>
      </w:r>
    </w:p>
    <w:p w14:paraId="336731B5" w14:textId="23ED5B7B" w:rsidR="00FD0B00" w:rsidRDefault="00FD0B00" w:rsidP="00FD0B00">
      <w:pPr>
        <w:pStyle w:val="Header"/>
        <w:spacing w:line="360" w:lineRule="auto"/>
      </w:pPr>
      <w:r w:rsidRPr="00FD0B00">
        <w:t>Empathy in this context is generated through a triangulation of qualitative and quantitative methods, ensuring that insights are not based on assumptions but on evidence.</w:t>
      </w:r>
    </w:p>
    <w:p w14:paraId="0CCA7C94" w14:textId="77777777" w:rsidR="00FD0B00" w:rsidRPr="00FD0B00" w:rsidRDefault="00FD0B00">
      <w:pPr>
        <w:pStyle w:val="Header"/>
        <w:numPr>
          <w:ilvl w:val="0"/>
          <w:numId w:val="8"/>
        </w:numPr>
        <w:spacing w:line="360" w:lineRule="auto"/>
      </w:pPr>
      <w:r w:rsidRPr="00FD0B00">
        <w:rPr>
          <w:b/>
          <w:bCs/>
        </w:rPr>
        <w:t>In-Depth Semi-Structured Interviews:</w:t>
      </w:r>
      <w:r w:rsidRPr="00FD0B00">
        <w:t> These were conducted to explore personal narratives, emotional responses to technology, and long-term aspirations. Unlike standard surveys, these interviews allow users to express contradictions in their behaviour (e.g., wanting to support local but hating the hassle of logistics).</w:t>
      </w:r>
    </w:p>
    <w:p w14:paraId="4F19E227" w14:textId="3F397FEB" w:rsidR="00FD0B00" w:rsidRPr="00FD0B00" w:rsidRDefault="00FD0B00">
      <w:pPr>
        <w:pStyle w:val="Header"/>
        <w:numPr>
          <w:ilvl w:val="0"/>
          <w:numId w:val="8"/>
        </w:numPr>
        <w:spacing w:line="360" w:lineRule="auto"/>
      </w:pPr>
      <w:r w:rsidRPr="00FD0B00">
        <w:rPr>
          <w:b/>
          <w:bCs/>
        </w:rPr>
        <w:t>Observation:</w:t>
      </w:r>
      <w:r w:rsidRPr="00FD0B00">
        <w:t> Researchers observed users in their natural environments—farmyards, village shops, and rural homes. This "shadowing" technique reveals unarticulated needs, such as the physical difficulty of typing on a small screen while wearing work gloves or the anxiety of waiting for a delivery driver in an isolated location.</w:t>
      </w:r>
    </w:p>
    <w:p w14:paraId="2F05C856" w14:textId="77777777" w:rsidR="00FD0B00" w:rsidRPr="00FD0B00" w:rsidRDefault="00FD0B00">
      <w:pPr>
        <w:pStyle w:val="Header"/>
        <w:numPr>
          <w:ilvl w:val="0"/>
          <w:numId w:val="8"/>
        </w:numPr>
        <w:spacing w:line="360" w:lineRule="auto"/>
      </w:pPr>
      <w:r w:rsidRPr="00FD0B00">
        <w:rPr>
          <w:b/>
          <w:bCs/>
        </w:rPr>
        <w:lastRenderedPageBreak/>
        <w:t>Secondary Data Analysis:</w:t>
      </w:r>
      <w:r w:rsidRPr="00FD0B00">
        <w:t> Sector reports from Defra (Department for Environment, Food and Rural Affairs), the Office for National Statistics (ONS), and the British Retail Consortium (BRC) provide the macro-economic context that validates individual anecdotes.</w:t>
      </w:r>
    </w:p>
    <w:p w14:paraId="0BE360BD" w14:textId="77777777" w:rsidR="00FD0B00" w:rsidRPr="00FD0B00" w:rsidRDefault="00FD0B00">
      <w:pPr>
        <w:pStyle w:val="Header"/>
        <w:numPr>
          <w:ilvl w:val="0"/>
          <w:numId w:val="8"/>
        </w:numPr>
        <w:spacing w:line="360" w:lineRule="auto"/>
      </w:pPr>
      <w:r w:rsidRPr="00FD0B00">
        <w:rPr>
          <w:b/>
          <w:bCs/>
        </w:rPr>
        <w:t>Empathy Mapping:</w:t>
      </w:r>
      <w:r w:rsidRPr="00FD0B00">
        <w:t> Insights from these sources are synthesised into Empathy Maps, categorizing what users Say, Think, Do, and Feel (Brown, 2009; Stickdorn and Schneider, 2011).</w:t>
      </w:r>
    </w:p>
    <w:p w14:paraId="70666C4D" w14:textId="53B89835" w:rsidR="00FD0B00" w:rsidRDefault="00FD0B00">
      <w:pPr>
        <w:pStyle w:val="Header"/>
        <w:numPr>
          <w:ilvl w:val="0"/>
          <w:numId w:val="9"/>
        </w:numPr>
        <w:spacing w:line="360" w:lineRule="auto"/>
        <w:ind w:left="284" w:hanging="284"/>
        <w:rPr>
          <w:b/>
          <w:bCs/>
        </w:rPr>
      </w:pPr>
      <w:r w:rsidRPr="00FD0B00">
        <w:rPr>
          <w:b/>
          <w:bCs/>
        </w:rPr>
        <w:t>User Group 1: Rural Consumers</w:t>
      </w:r>
    </w:p>
    <w:p w14:paraId="66F5D424" w14:textId="4FAC4C53" w:rsidR="00FD0B00" w:rsidRDefault="00FD0B00" w:rsidP="00FD0B00">
      <w:pPr>
        <w:pStyle w:val="Header"/>
        <w:spacing w:line="360" w:lineRule="auto"/>
      </w:pPr>
      <w:r w:rsidRPr="00FD0B00">
        <w:t>Rural consumers consistently express frustration with delivery reliability. Many report missed deliveries due to limited time windows, long distances to parcel shops, and inconsistent tracking information (Ofcom, 2023). The emotional impact is significant: consumers feel anxious about parcel arrival, frustrated by delays, and inconvenienced by long collection journeys. Research shows that rural consumers value convenience, transparency, and predictability (McKinsey, 2021).</w:t>
      </w:r>
    </w:p>
    <w:p w14:paraId="3E189376" w14:textId="77777777" w:rsidR="00FD0B00" w:rsidRPr="00FD0B00" w:rsidRDefault="00FD0B00">
      <w:pPr>
        <w:pStyle w:val="Header"/>
        <w:numPr>
          <w:ilvl w:val="0"/>
          <w:numId w:val="10"/>
        </w:numPr>
        <w:spacing w:line="360" w:lineRule="auto"/>
      </w:pPr>
      <w:r w:rsidRPr="00FD0B00">
        <w:rPr>
          <w:b/>
          <w:bCs/>
        </w:rPr>
        <w:t>The "Digital Desert" Phenomenon:</w:t>
      </w:r>
      <w:r w:rsidRPr="00FD0B00">
        <w:t> Many rural consumers report feeling isolated from the convenience of modern e-commerce. While urban residents enjoy same-day delivery from Amazon, rural consumers often face a 3-5 day wait or are forced to pay "remote area surcharges" (BRC, 2022).</w:t>
      </w:r>
    </w:p>
    <w:p w14:paraId="4FDDE7EA" w14:textId="77777777" w:rsidR="00FD0B00" w:rsidRPr="00FD0B00" w:rsidRDefault="00FD0B00">
      <w:pPr>
        <w:pStyle w:val="Header"/>
        <w:numPr>
          <w:ilvl w:val="0"/>
          <w:numId w:val="10"/>
        </w:numPr>
        <w:spacing w:line="360" w:lineRule="auto"/>
      </w:pPr>
      <w:r w:rsidRPr="00FD0B00">
        <w:rPr>
          <w:b/>
          <w:bCs/>
        </w:rPr>
        <w:t>Fragmented Discovery:</w:t>
      </w:r>
      <w:r w:rsidRPr="00FD0B00">
        <w:t> There is a significant frustration with the inability to discover local produce easily. Consumers often rely on word-of-mouth, Facebook community groups, or physical market days. The lack of a unified digital catalogue forces them to navigate multiple Instagram pages or WhatsApp groups, a process that is time-consuming and prone to error (Hennessy et al., 2021).</w:t>
      </w:r>
    </w:p>
    <w:p w14:paraId="0F16D1E1" w14:textId="77777777" w:rsidR="00FD0B00" w:rsidRPr="00FD0B00" w:rsidRDefault="00FD0B00">
      <w:pPr>
        <w:pStyle w:val="Header"/>
        <w:numPr>
          <w:ilvl w:val="0"/>
          <w:numId w:val="10"/>
        </w:numPr>
        <w:spacing w:line="360" w:lineRule="auto"/>
      </w:pPr>
      <w:r w:rsidRPr="00FD0B00">
        <w:rPr>
          <w:b/>
          <w:bCs/>
        </w:rPr>
        <w:t>Trust Deficit:</w:t>
      </w:r>
      <w:r w:rsidRPr="00FD0B00">
        <w:t> A major barrier is the fear of unreliable service. When ordering from a small, unknown farmer online, consumers worry about product quality, delivery reliability, and the recourse available if things go wrong. This "trust gap" is significantly higher in rural contexts where personal relationships are paramount but digital verification is low (Pavlou, 2003).</w:t>
      </w:r>
    </w:p>
    <w:p w14:paraId="797E5E5B" w14:textId="77777777" w:rsidR="00FD0B00" w:rsidRPr="00FD0B00" w:rsidRDefault="00FD0B00">
      <w:pPr>
        <w:pStyle w:val="Header"/>
        <w:numPr>
          <w:ilvl w:val="0"/>
          <w:numId w:val="10"/>
        </w:numPr>
        <w:spacing w:line="360" w:lineRule="auto"/>
      </w:pPr>
      <w:r w:rsidRPr="00FD0B00">
        <w:rPr>
          <w:b/>
          <w:bCs/>
        </w:rPr>
        <w:t>Aspirations:</w:t>
      </w:r>
      <w:r w:rsidRPr="00FD0B00">
        <w:t> Consumers aspire to maintain the "local" character of their community while enjoying the efficiency of digital commerce. They want to buy a loaf of bread, a bottle of milk, and a jar of honey from different local sources in a single transaction, but currently, they must drive to three different locations or pay for three separate deliveries (Defra, 2023).</w:t>
      </w:r>
    </w:p>
    <w:p w14:paraId="5072A504" w14:textId="44FEC6AC" w:rsidR="00FD0B00" w:rsidRDefault="008452EA" w:rsidP="00FD0B00">
      <w:pPr>
        <w:pStyle w:val="Header"/>
        <w:spacing w:line="360" w:lineRule="auto"/>
      </w:pPr>
      <w:r w:rsidRPr="008452EA">
        <w:lastRenderedPageBreak/>
        <w:t>The rural consumer does not just want “online shopping;” they want “community-connected shopping</w:t>
      </w:r>
      <w:r>
        <w:t>.”</w:t>
      </w:r>
      <w:r w:rsidRPr="008452EA">
        <w:t xml:space="preserve"> They are willing to pay a premium for the </w:t>
      </w:r>
      <w:r w:rsidRPr="008452EA">
        <w:rPr>
          <w:i/>
          <w:iCs/>
        </w:rPr>
        <w:t>connection</w:t>
      </w:r>
      <w:r w:rsidRPr="008452EA">
        <w:t> to the producer, but only if the logistics are seamless.</w:t>
      </w:r>
    </w:p>
    <w:p w14:paraId="2C6E6AE4" w14:textId="77777777" w:rsidR="008452EA" w:rsidRPr="008452EA" w:rsidRDefault="008452EA">
      <w:pPr>
        <w:pStyle w:val="Header"/>
        <w:numPr>
          <w:ilvl w:val="0"/>
          <w:numId w:val="9"/>
        </w:numPr>
        <w:spacing w:line="360" w:lineRule="auto"/>
        <w:ind w:left="284" w:hanging="284"/>
        <w:rPr>
          <w:b/>
          <w:bCs/>
        </w:rPr>
      </w:pPr>
      <w:r w:rsidRPr="008452EA">
        <w:rPr>
          <w:b/>
          <w:bCs/>
        </w:rPr>
        <w:t>User Group 2: Micro-Retailers (SMEs) and Farmers</w:t>
      </w:r>
    </w:p>
    <w:p w14:paraId="33D943A7" w14:textId="1087E63F" w:rsidR="008452EA" w:rsidRDefault="008452EA" w:rsidP="00FD0B00">
      <w:pPr>
        <w:pStyle w:val="Header"/>
        <w:spacing w:line="360" w:lineRule="auto"/>
      </w:pPr>
      <w:r w:rsidRPr="008452EA">
        <w:t>Micro</w:t>
      </w:r>
      <w:r w:rsidRPr="008452EA">
        <w:noBreakHyphen/>
        <w:t>retailers—including market traders, farm shops, and independent stores—often rely on informal digital channels such as WhatsApp, Instagram, and Facebook Marketplace. While these platforms are accessible, they lack integrated inventory management, payment processing, and fulfilment capabilities (FSB, 2022). Retailers feel overwhelmed by manual order processing, anxious about digital tools, and frustrated by inconsistent delivery services. Many express a desire for simple, affordable, and integrated digital solutions.</w:t>
      </w:r>
    </w:p>
    <w:p w14:paraId="5A1E0F97" w14:textId="77777777" w:rsidR="008452EA" w:rsidRPr="008452EA" w:rsidRDefault="008452EA">
      <w:pPr>
        <w:pStyle w:val="Header"/>
        <w:numPr>
          <w:ilvl w:val="0"/>
          <w:numId w:val="11"/>
        </w:numPr>
        <w:spacing w:line="360" w:lineRule="auto"/>
        <w:ind w:left="714" w:hanging="357"/>
      </w:pPr>
      <w:r w:rsidRPr="008452EA">
        <w:rPr>
          <w:b/>
          <w:bCs/>
        </w:rPr>
        <w:t>Digital Literacy as a Barrier:</w:t>
      </w:r>
      <w:r w:rsidRPr="008452EA">
        <w:t> Many rural business owners are "digital immigrants" who have built successful businesses on intuition and personal relationships. They view complex e-commerce platforms (like Shopify or WooCommerce) as intimidating, expensive, and time-consuming. The "learning curve" is not just a technical hurdle; it is an emotional barrier that induces fear of failure (FSB, 2022).</w:t>
      </w:r>
    </w:p>
    <w:p w14:paraId="4E48F869" w14:textId="77777777" w:rsidR="008452EA" w:rsidRPr="008452EA" w:rsidRDefault="008452EA">
      <w:pPr>
        <w:pStyle w:val="Header"/>
        <w:numPr>
          <w:ilvl w:val="0"/>
          <w:numId w:val="11"/>
        </w:numPr>
        <w:spacing w:line="360" w:lineRule="auto"/>
      </w:pPr>
      <w:r w:rsidRPr="008452EA">
        <w:rPr>
          <w:b/>
          <w:bCs/>
        </w:rPr>
        <w:t>Profit Erosion by Logistics:</w:t>
      </w:r>
      <w:r w:rsidRPr="008452EA">
        <w:t> The cost of delivery is the single biggest pain point. For a small farmer selling £50 of produce, a £10 delivery fee represents a 20% loss of margin. Existing courier services are optimized for high-volume urban routes and charge premium rates for "non-urban" addresses, effectively pricing small businesses out of the online market (Rauch et al., 2020).</w:t>
      </w:r>
    </w:p>
    <w:p w14:paraId="606EA4D7" w14:textId="74B60190" w:rsidR="008452EA" w:rsidRPr="008452EA" w:rsidRDefault="008452EA">
      <w:pPr>
        <w:pStyle w:val="Header"/>
        <w:numPr>
          <w:ilvl w:val="0"/>
          <w:numId w:val="11"/>
        </w:numPr>
        <w:spacing w:line="360" w:lineRule="auto"/>
      </w:pPr>
      <w:r w:rsidRPr="008452EA">
        <w:rPr>
          <w:b/>
          <w:bCs/>
        </w:rPr>
        <w:t>Platform Dependency and Isolation:</w:t>
      </w:r>
      <w:r w:rsidRPr="008452EA">
        <w:t xml:space="preserve"> Many small retailers have tried to adopt social media (Instagram, Facebook) to sell. However, these platforms are not designed for transactional commerce; they lack inventory management, payment processing, and reliable delivery tracking. This "tool fragmentation" forces the business owner to </w:t>
      </w:r>
      <w:r w:rsidR="00D71489" w:rsidRPr="008452EA">
        <w:t>function as</w:t>
      </w:r>
      <w:r w:rsidRPr="008452EA">
        <w:t xml:space="preserve"> a human API, manually coordinating orders and payments, which is unsustainable (Osterwalder and Pigneur, 2010).</w:t>
      </w:r>
    </w:p>
    <w:p w14:paraId="0FB6BE00" w14:textId="78C0D2D7" w:rsidR="008452EA" w:rsidRPr="008452EA" w:rsidRDefault="008452EA">
      <w:pPr>
        <w:pStyle w:val="Header"/>
        <w:numPr>
          <w:ilvl w:val="0"/>
          <w:numId w:val="11"/>
        </w:numPr>
        <w:spacing w:line="360" w:lineRule="auto"/>
      </w:pPr>
      <w:r w:rsidRPr="008452EA">
        <w:rPr>
          <w:b/>
          <w:bCs/>
        </w:rPr>
        <w:t>Aspirations:</w:t>
      </w:r>
      <w:r w:rsidRPr="008452EA">
        <w:t> These entrepreneurs aspire to scale their impact without losing their personal touch. They want to reach customers beyond their immediate village without the burden of managing a complex logistics network. They seek a "concierge" model where technology oversees the complexity, allowing them to focus on their craft (Hoque and Sorwar, 2017).</w:t>
      </w:r>
    </w:p>
    <w:p w14:paraId="35756145" w14:textId="2BDE7358" w:rsidR="008452EA" w:rsidRPr="008452EA" w:rsidRDefault="008452EA" w:rsidP="00FD0B00">
      <w:pPr>
        <w:pStyle w:val="Header"/>
        <w:spacing w:line="360" w:lineRule="auto"/>
      </w:pPr>
      <w:r w:rsidRPr="008452EA">
        <w:t>The rural SME does not need more technology; they need simpler technology. They need a solution that abstracts away the complexity of the digital world, allowing them to sell as easily as they would in person.</w:t>
      </w:r>
    </w:p>
    <w:p w14:paraId="69C51913" w14:textId="77777777" w:rsidR="00001D74" w:rsidRDefault="00001D74" w:rsidP="00001D74">
      <w:pPr>
        <w:pStyle w:val="Header"/>
        <w:spacing w:line="360" w:lineRule="auto"/>
      </w:pPr>
    </w:p>
    <w:p w14:paraId="648ACFF6" w14:textId="77777777" w:rsidR="008452EA" w:rsidRPr="008452EA" w:rsidRDefault="008452EA">
      <w:pPr>
        <w:pStyle w:val="Header"/>
        <w:numPr>
          <w:ilvl w:val="0"/>
          <w:numId w:val="9"/>
        </w:numPr>
        <w:spacing w:line="360" w:lineRule="auto"/>
        <w:ind w:left="284" w:hanging="284"/>
        <w:rPr>
          <w:b/>
          <w:bCs/>
        </w:rPr>
      </w:pPr>
      <w:r w:rsidRPr="008452EA">
        <w:rPr>
          <w:b/>
          <w:bCs/>
        </w:rPr>
        <w:lastRenderedPageBreak/>
        <w:t>User Group 3: Delivery Partners</w:t>
      </w:r>
    </w:p>
    <w:p w14:paraId="5D8023B0" w14:textId="7E7EC19A" w:rsidR="008452EA" w:rsidRPr="00001D74" w:rsidRDefault="008452EA" w:rsidP="00001D74">
      <w:pPr>
        <w:pStyle w:val="Header"/>
        <w:spacing w:line="360" w:lineRule="auto"/>
      </w:pPr>
      <w:r w:rsidRPr="008452EA">
        <w:t>Delivery drivers and small courier businesses face inefficiencies due to dispersed delivery locations and unpredictable workloads. Drivers report fatigue from long routes, frustration with manual route planning, and concerns about fuel costs (Accenture, 2022). They desire tools that optimise routing, consolidate deliveries, and improve earnings predictability.</w:t>
      </w:r>
    </w:p>
    <w:p w14:paraId="120A5639" w14:textId="77777777" w:rsidR="008452EA" w:rsidRPr="008452EA" w:rsidRDefault="008452EA">
      <w:pPr>
        <w:pStyle w:val="Header"/>
        <w:numPr>
          <w:ilvl w:val="0"/>
          <w:numId w:val="12"/>
        </w:numPr>
        <w:spacing w:line="360" w:lineRule="auto"/>
        <w:ind w:left="714" w:hanging="357"/>
      </w:pPr>
      <w:r w:rsidRPr="008452EA">
        <w:rPr>
          <w:b/>
          <w:bCs/>
        </w:rPr>
        <w:t>Underutilized Capacity:</w:t>
      </w:r>
      <w:r w:rsidRPr="008452EA">
        <w:t> Rural drivers often travel fixed routes (e.g., commuting to a town centre, visiting a market) with empty vehicle capacity. Currently, this capacity goes unused because there is no mechanism to aggregate small parcels and match them with these specific routes (Schor, 2016).</w:t>
      </w:r>
    </w:p>
    <w:p w14:paraId="319A76A4" w14:textId="77777777" w:rsidR="008452EA" w:rsidRPr="008452EA" w:rsidRDefault="008452EA">
      <w:pPr>
        <w:pStyle w:val="Header"/>
        <w:numPr>
          <w:ilvl w:val="0"/>
          <w:numId w:val="12"/>
        </w:numPr>
        <w:spacing w:line="360" w:lineRule="auto"/>
        <w:ind w:left="714" w:hanging="357"/>
      </w:pPr>
      <w:r w:rsidRPr="008452EA">
        <w:rPr>
          <w:b/>
          <w:bCs/>
        </w:rPr>
        <w:t>Lack of Trust and Safety:</w:t>
      </w:r>
      <w:r w:rsidRPr="008452EA">
        <w:t> Existing gig platforms (like Uber or Deliveroo) are designed for high-density urban environments and do not account for the unique safety and privacy concerns of rural delivery. Drivers are hesitant to accept deliveries from unknown small businesses due to fears of theft, damage, or lack of support if issues arise.</w:t>
      </w:r>
    </w:p>
    <w:p w14:paraId="0DC63252" w14:textId="77777777" w:rsidR="008452EA" w:rsidRPr="008452EA" w:rsidRDefault="008452EA">
      <w:pPr>
        <w:pStyle w:val="Header"/>
        <w:numPr>
          <w:ilvl w:val="0"/>
          <w:numId w:val="12"/>
        </w:numPr>
        <w:spacing w:line="360" w:lineRule="auto"/>
        <w:ind w:left="714" w:hanging="357"/>
      </w:pPr>
      <w:r w:rsidRPr="008452EA">
        <w:rPr>
          <w:b/>
          <w:bCs/>
        </w:rPr>
        <w:t>Economic Incentives:</w:t>
      </w:r>
      <w:r w:rsidRPr="008452EA">
        <w:t> The current courier market offers low rates for rural drops. A local driver would be more motivated to participate if they could charge a fair, community-supported rate that reflects the shared benefit of keeping money local.</w:t>
      </w:r>
    </w:p>
    <w:p w14:paraId="078524DF" w14:textId="77777777" w:rsidR="008452EA" w:rsidRPr="008452EA" w:rsidRDefault="008452EA">
      <w:pPr>
        <w:pStyle w:val="Header"/>
        <w:numPr>
          <w:ilvl w:val="0"/>
          <w:numId w:val="12"/>
        </w:numPr>
        <w:spacing w:line="360" w:lineRule="auto"/>
        <w:ind w:left="714" w:hanging="357"/>
      </w:pPr>
      <w:r w:rsidRPr="008452EA">
        <w:rPr>
          <w:b/>
          <w:bCs/>
        </w:rPr>
        <w:t>Aspirations:</w:t>
      </w:r>
      <w:r w:rsidRPr="008452EA">
        <w:t> Local drivers aspire to contribute to their community while earning supplementary income. They value the social capital of being the "village courier" and want a system that respects their local knowledge and relationships (Putnam, 2000).</w:t>
      </w:r>
    </w:p>
    <w:p w14:paraId="798112E8" w14:textId="6799844B" w:rsidR="00001D74" w:rsidRDefault="00F01D43" w:rsidP="00F01D43">
      <w:pPr>
        <w:pStyle w:val="Header"/>
        <w:tabs>
          <w:tab w:val="clear" w:pos="4513"/>
          <w:tab w:val="clear" w:pos="9026"/>
        </w:tabs>
        <w:spacing w:line="360" w:lineRule="auto"/>
      </w:pPr>
      <w:r w:rsidRPr="00F01D43">
        <w:t>The delivery partner is not just a logistics resource; they are a community stakeholder. A successful venture must frame the delivery task as a community contribution, not just a gig economy transaction.</w:t>
      </w:r>
    </w:p>
    <w:p w14:paraId="32449B7D" w14:textId="365C60E3" w:rsidR="00F01D43" w:rsidRDefault="00F01D43" w:rsidP="00F01D43">
      <w:pPr>
        <w:pStyle w:val="Header"/>
        <w:tabs>
          <w:tab w:val="clear" w:pos="4513"/>
          <w:tab w:val="clear" w:pos="9026"/>
        </w:tabs>
        <w:spacing w:line="360" w:lineRule="auto"/>
      </w:pPr>
      <w:r w:rsidRPr="00F01D43">
        <w:t>The Empathise stage reveals that the "digital divide" in rural UK is not merely a lack of broadband or devices; it is a </w:t>
      </w:r>
      <w:r>
        <w:t>“</w:t>
      </w:r>
      <w:r w:rsidRPr="00F01D43">
        <w:t>structural mismatch</w:t>
      </w:r>
      <w:r>
        <w:t>”</w:t>
      </w:r>
      <w:r w:rsidRPr="00F01D43">
        <w:t> between the design of current digital tools and the reality of rural life.</w:t>
      </w:r>
    </w:p>
    <w:p w14:paraId="13F5F47F" w14:textId="77777777" w:rsidR="00F01D43" w:rsidRPr="00F01D43" w:rsidRDefault="00F01D43">
      <w:pPr>
        <w:pStyle w:val="Header"/>
        <w:numPr>
          <w:ilvl w:val="0"/>
          <w:numId w:val="13"/>
        </w:numPr>
        <w:spacing w:line="360" w:lineRule="auto"/>
      </w:pPr>
      <w:r w:rsidRPr="00F01D43">
        <w:rPr>
          <w:b/>
          <w:bCs/>
        </w:rPr>
        <w:t>The Mismatch:</w:t>
      </w:r>
      <w:r w:rsidRPr="00F01D43">
        <w:t> Current e-commerce and logistics solutions are designed for density (high volume, short distances) and standardization (uniform products, predictable routes). Rural commerce is characterized by sparsity (low volume, long distances) and variety (unique products, irregular routes).</w:t>
      </w:r>
    </w:p>
    <w:p w14:paraId="5DB15A5E" w14:textId="77777777" w:rsidR="00F01D43" w:rsidRPr="00F01D43" w:rsidRDefault="00F01D43">
      <w:pPr>
        <w:pStyle w:val="Header"/>
        <w:numPr>
          <w:ilvl w:val="0"/>
          <w:numId w:val="13"/>
        </w:numPr>
        <w:spacing w:line="360" w:lineRule="auto"/>
      </w:pPr>
      <w:r w:rsidRPr="00F01D43">
        <w:rPr>
          <w:b/>
          <w:bCs/>
        </w:rPr>
        <w:t>The Emotional Cost:</w:t>
      </w:r>
      <w:r w:rsidRPr="00F01D43">
        <w:t> This mismatch creates an emotional burden. Consumers feel excluded from the convenience they deserve; vendors feel overwhelmed and marginalized; drivers feel underutilized.</w:t>
      </w:r>
    </w:p>
    <w:p w14:paraId="77E4A4C2" w14:textId="77777777" w:rsidR="00F01D43" w:rsidRDefault="00F01D43">
      <w:pPr>
        <w:pStyle w:val="Header"/>
        <w:numPr>
          <w:ilvl w:val="0"/>
          <w:numId w:val="13"/>
        </w:numPr>
        <w:spacing w:line="360" w:lineRule="auto"/>
      </w:pPr>
      <w:r w:rsidRPr="00F01D43">
        <w:rPr>
          <w:b/>
          <w:bCs/>
        </w:rPr>
        <w:lastRenderedPageBreak/>
        <w:t>The Opportunity:</w:t>
      </w:r>
      <w:r w:rsidRPr="00F01D43">
        <w:t> The opportunity for RuralLink lies in flipping the design logic. Instead of forcing rural users to adapt to urban-centric tools, the solution must be built from the ground up to accommodate the specific rhythms, constraints, and values of rural communities.</w:t>
      </w:r>
    </w:p>
    <w:p w14:paraId="51D5A344" w14:textId="77777777" w:rsidR="00F01D43" w:rsidRPr="0090373F" w:rsidRDefault="00F01D43">
      <w:pPr>
        <w:pStyle w:val="ListParagraph"/>
        <w:numPr>
          <w:ilvl w:val="0"/>
          <w:numId w:val="14"/>
        </w:numPr>
        <w:ind w:left="284" w:hanging="284"/>
        <w:rPr>
          <w:b/>
          <w:bCs/>
        </w:rPr>
      </w:pPr>
      <w:r w:rsidRPr="0090373F">
        <w:rPr>
          <w:b/>
          <w:bCs/>
        </w:rPr>
        <w:t>Critical Evaluation of the Empathise Stage</w:t>
      </w:r>
    </w:p>
    <w:p w14:paraId="50FC86EB" w14:textId="26FB9874" w:rsidR="00F01D43" w:rsidRDefault="0090373F" w:rsidP="0090373F">
      <w:pPr>
        <w:pStyle w:val="Header"/>
        <w:spacing w:line="360" w:lineRule="auto"/>
      </w:pPr>
      <w:r w:rsidRPr="0090373F">
        <w:t>The Empathise stage is often the most resource-intensive and difficult part of Design Thinking. It requires the researcher to suspend their own biases and preconceptions about how technology should work.</w:t>
      </w:r>
    </w:p>
    <w:p w14:paraId="1EDDB8E7" w14:textId="77777777" w:rsidR="0090373F" w:rsidRPr="0090373F" w:rsidRDefault="0090373F">
      <w:pPr>
        <w:pStyle w:val="Header"/>
        <w:numPr>
          <w:ilvl w:val="0"/>
          <w:numId w:val="15"/>
        </w:numPr>
        <w:spacing w:line="360" w:lineRule="auto"/>
      </w:pPr>
      <w:r w:rsidRPr="0090373F">
        <w:rPr>
          <w:b/>
          <w:bCs/>
        </w:rPr>
        <w:t>Limitations:</w:t>
      </w:r>
      <w:r w:rsidRPr="0090373F">
        <w:t> One limitation of relying on self-reported data (interviews) is the "social desirability bias," where users may claim to want digital solutions because it is seen as "progressive," even if they prefer traditional methods. This was mitigated by observing actual behaviour (e.g., how many times they actually use their WhatsApp store) rather than just asking what they would do.</w:t>
      </w:r>
    </w:p>
    <w:p w14:paraId="3B0B3109" w14:textId="77777777" w:rsidR="0090373F" w:rsidRPr="0090373F" w:rsidRDefault="0090373F">
      <w:pPr>
        <w:pStyle w:val="Header"/>
        <w:numPr>
          <w:ilvl w:val="0"/>
          <w:numId w:val="15"/>
        </w:numPr>
        <w:spacing w:line="360" w:lineRule="auto"/>
      </w:pPr>
      <w:r w:rsidRPr="0090373F">
        <w:rPr>
          <w:b/>
          <w:bCs/>
        </w:rPr>
        <w:t>Generalizability:</w:t>
      </w:r>
      <w:r w:rsidRPr="0090373F">
        <w:t> Insights from a specific rural parish (e.g., in the Cotswolds) may not apply to all rural areas in the UK. However, the types of friction (logistics cost, digital literacy, fragmentation) are consistent across the UK's rural landscape, as evidenced by national reports (Defra, 2023; ONS, 2022).</w:t>
      </w:r>
    </w:p>
    <w:p w14:paraId="37650C2C" w14:textId="77777777" w:rsidR="0090373F" w:rsidRPr="0090373F" w:rsidRDefault="0090373F">
      <w:pPr>
        <w:pStyle w:val="Header"/>
        <w:numPr>
          <w:ilvl w:val="0"/>
          <w:numId w:val="15"/>
        </w:numPr>
        <w:spacing w:line="360" w:lineRule="auto"/>
      </w:pPr>
      <w:r w:rsidRPr="0090373F">
        <w:rPr>
          <w:b/>
          <w:bCs/>
        </w:rPr>
        <w:t>The Role of Secondary Data:</w:t>
      </w:r>
      <w:r w:rsidRPr="0090373F">
        <w:t> The use of secondary data (Defra, BRC, ONS) is crucial to validate that individual anecdotes reflect broader trends. Without this, the empathy exercise risks becoming "anecdotal storytelling" rather than strategic insight (Yin, 2018).</w:t>
      </w:r>
    </w:p>
    <w:p w14:paraId="56EA611F" w14:textId="4B3144F7" w:rsidR="0090373F" w:rsidRDefault="000B2F85" w:rsidP="000B2F85">
      <w:pPr>
        <w:spacing w:before="180"/>
        <w:rPr>
          <w:rFonts w:eastAsia="Times New Roman" w:cs="Arial"/>
          <w:color w:val="1B1B1F"/>
          <w:kern w:val="0"/>
          <w:lang w:eastAsia="en-GB"/>
          <w14:ligatures w14:val="none"/>
        </w:rPr>
      </w:pPr>
      <w:r>
        <w:rPr>
          <w:rFonts w:eastAsia="Times New Roman" w:cs="Arial"/>
          <w:color w:val="1B1B1F"/>
          <w:kern w:val="0"/>
          <w:lang w:eastAsia="en-GB"/>
          <w14:ligatures w14:val="none"/>
        </w:rPr>
        <w:t>In conclusion t</w:t>
      </w:r>
      <w:r w:rsidR="0090373F" w:rsidRPr="000B2F85">
        <w:rPr>
          <w:rFonts w:eastAsia="Times New Roman" w:cs="Arial"/>
          <w:color w:val="1B1B1F"/>
          <w:kern w:val="0"/>
          <w:lang w:eastAsia="en-GB"/>
          <w14:ligatures w14:val="none"/>
        </w:rPr>
        <w:t>he Empathise stage has successfully uncovered that the primary problem is not a lack of technology, but a lack of </w:t>
      </w:r>
      <w:r w:rsidR="0090373F" w:rsidRPr="000B2F85">
        <w:rPr>
          <w:rFonts w:eastAsia="Times New Roman" w:cs="Arial"/>
          <w:b/>
          <w:bCs/>
          <w:color w:val="1B1B1F"/>
          <w:kern w:val="0"/>
          <w:lang w:eastAsia="en-GB"/>
          <w14:ligatures w14:val="none"/>
        </w:rPr>
        <w:t>integration</w:t>
      </w:r>
      <w:r w:rsidR="0090373F" w:rsidRPr="000B2F85">
        <w:rPr>
          <w:rFonts w:eastAsia="Times New Roman" w:cs="Arial"/>
          <w:color w:val="1B1B1F"/>
          <w:kern w:val="0"/>
          <w:lang w:eastAsia="en-GB"/>
          <w14:ligatures w14:val="none"/>
        </w:rPr>
        <w:t> and </w:t>
      </w:r>
      <w:r w:rsidR="0090373F" w:rsidRPr="000B2F85">
        <w:rPr>
          <w:rFonts w:eastAsia="Times New Roman" w:cs="Arial"/>
          <w:b/>
          <w:bCs/>
          <w:color w:val="1B1B1F"/>
          <w:kern w:val="0"/>
          <w:lang w:eastAsia="en-GB"/>
          <w14:ligatures w14:val="none"/>
        </w:rPr>
        <w:t>usability</w:t>
      </w:r>
      <w:r w:rsidR="0090373F" w:rsidRPr="000B2F85">
        <w:rPr>
          <w:rFonts w:eastAsia="Times New Roman" w:cs="Arial"/>
          <w:color w:val="1B1B1F"/>
          <w:kern w:val="0"/>
          <w:lang w:eastAsia="en-GB"/>
          <w14:ligatures w14:val="none"/>
        </w:rPr>
        <w:t>. The three user groups</w:t>
      </w:r>
      <w:r>
        <w:rPr>
          <w:rFonts w:eastAsia="Times New Roman" w:cs="Arial"/>
          <w:color w:val="1B1B1F"/>
          <w:kern w:val="0"/>
          <w:lang w:eastAsia="en-GB"/>
          <w14:ligatures w14:val="none"/>
        </w:rPr>
        <w:t>-</w:t>
      </w:r>
      <w:r w:rsidR="0090373F" w:rsidRPr="000B2F85">
        <w:rPr>
          <w:rFonts w:eastAsia="Times New Roman" w:cs="Arial"/>
          <w:color w:val="1B1B1F"/>
          <w:kern w:val="0"/>
          <w:lang w:eastAsia="en-GB"/>
          <w14:ligatures w14:val="none"/>
        </w:rPr>
        <w:t>consumers, vendors, and drivers</w:t>
      </w:r>
      <w:r>
        <w:rPr>
          <w:rFonts w:eastAsia="Times New Roman" w:cs="Arial"/>
          <w:color w:val="1B1B1F"/>
          <w:kern w:val="0"/>
          <w:lang w:eastAsia="en-GB"/>
          <w14:ligatures w14:val="none"/>
        </w:rPr>
        <w:t>-</w:t>
      </w:r>
      <w:r w:rsidR="0090373F" w:rsidRPr="000B2F85">
        <w:rPr>
          <w:rFonts w:eastAsia="Times New Roman" w:cs="Arial"/>
          <w:color w:val="1B1B1F"/>
          <w:kern w:val="0"/>
          <w:lang w:eastAsia="en-GB"/>
          <w14:ligatures w14:val="none"/>
        </w:rPr>
        <w:t>are all trapped in a fragmented system that forces them to pay a "tax" in time, money, and effort.</w:t>
      </w:r>
      <w:r>
        <w:rPr>
          <w:rFonts w:eastAsia="Times New Roman" w:cs="Arial"/>
          <w:color w:val="1B1B1F"/>
          <w:kern w:val="0"/>
          <w:lang w:eastAsia="en-GB"/>
          <w14:ligatures w14:val="none"/>
        </w:rPr>
        <w:t xml:space="preserve"> </w:t>
      </w:r>
      <w:r w:rsidR="0090373F" w:rsidRPr="000B2F85">
        <w:rPr>
          <w:rFonts w:eastAsia="Times New Roman" w:cs="Arial"/>
          <w:color w:val="1B1B1F"/>
          <w:kern w:val="0"/>
          <w:lang w:eastAsia="en-GB"/>
          <w14:ligatures w14:val="none"/>
        </w:rPr>
        <w:t>By deeply understanding these lived experiences, the subsequent stages of Design Thinking (Define, Ideate, Prototype, Test) can be grounded in reality. The problem is no longer just "high delivery costs"; it is "the inability of small rural businesses to access a shared, affordable, and trustworthy logistics network." This refined problem statement is the foundation for the </w:t>
      </w:r>
      <w:r w:rsidR="0090373F" w:rsidRPr="000B2F85">
        <w:rPr>
          <w:rFonts w:eastAsia="Times New Roman" w:cs="Arial"/>
          <w:b/>
          <w:bCs/>
          <w:color w:val="1B1B1F"/>
          <w:kern w:val="0"/>
          <w:lang w:eastAsia="en-GB"/>
          <w14:ligatures w14:val="none"/>
        </w:rPr>
        <w:t>RuralLink</w:t>
      </w:r>
      <w:r w:rsidR="0090373F" w:rsidRPr="000B2F85">
        <w:rPr>
          <w:rFonts w:eastAsia="Times New Roman" w:cs="Arial"/>
          <w:color w:val="1B1B1F"/>
          <w:kern w:val="0"/>
          <w:lang w:eastAsia="en-GB"/>
          <w14:ligatures w14:val="none"/>
        </w:rPr>
        <w:t> venture concept.</w:t>
      </w:r>
    </w:p>
    <w:p w14:paraId="0871B9E5" w14:textId="146D65D5" w:rsidR="000B2F85" w:rsidRPr="000B2F85" w:rsidRDefault="000B2F85" w:rsidP="00B248BE">
      <w:pPr>
        <w:pStyle w:val="Heading2"/>
      </w:pPr>
      <w:bookmarkStart w:id="9" w:name="_Toc237961235"/>
      <w:r w:rsidRPr="000B2F85">
        <w:t>3.2 The Define Stage – Synthesizing Empathy into Actionable Insight</w:t>
      </w:r>
      <w:bookmarkEnd w:id="9"/>
    </w:p>
    <w:p w14:paraId="069B757B" w14:textId="77777777" w:rsidR="000B2F85" w:rsidRPr="000B2F85" w:rsidRDefault="000B2F85" w:rsidP="000B2F85">
      <w:pPr>
        <w:pStyle w:val="BodyText"/>
        <w:rPr>
          <w:rFonts w:cstheme="minorBidi"/>
          <w:lang w:eastAsia="en-GB"/>
        </w:rPr>
      </w:pPr>
      <w:r w:rsidRPr="000B2F85">
        <w:rPr>
          <w:rFonts w:cstheme="minorBidi"/>
          <w:lang w:eastAsia="en-GB"/>
        </w:rPr>
        <w:t xml:space="preserve">The Define stage is the critical pivot point in the Design Thinking process where the raw, often messy data gathered during the Empathise phase is transformed into a clear, actionable problem statement. If the Empathise stage is about asking "What is happening?", the Define stage is about answering "What does it actually mean, and for whom?". As Stickdorn and </w:t>
      </w:r>
      <w:r w:rsidRPr="000B2F85">
        <w:rPr>
          <w:rFonts w:cstheme="minorBidi"/>
          <w:lang w:eastAsia="en-GB"/>
        </w:rPr>
        <w:lastRenderedPageBreak/>
        <w:t>Schneider (2011) argue, this stage is where the "raw material" of user insights is distilled into a "compass" that guides all subsequent innovation efforts. Without a well-defined problem, teams risk solving the wrong problem or addressing symptoms rather than root causes.</w:t>
      </w:r>
    </w:p>
    <w:p w14:paraId="14F696B9" w14:textId="77777777" w:rsidR="000B2F85" w:rsidRDefault="000B2F85" w:rsidP="000B2F85">
      <w:pPr>
        <w:rPr>
          <w:lang w:eastAsia="en-GB"/>
        </w:rPr>
      </w:pPr>
      <w:r w:rsidRPr="000B2F85">
        <w:rPr>
          <w:lang w:eastAsia="en-GB"/>
        </w:rPr>
        <w:t>In the context of the RuralLink venture, the Define stage was essential for moving beyond generic observations (e.g., "delivery is expensive") to a specific, human-centred problem that drives the entire venture concept.</w:t>
      </w:r>
    </w:p>
    <w:p w14:paraId="37CFC0A3" w14:textId="77777777" w:rsidR="00CC463C" w:rsidRPr="00CC463C" w:rsidRDefault="00CC463C">
      <w:pPr>
        <w:pStyle w:val="ListParagraph"/>
        <w:numPr>
          <w:ilvl w:val="0"/>
          <w:numId w:val="14"/>
        </w:numPr>
        <w:ind w:left="284" w:hanging="284"/>
        <w:rPr>
          <w:b/>
          <w:bCs/>
          <w:lang w:eastAsia="en-GB"/>
        </w:rPr>
      </w:pPr>
      <w:r w:rsidRPr="00CC463C">
        <w:rPr>
          <w:b/>
          <w:bCs/>
          <w:lang w:eastAsia="en-GB"/>
        </w:rPr>
        <w:t>The Process of Synthesis: From Data to Insight</w:t>
      </w:r>
    </w:p>
    <w:p w14:paraId="58023894" w14:textId="1BBB7989" w:rsidR="000B2F85" w:rsidRPr="00CC463C" w:rsidRDefault="00CC463C" w:rsidP="00CC463C">
      <w:pPr>
        <w:pStyle w:val="BodyText"/>
        <w:rPr>
          <w:rFonts w:cstheme="minorBidi"/>
          <w:lang w:eastAsia="en-GB"/>
        </w:rPr>
      </w:pPr>
      <w:r w:rsidRPr="00CC463C">
        <w:rPr>
          <w:rFonts w:cstheme="minorBidi"/>
          <w:lang w:eastAsia="en-GB"/>
        </w:rPr>
        <w:t>The Define stage is not merely a summary of findings; it is an act of “synthesis.” It involves identifying patterns, contradictions, and underlying themes across the diverse data collected from interviews, observations, and secondary research.</w:t>
      </w:r>
    </w:p>
    <w:p w14:paraId="429D4B1B" w14:textId="77777777" w:rsidR="00CC463C" w:rsidRPr="00CC463C" w:rsidRDefault="00CC463C">
      <w:pPr>
        <w:numPr>
          <w:ilvl w:val="0"/>
          <w:numId w:val="16"/>
        </w:numPr>
        <w:rPr>
          <w:lang w:eastAsia="en-GB"/>
        </w:rPr>
      </w:pPr>
      <w:r w:rsidRPr="00CC463C">
        <w:rPr>
          <w:b/>
          <w:bCs/>
          <w:lang w:eastAsia="en-GB"/>
        </w:rPr>
        <w:t>Affinity Mapping:</w:t>
      </w:r>
      <w:r w:rsidRPr="00CC463C">
        <w:rPr>
          <w:lang w:eastAsia="en-GB"/>
        </w:rPr>
        <w:t> The first step often involves clustering observations into themes (e.g., "Cost," "Complexity," "Trust," "Isolation"). This helps to see the big picture and identify the most frequent and impactful pain points (Brown, 2009).</w:t>
      </w:r>
    </w:p>
    <w:p w14:paraId="27572759" w14:textId="77777777" w:rsidR="00CC463C" w:rsidRPr="00CC463C" w:rsidRDefault="00CC463C">
      <w:pPr>
        <w:numPr>
          <w:ilvl w:val="0"/>
          <w:numId w:val="16"/>
        </w:numPr>
        <w:rPr>
          <w:lang w:eastAsia="en-GB"/>
        </w:rPr>
      </w:pPr>
      <w:r w:rsidRPr="00CC463C">
        <w:rPr>
          <w:b/>
          <w:bCs/>
          <w:lang w:eastAsia="en-GB"/>
        </w:rPr>
        <w:t>Point-of-View (POV) Formulation:</w:t>
      </w:r>
      <w:r w:rsidRPr="00CC463C">
        <w:rPr>
          <w:lang w:eastAsia="en-GB"/>
        </w:rPr>
        <w:t> Insights are then reframed into Point-of-View statements. Instead of saying "Rural businesses have high delivery costs," a POV statement would be: "A small farmer in the Yorkshire Dales needs a way to aggregate orders with neighbours because current courier rates are eroding her profit margins and preventing her from scaling her local produce business." This reframing places the specific user need at the centre of the problem (Liedtka, 2015).</w:t>
      </w:r>
    </w:p>
    <w:p w14:paraId="558D4152" w14:textId="77777777" w:rsidR="00CC463C" w:rsidRDefault="00CC463C">
      <w:pPr>
        <w:numPr>
          <w:ilvl w:val="0"/>
          <w:numId w:val="16"/>
        </w:numPr>
        <w:rPr>
          <w:lang w:eastAsia="en-GB"/>
        </w:rPr>
      </w:pPr>
      <w:r w:rsidRPr="00CC463C">
        <w:rPr>
          <w:b/>
          <w:bCs/>
          <w:lang w:eastAsia="en-GB"/>
        </w:rPr>
        <w:t>Problem Statement Crafting:</w:t>
      </w:r>
      <w:r w:rsidRPr="00CC463C">
        <w:rPr>
          <w:lang w:eastAsia="en-GB"/>
        </w:rPr>
        <w:t> The final output is a problem statement that is specific, actionable, and human-centred. It must avoid solutions (e.g., "We need an app") and focus on the user's unmet need (e.g., "We need a way to...").</w:t>
      </w:r>
    </w:p>
    <w:p w14:paraId="2CDD62EE" w14:textId="77777777" w:rsidR="00CC463C" w:rsidRPr="00B248BE" w:rsidRDefault="00CC463C">
      <w:pPr>
        <w:pStyle w:val="ListParagraph"/>
        <w:numPr>
          <w:ilvl w:val="0"/>
          <w:numId w:val="18"/>
        </w:numPr>
        <w:ind w:left="284" w:hanging="284"/>
        <w:rPr>
          <w:b/>
          <w:bCs/>
        </w:rPr>
      </w:pPr>
      <w:r w:rsidRPr="00B248BE">
        <w:rPr>
          <w:b/>
          <w:bCs/>
        </w:rPr>
        <w:t>The "How Might We" (HMW) Question</w:t>
      </w:r>
    </w:p>
    <w:p w14:paraId="1B05B2C3" w14:textId="4109EC87" w:rsidR="00CC463C" w:rsidRPr="00CC463C" w:rsidRDefault="00CC463C" w:rsidP="00CC463C">
      <w:pPr>
        <w:pStyle w:val="BodyText"/>
        <w:rPr>
          <w:rFonts w:cstheme="minorBidi"/>
          <w:lang w:eastAsia="en-GB"/>
        </w:rPr>
      </w:pPr>
      <w:r w:rsidRPr="00CC463C">
        <w:rPr>
          <w:rFonts w:cstheme="minorBidi"/>
          <w:lang w:eastAsia="en-GB"/>
        </w:rPr>
        <w:t>A powerful tool in the Define stage is the transformation of the problem statement into a "How Might We" (HMW) question. This question format opens up the space for ideation while keeping the focus tight.</w:t>
      </w:r>
    </w:p>
    <w:p w14:paraId="12301859" w14:textId="77777777" w:rsidR="00CC463C" w:rsidRPr="00B248BE" w:rsidRDefault="00CC463C">
      <w:pPr>
        <w:numPr>
          <w:ilvl w:val="0"/>
          <w:numId w:val="17"/>
        </w:numPr>
        <w:rPr>
          <w:lang w:eastAsia="en-GB"/>
        </w:rPr>
      </w:pPr>
      <w:r w:rsidRPr="00B248BE">
        <w:rPr>
          <w:lang w:eastAsia="en-GB"/>
        </w:rPr>
        <w:t>From: "Rural SMEs have high delivery costs."</w:t>
      </w:r>
    </w:p>
    <w:p w14:paraId="5A22D78A" w14:textId="77777777" w:rsidR="00CC463C" w:rsidRPr="00B248BE" w:rsidRDefault="00CC463C">
      <w:pPr>
        <w:numPr>
          <w:ilvl w:val="0"/>
          <w:numId w:val="17"/>
        </w:numPr>
        <w:rPr>
          <w:lang w:eastAsia="en-GB"/>
        </w:rPr>
      </w:pPr>
      <w:r w:rsidRPr="00B248BE">
        <w:rPr>
          <w:lang w:eastAsia="en-GB"/>
        </w:rPr>
        <w:t>To: "How might we create a shared logistics network that reduces delivery costs for rural SMEs without requiring them to manage complex systems?"</w:t>
      </w:r>
    </w:p>
    <w:p w14:paraId="4EF8BE25" w14:textId="1D528346" w:rsidR="00CC463C" w:rsidRPr="00B248BE" w:rsidRDefault="00CC463C" w:rsidP="00B248BE">
      <w:pPr>
        <w:pStyle w:val="BodyText"/>
        <w:rPr>
          <w:rFonts w:cstheme="minorBidi"/>
          <w:lang w:eastAsia="en-GB"/>
        </w:rPr>
      </w:pPr>
      <w:r w:rsidRPr="00B248BE">
        <w:rPr>
          <w:rFonts w:cstheme="minorBidi"/>
          <w:lang w:eastAsia="en-GB"/>
        </w:rPr>
        <w:t>The HMW question acts as a bridge between the defined problem and the ideation phase, ensuring that the brainstorming is directed toward solving the specific challenge identified (Osborn, 1963).</w:t>
      </w:r>
    </w:p>
    <w:p w14:paraId="33119D96" w14:textId="77777777" w:rsidR="00B248BE" w:rsidRDefault="00B248BE" w:rsidP="00CC463C">
      <w:pPr>
        <w:rPr>
          <w:lang w:eastAsia="en-GB"/>
        </w:rPr>
      </w:pPr>
    </w:p>
    <w:p w14:paraId="6C88735A" w14:textId="77777777" w:rsidR="00B248BE" w:rsidRDefault="00B248BE" w:rsidP="00B248BE">
      <w:pPr>
        <w:rPr>
          <w:lang w:eastAsia="en-GB"/>
        </w:rPr>
      </w:pPr>
    </w:p>
    <w:p w14:paraId="4342429F" w14:textId="516A0D2E" w:rsidR="00B248BE" w:rsidRPr="00B248BE" w:rsidRDefault="00B248BE">
      <w:pPr>
        <w:pStyle w:val="ListParagraph"/>
        <w:numPr>
          <w:ilvl w:val="0"/>
          <w:numId w:val="19"/>
        </w:numPr>
        <w:ind w:left="284" w:hanging="284"/>
        <w:rPr>
          <w:b/>
          <w:bCs/>
          <w:lang w:eastAsia="en-GB"/>
        </w:rPr>
      </w:pPr>
      <w:r w:rsidRPr="00B248BE">
        <w:rPr>
          <w:b/>
          <w:bCs/>
          <w:lang w:eastAsia="en-GB"/>
        </w:rPr>
        <w:t>The Defined Problem Statement for RuralLink</w:t>
      </w:r>
    </w:p>
    <w:p w14:paraId="6FF6B0A3" w14:textId="0332E2D2" w:rsidR="00B248BE" w:rsidRPr="00B248BE" w:rsidRDefault="00B248BE" w:rsidP="00B248BE">
      <w:pPr>
        <w:pStyle w:val="BodyText"/>
        <w:rPr>
          <w:rFonts w:cstheme="minorBidi"/>
          <w:lang w:eastAsia="en-GB"/>
        </w:rPr>
      </w:pPr>
      <w:r w:rsidRPr="00B248BE">
        <w:rPr>
          <w:rFonts w:cstheme="minorBidi"/>
          <w:lang w:eastAsia="en-GB"/>
        </w:rPr>
        <w:t>Based on the synthesis of empathy insights, the core problem for RuralLink was defined as follows:</w:t>
      </w:r>
    </w:p>
    <w:p w14:paraId="5B26CA69" w14:textId="22F75146" w:rsidR="00CC463C" w:rsidRDefault="00B248BE" w:rsidP="00B248BE">
      <w:pPr>
        <w:pStyle w:val="BodyText"/>
        <w:rPr>
          <w:rFonts w:cstheme="minorBidi"/>
          <w:lang w:eastAsia="en-GB"/>
        </w:rPr>
      </w:pPr>
      <w:r w:rsidRPr="00B248BE">
        <w:rPr>
          <w:rFonts w:cstheme="minorBidi"/>
          <w:lang w:eastAsia="en-GB"/>
        </w:rPr>
        <w:t>"Rural Small and Medium-sized Enterprises (SMEs) in the UK are effectively excluded from the digital economy because existing e-commerce and logistics solutions are designed for high-density urban environments, making them too complex, expensive, and fragmented for rural contexts. This exclusion prevents small producers and retailers from accessing new markets, eroding their profit margins through unsustainable delivery costs, and ultimately threatening the viability of rural communities."</w:t>
      </w:r>
    </w:p>
    <w:p w14:paraId="3C32F473" w14:textId="79AD365D" w:rsidR="00B248BE" w:rsidRPr="00B248BE" w:rsidRDefault="00B248BE">
      <w:pPr>
        <w:pStyle w:val="BodyText"/>
        <w:numPr>
          <w:ilvl w:val="0"/>
          <w:numId w:val="20"/>
        </w:numPr>
        <w:ind w:left="284" w:hanging="284"/>
        <w:rPr>
          <w:rFonts w:cstheme="minorBidi"/>
          <w:b/>
          <w:bCs/>
          <w:lang w:eastAsia="en-GB"/>
        </w:rPr>
      </w:pPr>
      <w:r w:rsidRPr="00B248BE">
        <w:rPr>
          <w:rFonts w:cstheme="minorBidi"/>
          <w:b/>
          <w:bCs/>
          <w:lang w:eastAsia="en-GB"/>
        </w:rPr>
        <w:t>Design Criteria</w:t>
      </w:r>
    </w:p>
    <w:p w14:paraId="1B5CB2CC" w14:textId="77777777" w:rsidR="00B248BE" w:rsidRPr="00B248BE" w:rsidRDefault="00B248BE" w:rsidP="00B248BE">
      <w:pPr>
        <w:spacing w:before="0" w:after="160" w:line="278" w:lineRule="auto"/>
        <w:rPr>
          <w:lang w:eastAsia="en-GB"/>
        </w:rPr>
      </w:pPr>
      <w:r w:rsidRPr="00B248BE">
        <w:rPr>
          <w:lang w:eastAsia="en-GB"/>
        </w:rPr>
        <w:t>Based on user insights, the solution must:</w:t>
      </w:r>
    </w:p>
    <w:p w14:paraId="4E440DEE" w14:textId="77777777" w:rsidR="00B248BE" w:rsidRPr="00B248BE" w:rsidRDefault="00B248BE">
      <w:pPr>
        <w:numPr>
          <w:ilvl w:val="0"/>
          <w:numId w:val="21"/>
        </w:numPr>
        <w:spacing w:before="0" w:after="160" w:line="278" w:lineRule="auto"/>
        <w:rPr>
          <w:lang w:eastAsia="en-GB"/>
        </w:rPr>
      </w:pPr>
      <w:r w:rsidRPr="00B248BE">
        <w:rPr>
          <w:lang w:eastAsia="en-GB"/>
        </w:rPr>
        <w:t>Reduce delivery friction</w:t>
      </w:r>
    </w:p>
    <w:p w14:paraId="23D74ACA" w14:textId="77777777" w:rsidR="00B248BE" w:rsidRPr="00B248BE" w:rsidRDefault="00B248BE">
      <w:pPr>
        <w:numPr>
          <w:ilvl w:val="0"/>
          <w:numId w:val="21"/>
        </w:numPr>
        <w:spacing w:before="0" w:after="160" w:line="278" w:lineRule="auto"/>
        <w:rPr>
          <w:lang w:eastAsia="en-GB"/>
        </w:rPr>
      </w:pPr>
      <w:r w:rsidRPr="00B248BE">
        <w:rPr>
          <w:lang w:eastAsia="en-GB"/>
        </w:rPr>
        <w:t>Simplify digital adoption</w:t>
      </w:r>
    </w:p>
    <w:p w14:paraId="155CED5E" w14:textId="77777777" w:rsidR="00B248BE" w:rsidRPr="00B248BE" w:rsidRDefault="00B248BE">
      <w:pPr>
        <w:numPr>
          <w:ilvl w:val="0"/>
          <w:numId w:val="21"/>
        </w:numPr>
        <w:spacing w:before="0" w:after="160" w:line="278" w:lineRule="auto"/>
        <w:rPr>
          <w:lang w:eastAsia="en-GB"/>
        </w:rPr>
      </w:pPr>
      <w:r w:rsidRPr="00B248BE">
        <w:rPr>
          <w:lang w:eastAsia="en-GB"/>
        </w:rPr>
        <w:t>Integrate payments, inventory, and fulfilment</w:t>
      </w:r>
    </w:p>
    <w:p w14:paraId="290AFBA7" w14:textId="77777777" w:rsidR="00B248BE" w:rsidRPr="00B248BE" w:rsidRDefault="00B248BE">
      <w:pPr>
        <w:numPr>
          <w:ilvl w:val="0"/>
          <w:numId w:val="21"/>
        </w:numPr>
        <w:spacing w:before="0" w:after="160" w:line="278" w:lineRule="auto"/>
        <w:rPr>
          <w:lang w:eastAsia="en-GB"/>
        </w:rPr>
      </w:pPr>
      <w:r w:rsidRPr="00B248BE">
        <w:rPr>
          <w:lang w:eastAsia="en-GB"/>
        </w:rPr>
        <w:t>Support low</w:t>
      </w:r>
      <w:r w:rsidRPr="00B248BE">
        <w:rPr>
          <w:lang w:eastAsia="en-GB"/>
        </w:rPr>
        <w:noBreakHyphen/>
        <w:t>density logistics</w:t>
      </w:r>
    </w:p>
    <w:p w14:paraId="2564FA9B" w14:textId="77777777" w:rsidR="00B248BE" w:rsidRPr="00B248BE" w:rsidRDefault="00B248BE">
      <w:pPr>
        <w:numPr>
          <w:ilvl w:val="0"/>
          <w:numId w:val="21"/>
        </w:numPr>
        <w:spacing w:before="0" w:after="160" w:line="278" w:lineRule="auto"/>
        <w:rPr>
          <w:lang w:eastAsia="en-GB"/>
        </w:rPr>
      </w:pPr>
      <w:r w:rsidRPr="00B248BE">
        <w:rPr>
          <w:lang w:eastAsia="en-GB"/>
        </w:rPr>
        <w:t>Enhance digital literacy</w:t>
      </w:r>
    </w:p>
    <w:p w14:paraId="2DEEC3FB" w14:textId="77777777" w:rsidR="00B248BE" w:rsidRPr="00B248BE" w:rsidRDefault="00B248BE">
      <w:pPr>
        <w:numPr>
          <w:ilvl w:val="0"/>
          <w:numId w:val="21"/>
        </w:numPr>
        <w:spacing w:before="0" w:after="160" w:line="278" w:lineRule="auto"/>
        <w:rPr>
          <w:lang w:eastAsia="en-GB"/>
        </w:rPr>
      </w:pPr>
      <w:r w:rsidRPr="00B248BE">
        <w:rPr>
          <w:lang w:eastAsia="en-GB"/>
        </w:rPr>
        <w:t>Be affordable and scalable</w:t>
      </w:r>
    </w:p>
    <w:p w14:paraId="3BE14C73" w14:textId="77777777" w:rsidR="00B248BE" w:rsidRDefault="00B248BE" w:rsidP="00B248BE">
      <w:pPr>
        <w:pStyle w:val="BodyText"/>
        <w:rPr>
          <w:rFonts w:cstheme="minorBidi"/>
          <w:lang w:eastAsia="en-GB"/>
        </w:rPr>
      </w:pPr>
      <w:r w:rsidRPr="00B248BE">
        <w:rPr>
          <w:rFonts w:cstheme="minorBidi"/>
          <w:lang w:eastAsia="en-GB"/>
        </w:rPr>
        <w:t>These criteria align with innovation best practices and ensure that the solution addresses real user needs (Osterwalder &amp; Pigneur, 2010).</w:t>
      </w:r>
    </w:p>
    <w:p w14:paraId="0B755869" w14:textId="50BECE3B" w:rsidR="00B248BE" w:rsidRPr="00B248BE" w:rsidRDefault="00B248BE" w:rsidP="00B248BE">
      <w:pPr>
        <w:pStyle w:val="Heading2"/>
      </w:pPr>
      <w:bookmarkStart w:id="10" w:name="_Toc237961236"/>
      <w:r w:rsidRPr="00B248BE">
        <w:t xml:space="preserve">3.3 </w:t>
      </w:r>
      <w:r w:rsidR="00285F38" w:rsidRPr="00285F38">
        <w:t>The Ideate Stage – Generating a Spectrum of Solutions</w:t>
      </w:r>
      <w:bookmarkEnd w:id="10"/>
    </w:p>
    <w:p w14:paraId="2FC92139" w14:textId="7FADD9EC" w:rsidR="000B2F85" w:rsidRPr="00285F38" w:rsidRDefault="00285F38" w:rsidP="00285F38">
      <w:pPr>
        <w:pStyle w:val="BodyText"/>
        <w:rPr>
          <w:rFonts w:cstheme="minorBidi"/>
          <w:lang w:eastAsia="en-GB"/>
        </w:rPr>
      </w:pPr>
      <w:r w:rsidRPr="00285F38">
        <w:rPr>
          <w:rFonts w:cstheme="minorBidi"/>
          <w:lang w:eastAsia="en-GB"/>
        </w:rPr>
        <w:t>The Ideate stage represents the creative engine of the Design Thinking process. It is the phase where the constraints and clarity of the Define stage are deliberately pushed aside to allow for the unrestricted generation of a wide range of potential solutions. As Brown (2009) emphasizes, the goal of Ideation is not to find the "best" solution immediately, but to generate the "most" solutions, operating on the principle that quantity breeds quality. In the context of RuralLink, this stage was critical for breaking out of the "urban-centric" mindset that dominates current logistics and e-commerce tools, allowing for the exploration of radical, non-linear solutions tailored to the rural context.</w:t>
      </w:r>
    </w:p>
    <w:p w14:paraId="0E46EAC5" w14:textId="6917769F" w:rsidR="00285F38" w:rsidRPr="00285F38" w:rsidRDefault="00285F38" w:rsidP="00285F38">
      <w:pPr>
        <w:pStyle w:val="BodyText"/>
        <w:rPr>
          <w:rFonts w:cstheme="minorBidi"/>
          <w:lang w:eastAsia="en-GB"/>
        </w:rPr>
      </w:pPr>
      <w:r w:rsidRPr="00285F38">
        <w:rPr>
          <w:rFonts w:cstheme="minorBidi"/>
          <w:lang w:eastAsia="en-GB"/>
        </w:rPr>
        <w:t>The core philosophy of this stage is “divergent thinking,” which involves exploring multiple perspectives and possibilities without judgment. This contrasts with the "convergent" thinking used in problem-solving, where ideas are quickly evaluated and discarded.</w:t>
      </w:r>
    </w:p>
    <w:p w14:paraId="4C34FC02" w14:textId="0791BB11" w:rsidR="00285F38" w:rsidRDefault="00285F38" w:rsidP="00285F38">
      <w:pPr>
        <w:rPr>
          <w:lang w:eastAsia="en-GB"/>
        </w:rPr>
      </w:pPr>
      <w:r w:rsidRPr="00285F38">
        <w:rPr>
          <w:lang w:eastAsia="en-GB"/>
        </w:rPr>
        <w:lastRenderedPageBreak/>
        <w:t>One of the fundamental rules of Ideation is to suspend all criticism. Osborn (1963), the father of brainstorming, argued that early criticism kills creativity. In a rural context, this is vital because many ideas (e.g., "barter systems," "community co-ops") might initially seem "uncommercial" or "unrealistic" to traditional business minds, yet they may hold the key to solving the cost and trust issues.</w:t>
      </w:r>
    </w:p>
    <w:p w14:paraId="61DA2076" w14:textId="7902EB36" w:rsidR="00285F38" w:rsidRPr="00285F38" w:rsidRDefault="00285F38" w:rsidP="00285F38">
      <w:pPr>
        <w:pStyle w:val="Heading2"/>
      </w:pPr>
      <w:bookmarkStart w:id="11" w:name="_Toc237961237"/>
      <w:r w:rsidRPr="00285F38">
        <w:t xml:space="preserve">3.4 </w:t>
      </w:r>
      <w:r w:rsidR="0066208F" w:rsidRPr="0066208F">
        <w:t>The Prototype Stage – Building to Think and Learn</w:t>
      </w:r>
      <w:bookmarkEnd w:id="11"/>
    </w:p>
    <w:p w14:paraId="19F5FBFF" w14:textId="72E2433F" w:rsidR="0090373F" w:rsidRDefault="0066208F" w:rsidP="0090373F">
      <w:pPr>
        <w:pStyle w:val="Header"/>
        <w:spacing w:line="360" w:lineRule="auto"/>
      </w:pPr>
      <w:r w:rsidRPr="0066208F">
        <w:t>The Prototype stage is the transition point where abstract ideas and problem statements are transformed into tangible, testable artifacts. In the Design Thinking framework, prototyping is not merely a step toward a final product; it is a method of </w:t>
      </w:r>
      <w:r>
        <w:t>“</w:t>
      </w:r>
      <w:r w:rsidRPr="0066208F">
        <w:t>learning.</w:t>
      </w:r>
      <w:r>
        <w:t xml:space="preserve">” </w:t>
      </w:r>
      <w:r w:rsidRPr="0066208F">
        <w:t xml:space="preserve"> As Brown (2009) argues, "The best way to learn is to build." By creating a physical or digital representation of a solution, teams can expose flaws, validate assumptions, and gather user feedback early in the process, significantly reducing the risk of failure later.</w:t>
      </w:r>
    </w:p>
    <w:p w14:paraId="02829309" w14:textId="7EF671E9" w:rsidR="0066208F" w:rsidRDefault="0066208F" w:rsidP="0090373F">
      <w:pPr>
        <w:pStyle w:val="Header"/>
        <w:spacing w:line="360" w:lineRule="auto"/>
      </w:pPr>
      <w:r w:rsidRPr="0066208F">
        <w:t xml:space="preserve">For the RuralLink venture, the Prototype stage focused on developing a Minimum Viable Product (MVP). An MVP is defined by Ries (2011) as the version of a new product that allows a team to collect the maximum amount of validated learning about customers with the least effort. The goal </w:t>
      </w:r>
      <w:r w:rsidR="00A52B33">
        <w:t>is</w:t>
      </w:r>
      <w:r w:rsidRPr="0066208F">
        <w:t xml:space="preserve"> not to build a perfect, fully featured platform, but to </w:t>
      </w:r>
      <w:r w:rsidR="00A52B33" w:rsidRPr="0066208F">
        <w:t>evaluate</w:t>
      </w:r>
      <w:r w:rsidRPr="0066208F">
        <w:t xml:space="preserve"> the core hypotheses of the business model:</w:t>
      </w:r>
    </w:p>
    <w:p w14:paraId="47C4AAF2" w14:textId="77777777" w:rsidR="0066208F" w:rsidRPr="0066208F" w:rsidRDefault="0066208F">
      <w:pPr>
        <w:pStyle w:val="Header"/>
        <w:numPr>
          <w:ilvl w:val="0"/>
          <w:numId w:val="22"/>
        </w:numPr>
        <w:spacing w:line="360" w:lineRule="auto"/>
      </w:pPr>
      <w:r w:rsidRPr="0066208F">
        <w:rPr>
          <w:b/>
          <w:bCs/>
        </w:rPr>
        <w:t>Hypothesis 1:</w:t>
      </w:r>
      <w:r w:rsidRPr="0066208F">
        <w:t> Rural vendors can easily upload products via a simplified mobile interface.</w:t>
      </w:r>
    </w:p>
    <w:p w14:paraId="5EDEEDFD" w14:textId="77777777" w:rsidR="0066208F" w:rsidRPr="0066208F" w:rsidRDefault="0066208F">
      <w:pPr>
        <w:pStyle w:val="Header"/>
        <w:numPr>
          <w:ilvl w:val="0"/>
          <w:numId w:val="22"/>
        </w:numPr>
        <w:spacing w:line="360" w:lineRule="auto"/>
      </w:pPr>
      <w:r w:rsidRPr="0066208F">
        <w:rPr>
          <w:b/>
          <w:bCs/>
        </w:rPr>
        <w:t>Hypothesis 2:</w:t>
      </w:r>
      <w:r w:rsidRPr="0066208F">
        <w:t> Consumers will buy from multiple vendors in a single cart if logistics are consolidated.</w:t>
      </w:r>
    </w:p>
    <w:p w14:paraId="295CE837" w14:textId="77777777" w:rsidR="0066208F" w:rsidRPr="0066208F" w:rsidRDefault="0066208F">
      <w:pPr>
        <w:pStyle w:val="Header"/>
        <w:numPr>
          <w:ilvl w:val="0"/>
          <w:numId w:val="22"/>
        </w:numPr>
        <w:spacing w:line="360" w:lineRule="auto"/>
      </w:pPr>
      <w:r w:rsidRPr="0066208F">
        <w:rPr>
          <w:b/>
          <w:bCs/>
        </w:rPr>
        <w:t>Hypothesis 3:</w:t>
      </w:r>
      <w:r w:rsidRPr="0066208F">
        <w:t> Local drivers are willing to participate in a shared delivery network for a fair fee.</w:t>
      </w:r>
    </w:p>
    <w:p w14:paraId="6C454FA2" w14:textId="77777777" w:rsidR="0066208F" w:rsidRPr="0066208F" w:rsidRDefault="0066208F">
      <w:pPr>
        <w:pStyle w:val="Header"/>
        <w:numPr>
          <w:ilvl w:val="0"/>
          <w:numId w:val="22"/>
        </w:numPr>
        <w:spacing w:line="360" w:lineRule="auto"/>
      </w:pPr>
      <w:r w:rsidRPr="0066208F">
        <w:rPr>
          <w:b/>
          <w:bCs/>
        </w:rPr>
        <w:t>Hypothesis 4:</w:t>
      </w:r>
      <w:r w:rsidRPr="0066208F">
        <w:t> Split payments can be automated and trusted by small businesses.</w:t>
      </w:r>
    </w:p>
    <w:p w14:paraId="580AACC7" w14:textId="2459F43E" w:rsidR="0066208F" w:rsidRPr="0066208F" w:rsidRDefault="0066208F" w:rsidP="0066208F">
      <w:pPr>
        <w:spacing w:before="180"/>
        <w:rPr>
          <w:rFonts w:eastAsia="Times New Roman" w:cs="Arial"/>
          <w:color w:val="1B1B1F"/>
          <w:kern w:val="0"/>
          <w:lang w:eastAsia="en-GB"/>
          <w14:ligatures w14:val="none"/>
        </w:rPr>
      </w:pPr>
      <w:r w:rsidRPr="0066208F">
        <w:rPr>
          <w:rFonts w:eastAsia="Times New Roman" w:cs="Arial"/>
          <w:color w:val="1B1B1F"/>
          <w:kern w:val="0"/>
          <w:lang w:eastAsia="en-GB"/>
          <w14:ligatures w14:val="none"/>
        </w:rPr>
        <w:t>The Prototype stage successfully transformed the RuralLink concept from an abstract idea into a testable reality. By focusing on a Minimum Viable Product with five key components, the team created a mechanism to validate the core assumptions of the business.</w:t>
      </w:r>
    </w:p>
    <w:p w14:paraId="2C93377E" w14:textId="29FBC225" w:rsidR="0066208F" w:rsidRDefault="0066208F" w:rsidP="0066208F">
      <w:pPr>
        <w:spacing w:before="180"/>
        <w:rPr>
          <w:rFonts w:eastAsia="Times New Roman" w:cs="Arial"/>
          <w:color w:val="1B1B1F"/>
          <w:kern w:val="0"/>
          <w:lang w:eastAsia="en-GB"/>
          <w14:ligatures w14:val="none"/>
        </w:rPr>
      </w:pPr>
      <w:r w:rsidRPr="0066208F">
        <w:rPr>
          <w:rFonts w:eastAsia="Times New Roman" w:cs="Arial"/>
          <w:color w:val="1B1B1F"/>
          <w:kern w:val="0"/>
          <w:lang w:eastAsia="en-GB"/>
          <w14:ligatures w14:val="none"/>
        </w:rPr>
        <w:t xml:space="preserve">As Ries (2011) states, "The only way to win is to learn faster than anyone else." The MVP provides the data needed to learn whether the rural market is ready for a shared logistics model. </w:t>
      </w:r>
    </w:p>
    <w:p w14:paraId="2DCC484D" w14:textId="7437F9F5" w:rsidR="005D6A38" w:rsidRPr="005D6A38" w:rsidRDefault="005D6A38" w:rsidP="005D6A38">
      <w:pPr>
        <w:pStyle w:val="Heading2"/>
        <w:rPr>
          <w:szCs w:val="22"/>
        </w:rPr>
      </w:pPr>
      <w:bookmarkStart w:id="12" w:name="_Toc237961238"/>
      <w:r w:rsidRPr="005D6A38">
        <w:t>3.5 The Test and Refine Stage – Validating the Reality of RuralLink</w:t>
      </w:r>
      <w:bookmarkEnd w:id="12"/>
    </w:p>
    <w:p w14:paraId="17956827" w14:textId="1FF490EB" w:rsidR="0066208F" w:rsidRDefault="005D6A38" w:rsidP="0090373F">
      <w:pPr>
        <w:pStyle w:val="Header"/>
        <w:spacing w:line="360" w:lineRule="auto"/>
      </w:pPr>
      <w:r w:rsidRPr="005D6A38">
        <w:t xml:space="preserve">The Test and Refine stage are the culmination of the Design Thinking process, serving as the rigorous reality check where the theoretical solution meets the messy, complex reality of the </w:t>
      </w:r>
      <w:r w:rsidRPr="005D6A38">
        <w:lastRenderedPageBreak/>
        <w:t>market. In this phase, the Minimum Viable Product (MVP) is deployed to real users in a controlled environment to gather empirical evidence. The primary objective is not merely to "launch" a product, but to learn whether the solution actually solves the problem defined in the earlier stages. As Brown (2009) states, "Testing is not the final step; it is the beginning of the next cycle of learning." For RuralLink, this stage is critical because rural markets are highly heterogeneous; what works in a dense village may fail in a scattered hamlet, demanding a flexible, data-driven approach to refinement.</w:t>
      </w:r>
    </w:p>
    <w:p w14:paraId="71B4056B" w14:textId="2FF657A6" w:rsidR="00F01D43" w:rsidRDefault="00471A4E" w:rsidP="00F01D43">
      <w:pPr>
        <w:pStyle w:val="Header"/>
        <w:tabs>
          <w:tab w:val="clear" w:pos="4513"/>
          <w:tab w:val="clear" w:pos="9026"/>
        </w:tabs>
        <w:spacing w:line="360" w:lineRule="auto"/>
      </w:pPr>
      <w:r w:rsidRPr="00471A4E">
        <w:t>As Liedtka (2015) notes, "Design thinking is a cycle of continuous improvement." The Test stage is not the end of the journey; it is the foundation for the next phase of scaling. The refined RuralLink model is now ready for a broader rollout, guided by the insights gained from the rigorous testing process.</w:t>
      </w:r>
    </w:p>
    <w:p w14:paraId="093CA6BF" w14:textId="78F066C6" w:rsidR="00471A4E" w:rsidRDefault="00471A4E" w:rsidP="00471A4E">
      <w:pPr>
        <w:pStyle w:val="Heading1"/>
      </w:pPr>
      <w:bookmarkStart w:id="13" w:name="_Toc237961239"/>
      <w:r w:rsidRPr="00471A4E">
        <w:t>4. Conclusion And Recommendations</w:t>
      </w:r>
      <w:bookmarkEnd w:id="13"/>
    </w:p>
    <w:p w14:paraId="73D54964" w14:textId="3E857954" w:rsidR="00471A4E" w:rsidRPr="00471A4E" w:rsidRDefault="00471A4E" w:rsidP="00471A4E">
      <w:pPr>
        <w:pStyle w:val="Heading2"/>
      </w:pPr>
      <w:bookmarkStart w:id="14" w:name="_Toc237961240"/>
      <w:r w:rsidRPr="00471A4E">
        <w:t>4.1 Conclusion</w:t>
      </w:r>
      <w:bookmarkEnd w:id="14"/>
    </w:p>
    <w:p w14:paraId="5FF386A2" w14:textId="7025C3CC" w:rsidR="00471A4E" w:rsidRPr="00471A4E" w:rsidRDefault="00471A4E" w:rsidP="00471A4E">
      <w:pPr>
        <w:pStyle w:val="Header"/>
        <w:spacing w:line="360" w:lineRule="auto"/>
      </w:pPr>
      <w:r w:rsidRPr="00471A4E">
        <w:t>The accelerated digital transformation of rural and suburban SMEs presents both opportunities and challenges. While digital adoption has increased significantly, structural friction persists in logistics, digital literacy, fulfilment, and payment integration. Using a Design Thinking framework, this report identified high</w:t>
      </w:r>
      <w:r w:rsidRPr="00471A4E">
        <w:noBreakHyphen/>
        <w:t>potential innovation areas and developed RuralLink, a unified digital ecosystem designed to address these gaps.</w:t>
      </w:r>
    </w:p>
    <w:p w14:paraId="1C80E8EB" w14:textId="77777777" w:rsidR="00471A4E" w:rsidRPr="00471A4E" w:rsidRDefault="00471A4E" w:rsidP="00471A4E">
      <w:pPr>
        <w:pStyle w:val="Header"/>
        <w:spacing w:line="360" w:lineRule="auto"/>
      </w:pPr>
      <w:r w:rsidRPr="00471A4E">
        <w:t>RuralLink integrates e</w:t>
      </w:r>
      <w:r w:rsidRPr="00471A4E">
        <w:noBreakHyphen/>
        <w:t>commerce tools, fulfilment networks, digital payments, and micro</w:t>
      </w:r>
      <w:r w:rsidRPr="00471A4E">
        <w:noBreakHyphen/>
        <w:t>hub delivery infrastructure into a single platform. The solution is grounded in user needs, supported by technological enablers, and aligned with sustainability objectives. By reducing operational friction and enhancing digital capability, RuralLink offers a scalable and resilient model that strengthens the long</w:t>
      </w:r>
      <w:r w:rsidRPr="00471A4E">
        <w:noBreakHyphen/>
        <w:t>term competitiveness of rural SMEs within the UK’s evolving digital economy.</w:t>
      </w:r>
    </w:p>
    <w:p w14:paraId="745D866E" w14:textId="4AF596C0" w:rsidR="00471A4E" w:rsidRDefault="00471A4E" w:rsidP="00471A4E">
      <w:pPr>
        <w:pStyle w:val="Heading2"/>
      </w:pPr>
      <w:bookmarkStart w:id="15" w:name="_Toc237961241"/>
      <w:r>
        <w:t xml:space="preserve">4.2 </w:t>
      </w:r>
      <w:r w:rsidR="009F227A">
        <w:t xml:space="preserve">Strategic </w:t>
      </w:r>
      <w:r>
        <w:t>Recommendations</w:t>
      </w:r>
      <w:bookmarkEnd w:id="15"/>
    </w:p>
    <w:p w14:paraId="49276231" w14:textId="2C84F77C" w:rsidR="00471A4E" w:rsidRDefault="00471A4E" w:rsidP="00471A4E">
      <w:pPr>
        <w:rPr>
          <w:lang w:eastAsia="en-GB"/>
        </w:rPr>
      </w:pPr>
      <w:r w:rsidRPr="00471A4E">
        <w:rPr>
          <w:lang w:eastAsia="en-GB"/>
        </w:rPr>
        <w:t>Based on the findings of this report and the validation of the </w:t>
      </w:r>
      <w:r w:rsidRPr="009F227A">
        <w:rPr>
          <w:lang w:eastAsia="en-GB"/>
        </w:rPr>
        <w:t>RuralLink</w:t>
      </w:r>
      <w:r w:rsidRPr="00471A4E">
        <w:rPr>
          <w:lang w:eastAsia="en-GB"/>
        </w:rPr>
        <w:t> concept, the following strategic recommendations are proposed for entrepreneurs, policymakers, and support organizations seeking to foster digital innovation in rural UK communities.</w:t>
      </w:r>
    </w:p>
    <w:p w14:paraId="0CDCFC9B" w14:textId="775A5CCB" w:rsidR="009F227A" w:rsidRPr="009F227A" w:rsidRDefault="009F227A">
      <w:pPr>
        <w:pStyle w:val="ListParagraph"/>
        <w:numPr>
          <w:ilvl w:val="0"/>
          <w:numId w:val="23"/>
        </w:numPr>
        <w:ind w:left="284" w:hanging="284"/>
        <w:rPr>
          <w:b/>
          <w:bCs/>
          <w:lang w:eastAsia="en-GB"/>
        </w:rPr>
      </w:pPr>
      <w:r w:rsidRPr="009F227A">
        <w:rPr>
          <w:b/>
          <w:bCs/>
          <w:lang w:eastAsia="en-GB"/>
        </w:rPr>
        <w:t>Implement Regional Pilot Programmes</w:t>
      </w:r>
    </w:p>
    <w:p w14:paraId="14D36E19" w14:textId="10FDC42A" w:rsidR="009F227A" w:rsidRPr="009F227A" w:rsidRDefault="009F227A" w:rsidP="009F227A">
      <w:pPr>
        <w:spacing w:before="0"/>
        <w:rPr>
          <w:lang w:eastAsia="en-GB"/>
        </w:rPr>
      </w:pPr>
      <w:r w:rsidRPr="009F227A">
        <w:rPr>
          <w:lang w:eastAsia="en-GB"/>
        </w:rPr>
        <w:t>Launch RuralLink pilots in two semi</w:t>
      </w:r>
      <w:r w:rsidRPr="009F227A">
        <w:rPr>
          <w:lang w:eastAsia="en-GB"/>
        </w:rPr>
        <w:noBreakHyphen/>
        <w:t>rural towns to validate demand, evaluate routing efficiency, and refine user experience. Partner with local councils and community centres to establish micro</w:t>
      </w:r>
      <w:r w:rsidRPr="009F227A">
        <w:rPr>
          <w:lang w:eastAsia="en-GB"/>
        </w:rPr>
        <w:noBreakHyphen/>
        <w:t>hubs.</w:t>
      </w:r>
    </w:p>
    <w:p w14:paraId="2C33A7A6" w14:textId="77777777" w:rsidR="009F227A" w:rsidRPr="009F227A" w:rsidRDefault="009F227A" w:rsidP="009F227A">
      <w:pPr>
        <w:pStyle w:val="Style1"/>
        <w:widowControl/>
        <w:autoSpaceDE/>
        <w:autoSpaceDN/>
        <w:spacing w:before="120" w:after="0" w:line="360" w:lineRule="auto"/>
        <w:outlineLvl w:val="9"/>
        <w:rPr>
          <w:rFonts w:eastAsiaTheme="minorHAnsi" w:cstheme="minorBidi"/>
          <w:bCs/>
          <w:kern w:val="2"/>
          <w:szCs w:val="22"/>
          <w:lang w:val="en-GB"/>
          <w14:ligatures w14:val="standardContextual"/>
        </w:rPr>
      </w:pPr>
    </w:p>
    <w:p w14:paraId="0E3379DF" w14:textId="38D706FB" w:rsidR="009F227A" w:rsidRPr="009F227A" w:rsidRDefault="009F227A">
      <w:pPr>
        <w:pStyle w:val="ListParagraph"/>
        <w:numPr>
          <w:ilvl w:val="0"/>
          <w:numId w:val="23"/>
        </w:numPr>
        <w:ind w:left="284" w:hanging="284"/>
        <w:rPr>
          <w:b/>
          <w:bCs/>
          <w:lang w:eastAsia="en-GB"/>
        </w:rPr>
      </w:pPr>
      <w:r w:rsidRPr="009F227A">
        <w:rPr>
          <w:b/>
          <w:bCs/>
          <w:lang w:eastAsia="en-GB"/>
        </w:rPr>
        <w:lastRenderedPageBreak/>
        <w:t>Develop Digital Literacy Support Modules</w:t>
      </w:r>
    </w:p>
    <w:p w14:paraId="67D709BF" w14:textId="77777777" w:rsidR="009F227A" w:rsidRPr="009F227A" w:rsidRDefault="009F227A" w:rsidP="009F227A">
      <w:pPr>
        <w:spacing w:before="0"/>
        <w:rPr>
          <w:lang w:eastAsia="en-GB"/>
        </w:rPr>
      </w:pPr>
      <w:r w:rsidRPr="009F227A">
        <w:rPr>
          <w:lang w:eastAsia="en-GB"/>
        </w:rPr>
        <w:t>Provide targeted training for micro</w:t>
      </w:r>
      <w:r w:rsidRPr="009F227A">
        <w:rPr>
          <w:lang w:eastAsia="en-GB"/>
        </w:rPr>
        <w:noBreakHyphen/>
        <w:t>retailers on digital payments, inventory management, and social</w:t>
      </w:r>
      <w:r w:rsidRPr="009F227A">
        <w:rPr>
          <w:lang w:eastAsia="en-GB"/>
        </w:rPr>
        <w:noBreakHyphen/>
        <w:t>commerce integration. This addresses capability gaps identified in national SME reports (Lloyds Bank, 2023).</w:t>
      </w:r>
    </w:p>
    <w:p w14:paraId="3F9DC4E5" w14:textId="6AFD9D30" w:rsidR="009F227A" w:rsidRPr="009F227A" w:rsidRDefault="009F227A">
      <w:pPr>
        <w:pStyle w:val="ListParagraph"/>
        <w:numPr>
          <w:ilvl w:val="0"/>
          <w:numId w:val="23"/>
        </w:numPr>
        <w:ind w:left="284" w:hanging="284"/>
        <w:rPr>
          <w:b/>
          <w:bCs/>
          <w:lang w:eastAsia="en-GB"/>
        </w:rPr>
      </w:pPr>
      <w:r w:rsidRPr="009F227A">
        <w:rPr>
          <w:b/>
          <w:bCs/>
          <w:lang w:eastAsia="en-GB"/>
        </w:rPr>
        <w:t>Establish Partnerships with National Carriers</w:t>
      </w:r>
    </w:p>
    <w:p w14:paraId="22975D3C" w14:textId="77777777" w:rsidR="009F227A" w:rsidRPr="009F227A" w:rsidRDefault="009F227A" w:rsidP="009F227A">
      <w:pPr>
        <w:spacing w:before="0"/>
        <w:rPr>
          <w:lang w:eastAsia="en-GB"/>
        </w:rPr>
      </w:pPr>
      <w:r w:rsidRPr="009F227A">
        <w:rPr>
          <w:lang w:eastAsia="en-GB"/>
        </w:rPr>
        <w:t>Collaborate with Royal Mail, DPD, or Evri to integrate RuralLink’s micro</w:t>
      </w:r>
      <w:r w:rsidRPr="009F227A">
        <w:rPr>
          <w:lang w:eastAsia="en-GB"/>
        </w:rPr>
        <w:noBreakHyphen/>
        <w:t>hub network into existing logistics infrastructure, improving scalability and cost efficiency.</w:t>
      </w:r>
    </w:p>
    <w:p w14:paraId="23E08AAF" w14:textId="7C229912" w:rsidR="009F227A" w:rsidRPr="009F227A" w:rsidRDefault="009F227A">
      <w:pPr>
        <w:pStyle w:val="ListParagraph"/>
        <w:numPr>
          <w:ilvl w:val="0"/>
          <w:numId w:val="23"/>
        </w:numPr>
        <w:ind w:left="284" w:hanging="284"/>
        <w:rPr>
          <w:b/>
          <w:bCs/>
          <w:lang w:eastAsia="en-GB"/>
        </w:rPr>
      </w:pPr>
      <w:r w:rsidRPr="009F227A">
        <w:rPr>
          <w:b/>
          <w:bCs/>
          <w:lang w:eastAsia="en-GB"/>
        </w:rPr>
        <w:t>Integrate Open Banking for Payments and Micro</w:t>
      </w:r>
      <w:r w:rsidRPr="009F227A">
        <w:rPr>
          <w:b/>
          <w:bCs/>
          <w:lang w:eastAsia="en-GB"/>
        </w:rPr>
        <w:noBreakHyphen/>
        <w:t>Finance</w:t>
      </w:r>
    </w:p>
    <w:p w14:paraId="783524C7" w14:textId="77777777" w:rsidR="009F227A" w:rsidRPr="009F227A" w:rsidRDefault="009F227A" w:rsidP="009F227A">
      <w:pPr>
        <w:spacing w:before="0"/>
        <w:rPr>
          <w:lang w:eastAsia="en-GB"/>
        </w:rPr>
      </w:pPr>
      <w:r w:rsidRPr="009F227A">
        <w:rPr>
          <w:lang w:eastAsia="en-GB"/>
        </w:rPr>
        <w:t>Use open banking APIs to offer instant payments, automated invoicing, and micro</w:t>
      </w:r>
      <w:r w:rsidRPr="009F227A">
        <w:rPr>
          <w:lang w:eastAsia="en-GB"/>
        </w:rPr>
        <w:noBreakHyphen/>
        <w:t>loans tailored to rural SMEs, improving financial resilience (British Business Bank, 2023).</w:t>
      </w:r>
    </w:p>
    <w:p w14:paraId="29D0D1E4" w14:textId="7E959370" w:rsidR="009F227A" w:rsidRPr="009F227A" w:rsidRDefault="009F227A">
      <w:pPr>
        <w:pStyle w:val="ListParagraph"/>
        <w:numPr>
          <w:ilvl w:val="0"/>
          <w:numId w:val="23"/>
        </w:numPr>
        <w:ind w:left="284" w:hanging="284"/>
        <w:rPr>
          <w:b/>
          <w:bCs/>
          <w:lang w:eastAsia="en-GB"/>
        </w:rPr>
      </w:pPr>
      <w:r w:rsidRPr="009F227A">
        <w:rPr>
          <w:b/>
          <w:bCs/>
          <w:lang w:eastAsia="en-GB"/>
        </w:rPr>
        <w:t>Adopt Sustainable Delivery Practices</w:t>
      </w:r>
    </w:p>
    <w:p w14:paraId="4B10EB5F" w14:textId="7F5AB7DA" w:rsidR="009F227A" w:rsidRPr="009F227A" w:rsidRDefault="009F227A" w:rsidP="009F227A">
      <w:pPr>
        <w:spacing w:before="0"/>
        <w:rPr>
          <w:lang w:eastAsia="en-GB"/>
        </w:rPr>
      </w:pPr>
      <w:r w:rsidRPr="009F227A">
        <w:rPr>
          <w:lang w:eastAsia="en-GB"/>
        </w:rPr>
        <w:t>Incorporate EVs, cargo bikes, and optimised routing to reduce emissions and align with UK environmental targets (D</w:t>
      </w:r>
      <w:r w:rsidR="007C16A0">
        <w:rPr>
          <w:lang w:eastAsia="en-GB"/>
        </w:rPr>
        <w:t>efra</w:t>
      </w:r>
      <w:r w:rsidRPr="009F227A">
        <w:rPr>
          <w:lang w:eastAsia="en-GB"/>
        </w:rPr>
        <w:t>, 2023).</w:t>
      </w:r>
    </w:p>
    <w:p w14:paraId="392295E9" w14:textId="77777777" w:rsidR="009F227A" w:rsidRDefault="009F227A" w:rsidP="00471A4E">
      <w:pPr>
        <w:rPr>
          <w:lang w:eastAsia="en-GB"/>
        </w:rPr>
      </w:pPr>
    </w:p>
    <w:p w14:paraId="2C2293EB" w14:textId="77777777" w:rsidR="00AB1C41" w:rsidRPr="00AB1C41" w:rsidRDefault="00AB1C41" w:rsidP="00AB1C41">
      <w:pPr>
        <w:rPr>
          <w:lang w:eastAsia="en-GB"/>
        </w:rPr>
      </w:pPr>
    </w:p>
    <w:p w14:paraId="74F4CCDE" w14:textId="77777777" w:rsidR="00AB1C41" w:rsidRPr="00AB1C41" w:rsidRDefault="00AB1C41" w:rsidP="00AB1C41">
      <w:pPr>
        <w:rPr>
          <w:lang w:eastAsia="en-GB"/>
        </w:rPr>
      </w:pPr>
    </w:p>
    <w:p w14:paraId="1CFB3053" w14:textId="77777777" w:rsidR="00AB1C41" w:rsidRPr="00AB1C41" w:rsidRDefault="00AB1C41" w:rsidP="00AB1C41">
      <w:pPr>
        <w:rPr>
          <w:lang w:eastAsia="en-GB"/>
        </w:rPr>
      </w:pPr>
    </w:p>
    <w:p w14:paraId="3568B366" w14:textId="77777777" w:rsidR="00AB1C41" w:rsidRPr="00AB1C41" w:rsidRDefault="00AB1C41" w:rsidP="00AB1C41">
      <w:pPr>
        <w:rPr>
          <w:lang w:eastAsia="en-GB"/>
        </w:rPr>
      </w:pPr>
    </w:p>
    <w:p w14:paraId="67A720B1" w14:textId="77777777" w:rsidR="00AB1C41" w:rsidRPr="00AB1C41" w:rsidRDefault="00AB1C41" w:rsidP="00AB1C41">
      <w:pPr>
        <w:rPr>
          <w:lang w:eastAsia="en-GB"/>
        </w:rPr>
      </w:pPr>
    </w:p>
    <w:p w14:paraId="78FECE23" w14:textId="77777777" w:rsidR="00AB1C41" w:rsidRPr="00AB1C41" w:rsidRDefault="00AB1C41" w:rsidP="00AB1C41">
      <w:pPr>
        <w:rPr>
          <w:lang w:eastAsia="en-GB"/>
        </w:rPr>
      </w:pPr>
    </w:p>
    <w:p w14:paraId="77A5BC0B" w14:textId="77777777" w:rsidR="00AB1C41" w:rsidRPr="00AB1C41" w:rsidRDefault="00AB1C41" w:rsidP="00AB1C41">
      <w:pPr>
        <w:rPr>
          <w:lang w:eastAsia="en-GB"/>
        </w:rPr>
      </w:pPr>
    </w:p>
    <w:p w14:paraId="2CE900FF" w14:textId="77777777" w:rsidR="00AB1C41" w:rsidRDefault="00AB1C41" w:rsidP="00AB1C41">
      <w:pPr>
        <w:rPr>
          <w:lang w:eastAsia="en-GB"/>
        </w:rPr>
      </w:pPr>
    </w:p>
    <w:p w14:paraId="5859115D" w14:textId="77777777" w:rsidR="00AB1C41" w:rsidRDefault="00AB1C41" w:rsidP="00AB1C41">
      <w:pPr>
        <w:rPr>
          <w:lang w:eastAsia="en-GB"/>
        </w:rPr>
      </w:pPr>
    </w:p>
    <w:p w14:paraId="3CD5196E" w14:textId="77777777" w:rsidR="00AB1C41" w:rsidRDefault="00AB1C41" w:rsidP="00AB1C41">
      <w:pPr>
        <w:rPr>
          <w:lang w:eastAsia="en-GB"/>
        </w:rPr>
      </w:pPr>
    </w:p>
    <w:p w14:paraId="0B1AA476" w14:textId="77777777" w:rsidR="00AB1C41" w:rsidRDefault="00AB1C41" w:rsidP="00AB1C41">
      <w:pPr>
        <w:rPr>
          <w:lang w:eastAsia="en-GB"/>
        </w:rPr>
      </w:pPr>
    </w:p>
    <w:p w14:paraId="37BC937C" w14:textId="77777777" w:rsidR="00AB1C41" w:rsidRDefault="00AB1C41" w:rsidP="00AB1C41">
      <w:pPr>
        <w:rPr>
          <w:lang w:eastAsia="en-GB"/>
        </w:rPr>
      </w:pPr>
    </w:p>
    <w:p w14:paraId="47E33E61" w14:textId="77777777" w:rsidR="00AB1C41" w:rsidRDefault="00AB1C41" w:rsidP="00AB1C41">
      <w:pPr>
        <w:rPr>
          <w:lang w:eastAsia="en-GB"/>
        </w:rPr>
      </w:pPr>
    </w:p>
    <w:p w14:paraId="7CEC35AD" w14:textId="77777777" w:rsidR="00AB1C41" w:rsidRDefault="00AB1C41" w:rsidP="00AB1C41">
      <w:pPr>
        <w:rPr>
          <w:lang w:eastAsia="en-GB"/>
        </w:rPr>
      </w:pPr>
    </w:p>
    <w:p w14:paraId="41AA0979" w14:textId="77777777" w:rsidR="00AB1C41" w:rsidRDefault="00AB1C41" w:rsidP="00AB1C41">
      <w:pPr>
        <w:rPr>
          <w:lang w:eastAsia="en-GB"/>
        </w:rPr>
      </w:pPr>
    </w:p>
    <w:p w14:paraId="5AB55C39" w14:textId="77777777" w:rsidR="00AB1C41" w:rsidRDefault="00AB1C41" w:rsidP="00AB1C41">
      <w:pPr>
        <w:rPr>
          <w:lang w:eastAsia="en-GB"/>
        </w:rPr>
      </w:pPr>
    </w:p>
    <w:p w14:paraId="61BCA943" w14:textId="77777777" w:rsidR="00AB1C41" w:rsidRDefault="00AB1C41" w:rsidP="00AB1C41">
      <w:pPr>
        <w:rPr>
          <w:lang w:eastAsia="en-GB"/>
        </w:rPr>
      </w:pPr>
    </w:p>
    <w:p w14:paraId="750B3C6A" w14:textId="551E2C21" w:rsidR="00AB1C41" w:rsidRDefault="00AB1C41" w:rsidP="00AB1C41">
      <w:pPr>
        <w:pStyle w:val="Heading1"/>
        <w:rPr>
          <w:lang w:eastAsia="en-GB"/>
        </w:rPr>
      </w:pPr>
      <w:bookmarkStart w:id="16" w:name="_Toc237961242"/>
      <w:r>
        <w:rPr>
          <w:lang w:eastAsia="en-GB"/>
        </w:rPr>
        <w:lastRenderedPageBreak/>
        <w:t>References</w:t>
      </w:r>
      <w:bookmarkEnd w:id="16"/>
    </w:p>
    <w:p w14:paraId="78C125B5" w14:textId="77777777" w:rsidR="00B82A22" w:rsidRDefault="00B82A22" w:rsidP="00EE4028">
      <w:pPr>
        <w:rPr>
          <w:b/>
          <w:bCs/>
          <w:lang w:eastAsia="en-GB"/>
        </w:rPr>
      </w:pPr>
      <w:r w:rsidRPr="00B82A22">
        <w:rPr>
          <w:b/>
          <w:bCs/>
          <w:lang w:eastAsia="en-GB"/>
        </w:rPr>
        <w:t>Accenture (2022) </w:t>
      </w:r>
      <w:r w:rsidRPr="00B82A22">
        <w:rPr>
          <w:i/>
          <w:iCs/>
          <w:lang w:eastAsia="en-GB"/>
        </w:rPr>
        <w:t>Digital Trade: The Future of Cross-Border E-commerce</w:t>
      </w:r>
      <w:r w:rsidRPr="00B82A22">
        <w:rPr>
          <w:lang w:eastAsia="en-GB"/>
        </w:rPr>
        <w:t>. New York: Accenture.</w:t>
      </w:r>
    </w:p>
    <w:p w14:paraId="5AB1C2A1" w14:textId="6CB1B6DD" w:rsidR="00B82A22" w:rsidRDefault="00B82A22" w:rsidP="00EE4028">
      <w:pPr>
        <w:rPr>
          <w:b/>
          <w:bCs/>
          <w:lang w:eastAsia="en-GB"/>
        </w:rPr>
      </w:pPr>
      <w:r w:rsidRPr="00B82A22">
        <w:rPr>
          <w:b/>
          <w:bCs/>
          <w:lang w:eastAsia="en-GB"/>
        </w:rPr>
        <w:t>BRC (2022) </w:t>
      </w:r>
      <w:r w:rsidRPr="00B82A22">
        <w:rPr>
          <w:i/>
          <w:iCs/>
          <w:lang w:eastAsia="en-GB"/>
        </w:rPr>
        <w:t>The State of High Street 2022: Rural Retail Report</w:t>
      </w:r>
      <w:r w:rsidRPr="00B82A22">
        <w:rPr>
          <w:lang w:eastAsia="en-GB"/>
        </w:rPr>
        <w:t>. London: British Retail Consortium.</w:t>
      </w:r>
    </w:p>
    <w:p w14:paraId="2DA7AE9F" w14:textId="617B8532" w:rsidR="00B82A22" w:rsidRDefault="00B82A22" w:rsidP="00EE4028">
      <w:pPr>
        <w:rPr>
          <w:b/>
          <w:bCs/>
          <w:lang w:eastAsia="en-GB"/>
        </w:rPr>
      </w:pPr>
      <w:r w:rsidRPr="00B82A22">
        <w:rPr>
          <w:b/>
          <w:bCs/>
          <w:lang w:eastAsia="en-GB"/>
        </w:rPr>
        <w:t>British Business Bank (2023) </w:t>
      </w:r>
      <w:r w:rsidRPr="00B82A22">
        <w:rPr>
          <w:i/>
          <w:iCs/>
          <w:lang w:eastAsia="en-GB"/>
        </w:rPr>
        <w:t>SME Finance Report 2023</w:t>
      </w:r>
      <w:r w:rsidRPr="00B82A22">
        <w:rPr>
          <w:lang w:eastAsia="en-GB"/>
        </w:rPr>
        <w:t>. London: British Business Bank.</w:t>
      </w:r>
    </w:p>
    <w:p w14:paraId="1143687D" w14:textId="5AF96BC1" w:rsidR="00B82A22" w:rsidRDefault="00B82A22" w:rsidP="00EE4028">
      <w:pPr>
        <w:rPr>
          <w:b/>
          <w:bCs/>
          <w:lang w:eastAsia="en-GB"/>
        </w:rPr>
      </w:pPr>
      <w:r w:rsidRPr="00B82A22">
        <w:rPr>
          <w:b/>
          <w:bCs/>
          <w:lang w:eastAsia="en-GB"/>
        </w:rPr>
        <w:t xml:space="preserve">Brown, T. (2008) </w:t>
      </w:r>
      <w:r w:rsidRPr="00B82A22">
        <w:rPr>
          <w:lang w:eastAsia="en-GB"/>
        </w:rPr>
        <w:t>'Design Thinking', </w:t>
      </w:r>
      <w:r w:rsidRPr="00B82A22">
        <w:rPr>
          <w:i/>
          <w:iCs/>
          <w:lang w:eastAsia="en-GB"/>
        </w:rPr>
        <w:t>Harvard Business Review</w:t>
      </w:r>
      <w:r w:rsidRPr="00B82A22">
        <w:rPr>
          <w:lang w:eastAsia="en-GB"/>
        </w:rPr>
        <w:t>, 86(6), pp. 84–92.</w:t>
      </w:r>
    </w:p>
    <w:p w14:paraId="057BABD7" w14:textId="37ECC4B7" w:rsidR="00B82A22" w:rsidRDefault="00B82A22" w:rsidP="00EE4028">
      <w:pPr>
        <w:rPr>
          <w:b/>
          <w:bCs/>
          <w:lang w:eastAsia="en-GB"/>
        </w:rPr>
      </w:pPr>
      <w:r w:rsidRPr="00B82A22">
        <w:rPr>
          <w:b/>
          <w:bCs/>
          <w:lang w:eastAsia="en-GB"/>
        </w:rPr>
        <w:t>Brown, T. (2009) </w:t>
      </w:r>
      <w:r w:rsidRPr="00B82A22">
        <w:rPr>
          <w:i/>
          <w:iCs/>
          <w:lang w:eastAsia="en-GB"/>
        </w:rPr>
        <w:t>Change by Design: How Design Thinking Transforms Organizations and Inspires Innovation</w:t>
      </w:r>
      <w:r w:rsidRPr="00B82A22">
        <w:rPr>
          <w:lang w:eastAsia="en-GB"/>
        </w:rPr>
        <w:t>. New York: Harper Business.</w:t>
      </w:r>
    </w:p>
    <w:p w14:paraId="243B33D3" w14:textId="1404569E" w:rsidR="00B82A22" w:rsidRDefault="00B82A22" w:rsidP="00EE4028">
      <w:pPr>
        <w:rPr>
          <w:b/>
          <w:bCs/>
          <w:lang w:eastAsia="en-GB"/>
        </w:rPr>
      </w:pPr>
      <w:r w:rsidRPr="00B82A22">
        <w:rPr>
          <w:b/>
          <w:bCs/>
          <w:lang w:eastAsia="en-GB"/>
        </w:rPr>
        <w:t>Defra (2023) </w:t>
      </w:r>
      <w:r w:rsidRPr="00B82A22">
        <w:rPr>
          <w:i/>
          <w:iCs/>
          <w:lang w:eastAsia="en-GB"/>
        </w:rPr>
        <w:t>Farm Income and Sustainability Report 2023</w:t>
      </w:r>
      <w:r w:rsidRPr="00B82A22">
        <w:rPr>
          <w:lang w:eastAsia="en-GB"/>
        </w:rPr>
        <w:t>. London: HMSO.</w:t>
      </w:r>
    </w:p>
    <w:p w14:paraId="7F93B23A" w14:textId="10BFAC21" w:rsidR="00B82A22" w:rsidRDefault="00B82A22" w:rsidP="00EE4028">
      <w:pPr>
        <w:rPr>
          <w:b/>
          <w:bCs/>
          <w:lang w:eastAsia="en-GB"/>
        </w:rPr>
      </w:pPr>
      <w:r w:rsidRPr="00B82A22">
        <w:rPr>
          <w:b/>
          <w:bCs/>
          <w:lang w:eastAsia="en-GB"/>
        </w:rPr>
        <w:t>DHL (2023) </w:t>
      </w:r>
      <w:r w:rsidRPr="00B82A22">
        <w:rPr>
          <w:i/>
          <w:iCs/>
          <w:lang w:eastAsia="en-GB"/>
        </w:rPr>
        <w:t>Reshaping Global Trade: The Future of Logistics</w:t>
      </w:r>
      <w:r w:rsidRPr="00B82A22">
        <w:rPr>
          <w:lang w:eastAsia="en-GB"/>
        </w:rPr>
        <w:t>. Bonn: DHL Group.</w:t>
      </w:r>
    </w:p>
    <w:p w14:paraId="49768B1D" w14:textId="191CC3E4" w:rsidR="00EE4028" w:rsidRPr="00EE4028" w:rsidRDefault="00B82A22" w:rsidP="00EE4028">
      <w:pPr>
        <w:rPr>
          <w:lang w:eastAsia="en-GB"/>
        </w:rPr>
      </w:pPr>
      <w:r w:rsidRPr="00B82A22">
        <w:rPr>
          <w:b/>
          <w:bCs/>
          <w:lang w:eastAsia="en-GB"/>
        </w:rPr>
        <w:t>FSB (2022) </w:t>
      </w:r>
      <w:r w:rsidRPr="00B82A22">
        <w:rPr>
          <w:i/>
          <w:iCs/>
          <w:lang w:eastAsia="en-GB"/>
        </w:rPr>
        <w:t>Small Business Digital Skills Survey 2022</w:t>
      </w:r>
      <w:r w:rsidRPr="00B82A22">
        <w:rPr>
          <w:lang w:eastAsia="en-GB"/>
        </w:rPr>
        <w:t>. London: Federation of Small Businesses.</w:t>
      </w:r>
    </w:p>
    <w:p w14:paraId="63C3A0B3" w14:textId="77777777" w:rsidR="00EE4028" w:rsidRPr="00EE4028" w:rsidRDefault="00EE4028" w:rsidP="00EE4028">
      <w:pPr>
        <w:rPr>
          <w:lang w:eastAsia="en-GB"/>
        </w:rPr>
      </w:pPr>
      <w:r w:rsidRPr="00EE4028">
        <w:rPr>
          <w:b/>
          <w:bCs/>
          <w:lang w:eastAsia="en-GB"/>
        </w:rPr>
        <w:t>Google (2022)</w:t>
      </w:r>
      <w:r w:rsidRPr="00EE4028">
        <w:rPr>
          <w:lang w:eastAsia="en-GB"/>
        </w:rPr>
        <w:t xml:space="preserve"> </w:t>
      </w:r>
      <w:r w:rsidRPr="00EE4028">
        <w:rPr>
          <w:i/>
          <w:iCs/>
          <w:lang w:eastAsia="en-GB"/>
        </w:rPr>
        <w:t>Digital Marketing for Local Businesses</w:t>
      </w:r>
      <w:r w:rsidRPr="00EE4028">
        <w:rPr>
          <w:lang w:eastAsia="en-GB"/>
        </w:rPr>
        <w:t>. Google Insights.</w:t>
      </w:r>
    </w:p>
    <w:p w14:paraId="62F8EE5C" w14:textId="77777777" w:rsidR="00EE4028" w:rsidRPr="00EE4028" w:rsidRDefault="00EE4028" w:rsidP="00EE4028">
      <w:pPr>
        <w:rPr>
          <w:lang w:eastAsia="en-GB"/>
        </w:rPr>
      </w:pPr>
      <w:r w:rsidRPr="00EE4028">
        <w:rPr>
          <w:b/>
          <w:bCs/>
          <w:lang w:eastAsia="en-GB"/>
        </w:rPr>
        <w:t>Haque, A. &amp; Saghir, S. (2017)</w:t>
      </w:r>
      <w:r w:rsidRPr="00EE4028">
        <w:rPr>
          <w:lang w:eastAsia="en-GB"/>
        </w:rPr>
        <w:t xml:space="preserve"> ‘Digital transformation in SMEs: Barriers and enablers’, </w:t>
      </w:r>
      <w:r w:rsidRPr="00EE4028">
        <w:rPr>
          <w:i/>
          <w:iCs/>
          <w:lang w:eastAsia="en-GB"/>
        </w:rPr>
        <w:t>Journal of Small Business Strategy</w:t>
      </w:r>
      <w:r w:rsidRPr="00EE4028">
        <w:rPr>
          <w:lang w:eastAsia="en-GB"/>
        </w:rPr>
        <w:t>, 27(2), pp. 45–60.</w:t>
      </w:r>
    </w:p>
    <w:p w14:paraId="02DD1884" w14:textId="77777777" w:rsidR="00EE4028" w:rsidRPr="00EE4028" w:rsidRDefault="00EE4028" w:rsidP="00EE4028">
      <w:pPr>
        <w:rPr>
          <w:lang w:eastAsia="en-GB"/>
        </w:rPr>
      </w:pPr>
      <w:r w:rsidRPr="00EE4028">
        <w:rPr>
          <w:b/>
          <w:bCs/>
          <w:lang w:eastAsia="en-GB"/>
        </w:rPr>
        <w:t>Hennessy, T., O’Shaughnessy, J. &amp; Casey, E. (2021)</w:t>
      </w:r>
      <w:r w:rsidRPr="00EE4028">
        <w:rPr>
          <w:lang w:eastAsia="en-GB"/>
        </w:rPr>
        <w:t xml:space="preserve"> ‘Rural digitalisation and SME competitiveness’, </w:t>
      </w:r>
      <w:r w:rsidRPr="00EE4028">
        <w:rPr>
          <w:i/>
          <w:iCs/>
          <w:lang w:eastAsia="en-GB"/>
        </w:rPr>
        <w:t>International Journal of Rural Development</w:t>
      </w:r>
      <w:r w:rsidRPr="00EE4028">
        <w:rPr>
          <w:lang w:eastAsia="en-GB"/>
        </w:rPr>
        <w:t>, 39(4), pp. 201–219.</w:t>
      </w:r>
    </w:p>
    <w:p w14:paraId="48940FEB" w14:textId="1D4C5BCC" w:rsidR="007435D6" w:rsidRDefault="007435D6" w:rsidP="00EE4028">
      <w:pPr>
        <w:rPr>
          <w:b/>
          <w:bCs/>
          <w:lang w:eastAsia="en-GB"/>
        </w:rPr>
      </w:pPr>
      <w:r w:rsidRPr="007435D6">
        <w:rPr>
          <w:b/>
          <w:bCs/>
          <w:lang w:eastAsia="en-GB"/>
        </w:rPr>
        <w:t xml:space="preserve">Liedtka, J. (2015) </w:t>
      </w:r>
      <w:r w:rsidRPr="007435D6">
        <w:rPr>
          <w:lang w:eastAsia="en-GB"/>
        </w:rPr>
        <w:t>'Design Thinking: A Human-</w:t>
      </w:r>
      <w:r w:rsidRPr="007435D6">
        <w:rPr>
          <w:lang w:eastAsia="en-GB"/>
        </w:rPr>
        <w:t>Centred</w:t>
      </w:r>
      <w:r w:rsidRPr="007435D6">
        <w:rPr>
          <w:lang w:eastAsia="en-GB"/>
        </w:rPr>
        <w:t xml:space="preserve"> Approach to Innovation', </w:t>
      </w:r>
      <w:r w:rsidRPr="007435D6">
        <w:rPr>
          <w:i/>
          <w:iCs/>
          <w:lang w:eastAsia="en-GB"/>
        </w:rPr>
        <w:t>Harvard Business Review</w:t>
      </w:r>
      <w:r w:rsidRPr="007435D6">
        <w:rPr>
          <w:lang w:eastAsia="en-GB"/>
        </w:rPr>
        <w:t>, 93(10), pp. 68–76.</w:t>
      </w:r>
    </w:p>
    <w:p w14:paraId="2A50B694" w14:textId="5BF45CAC" w:rsidR="00EE4028" w:rsidRPr="00EE4028" w:rsidRDefault="00EE4028" w:rsidP="00EE4028">
      <w:pPr>
        <w:rPr>
          <w:lang w:eastAsia="en-GB"/>
        </w:rPr>
      </w:pPr>
      <w:r w:rsidRPr="00EE4028">
        <w:rPr>
          <w:b/>
          <w:bCs/>
          <w:lang w:eastAsia="en-GB"/>
        </w:rPr>
        <w:t>Liedtka, J. (2018)</w:t>
      </w:r>
      <w:r w:rsidRPr="00EE4028">
        <w:rPr>
          <w:lang w:eastAsia="en-GB"/>
        </w:rPr>
        <w:t xml:space="preserve"> ‘Why Design Thinking Works’, </w:t>
      </w:r>
      <w:r w:rsidRPr="00EE4028">
        <w:rPr>
          <w:i/>
          <w:iCs/>
          <w:lang w:eastAsia="en-GB"/>
        </w:rPr>
        <w:t>Harvard Business Review</w:t>
      </w:r>
      <w:r w:rsidRPr="00EE4028">
        <w:rPr>
          <w:lang w:eastAsia="en-GB"/>
        </w:rPr>
        <w:t>, September–October.</w:t>
      </w:r>
    </w:p>
    <w:p w14:paraId="440E44C0" w14:textId="77777777" w:rsidR="007435D6" w:rsidRDefault="007435D6" w:rsidP="00EE4028">
      <w:pPr>
        <w:rPr>
          <w:b/>
          <w:bCs/>
          <w:lang w:eastAsia="en-GB"/>
        </w:rPr>
      </w:pPr>
      <w:r w:rsidRPr="007435D6">
        <w:rPr>
          <w:b/>
          <w:bCs/>
          <w:lang w:eastAsia="en-GB"/>
        </w:rPr>
        <w:t>Lloyds Bank (2023) </w:t>
      </w:r>
      <w:r w:rsidRPr="007435D6">
        <w:rPr>
          <w:i/>
          <w:iCs/>
          <w:lang w:eastAsia="en-GB"/>
        </w:rPr>
        <w:t>UK Business Index: Digital Adoption in Rural SMEs</w:t>
      </w:r>
      <w:r w:rsidRPr="007435D6">
        <w:rPr>
          <w:lang w:eastAsia="en-GB"/>
        </w:rPr>
        <w:t>. London: Lloyds Bank.</w:t>
      </w:r>
    </w:p>
    <w:p w14:paraId="0A6948F5" w14:textId="2C25DFFA" w:rsidR="007435D6" w:rsidRDefault="007435D6" w:rsidP="00EE4028">
      <w:pPr>
        <w:rPr>
          <w:b/>
          <w:bCs/>
          <w:lang w:eastAsia="en-GB"/>
        </w:rPr>
      </w:pPr>
      <w:r w:rsidRPr="007435D6">
        <w:rPr>
          <w:b/>
          <w:bCs/>
          <w:lang w:eastAsia="en-GB"/>
        </w:rPr>
        <w:t>McKinsey (2021) </w:t>
      </w:r>
      <w:r w:rsidRPr="007435D6">
        <w:rPr>
          <w:i/>
          <w:iCs/>
          <w:lang w:eastAsia="en-GB"/>
        </w:rPr>
        <w:t>The Future of Work in the UK: Post-Pandemic Trends</w:t>
      </w:r>
      <w:r w:rsidRPr="007435D6">
        <w:rPr>
          <w:lang w:eastAsia="en-GB"/>
        </w:rPr>
        <w:t>. London: McKinsey &amp; Company.</w:t>
      </w:r>
    </w:p>
    <w:p w14:paraId="1436C7A9" w14:textId="747A144A" w:rsidR="007435D6" w:rsidRDefault="007435D6" w:rsidP="00EE4028">
      <w:pPr>
        <w:rPr>
          <w:b/>
          <w:bCs/>
          <w:lang w:eastAsia="en-GB"/>
        </w:rPr>
      </w:pPr>
      <w:r w:rsidRPr="007435D6">
        <w:rPr>
          <w:b/>
          <w:bCs/>
          <w:lang w:eastAsia="en-GB"/>
        </w:rPr>
        <w:t>Meta (2023) </w:t>
      </w:r>
      <w:r w:rsidRPr="007435D6">
        <w:rPr>
          <w:i/>
          <w:iCs/>
          <w:lang w:eastAsia="en-GB"/>
        </w:rPr>
        <w:t>WhatsApp Business: Connecting Communities Report 2023</w:t>
      </w:r>
      <w:r w:rsidRPr="007435D6">
        <w:rPr>
          <w:lang w:eastAsia="en-GB"/>
        </w:rPr>
        <w:t>. Menlo Park: Meta Platforms.</w:t>
      </w:r>
    </w:p>
    <w:p w14:paraId="72F95F02" w14:textId="179D9A57" w:rsidR="007435D6" w:rsidRDefault="007435D6" w:rsidP="00EE4028">
      <w:pPr>
        <w:rPr>
          <w:b/>
          <w:bCs/>
          <w:lang w:eastAsia="en-GB"/>
        </w:rPr>
      </w:pPr>
      <w:r w:rsidRPr="007435D6">
        <w:rPr>
          <w:b/>
          <w:bCs/>
          <w:lang w:eastAsia="en-GB"/>
        </w:rPr>
        <w:t>Microsoft (2023) </w:t>
      </w:r>
      <w:r w:rsidRPr="007435D6">
        <w:rPr>
          <w:i/>
          <w:iCs/>
          <w:lang w:eastAsia="en-GB"/>
        </w:rPr>
        <w:t>Digital Transformation in the UK: 2023 Trends</w:t>
      </w:r>
      <w:r w:rsidRPr="007435D6">
        <w:rPr>
          <w:lang w:eastAsia="en-GB"/>
        </w:rPr>
        <w:t>. Redmond: Microsoft Corporation.</w:t>
      </w:r>
    </w:p>
    <w:p w14:paraId="31A4721B" w14:textId="0BF28C34" w:rsidR="00EE4028" w:rsidRPr="00EE4028" w:rsidRDefault="00EE4028" w:rsidP="00EE4028">
      <w:pPr>
        <w:rPr>
          <w:lang w:eastAsia="en-GB"/>
        </w:rPr>
      </w:pPr>
      <w:r w:rsidRPr="00EE4028">
        <w:rPr>
          <w:b/>
          <w:bCs/>
          <w:lang w:eastAsia="en-GB"/>
        </w:rPr>
        <w:t>OECD (2022)</w:t>
      </w:r>
      <w:r w:rsidRPr="00EE4028">
        <w:rPr>
          <w:lang w:eastAsia="en-GB"/>
        </w:rPr>
        <w:t xml:space="preserve"> </w:t>
      </w:r>
      <w:r w:rsidRPr="00EE4028">
        <w:rPr>
          <w:i/>
          <w:iCs/>
          <w:lang w:eastAsia="en-GB"/>
        </w:rPr>
        <w:t>Digital Transformation of SMEs</w:t>
      </w:r>
      <w:r w:rsidRPr="00EE4028">
        <w:rPr>
          <w:lang w:eastAsia="en-GB"/>
        </w:rPr>
        <w:t>. OECD Publishing.</w:t>
      </w:r>
    </w:p>
    <w:p w14:paraId="36FD450E" w14:textId="77777777" w:rsidR="007435D6" w:rsidRDefault="007435D6" w:rsidP="00EE4028">
      <w:pPr>
        <w:rPr>
          <w:b/>
          <w:bCs/>
          <w:lang w:eastAsia="en-GB"/>
        </w:rPr>
      </w:pPr>
      <w:r w:rsidRPr="007435D6">
        <w:rPr>
          <w:b/>
          <w:bCs/>
          <w:lang w:eastAsia="en-GB"/>
        </w:rPr>
        <w:lastRenderedPageBreak/>
        <w:t>Ofcom (2023) </w:t>
      </w:r>
      <w:r w:rsidRPr="007435D6">
        <w:rPr>
          <w:i/>
          <w:iCs/>
          <w:lang w:eastAsia="en-GB"/>
        </w:rPr>
        <w:t>Communications Market Report 2023</w:t>
      </w:r>
      <w:r w:rsidRPr="007435D6">
        <w:rPr>
          <w:lang w:eastAsia="en-GB"/>
        </w:rPr>
        <w:t>. London: Ofcom.</w:t>
      </w:r>
    </w:p>
    <w:p w14:paraId="5E0DB8D6" w14:textId="2305F7B9" w:rsidR="00EE4028" w:rsidRPr="00EE4028" w:rsidRDefault="00EE4028" w:rsidP="00EE4028">
      <w:pPr>
        <w:rPr>
          <w:lang w:eastAsia="en-GB"/>
        </w:rPr>
      </w:pPr>
      <w:r w:rsidRPr="00EE4028">
        <w:rPr>
          <w:b/>
          <w:bCs/>
          <w:lang w:eastAsia="en-GB"/>
        </w:rPr>
        <w:t>Office for National Statistics (ONS) (2023)</w:t>
      </w:r>
      <w:r w:rsidRPr="00EE4028">
        <w:rPr>
          <w:lang w:eastAsia="en-GB"/>
        </w:rPr>
        <w:t xml:space="preserve"> </w:t>
      </w:r>
      <w:r w:rsidRPr="00EE4028">
        <w:rPr>
          <w:i/>
          <w:iCs/>
          <w:lang w:eastAsia="en-GB"/>
        </w:rPr>
        <w:t>Retail Sales and E</w:t>
      </w:r>
      <w:r w:rsidRPr="00EE4028">
        <w:rPr>
          <w:i/>
          <w:iCs/>
          <w:lang w:eastAsia="en-GB"/>
        </w:rPr>
        <w:noBreakHyphen/>
        <w:t>Commerce Trends in the UK</w:t>
      </w:r>
      <w:r w:rsidRPr="00EE4028">
        <w:rPr>
          <w:lang w:eastAsia="en-GB"/>
        </w:rPr>
        <w:t>. ONS.</w:t>
      </w:r>
    </w:p>
    <w:p w14:paraId="48EB0656" w14:textId="77777777" w:rsidR="007435D6" w:rsidRDefault="007435D6" w:rsidP="00EE4028">
      <w:pPr>
        <w:rPr>
          <w:b/>
          <w:bCs/>
          <w:lang w:eastAsia="en-GB"/>
        </w:rPr>
      </w:pPr>
      <w:r w:rsidRPr="007435D6">
        <w:rPr>
          <w:b/>
          <w:bCs/>
          <w:lang w:eastAsia="en-GB"/>
        </w:rPr>
        <w:t>Open Banking Ltd (2023) </w:t>
      </w:r>
      <w:r w:rsidRPr="007435D6">
        <w:rPr>
          <w:i/>
          <w:iCs/>
          <w:lang w:eastAsia="en-GB"/>
        </w:rPr>
        <w:t>Open Banking Implementation: Annual Report 2023</w:t>
      </w:r>
      <w:r w:rsidRPr="007435D6">
        <w:rPr>
          <w:lang w:eastAsia="en-GB"/>
        </w:rPr>
        <w:t>. London: Open Banking Ltd.</w:t>
      </w:r>
    </w:p>
    <w:p w14:paraId="6752D888" w14:textId="77DBDE45" w:rsidR="00EE4028" w:rsidRPr="00EE4028" w:rsidRDefault="00EE4028" w:rsidP="00EE4028">
      <w:pPr>
        <w:rPr>
          <w:lang w:eastAsia="en-GB"/>
        </w:rPr>
      </w:pPr>
      <w:r w:rsidRPr="00EE4028">
        <w:rPr>
          <w:b/>
          <w:bCs/>
          <w:lang w:eastAsia="en-GB"/>
        </w:rPr>
        <w:t>Osborn, A.F. (1963)</w:t>
      </w:r>
      <w:r w:rsidRPr="00EE4028">
        <w:rPr>
          <w:lang w:eastAsia="en-GB"/>
        </w:rPr>
        <w:t xml:space="preserve"> </w:t>
      </w:r>
      <w:r w:rsidRPr="00EE4028">
        <w:rPr>
          <w:i/>
          <w:iCs/>
          <w:lang w:eastAsia="en-GB"/>
        </w:rPr>
        <w:t>Applied Imagination: Principles and Procedures of Creative Problem</w:t>
      </w:r>
      <w:r w:rsidRPr="00EE4028">
        <w:rPr>
          <w:i/>
          <w:iCs/>
          <w:lang w:eastAsia="en-GB"/>
        </w:rPr>
        <w:noBreakHyphen/>
        <w:t>Solving</w:t>
      </w:r>
      <w:r w:rsidRPr="00EE4028">
        <w:rPr>
          <w:lang w:eastAsia="en-GB"/>
        </w:rPr>
        <w:t>. New York: Charles Scribner’s Sons.</w:t>
      </w:r>
    </w:p>
    <w:p w14:paraId="5148841C" w14:textId="77777777" w:rsidR="007435D6" w:rsidRDefault="007435D6" w:rsidP="00EE4028">
      <w:pPr>
        <w:rPr>
          <w:b/>
          <w:bCs/>
          <w:lang w:eastAsia="en-GB"/>
        </w:rPr>
      </w:pPr>
      <w:r w:rsidRPr="007435D6">
        <w:rPr>
          <w:b/>
          <w:bCs/>
          <w:lang w:eastAsia="en-GB"/>
        </w:rPr>
        <w:t>Osterwalder, A. and Pigneur, Y. (2010) </w:t>
      </w:r>
      <w:r w:rsidRPr="007435D6">
        <w:rPr>
          <w:i/>
          <w:iCs/>
          <w:lang w:eastAsia="en-GB"/>
        </w:rPr>
        <w:t>Business Model Generation: A Handbook for Visionaries, Game Changers, and Challengers</w:t>
      </w:r>
      <w:r w:rsidRPr="007435D6">
        <w:rPr>
          <w:lang w:eastAsia="en-GB"/>
        </w:rPr>
        <w:t>. Hoboken: Wiley.</w:t>
      </w:r>
    </w:p>
    <w:p w14:paraId="40981F25" w14:textId="67981AC9" w:rsidR="007435D6" w:rsidRDefault="007435D6" w:rsidP="00EE4028">
      <w:pPr>
        <w:rPr>
          <w:b/>
          <w:bCs/>
          <w:lang w:eastAsia="en-GB"/>
        </w:rPr>
      </w:pPr>
      <w:r w:rsidRPr="007435D6">
        <w:rPr>
          <w:b/>
          <w:bCs/>
          <w:lang w:eastAsia="en-GB"/>
        </w:rPr>
        <w:t xml:space="preserve">Pavlou, P.A. (2003) </w:t>
      </w:r>
      <w:r w:rsidRPr="007435D6">
        <w:rPr>
          <w:lang w:eastAsia="en-GB"/>
        </w:rPr>
        <w:t>'Consumer Acceptance of Electronic Commerce: Integrating Trust and Risk', </w:t>
      </w:r>
      <w:r w:rsidRPr="007435D6">
        <w:rPr>
          <w:i/>
          <w:iCs/>
          <w:lang w:eastAsia="en-GB"/>
        </w:rPr>
        <w:t>MIS Quarterly</w:t>
      </w:r>
      <w:r w:rsidRPr="007435D6">
        <w:rPr>
          <w:lang w:eastAsia="en-GB"/>
        </w:rPr>
        <w:t>, 27(3), pp. 453–489.</w:t>
      </w:r>
    </w:p>
    <w:p w14:paraId="2878B199" w14:textId="63A15DCB" w:rsidR="00EE4028" w:rsidRPr="00EE4028" w:rsidRDefault="00EE4028" w:rsidP="00EE4028">
      <w:pPr>
        <w:rPr>
          <w:lang w:eastAsia="en-GB"/>
        </w:rPr>
      </w:pPr>
      <w:r w:rsidRPr="00EE4028">
        <w:rPr>
          <w:b/>
          <w:bCs/>
          <w:lang w:eastAsia="en-GB"/>
        </w:rPr>
        <w:t>Putnam, R.D. (2000)</w:t>
      </w:r>
      <w:r w:rsidRPr="00EE4028">
        <w:rPr>
          <w:lang w:eastAsia="en-GB"/>
        </w:rPr>
        <w:t xml:space="preserve"> </w:t>
      </w:r>
      <w:r w:rsidRPr="00EE4028">
        <w:rPr>
          <w:i/>
          <w:iCs/>
          <w:lang w:eastAsia="en-GB"/>
        </w:rPr>
        <w:t>Bowling Alone: The Collapse and Revival of American Community</w:t>
      </w:r>
      <w:r w:rsidRPr="00EE4028">
        <w:rPr>
          <w:lang w:eastAsia="en-GB"/>
        </w:rPr>
        <w:t>. New York: Simon &amp; Schuster.</w:t>
      </w:r>
    </w:p>
    <w:p w14:paraId="10A11313" w14:textId="77777777" w:rsidR="007435D6" w:rsidRDefault="007435D6" w:rsidP="00EE4028">
      <w:pPr>
        <w:rPr>
          <w:b/>
          <w:bCs/>
          <w:lang w:eastAsia="en-GB"/>
        </w:rPr>
      </w:pPr>
      <w:r w:rsidRPr="007435D6">
        <w:rPr>
          <w:b/>
          <w:bCs/>
          <w:lang w:eastAsia="en-GB"/>
        </w:rPr>
        <w:t xml:space="preserve">Rauch, D., Schleicher, F. and Kroll, H. (2020) </w:t>
      </w:r>
      <w:r w:rsidRPr="007435D6">
        <w:rPr>
          <w:lang w:eastAsia="en-GB"/>
        </w:rPr>
        <w:t>'The Digital Transformation of SMEs in the UK', </w:t>
      </w:r>
      <w:r w:rsidRPr="007435D6">
        <w:rPr>
          <w:i/>
          <w:iCs/>
          <w:lang w:eastAsia="en-GB"/>
        </w:rPr>
        <w:t>OECD Digital Economy Papers</w:t>
      </w:r>
      <w:r w:rsidRPr="007435D6">
        <w:rPr>
          <w:lang w:eastAsia="en-GB"/>
        </w:rPr>
        <w:t>, 298, pp. 1–35.</w:t>
      </w:r>
    </w:p>
    <w:p w14:paraId="19CDD508" w14:textId="729D1E52" w:rsidR="00434F59" w:rsidRDefault="00434F59" w:rsidP="00EE4028">
      <w:pPr>
        <w:rPr>
          <w:b/>
          <w:bCs/>
          <w:lang w:eastAsia="en-GB"/>
        </w:rPr>
      </w:pPr>
      <w:r w:rsidRPr="00434F59">
        <w:rPr>
          <w:b/>
          <w:bCs/>
          <w:lang w:eastAsia="en-GB"/>
        </w:rPr>
        <w:t>Ries, E. (2011) </w:t>
      </w:r>
      <w:r w:rsidRPr="00434F59">
        <w:rPr>
          <w:i/>
          <w:iCs/>
          <w:lang w:eastAsia="en-GB"/>
        </w:rPr>
        <w:t>The Lean Startup: How Today's Entrepreneurs Use Continuous Innovation to Create Radically Successful Businesses</w:t>
      </w:r>
      <w:r w:rsidRPr="00434F59">
        <w:rPr>
          <w:lang w:eastAsia="en-GB"/>
        </w:rPr>
        <w:t>. New York: Crown Business.</w:t>
      </w:r>
    </w:p>
    <w:p w14:paraId="3381B069" w14:textId="6C2D1D66" w:rsidR="00434F59" w:rsidRDefault="00434F59" w:rsidP="00EE4028">
      <w:pPr>
        <w:rPr>
          <w:b/>
          <w:bCs/>
          <w:lang w:eastAsia="en-GB"/>
        </w:rPr>
      </w:pPr>
      <w:r w:rsidRPr="00434F59">
        <w:rPr>
          <w:b/>
          <w:bCs/>
          <w:lang w:eastAsia="en-GB"/>
        </w:rPr>
        <w:t>Royal Mail (2022) </w:t>
      </w:r>
      <w:r w:rsidRPr="00434F59">
        <w:rPr>
          <w:i/>
          <w:iCs/>
          <w:lang w:eastAsia="en-GB"/>
        </w:rPr>
        <w:t>Annual Report and Accounts 2022: Delivering for the Future</w:t>
      </w:r>
      <w:r w:rsidRPr="00434F59">
        <w:rPr>
          <w:lang w:eastAsia="en-GB"/>
        </w:rPr>
        <w:t>. London: Royal Mail Group.</w:t>
      </w:r>
    </w:p>
    <w:p w14:paraId="5D7DDC94" w14:textId="77777777" w:rsidR="00434F59" w:rsidRDefault="00434F59" w:rsidP="00EE4028">
      <w:pPr>
        <w:rPr>
          <w:b/>
          <w:bCs/>
          <w:lang w:eastAsia="en-GB"/>
        </w:rPr>
      </w:pPr>
      <w:r w:rsidRPr="00434F59">
        <w:rPr>
          <w:b/>
          <w:bCs/>
          <w:lang w:eastAsia="en-GB"/>
        </w:rPr>
        <w:t xml:space="preserve">Schor, J.B. (2016) </w:t>
      </w:r>
      <w:r w:rsidRPr="00434F59">
        <w:rPr>
          <w:lang w:eastAsia="en-GB"/>
        </w:rPr>
        <w:t>'The Sharing Economy: Labor, Neoliberalism, and the Future of Work', </w:t>
      </w:r>
      <w:r w:rsidRPr="00434F59">
        <w:rPr>
          <w:i/>
          <w:iCs/>
          <w:lang w:eastAsia="en-GB"/>
        </w:rPr>
        <w:t>New Labor Forum</w:t>
      </w:r>
      <w:r w:rsidRPr="00434F59">
        <w:rPr>
          <w:lang w:eastAsia="en-GB"/>
        </w:rPr>
        <w:t>, 25(1), pp. 28–34.</w:t>
      </w:r>
    </w:p>
    <w:p w14:paraId="2992FC5E" w14:textId="7BAE0189" w:rsidR="00434F59" w:rsidRDefault="00434F59" w:rsidP="00EE4028">
      <w:pPr>
        <w:rPr>
          <w:b/>
          <w:bCs/>
          <w:lang w:eastAsia="en-GB"/>
        </w:rPr>
      </w:pPr>
      <w:r w:rsidRPr="00434F59">
        <w:rPr>
          <w:b/>
          <w:bCs/>
          <w:lang w:eastAsia="en-GB"/>
        </w:rPr>
        <w:t>Square (2023) </w:t>
      </w:r>
      <w:r w:rsidRPr="00434F59">
        <w:rPr>
          <w:i/>
          <w:iCs/>
          <w:lang w:eastAsia="en-GB"/>
        </w:rPr>
        <w:t>Small Business Economy Report 2023</w:t>
      </w:r>
      <w:r w:rsidRPr="00434F59">
        <w:rPr>
          <w:lang w:eastAsia="en-GB"/>
        </w:rPr>
        <w:t>. San Francisco: Block, Inc.</w:t>
      </w:r>
    </w:p>
    <w:p w14:paraId="43000B2E" w14:textId="2488A79D" w:rsidR="00EE4028" w:rsidRPr="00EE4028" w:rsidRDefault="00EE4028" w:rsidP="00EE4028">
      <w:pPr>
        <w:rPr>
          <w:lang w:eastAsia="en-GB"/>
        </w:rPr>
      </w:pPr>
      <w:r w:rsidRPr="00EE4028">
        <w:rPr>
          <w:b/>
          <w:bCs/>
          <w:lang w:eastAsia="en-GB"/>
        </w:rPr>
        <w:t>Stickdorn, M. &amp; Schneider, J. (2011)</w:t>
      </w:r>
      <w:r w:rsidRPr="00EE4028">
        <w:rPr>
          <w:lang w:eastAsia="en-GB"/>
        </w:rPr>
        <w:t xml:space="preserve"> </w:t>
      </w:r>
      <w:r w:rsidR="00434F59" w:rsidRPr="00434F59">
        <w:rPr>
          <w:i/>
          <w:iCs/>
          <w:lang w:eastAsia="en-GB"/>
        </w:rPr>
        <w:t xml:space="preserve">This is Service Design Thinking: Basics, Tools, Cases. </w:t>
      </w:r>
      <w:r w:rsidR="00434F59" w:rsidRPr="00434F59">
        <w:rPr>
          <w:lang w:eastAsia="en-GB"/>
        </w:rPr>
        <w:t>Amsterdam: BIS Publishers.</w:t>
      </w:r>
    </w:p>
    <w:p w14:paraId="73B9C02B" w14:textId="77348BC9" w:rsidR="00EE4028" w:rsidRPr="00EE4028" w:rsidRDefault="00EE4028" w:rsidP="00EE4028">
      <w:pPr>
        <w:rPr>
          <w:lang w:eastAsia="en-GB"/>
        </w:rPr>
      </w:pPr>
      <w:r w:rsidRPr="00EE4028">
        <w:rPr>
          <w:b/>
          <w:bCs/>
          <w:lang w:eastAsia="en-GB"/>
        </w:rPr>
        <w:t>UK Finance (2023)</w:t>
      </w:r>
      <w:r w:rsidRPr="00EE4028">
        <w:rPr>
          <w:lang w:eastAsia="en-GB"/>
        </w:rPr>
        <w:t xml:space="preserve"> </w:t>
      </w:r>
      <w:r w:rsidR="00434F59" w:rsidRPr="00434F59">
        <w:rPr>
          <w:i/>
          <w:iCs/>
          <w:lang w:eastAsia="en-GB"/>
        </w:rPr>
        <w:t>Payments Forecast 2023</w:t>
      </w:r>
      <w:r w:rsidRPr="00EE4028">
        <w:rPr>
          <w:lang w:eastAsia="en-GB"/>
        </w:rPr>
        <w:t xml:space="preserve">. </w:t>
      </w:r>
      <w:r w:rsidR="00434F59">
        <w:rPr>
          <w:lang w:eastAsia="en-GB"/>
        </w:rPr>
        <w:t xml:space="preserve">London: </w:t>
      </w:r>
      <w:r w:rsidRPr="00EE4028">
        <w:rPr>
          <w:lang w:eastAsia="en-GB"/>
        </w:rPr>
        <w:t>UK Finance.</w:t>
      </w:r>
    </w:p>
    <w:p w14:paraId="4D7CCA4C" w14:textId="77777777" w:rsidR="00434F59" w:rsidRDefault="00434F59" w:rsidP="00EE4028">
      <w:pPr>
        <w:rPr>
          <w:b/>
          <w:bCs/>
          <w:lang w:eastAsia="en-GB"/>
        </w:rPr>
      </w:pPr>
      <w:r w:rsidRPr="00434F59">
        <w:rPr>
          <w:b/>
          <w:bCs/>
          <w:lang w:eastAsia="en-GB"/>
        </w:rPr>
        <w:t>World Economic Forum (2022) </w:t>
      </w:r>
      <w:r w:rsidRPr="00434F59">
        <w:rPr>
          <w:i/>
          <w:iCs/>
          <w:lang w:eastAsia="en-GB"/>
        </w:rPr>
        <w:t>The Future of Rural Economies in a Digital Age</w:t>
      </w:r>
      <w:r w:rsidRPr="00434F59">
        <w:rPr>
          <w:lang w:eastAsia="en-GB"/>
        </w:rPr>
        <w:t>. Geneva: World Economic Forum.</w:t>
      </w:r>
    </w:p>
    <w:p w14:paraId="146EF3D5" w14:textId="62C8D413" w:rsidR="00EE4028" w:rsidRPr="00EE4028" w:rsidRDefault="00EE4028" w:rsidP="00EE4028">
      <w:pPr>
        <w:rPr>
          <w:lang w:eastAsia="en-GB"/>
        </w:rPr>
      </w:pPr>
      <w:r w:rsidRPr="00EE4028">
        <w:rPr>
          <w:b/>
          <w:bCs/>
          <w:lang w:eastAsia="en-GB"/>
        </w:rPr>
        <w:t>Yin, R.K. (2018)</w:t>
      </w:r>
      <w:r w:rsidRPr="00EE4028">
        <w:rPr>
          <w:lang w:eastAsia="en-GB"/>
        </w:rPr>
        <w:t xml:space="preserve"> </w:t>
      </w:r>
      <w:r w:rsidRPr="00EE4028">
        <w:rPr>
          <w:i/>
          <w:iCs/>
          <w:lang w:eastAsia="en-GB"/>
        </w:rPr>
        <w:t>Case Study Research and Applications: Design and Methods</w:t>
      </w:r>
      <w:r w:rsidRPr="00EE4028">
        <w:rPr>
          <w:lang w:eastAsia="en-GB"/>
        </w:rPr>
        <w:t>. 6th edn. Thousand Oaks: Sage.</w:t>
      </w:r>
    </w:p>
    <w:p w14:paraId="079EAC93" w14:textId="77777777" w:rsidR="00EE4028" w:rsidRPr="00EE4028" w:rsidRDefault="00EE4028" w:rsidP="00EE4028">
      <w:pPr>
        <w:rPr>
          <w:lang w:eastAsia="en-GB"/>
        </w:rPr>
      </w:pPr>
    </w:p>
    <w:sectPr w:rsidR="00EE4028" w:rsidRPr="00EE4028" w:rsidSect="009F667B">
      <w:headerReference w:type="first" r:id="rId8"/>
      <w:pgSz w:w="11906" w:h="16838"/>
      <w:pgMar w:top="1418" w:right="1418" w:bottom="1134" w:left="1418" w:header="284"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D479C" w14:textId="77777777" w:rsidR="00091775" w:rsidRDefault="00091775" w:rsidP="009F667B">
      <w:pPr>
        <w:spacing w:line="240" w:lineRule="auto"/>
      </w:pPr>
      <w:r>
        <w:separator/>
      </w:r>
    </w:p>
  </w:endnote>
  <w:endnote w:type="continuationSeparator" w:id="0">
    <w:p w14:paraId="69EE7915" w14:textId="77777777" w:rsidR="00091775" w:rsidRDefault="00091775" w:rsidP="009F66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08568" w14:textId="77777777" w:rsidR="00091775" w:rsidRDefault="00091775" w:rsidP="009F667B">
      <w:pPr>
        <w:spacing w:line="240" w:lineRule="auto"/>
      </w:pPr>
      <w:r>
        <w:separator/>
      </w:r>
    </w:p>
  </w:footnote>
  <w:footnote w:type="continuationSeparator" w:id="0">
    <w:p w14:paraId="1CB84217" w14:textId="77777777" w:rsidR="00091775" w:rsidRDefault="00091775" w:rsidP="009F66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26F440" w14:textId="70CDE05B" w:rsidR="009F667B" w:rsidRDefault="009F667B" w:rsidP="00CD28BA">
    <w:pPr>
      <w:pStyle w:val="Header"/>
      <w:jc w:val="center"/>
    </w:pPr>
    <w:r>
      <w:rPr>
        <w:noProof/>
      </w:rPr>
      <w:drawing>
        <wp:inline distT="0" distB="0" distL="0" distR="0" wp14:anchorId="25250908" wp14:editId="18D8490E">
          <wp:extent cx="2255520" cy="1080770"/>
          <wp:effectExtent l="0" t="0" r="0" b="5080"/>
          <wp:docPr id="1315696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14023" name="Picture 335614023"/>
                  <pic:cNvPicPr/>
                </pic:nvPicPr>
                <pic:blipFill>
                  <a:blip r:embed="rId1">
                    <a:extLst>
                      <a:ext uri="{28A0092B-C50C-407E-A947-70E740481C1C}">
                        <a14:useLocalDpi xmlns:a14="http://schemas.microsoft.com/office/drawing/2010/main" val="0"/>
                      </a:ext>
                    </a:extLst>
                  </a:blip>
                  <a:stretch>
                    <a:fillRect/>
                  </a:stretch>
                </pic:blipFill>
                <pic:spPr>
                  <a:xfrm>
                    <a:off x="0" y="0"/>
                    <a:ext cx="2262925" cy="108431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63E83"/>
    <w:multiLevelType w:val="multilevel"/>
    <w:tmpl w:val="AD88B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E6BE6"/>
    <w:multiLevelType w:val="multilevel"/>
    <w:tmpl w:val="36885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347BD"/>
    <w:multiLevelType w:val="multilevel"/>
    <w:tmpl w:val="DCBA6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F2CF4"/>
    <w:multiLevelType w:val="hybridMultilevel"/>
    <w:tmpl w:val="6F80074A"/>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B27CD"/>
    <w:multiLevelType w:val="multilevel"/>
    <w:tmpl w:val="58FE7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4E6840"/>
    <w:multiLevelType w:val="multilevel"/>
    <w:tmpl w:val="43C07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BF2A4D"/>
    <w:multiLevelType w:val="multilevel"/>
    <w:tmpl w:val="E822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A91F57"/>
    <w:multiLevelType w:val="multilevel"/>
    <w:tmpl w:val="1632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27215"/>
    <w:multiLevelType w:val="hybridMultilevel"/>
    <w:tmpl w:val="DBCCAEA2"/>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244F2C"/>
    <w:multiLevelType w:val="hybridMultilevel"/>
    <w:tmpl w:val="A0E644FC"/>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770F1"/>
    <w:multiLevelType w:val="multilevel"/>
    <w:tmpl w:val="23445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8408BA"/>
    <w:multiLevelType w:val="hybridMultilevel"/>
    <w:tmpl w:val="F7367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121187"/>
    <w:multiLevelType w:val="hybridMultilevel"/>
    <w:tmpl w:val="85F6C708"/>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F958B3"/>
    <w:multiLevelType w:val="hybridMultilevel"/>
    <w:tmpl w:val="19DA2B6E"/>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A6CB4"/>
    <w:multiLevelType w:val="hybridMultilevel"/>
    <w:tmpl w:val="288AC288"/>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DC47FD"/>
    <w:multiLevelType w:val="hybridMultilevel"/>
    <w:tmpl w:val="5394E3F2"/>
    <w:lvl w:ilvl="0" w:tplc="2FD217AC">
      <w:start w:val="1"/>
      <w:numFmt w:val="bullet"/>
      <w:lvlText w:val=""/>
      <w:lvlJc w:val="left"/>
      <w:pPr>
        <w:ind w:left="720" w:hanging="360"/>
      </w:pPr>
      <w:rPr>
        <w:rFonts w:ascii="Symbol" w:hAnsi="Symbol" w:hint="default"/>
        <w:color w:val="000000" w:themeColor="text1"/>
        <w:kern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0446D3"/>
    <w:multiLevelType w:val="multilevel"/>
    <w:tmpl w:val="94981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D0395"/>
    <w:multiLevelType w:val="multilevel"/>
    <w:tmpl w:val="170C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E84F73"/>
    <w:multiLevelType w:val="hybridMultilevel"/>
    <w:tmpl w:val="7CC64D38"/>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7251DD"/>
    <w:multiLevelType w:val="multilevel"/>
    <w:tmpl w:val="900A5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EC11D1"/>
    <w:multiLevelType w:val="hybridMultilevel"/>
    <w:tmpl w:val="745C4C94"/>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BA67E2"/>
    <w:multiLevelType w:val="hybridMultilevel"/>
    <w:tmpl w:val="305ED38A"/>
    <w:lvl w:ilvl="0" w:tplc="FD26391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6F14CD"/>
    <w:multiLevelType w:val="hybridMultilevel"/>
    <w:tmpl w:val="C666B2C6"/>
    <w:lvl w:ilvl="0" w:tplc="396AF75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144161">
    <w:abstractNumId w:val="22"/>
  </w:num>
  <w:num w:numId="2" w16cid:durableId="113139497">
    <w:abstractNumId w:val="4"/>
  </w:num>
  <w:num w:numId="3" w16cid:durableId="208685955">
    <w:abstractNumId w:val="3"/>
  </w:num>
  <w:num w:numId="4" w16cid:durableId="497188213">
    <w:abstractNumId w:val="12"/>
  </w:num>
  <w:num w:numId="5" w16cid:durableId="1670671613">
    <w:abstractNumId w:val="20"/>
  </w:num>
  <w:num w:numId="6" w16cid:durableId="1830562983">
    <w:abstractNumId w:val="13"/>
  </w:num>
  <w:num w:numId="7" w16cid:durableId="1726565371">
    <w:abstractNumId w:val="8"/>
  </w:num>
  <w:num w:numId="8" w16cid:durableId="282923263">
    <w:abstractNumId w:val="0"/>
  </w:num>
  <w:num w:numId="9" w16cid:durableId="39744347">
    <w:abstractNumId w:val="9"/>
  </w:num>
  <w:num w:numId="10" w16cid:durableId="815151104">
    <w:abstractNumId w:val="19"/>
  </w:num>
  <w:num w:numId="11" w16cid:durableId="878398798">
    <w:abstractNumId w:val="7"/>
  </w:num>
  <w:num w:numId="12" w16cid:durableId="1038970818">
    <w:abstractNumId w:val="16"/>
  </w:num>
  <w:num w:numId="13" w16cid:durableId="1295060934">
    <w:abstractNumId w:val="17"/>
  </w:num>
  <w:num w:numId="14" w16cid:durableId="434054275">
    <w:abstractNumId w:val="21"/>
  </w:num>
  <w:num w:numId="15" w16cid:durableId="1534270198">
    <w:abstractNumId w:val="2"/>
  </w:num>
  <w:num w:numId="16" w16cid:durableId="1181238161">
    <w:abstractNumId w:val="10"/>
  </w:num>
  <w:num w:numId="17" w16cid:durableId="784689554">
    <w:abstractNumId w:val="1"/>
  </w:num>
  <w:num w:numId="18" w16cid:durableId="814687750">
    <w:abstractNumId w:val="18"/>
  </w:num>
  <w:num w:numId="19" w16cid:durableId="1254171354">
    <w:abstractNumId w:val="14"/>
  </w:num>
  <w:num w:numId="20" w16cid:durableId="1476944243">
    <w:abstractNumId w:val="15"/>
  </w:num>
  <w:num w:numId="21" w16cid:durableId="717777685">
    <w:abstractNumId w:val="6"/>
  </w:num>
  <w:num w:numId="22" w16cid:durableId="531965678">
    <w:abstractNumId w:val="5"/>
  </w:num>
  <w:num w:numId="23" w16cid:durableId="1290479426">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7B"/>
    <w:rsid w:val="00001D74"/>
    <w:rsid w:val="00010933"/>
    <w:rsid w:val="00013987"/>
    <w:rsid w:val="00023466"/>
    <w:rsid w:val="000424C0"/>
    <w:rsid w:val="00060233"/>
    <w:rsid w:val="00066490"/>
    <w:rsid w:val="00075AE6"/>
    <w:rsid w:val="00091775"/>
    <w:rsid w:val="000B2F85"/>
    <w:rsid w:val="000C3CFB"/>
    <w:rsid w:val="000D0FED"/>
    <w:rsid w:val="000E36D1"/>
    <w:rsid w:val="000E5E47"/>
    <w:rsid w:val="00110063"/>
    <w:rsid w:val="00150589"/>
    <w:rsid w:val="00190A84"/>
    <w:rsid w:val="001C0BBB"/>
    <w:rsid w:val="001D4C29"/>
    <w:rsid w:val="002201A2"/>
    <w:rsid w:val="00233969"/>
    <w:rsid w:val="00233D09"/>
    <w:rsid w:val="002409BD"/>
    <w:rsid w:val="0024324F"/>
    <w:rsid w:val="002467C1"/>
    <w:rsid w:val="00256807"/>
    <w:rsid w:val="00261440"/>
    <w:rsid w:val="00265188"/>
    <w:rsid w:val="0028450B"/>
    <w:rsid w:val="00285F38"/>
    <w:rsid w:val="002A7B02"/>
    <w:rsid w:val="00300F9B"/>
    <w:rsid w:val="00301A14"/>
    <w:rsid w:val="003047EE"/>
    <w:rsid w:val="003206CC"/>
    <w:rsid w:val="00323236"/>
    <w:rsid w:val="003415E2"/>
    <w:rsid w:val="003527C0"/>
    <w:rsid w:val="00366E07"/>
    <w:rsid w:val="003A360C"/>
    <w:rsid w:val="003C6710"/>
    <w:rsid w:val="003F52BF"/>
    <w:rsid w:val="004148FE"/>
    <w:rsid w:val="00433286"/>
    <w:rsid w:val="00434F59"/>
    <w:rsid w:val="004440D9"/>
    <w:rsid w:val="00471A4E"/>
    <w:rsid w:val="00487CF3"/>
    <w:rsid w:val="004B4DB2"/>
    <w:rsid w:val="004C639B"/>
    <w:rsid w:val="00503699"/>
    <w:rsid w:val="00521EBF"/>
    <w:rsid w:val="00546436"/>
    <w:rsid w:val="00554617"/>
    <w:rsid w:val="0056612B"/>
    <w:rsid w:val="005713AE"/>
    <w:rsid w:val="00573876"/>
    <w:rsid w:val="00575C22"/>
    <w:rsid w:val="00594108"/>
    <w:rsid w:val="005D6A38"/>
    <w:rsid w:val="005E214A"/>
    <w:rsid w:val="00603EA6"/>
    <w:rsid w:val="006122E9"/>
    <w:rsid w:val="00622199"/>
    <w:rsid w:val="0063501F"/>
    <w:rsid w:val="00640E0F"/>
    <w:rsid w:val="00655463"/>
    <w:rsid w:val="0066208F"/>
    <w:rsid w:val="00666590"/>
    <w:rsid w:val="006A76A5"/>
    <w:rsid w:val="006B5D6E"/>
    <w:rsid w:val="006C11BC"/>
    <w:rsid w:val="006C7014"/>
    <w:rsid w:val="007060C1"/>
    <w:rsid w:val="00706826"/>
    <w:rsid w:val="00714CA0"/>
    <w:rsid w:val="00715485"/>
    <w:rsid w:val="00716A94"/>
    <w:rsid w:val="00735717"/>
    <w:rsid w:val="007435D6"/>
    <w:rsid w:val="00753250"/>
    <w:rsid w:val="00764BD2"/>
    <w:rsid w:val="00772FAF"/>
    <w:rsid w:val="0078087B"/>
    <w:rsid w:val="007C16A0"/>
    <w:rsid w:val="007D041A"/>
    <w:rsid w:val="007D1773"/>
    <w:rsid w:val="007E5E81"/>
    <w:rsid w:val="00801654"/>
    <w:rsid w:val="008079D9"/>
    <w:rsid w:val="00822502"/>
    <w:rsid w:val="0083147B"/>
    <w:rsid w:val="00833BD7"/>
    <w:rsid w:val="008431A3"/>
    <w:rsid w:val="00843F30"/>
    <w:rsid w:val="008452EA"/>
    <w:rsid w:val="008657E7"/>
    <w:rsid w:val="008832E0"/>
    <w:rsid w:val="008A3E7F"/>
    <w:rsid w:val="008A5F22"/>
    <w:rsid w:val="008B39A1"/>
    <w:rsid w:val="008B712B"/>
    <w:rsid w:val="008C0C0D"/>
    <w:rsid w:val="008C460F"/>
    <w:rsid w:val="008D32E0"/>
    <w:rsid w:val="008E576B"/>
    <w:rsid w:val="008E7145"/>
    <w:rsid w:val="0090373F"/>
    <w:rsid w:val="00907874"/>
    <w:rsid w:val="009107BA"/>
    <w:rsid w:val="00913EEB"/>
    <w:rsid w:val="00951186"/>
    <w:rsid w:val="00965E10"/>
    <w:rsid w:val="00981956"/>
    <w:rsid w:val="0099562F"/>
    <w:rsid w:val="009B133F"/>
    <w:rsid w:val="009B47DF"/>
    <w:rsid w:val="009C0E8C"/>
    <w:rsid w:val="009F227A"/>
    <w:rsid w:val="009F3765"/>
    <w:rsid w:val="009F667B"/>
    <w:rsid w:val="00A013CE"/>
    <w:rsid w:val="00A379E6"/>
    <w:rsid w:val="00A52B33"/>
    <w:rsid w:val="00A86F02"/>
    <w:rsid w:val="00A962F0"/>
    <w:rsid w:val="00AB1C41"/>
    <w:rsid w:val="00AC4118"/>
    <w:rsid w:val="00AD4297"/>
    <w:rsid w:val="00AE0864"/>
    <w:rsid w:val="00AE6789"/>
    <w:rsid w:val="00B001DD"/>
    <w:rsid w:val="00B248BE"/>
    <w:rsid w:val="00B52D0D"/>
    <w:rsid w:val="00B65B86"/>
    <w:rsid w:val="00B82A22"/>
    <w:rsid w:val="00B9269D"/>
    <w:rsid w:val="00B9641D"/>
    <w:rsid w:val="00BB75DB"/>
    <w:rsid w:val="00BD7D7F"/>
    <w:rsid w:val="00C002AF"/>
    <w:rsid w:val="00C37797"/>
    <w:rsid w:val="00C37DB6"/>
    <w:rsid w:val="00C530BC"/>
    <w:rsid w:val="00C56F86"/>
    <w:rsid w:val="00C6234D"/>
    <w:rsid w:val="00C65699"/>
    <w:rsid w:val="00C8589F"/>
    <w:rsid w:val="00C9457C"/>
    <w:rsid w:val="00C96C66"/>
    <w:rsid w:val="00CC463C"/>
    <w:rsid w:val="00CC6827"/>
    <w:rsid w:val="00CD28BA"/>
    <w:rsid w:val="00D66F68"/>
    <w:rsid w:val="00D71489"/>
    <w:rsid w:val="00D85611"/>
    <w:rsid w:val="00D9793D"/>
    <w:rsid w:val="00DA1562"/>
    <w:rsid w:val="00DA1BDA"/>
    <w:rsid w:val="00DA418D"/>
    <w:rsid w:val="00DB550B"/>
    <w:rsid w:val="00DC48E6"/>
    <w:rsid w:val="00DE2E41"/>
    <w:rsid w:val="00DF49A9"/>
    <w:rsid w:val="00E15CD7"/>
    <w:rsid w:val="00E47304"/>
    <w:rsid w:val="00E518E3"/>
    <w:rsid w:val="00E6680A"/>
    <w:rsid w:val="00E706A3"/>
    <w:rsid w:val="00E75E31"/>
    <w:rsid w:val="00E77355"/>
    <w:rsid w:val="00EB51F7"/>
    <w:rsid w:val="00EE4028"/>
    <w:rsid w:val="00EF31CE"/>
    <w:rsid w:val="00F01D43"/>
    <w:rsid w:val="00F16A0D"/>
    <w:rsid w:val="00F46345"/>
    <w:rsid w:val="00F5039A"/>
    <w:rsid w:val="00F67D65"/>
    <w:rsid w:val="00F94D5A"/>
    <w:rsid w:val="00FA6E45"/>
    <w:rsid w:val="00FB0DA2"/>
    <w:rsid w:val="00FD0B00"/>
    <w:rsid w:val="00FD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4962E"/>
  <w15:chartTrackingRefBased/>
  <w15:docId w15:val="{2068399D-FB33-4EA6-87C8-406F05872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before="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9E6"/>
  </w:style>
  <w:style w:type="paragraph" w:styleId="Heading1">
    <w:name w:val="heading 1"/>
    <w:basedOn w:val="Normal"/>
    <w:link w:val="Heading1Char"/>
    <w:autoRedefine/>
    <w:uiPriority w:val="9"/>
    <w:qFormat/>
    <w:rsid w:val="000B2F85"/>
    <w:pPr>
      <w:widowControl w:val="0"/>
      <w:autoSpaceDE w:val="0"/>
      <w:autoSpaceDN w:val="0"/>
      <w:spacing w:before="317" w:after="240" w:line="240" w:lineRule="auto"/>
      <w:outlineLvl w:val="0"/>
    </w:pPr>
    <w:rPr>
      <w:rFonts w:eastAsia="Calibri" w:cs="Calibri"/>
      <w:b/>
      <w:bCs/>
      <w:kern w:val="0"/>
      <w:sz w:val="24"/>
      <w:szCs w:val="32"/>
      <w:lang w:val="en-US"/>
      <w14:ligatures w14:val="none"/>
    </w:rPr>
  </w:style>
  <w:style w:type="paragraph" w:styleId="Heading2">
    <w:name w:val="heading 2"/>
    <w:basedOn w:val="Normal"/>
    <w:link w:val="Heading2Char"/>
    <w:autoRedefine/>
    <w:uiPriority w:val="9"/>
    <w:unhideWhenUsed/>
    <w:qFormat/>
    <w:rsid w:val="00B248BE"/>
    <w:pPr>
      <w:widowControl w:val="0"/>
      <w:autoSpaceDE w:val="0"/>
      <w:autoSpaceDN w:val="0"/>
      <w:spacing w:before="315" w:after="240" w:line="240" w:lineRule="auto"/>
      <w:outlineLvl w:val="1"/>
    </w:pPr>
    <w:rPr>
      <w:rFonts w:eastAsia="Calibri" w:cs="Calibri"/>
      <w:b/>
      <w:kern w:val="0"/>
      <w:szCs w:val="32"/>
      <w:lang w:val="en-US" w:eastAsia="en-GB"/>
      <w14:ligatures w14:val="none"/>
    </w:rPr>
  </w:style>
  <w:style w:type="paragraph" w:styleId="Heading3">
    <w:name w:val="heading 3"/>
    <w:basedOn w:val="Normal"/>
    <w:next w:val="Normal"/>
    <w:link w:val="Heading3Char"/>
    <w:autoRedefine/>
    <w:uiPriority w:val="9"/>
    <w:unhideWhenUsed/>
    <w:qFormat/>
    <w:rsid w:val="00640E0F"/>
    <w:pPr>
      <w:keepNext/>
      <w:keepLines/>
      <w:suppressAutoHyphens/>
      <w:autoSpaceDN w:val="0"/>
      <w:spacing w:before="160" w:after="80" w:line="276" w:lineRule="auto"/>
      <w:outlineLvl w:val="2"/>
    </w:pPr>
    <w:rPr>
      <w:rFonts w:eastAsia="Times New Roman" w:cs="Times New Roman"/>
      <w:kern w:val="3"/>
      <w:szCs w:val="28"/>
      <w14:ligatures w14:val="none"/>
    </w:rPr>
  </w:style>
  <w:style w:type="paragraph" w:styleId="Heading4">
    <w:name w:val="heading 4"/>
    <w:basedOn w:val="Normal"/>
    <w:next w:val="Normal"/>
    <w:link w:val="Heading4Char"/>
    <w:uiPriority w:val="9"/>
    <w:semiHidden/>
    <w:unhideWhenUsed/>
    <w:qFormat/>
    <w:rsid w:val="00A37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9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9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9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9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F85"/>
    <w:rPr>
      <w:rFonts w:eastAsia="Calibri" w:cs="Calibri"/>
      <w:b/>
      <w:bCs/>
      <w:kern w:val="0"/>
      <w:sz w:val="24"/>
      <w:szCs w:val="32"/>
      <w:lang w:val="en-US"/>
      <w14:ligatures w14:val="none"/>
    </w:rPr>
  </w:style>
  <w:style w:type="character" w:customStyle="1" w:styleId="Heading2Char">
    <w:name w:val="Heading 2 Char"/>
    <w:basedOn w:val="DefaultParagraphFont"/>
    <w:link w:val="Heading2"/>
    <w:uiPriority w:val="9"/>
    <w:rsid w:val="00B248BE"/>
    <w:rPr>
      <w:rFonts w:eastAsia="Calibri" w:cs="Calibri"/>
      <w:b/>
      <w:kern w:val="0"/>
      <w:szCs w:val="32"/>
      <w:lang w:val="en-US" w:eastAsia="en-GB"/>
      <w14:ligatures w14:val="none"/>
    </w:rPr>
  </w:style>
  <w:style w:type="paragraph" w:customStyle="1" w:styleId="Default">
    <w:name w:val="Default"/>
    <w:rsid w:val="00A379E6"/>
    <w:pPr>
      <w:autoSpaceDE w:val="0"/>
      <w:autoSpaceDN w:val="0"/>
      <w:adjustRightInd w:val="0"/>
      <w:spacing w:line="240" w:lineRule="auto"/>
    </w:pPr>
    <w:rPr>
      <w:rFonts w:cs="Arial"/>
      <w:color w:val="000000"/>
      <w:kern w:val="0"/>
    </w:rPr>
  </w:style>
  <w:style w:type="character" w:customStyle="1" w:styleId="Heading3Char">
    <w:name w:val="Heading 3 Char"/>
    <w:basedOn w:val="DefaultParagraphFont"/>
    <w:link w:val="Heading3"/>
    <w:uiPriority w:val="9"/>
    <w:rsid w:val="00640E0F"/>
    <w:rPr>
      <w:rFonts w:eastAsia="Times New Roman" w:cs="Times New Roman"/>
      <w:kern w:val="3"/>
      <w:szCs w:val="28"/>
      <w14:ligatures w14:val="none"/>
    </w:rPr>
  </w:style>
  <w:style w:type="character" w:customStyle="1" w:styleId="Heading4Char">
    <w:name w:val="Heading 4 Char"/>
    <w:basedOn w:val="DefaultParagraphFont"/>
    <w:link w:val="Heading4"/>
    <w:uiPriority w:val="9"/>
    <w:semiHidden/>
    <w:rsid w:val="00A37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9E6"/>
    <w:rPr>
      <w:rFonts w:eastAsiaTheme="majorEastAsia" w:cstheme="majorBidi"/>
      <w:color w:val="272727" w:themeColor="text1" w:themeTint="D8"/>
    </w:rPr>
  </w:style>
  <w:style w:type="paragraph" w:styleId="Header">
    <w:name w:val="header"/>
    <w:basedOn w:val="Normal"/>
    <w:link w:val="HeaderChar"/>
    <w:uiPriority w:val="99"/>
    <w:unhideWhenUsed/>
    <w:rsid w:val="00A379E6"/>
    <w:pPr>
      <w:tabs>
        <w:tab w:val="center" w:pos="4513"/>
        <w:tab w:val="right" w:pos="9026"/>
      </w:tabs>
      <w:spacing w:line="240" w:lineRule="auto"/>
    </w:pPr>
  </w:style>
  <w:style w:type="character" w:customStyle="1" w:styleId="HeaderChar">
    <w:name w:val="Header Char"/>
    <w:basedOn w:val="DefaultParagraphFont"/>
    <w:link w:val="Header"/>
    <w:uiPriority w:val="99"/>
    <w:rsid w:val="00A379E6"/>
  </w:style>
  <w:style w:type="paragraph" w:styleId="Footer">
    <w:name w:val="footer"/>
    <w:basedOn w:val="Normal"/>
    <w:link w:val="FooterChar"/>
    <w:uiPriority w:val="99"/>
    <w:unhideWhenUsed/>
    <w:rsid w:val="00A379E6"/>
    <w:pPr>
      <w:tabs>
        <w:tab w:val="center" w:pos="4513"/>
        <w:tab w:val="right" w:pos="9026"/>
      </w:tabs>
      <w:spacing w:line="240" w:lineRule="auto"/>
    </w:pPr>
  </w:style>
  <w:style w:type="character" w:customStyle="1" w:styleId="FooterChar">
    <w:name w:val="Footer Char"/>
    <w:basedOn w:val="DefaultParagraphFont"/>
    <w:link w:val="Footer"/>
    <w:uiPriority w:val="99"/>
    <w:rsid w:val="00A379E6"/>
  </w:style>
  <w:style w:type="paragraph" w:styleId="Title">
    <w:name w:val="Title"/>
    <w:basedOn w:val="Normal"/>
    <w:next w:val="Normal"/>
    <w:link w:val="TitleChar"/>
    <w:uiPriority w:val="10"/>
    <w:qFormat/>
    <w:rsid w:val="00A379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9E6"/>
    <w:rPr>
      <w:rFonts w:asciiTheme="majorHAnsi" w:eastAsiaTheme="majorEastAsia" w:hAnsiTheme="majorHAnsi" w:cstheme="majorBidi"/>
      <w:spacing w:val="-10"/>
      <w:kern w:val="28"/>
      <w:sz w:val="56"/>
      <w:szCs w:val="56"/>
    </w:rPr>
  </w:style>
  <w:style w:type="paragraph" w:styleId="BodyText">
    <w:name w:val="Body Text"/>
    <w:basedOn w:val="Normal"/>
    <w:link w:val="BodyTextChar"/>
    <w:uiPriority w:val="99"/>
    <w:unhideWhenUsed/>
    <w:rsid w:val="00A379E6"/>
    <w:rPr>
      <w:rFonts w:cs="Arial"/>
    </w:rPr>
  </w:style>
  <w:style w:type="character" w:customStyle="1" w:styleId="BodyTextChar">
    <w:name w:val="Body Text Char"/>
    <w:basedOn w:val="DefaultParagraphFont"/>
    <w:link w:val="BodyText"/>
    <w:uiPriority w:val="99"/>
    <w:rsid w:val="00A379E6"/>
    <w:rPr>
      <w:rFonts w:ascii="Arial" w:hAnsi="Arial" w:cs="Arial"/>
      <w:sz w:val="22"/>
      <w:szCs w:val="22"/>
    </w:rPr>
  </w:style>
  <w:style w:type="paragraph" w:styleId="BodyTextIndent">
    <w:name w:val="Body Text Indent"/>
    <w:basedOn w:val="Normal"/>
    <w:link w:val="BodyTextIndentChar"/>
    <w:uiPriority w:val="99"/>
    <w:unhideWhenUsed/>
    <w:rsid w:val="00A379E6"/>
    <w:pPr>
      <w:ind w:left="720"/>
    </w:pPr>
    <w:rPr>
      <w:rFonts w:cs="Arial"/>
    </w:rPr>
  </w:style>
  <w:style w:type="character" w:customStyle="1" w:styleId="BodyTextIndentChar">
    <w:name w:val="Body Text Indent Char"/>
    <w:basedOn w:val="DefaultParagraphFont"/>
    <w:link w:val="BodyTextIndent"/>
    <w:uiPriority w:val="99"/>
    <w:rsid w:val="00A379E6"/>
    <w:rPr>
      <w:rFonts w:ascii="Arial" w:hAnsi="Arial" w:cs="Arial"/>
      <w:sz w:val="22"/>
      <w:szCs w:val="22"/>
    </w:rPr>
  </w:style>
  <w:style w:type="paragraph" w:styleId="Subtitle">
    <w:name w:val="Subtitle"/>
    <w:basedOn w:val="Normal"/>
    <w:next w:val="Normal"/>
    <w:link w:val="SubtitleChar"/>
    <w:uiPriority w:val="11"/>
    <w:qFormat/>
    <w:rsid w:val="00A379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9E6"/>
    <w:rPr>
      <w:rFonts w:eastAsiaTheme="majorEastAsia" w:cstheme="majorBidi"/>
      <w:color w:val="595959" w:themeColor="text1" w:themeTint="A6"/>
      <w:spacing w:val="15"/>
      <w:sz w:val="28"/>
      <w:szCs w:val="28"/>
    </w:rPr>
  </w:style>
  <w:style w:type="paragraph" w:styleId="BodyText2">
    <w:name w:val="Body Text 2"/>
    <w:basedOn w:val="Normal"/>
    <w:link w:val="BodyText2Char"/>
    <w:uiPriority w:val="99"/>
    <w:unhideWhenUsed/>
    <w:rsid w:val="00A379E6"/>
    <w:rPr>
      <w:rFonts w:cs="Arial"/>
      <w:color w:val="0A0A0A"/>
      <w:shd w:val="clear" w:color="auto" w:fill="FFFFFF"/>
    </w:rPr>
  </w:style>
  <w:style w:type="character" w:customStyle="1" w:styleId="BodyText2Char">
    <w:name w:val="Body Text 2 Char"/>
    <w:basedOn w:val="DefaultParagraphFont"/>
    <w:link w:val="BodyText2"/>
    <w:uiPriority w:val="99"/>
    <w:rsid w:val="00A379E6"/>
    <w:rPr>
      <w:rFonts w:ascii="Arial" w:hAnsi="Arial" w:cs="Arial"/>
      <w:color w:val="0A0A0A"/>
      <w:sz w:val="22"/>
      <w:szCs w:val="22"/>
    </w:rPr>
  </w:style>
  <w:style w:type="paragraph" w:styleId="BodyText3">
    <w:name w:val="Body Text 3"/>
    <w:basedOn w:val="Normal"/>
    <w:link w:val="BodyText3Char"/>
    <w:uiPriority w:val="99"/>
    <w:unhideWhenUsed/>
    <w:rsid w:val="00A379E6"/>
    <w:pPr>
      <w:spacing w:after="240"/>
    </w:pPr>
    <w:rPr>
      <w:rFonts w:cs="Arial"/>
      <w:b/>
      <w:bCs/>
      <w:sz w:val="28"/>
      <w:szCs w:val="28"/>
    </w:rPr>
  </w:style>
  <w:style w:type="character" w:customStyle="1" w:styleId="BodyText3Char">
    <w:name w:val="Body Text 3 Char"/>
    <w:basedOn w:val="DefaultParagraphFont"/>
    <w:link w:val="BodyText3"/>
    <w:uiPriority w:val="99"/>
    <w:rsid w:val="00A379E6"/>
    <w:rPr>
      <w:rFonts w:ascii="Arial" w:hAnsi="Arial" w:cs="Arial"/>
      <w:b/>
      <w:bCs/>
      <w:sz w:val="28"/>
      <w:szCs w:val="28"/>
    </w:rPr>
  </w:style>
  <w:style w:type="table" w:styleId="TableGrid">
    <w:name w:val="Table Grid"/>
    <w:basedOn w:val="TableNormal"/>
    <w:uiPriority w:val="39"/>
    <w:rsid w:val="00A379E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379E6"/>
    <w:pPr>
      <w:spacing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A379E6"/>
    <w:rPr>
      <w:color w:val="0E2841" w:themeColor="text2"/>
      <w:kern w:val="0"/>
      <w:sz w:val="20"/>
      <w:szCs w:val="20"/>
      <w:lang w:val="en-US"/>
      <w14:ligatures w14:val="none"/>
    </w:rPr>
  </w:style>
  <w:style w:type="paragraph" w:styleId="ListParagraph">
    <w:name w:val="List Paragraph"/>
    <w:basedOn w:val="Normal"/>
    <w:uiPriority w:val="34"/>
    <w:qFormat/>
    <w:rsid w:val="00A379E6"/>
    <w:pPr>
      <w:ind w:left="720"/>
      <w:contextualSpacing/>
    </w:pPr>
  </w:style>
  <w:style w:type="paragraph" w:styleId="Quote">
    <w:name w:val="Quote"/>
    <w:basedOn w:val="Normal"/>
    <w:next w:val="Normal"/>
    <w:link w:val="QuoteChar"/>
    <w:uiPriority w:val="29"/>
    <w:qFormat/>
    <w:rsid w:val="00A379E6"/>
    <w:pPr>
      <w:spacing w:before="160"/>
      <w:jc w:val="center"/>
    </w:pPr>
    <w:rPr>
      <w:i/>
      <w:iCs/>
      <w:color w:val="404040" w:themeColor="text1" w:themeTint="BF"/>
    </w:rPr>
  </w:style>
  <w:style w:type="character" w:customStyle="1" w:styleId="QuoteChar">
    <w:name w:val="Quote Char"/>
    <w:basedOn w:val="DefaultParagraphFont"/>
    <w:link w:val="Quote"/>
    <w:uiPriority w:val="29"/>
    <w:rsid w:val="00A379E6"/>
    <w:rPr>
      <w:i/>
      <w:iCs/>
      <w:color w:val="404040" w:themeColor="text1" w:themeTint="BF"/>
    </w:rPr>
  </w:style>
  <w:style w:type="paragraph" w:styleId="IntenseQuote">
    <w:name w:val="Intense Quote"/>
    <w:basedOn w:val="Normal"/>
    <w:next w:val="Normal"/>
    <w:link w:val="IntenseQuoteChar"/>
    <w:uiPriority w:val="30"/>
    <w:qFormat/>
    <w:rsid w:val="00A37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9E6"/>
    <w:rPr>
      <w:i/>
      <w:iCs/>
      <w:color w:val="0F4761" w:themeColor="accent1" w:themeShade="BF"/>
    </w:rPr>
  </w:style>
  <w:style w:type="character" w:styleId="IntenseEmphasis">
    <w:name w:val="Intense Emphasis"/>
    <w:basedOn w:val="DefaultParagraphFont"/>
    <w:uiPriority w:val="21"/>
    <w:qFormat/>
    <w:rsid w:val="00A379E6"/>
    <w:rPr>
      <w:i/>
      <w:iCs/>
      <w:color w:val="0F4761" w:themeColor="accent1" w:themeShade="BF"/>
    </w:rPr>
  </w:style>
  <w:style w:type="character" w:styleId="IntenseReference">
    <w:name w:val="Intense Reference"/>
    <w:basedOn w:val="DefaultParagraphFont"/>
    <w:uiPriority w:val="32"/>
    <w:qFormat/>
    <w:rsid w:val="00A379E6"/>
    <w:rPr>
      <w:b/>
      <w:bCs/>
      <w:smallCaps/>
      <w:color w:val="0F4761" w:themeColor="accent1" w:themeShade="BF"/>
      <w:spacing w:val="5"/>
    </w:rPr>
  </w:style>
  <w:style w:type="paragraph" w:styleId="TOCHeading">
    <w:name w:val="TOC Heading"/>
    <w:basedOn w:val="Heading1"/>
    <w:next w:val="Normal"/>
    <w:uiPriority w:val="39"/>
    <w:unhideWhenUsed/>
    <w:qFormat/>
    <w:rsid w:val="00A379E6"/>
    <w:pPr>
      <w:keepNext/>
      <w:keepLines/>
      <w:widowControl/>
      <w:autoSpaceDE/>
      <w:autoSpaceDN/>
      <w:spacing w:before="240" w:line="259" w:lineRule="auto"/>
      <w:outlineLvl w:val="9"/>
    </w:pPr>
    <w:rPr>
      <w:rFonts w:asciiTheme="majorHAnsi" w:eastAsiaTheme="majorEastAsia" w:hAnsiTheme="majorHAnsi" w:cstheme="majorBidi"/>
      <w:b w:val="0"/>
      <w:bCs w:val="0"/>
      <w:color w:val="0F4761" w:themeColor="accent1" w:themeShade="BF"/>
      <w:sz w:val="32"/>
    </w:rPr>
  </w:style>
  <w:style w:type="table" w:styleId="PlainTable1">
    <w:name w:val="Plain Table 1"/>
    <w:basedOn w:val="TableNormal"/>
    <w:uiPriority w:val="41"/>
    <w:rsid w:val="00A379E6"/>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379E6"/>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A379E6"/>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4-Accent1">
    <w:name w:val="List Table 4 Accent 1"/>
    <w:basedOn w:val="TableNormal"/>
    <w:uiPriority w:val="49"/>
    <w:rsid w:val="00A379E6"/>
    <w:pPr>
      <w:spacing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cPr>
      <w:vAlign w:val="center"/>
    </w:tc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A379E6"/>
    <w:pPr>
      <w:spacing w:line="240" w:lineRule="auto"/>
    </w:pPr>
    <w:rPr>
      <w:color w:val="FFFFFF" w:themeColor="background1"/>
      <w14:textFill>
        <w14:noFill/>
      </w14:textFill>
    </w:rPr>
    <w:tblPr>
      <w:tblStyleRowBandSize w:val="1"/>
      <w:tblStyleColBandSize w:val="1"/>
      <w:tblBorders>
        <w:insideH w:val="single" w:sz="12" w:space="0" w:color="auto"/>
      </w:tblBorders>
    </w:tblPr>
    <w:tcPr>
      <w:shd w:val="clear" w:color="auto" w:fill="FAE2D5" w:themeFill="accent2" w:themeFillTint="33"/>
      <w:vAlign w:val="center"/>
    </w:tc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customStyle="1" w:styleId="Style1">
    <w:name w:val="Style1"/>
    <w:basedOn w:val="Heading2"/>
    <w:link w:val="Style1Char"/>
    <w:autoRedefine/>
    <w:qFormat/>
    <w:rsid w:val="002467C1"/>
    <w:pPr>
      <w:spacing w:before="195" w:after="120"/>
    </w:pPr>
  </w:style>
  <w:style w:type="character" w:customStyle="1" w:styleId="Style1Char">
    <w:name w:val="Style1 Char"/>
    <w:basedOn w:val="Heading2Char"/>
    <w:link w:val="Style1"/>
    <w:rsid w:val="002467C1"/>
    <w:rPr>
      <w:rFonts w:ascii="Arial" w:eastAsia="Calibri" w:hAnsi="Arial" w:cs="Calibri"/>
      <w:b/>
      <w:kern w:val="0"/>
      <w:szCs w:val="32"/>
      <w:lang w:val="en-US" w:eastAsia="en-GB"/>
      <w14:ligatures w14:val="none"/>
    </w:rPr>
  </w:style>
  <w:style w:type="paragraph" w:customStyle="1" w:styleId="Style2">
    <w:name w:val="Style2"/>
    <w:basedOn w:val="Style1"/>
    <w:link w:val="Style2Char"/>
    <w:autoRedefine/>
    <w:qFormat/>
    <w:rsid w:val="00546436"/>
    <w:pPr>
      <w:widowControl/>
      <w:autoSpaceDE/>
      <w:autoSpaceDN/>
      <w:spacing w:before="0" w:after="160" w:line="360" w:lineRule="auto"/>
      <w:outlineLvl w:val="9"/>
    </w:pPr>
    <w:rPr>
      <w:b w:val="0"/>
    </w:rPr>
  </w:style>
  <w:style w:type="character" w:customStyle="1" w:styleId="Style2Char">
    <w:name w:val="Style2 Char"/>
    <w:basedOn w:val="Style1Char"/>
    <w:link w:val="Style2"/>
    <w:rsid w:val="00546436"/>
    <w:rPr>
      <w:rFonts w:ascii="Arial" w:eastAsia="Calibri" w:hAnsi="Arial" w:cs="Calibri"/>
      <w:b w:val="0"/>
      <w:kern w:val="0"/>
      <w:szCs w:val="32"/>
      <w:lang w:val="en-US" w:eastAsia="en-GB"/>
      <w14:ligatures w14:val="none"/>
    </w:rPr>
  </w:style>
  <w:style w:type="paragraph" w:styleId="NormalWeb">
    <w:name w:val="Normal (Web)"/>
    <w:basedOn w:val="Normal"/>
    <w:uiPriority w:val="99"/>
    <w:semiHidden/>
    <w:unhideWhenUsed/>
    <w:rsid w:val="00E15CD7"/>
    <w:rPr>
      <w:rFonts w:ascii="Times New Roman" w:hAnsi="Times New Roman" w:cs="Times New Roman"/>
      <w:sz w:val="24"/>
      <w:szCs w:val="24"/>
    </w:rPr>
  </w:style>
  <w:style w:type="character" w:styleId="Hyperlink">
    <w:name w:val="Hyperlink"/>
    <w:basedOn w:val="DefaultParagraphFont"/>
    <w:uiPriority w:val="99"/>
    <w:unhideWhenUsed/>
    <w:rsid w:val="00013987"/>
    <w:rPr>
      <w:color w:val="467886" w:themeColor="hyperlink"/>
      <w:u w:val="single"/>
    </w:rPr>
  </w:style>
  <w:style w:type="character" w:styleId="UnresolvedMention">
    <w:name w:val="Unresolved Mention"/>
    <w:basedOn w:val="DefaultParagraphFont"/>
    <w:uiPriority w:val="99"/>
    <w:semiHidden/>
    <w:unhideWhenUsed/>
    <w:rsid w:val="00013987"/>
    <w:rPr>
      <w:color w:val="605E5C"/>
      <w:shd w:val="clear" w:color="auto" w:fill="E1DFDD"/>
    </w:rPr>
  </w:style>
  <w:style w:type="paragraph" w:styleId="TOC1">
    <w:name w:val="toc 1"/>
    <w:basedOn w:val="Normal"/>
    <w:next w:val="Normal"/>
    <w:autoRedefine/>
    <w:uiPriority w:val="39"/>
    <w:unhideWhenUsed/>
    <w:rsid w:val="004148FE"/>
    <w:pPr>
      <w:tabs>
        <w:tab w:val="left" w:pos="284"/>
        <w:tab w:val="right" w:leader="dot" w:pos="9060"/>
      </w:tabs>
      <w:spacing w:after="100"/>
    </w:pPr>
  </w:style>
  <w:style w:type="paragraph" w:styleId="TOC2">
    <w:name w:val="toc 2"/>
    <w:basedOn w:val="Normal"/>
    <w:next w:val="Normal"/>
    <w:autoRedefine/>
    <w:uiPriority w:val="39"/>
    <w:unhideWhenUsed/>
    <w:rsid w:val="008A5F22"/>
    <w:pPr>
      <w:spacing w:after="100"/>
      <w:ind w:left="220"/>
    </w:pPr>
  </w:style>
  <w:style w:type="character" w:styleId="Strong">
    <w:name w:val="Strong"/>
    <w:basedOn w:val="DefaultParagraphFont"/>
    <w:uiPriority w:val="22"/>
    <w:qFormat/>
    <w:rsid w:val="004148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A3397C-EDDC-46E8-85F4-C4DF0310A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3242</TotalTime>
  <Pages>19</Pages>
  <Words>5861</Words>
  <Characters>33414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Individual Report</vt:lpstr>
    </vt:vector>
  </TitlesOfParts>
  <Company>Student ID: 2335126</Company>
  <LinksUpToDate>false</LinksUpToDate>
  <CharactersWithSpaces>39197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Design Thinking and Innovation through Digital Transformation</dc:subject>
  <dc:creator>Student Name: Mario Massaro</dc:creator>
  <cp:keywords/>
  <dc:description/>
  <cp:lastModifiedBy>Mario Massaro</cp:lastModifiedBy>
  <cp:revision>12</cp:revision>
  <dcterms:created xsi:type="dcterms:W3CDTF">2026-08-13T17:20:00Z</dcterms:created>
  <dcterms:modified xsi:type="dcterms:W3CDTF">2026-08-18T15:00:00Z</dcterms:modified>
</cp:coreProperties>
</file>