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2069E" w14:textId="7E299504" w:rsidR="00C77BEF" w:rsidRPr="00C01BD6" w:rsidRDefault="00C77BEF" w:rsidP="00C77BEF">
      <w:pPr>
        <w:jc w:val="center"/>
        <w:rPr>
          <w:rFonts w:ascii="Arial" w:hAnsi="Arial" w:cs="Arial"/>
          <w:b/>
          <w:bCs/>
          <w:u w:val="single"/>
        </w:rPr>
      </w:pPr>
      <w:r w:rsidRPr="00C01BD6">
        <w:rPr>
          <w:rFonts w:ascii="Arial" w:hAnsi="Arial" w:cs="Arial"/>
          <w:b/>
          <w:bCs/>
          <w:u w:val="single"/>
        </w:rPr>
        <w:t xml:space="preserve">Portion of Edited Text </w:t>
      </w:r>
    </w:p>
    <w:p w14:paraId="17FCA904" w14:textId="4C6AB86D" w:rsidR="006B1C91" w:rsidRPr="00C01BD6" w:rsidRDefault="006B1C91" w:rsidP="00C01BD6">
      <w:pPr>
        <w:jc w:val="both"/>
        <w:rPr>
          <w:rFonts w:ascii="Arial" w:hAnsi="Arial" w:cs="Arial"/>
          <w:b/>
          <w:bCs/>
          <w:u w:val="single"/>
        </w:rPr>
      </w:pPr>
      <w:r w:rsidRPr="00C01BD6">
        <w:rPr>
          <w:rFonts w:ascii="Arial" w:hAnsi="Arial" w:cs="Arial"/>
          <w:b/>
          <w:bCs/>
          <w:u w:val="single"/>
        </w:rPr>
        <w:t>Concerning the coronation of King John and how he succeeded his brother.</w:t>
      </w:r>
    </w:p>
    <w:p w14:paraId="605E2782" w14:textId="51078E8C" w:rsidR="006B1C91" w:rsidRPr="00C01BD6" w:rsidRDefault="006B1C91" w:rsidP="00C01BD6">
      <w:pPr>
        <w:jc w:val="both"/>
        <w:rPr>
          <w:rFonts w:ascii="Arial" w:hAnsi="Arial" w:cs="Arial"/>
        </w:rPr>
      </w:pPr>
      <w:r w:rsidRPr="00C01BD6">
        <w:rPr>
          <w:rFonts w:ascii="Arial" w:hAnsi="Arial" w:cs="Arial"/>
        </w:rPr>
        <w:t>After King Richard died, Count John, his brother, succeeded him, in the duchy and in the kingdom. When he heard of the death of his brother, (whose court he had left a little while before because of the shortage of cash and because of certain disagreements which had arisen between them), he immediately went to Chinon castle, which was being kept by the royal treasurer, and the castle and the treasurer were handed over to him by Robert of Turnham</w:t>
      </w:r>
      <w:r w:rsidR="004E52D0" w:rsidRPr="00C01BD6">
        <w:rPr>
          <w:rStyle w:val="FootnoteReference"/>
          <w:rFonts w:ascii="Arial" w:hAnsi="Arial" w:cs="Arial"/>
        </w:rPr>
        <w:footnoteReference w:id="1"/>
      </w:r>
      <w:r w:rsidRPr="00C01BD6">
        <w:rPr>
          <w:rFonts w:ascii="Arial" w:hAnsi="Arial" w:cs="Arial"/>
        </w:rPr>
        <w:t>, soon he took other castles and cities of Normandy, without any resistance; and so by the common election of the nobles and the acclamation of the citizens, he was made Duke of Normandy at Rouen in the octave of Easter.</w:t>
      </w:r>
    </w:p>
    <w:p w14:paraId="087A19F9" w14:textId="7733724D" w:rsidR="006B1C91" w:rsidRPr="00C01BD6" w:rsidRDefault="006B1C91" w:rsidP="00C01BD6">
      <w:pPr>
        <w:jc w:val="both"/>
        <w:rPr>
          <w:rFonts w:ascii="Arial" w:hAnsi="Arial" w:cs="Arial"/>
        </w:rPr>
      </w:pPr>
      <w:r w:rsidRPr="00C01BD6">
        <w:rPr>
          <w:rFonts w:ascii="Arial" w:hAnsi="Arial" w:cs="Arial"/>
        </w:rPr>
        <w:t xml:space="preserve">However the Bretons hearing of King Richard’s death, relying on the advice and aid of King Philip, took possession of the county of Anjou and the city of Le Mans and were received by the citizens of the area; who unanimously rebelled against the duke, and tried by every means to make the prince of that land, the boy Arthur, their lord, namely the son of Geoffrey, count of Brittany, who was born second after King Richard. </w:t>
      </w:r>
      <w:proofErr w:type="gramStart"/>
      <w:r w:rsidRPr="00C01BD6">
        <w:rPr>
          <w:rFonts w:ascii="Arial" w:hAnsi="Arial" w:cs="Arial"/>
        </w:rPr>
        <w:t>So</w:t>
      </w:r>
      <w:proofErr w:type="gramEnd"/>
      <w:r w:rsidRPr="00C01BD6">
        <w:rPr>
          <w:rFonts w:ascii="Arial" w:hAnsi="Arial" w:cs="Arial"/>
        </w:rPr>
        <w:t xml:space="preserve"> Duke John then burned down Le Mans</w:t>
      </w:r>
      <w:r w:rsidR="004E62A1" w:rsidRPr="00C01BD6">
        <w:rPr>
          <w:rStyle w:val="FootnoteReference"/>
          <w:rFonts w:ascii="Arial" w:hAnsi="Arial" w:cs="Arial"/>
        </w:rPr>
        <w:footnoteReference w:id="2"/>
      </w:r>
      <w:r w:rsidRPr="00C01BD6">
        <w:rPr>
          <w:rFonts w:ascii="Arial" w:hAnsi="Arial" w:cs="Arial"/>
        </w:rPr>
        <w:t>, and sent his army against the Angevins. But King Philip, invading Normandy from other side, did not allow the duke to combat the Bretons for long.</w:t>
      </w:r>
    </w:p>
    <w:p w14:paraId="5AC76A04" w14:textId="77777777" w:rsidR="006B1C91" w:rsidRPr="00C01BD6" w:rsidRDefault="006B1C91" w:rsidP="00C01BD6">
      <w:pPr>
        <w:jc w:val="both"/>
        <w:rPr>
          <w:rFonts w:ascii="Arial" w:hAnsi="Arial" w:cs="Arial"/>
        </w:rPr>
      </w:pPr>
      <w:r w:rsidRPr="00C01BD6">
        <w:rPr>
          <w:rFonts w:ascii="Arial" w:hAnsi="Arial" w:cs="Arial"/>
        </w:rPr>
        <w:t>Although he was being invaded thus one after the other by foreign armies, Duke John meanwhile secretly sailed to England with his intimates, was crowned with much pomp among the citizens on Ascension Day by Lord Hurbert, Archbishop of Canterbury at Westminster. Then King John returned to Normandy taking with him a mighty English army, which fought eagerly all that summer against the French army, a sufficiently aggressive army it showed its worth.</w:t>
      </w:r>
    </w:p>
    <w:p w14:paraId="032ED7F1" w14:textId="5D801784" w:rsidR="006B1C91" w:rsidRPr="00C01BD6" w:rsidRDefault="006B1C91" w:rsidP="00C01BD6">
      <w:pPr>
        <w:jc w:val="both"/>
        <w:rPr>
          <w:rFonts w:ascii="Arial" w:hAnsi="Arial" w:cs="Arial"/>
          <w:b/>
          <w:bCs/>
          <w:u w:val="single"/>
        </w:rPr>
      </w:pPr>
      <w:r w:rsidRPr="00C01BD6">
        <w:rPr>
          <w:rFonts w:ascii="Arial" w:hAnsi="Arial" w:cs="Arial"/>
          <w:b/>
          <w:bCs/>
          <w:u w:val="single"/>
        </w:rPr>
        <w:t>Concerning the peace treaty between the king of England and the King of France.</w:t>
      </w:r>
    </w:p>
    <w:p w14:paraId="364C317F" w14:textId="77777777" w:rsidR="006B1C91" w:rsidRPr="00C01BD6" w:rsidRDefault="006B1C91" w:rsidP="00C01BD6">
      <w:pPr>
        <w:jc w:val="both"/>
        <w:rPr>
          <w:rFonts w:ascii="Arial" w:hAnsi="Arial" w:cs="Arial"/>
        </w:rPr>
      </w:pPr>
      <w:r w:rsidRPr="00C01BD6">
        <w:rPr>
          <w:rFonts w:ascii="Arial" w:hAnsi="Arial" w:cs="Arial"/>
        </w:rPr>
        <w:t xml:space="preserve">1200AD. After the wearisome exhaustion of each king’s army, after many discussions about making peace, at length the two kings, treating together reciprocally about a final agreement, drew up a peace formula of the following nature. Namely that King John quit claimed to the king of France and his heirs in perpetuity the whole of the Norman </w:t>
      </w:r>
      <w:proofErr w:type="spellStart"/>
      <w:r w:rsidRPr="00C01BD6">
        <w:rPr>
          <w:rFonts w:ascii="Arial" w:hAnsi="Arial" w:cs="Arial"/>
        </w:rPr>
        <w:t>Vexin</w:t>
      </w:r>
      <w:proofErr w:type="spellEnd"/>
      <w:r w:rsidRPr="00C01BD6">
        <w:rPr>
          <w:rFonts w:ascii="Arial" w:hAnsi="Arial" w:cs="Arial"/>
        </w:rPr>
        <w:t xml:space="preserve">, with </w:t>
      </w:r>
      <w:proofErr w:type="spellStart"/>
      <w:r w:rsidRPr="00C01BD6">
        <w:rPr>
          <w:rFonts w:ascii="Arial" w:hAnsi="Arial" w:cs="Arial"/>
        </w:rPr>
        <w:t>Gisors</w:t>
      </w:r>
      <w:proofErr w:type="spellEnd"/>
      <w:r w:rsidRPr="00C01BD6">
        <w:rPr>
          <w:rFonts w:ascii="Arial" w:hAnsi="Arial" w:cs="Arial"/>
        </w:rPr>
        <w:t xml:space="preserve"> and the rest of the castles located in the </w:t>
      </w:r>
      <w:proofErr w:type="spellStart"/>
      <w:r w:rsidRPr="00C01BD6">
        <w:rPr>
          <w:rFonts w:ascii="Arial" w:hAnsi="Arial" w:cs="Arial"/>
        </w:rPr>
        <w:t>Vexin</w:t>
      </w:r>
      <w:proofErr w:type="spellEnd"/>
      <w:r w:rsidRPr="00C01BD6">
        <w:rPr>
          <w:rFonts w:ascii="Arial" w:hAnsi="Arial" w:cs="Arial"/>
        </w:rPr>
        <w:t xml:space="preserve">, this land King Henry his father had once given to King Louis in return for his assistance against King Stephen. King Louis then gave away this land again as a marriage portion with his daughter Margaret, whom the young King Henry married. </w:t>
      </w:r>
      <w:proofErr w:type="gramStart"/>
      <w:r w:rsidRPr="00C01BD6">
        <w:rPr>
          <w:rFonts w:ascii="Arial" w:hAnsi="Arial" w:cs="Arial"/>
        </w:rPr>
        <w:t>However</w:t>
      </w:r>
      <w:proofErr w:type="gramEnd"/>
      <w:r w:rsidRPr="00C01BD6">
        <w:rPr>
          <w:rFonts w:ascii="Arial" w:hAnsi="Arial" w:cs="Arial"/>
        </w:rPr>
        <w:t xml:space="preserve"> an exception was made of all the land of the archbishop of Rouen; also of the beautiful castle de Faro [Gaillard?] and the island of </w:t>
      </w:r>
      <w:proofErr w:type="spellStart"/>
      <w:r w:rsidRPr="00C01BD6">
        <w:rPr>
          <w:rFonts w:ascii="Arial" w:hAnsi="Arial" w:cs="Arial"/>
        </w:rPr>
        <w:t>Andelys</w:t>
      </w:r>
      <w:proofErr w:type="spellEnd"/>
      <w:r w:rsidRPr="00C01BD6">
        <w:rPr>
          <w:rFonts w:ascii="Arial" w:hAnsi="Arial" w:cs="Arial"/>
        </w:rPr>
        <w:t xml:space="preserve"> and </w:t>
      </w:r>
      <w:proofErr w:type="spellStart"/>
      <w:r w:rsidRPr="00C01BD6">
        <w:rPr>
          <w:rFonts w:ascii="Arial" w:hAnsi="Arial" w:cs="Arial"/>
        </w:rPr>
        <w:t>Boutavant</w:t>
      </w:r>
      <w:proofErr w:type="spellEnd"/>
      <w:r w:rsidRPr="00C01BD6">
        <w:rPr>
          <w:rFonts w:ascii="Arial" w:hAnsi="Arial" w:cs="Arial"/>
        </w:rPr>
        <w:t xml:space="preserve">, which are sited in the aforesaid land of the archbishop, and which King Richard had built. Moreover King John </w:t>
      </w:r>
      <w:r w:rsidRPr="00C01BD6">
        <w:rPr>
          <w:rFonts w:ascii="Arial" w:hAnsi="Arial" w:cs="Arial"/>
        </w:rPr>
        <w:lastRenderedPageBreak/>
        <w:t xml:space="preserve">gave as a marriage portion with his niece (namely the daughter of Petit, King of Spain) whom Louis, a young man of nice disposition, the son of King Philip married, all the castles which the same Philip had captured in Normandy, of which he was seized on the day on which the bravest of kings, Richard, died, namely Vernon, </w:t>
      </w:r>
      <w:proofErr w:type="spellStart"/>
      <w:r w:rsidRPr="00C01BD6">
        <w:rPr>
          <w:rFonts w:ascii="Arial" w:hAnsi="Arial" w:cs="Arial"/>
        </w:rPr>
        <w:t>Pascy</w:t>
      </w:r>
      <w:proofErr w:type="spellEnd"/>
      <w:r w:rsidRPr="00C01BD6">
        <w:rPr>
          <w:rFonts w:ascii="Arial" w:hAnsi="Arial" w:cs="Arial"/>
        </w:rPr>
        <w:t>, and Ivry and Normancourt.</w:t>
      </w:r>
    </w:p>
    <w:p w14:paraId="21BC638A" w14:textId="497FCDAD" w:rsidR="006B1C91" w:rsidRPr="00C01BD6" w:rsidRDefault="006B1C91" w:rsidP="00C01BD6">
      <w:pPr>
        <w:jc w:val="both"/>
        <w:rPr>
          <w:rFonts w:ascii="Arial" w:hAnsi="Arial" w:cs="Arial"/>
        </w:rPr>
      </w:pPr>
      <w:r w:rsidRPr="00C01BD6">
        <w:rPr>
          <w:rFonts w:ascii="Arial" w:hAnsi="Arial" w:cs="Arial"/>
        </w:rPr>
        <w:t xml:space="preserve">He also gave as the marriage portion the city of Evreux, with the whole county, and the Auvergne and Berry. Also King John granted that if he should die without an heir of his first wife, the son of the King of France should have the homage of Hugh of </w:t>
      </w:r>
      <w:proofErr w:type="spellStart"/>
      <w:r w:rsidRPr="00C01BD6">
        <w:rPr>
          <w:rFonts w:ascii="Arial" w:hAnsi="Arial" w:cs="Arial"/>
        </w:rPr>
        <w:t>Gounay</w:t>
      </w:r>
      <w:proofErr w:type="spellEnd"/>
      <w:r w:rsidRPr="00C01BD6">
        <w:rPr>
          <w:rFonts w:ascii="Arial" w:hAnsi="Arial" w:cs="Arial"/>
        </w:rPr>
        <w:t xml:space="preserve"> and the county of </w:t>
      </w:r>
      <w:proofErr w:type="spellStart"/>
      <w:r w:rsidRPr="00C01BD6">
        <w:rPr>
          <w:rFonts w:ascii="Arial" w:hAnsi="Arial" w:cs="Arial"/>
        </w:rPr>
        <w:t>Aumarle</w:t>
      </w:r>
      <w:proofErr w:type="spellEnd"/>
      <w:r w:rsidRPr="00C01BD6">
        <w:rPr>
          <w:rFonts w:ascii="Arial" w:hAnsi="Arial" w:cs="Arial"/>
        </w:rPr>
        <w:t xml:space="preserve"> after the king’s death; but if the niece of the King of England died without issue, the aforesaid homage and the whole of the aforesaid marriage portion would revert to the rightful heir of the king of England. </w:t>
      </w:r>
      <w:proofErr w:type="gramStart"/>
      <w:r w:rsidRPr="00C01BD6">
        <w:rPr>
          <w:rFonts w:ascii="Arial" w:hAnsi="Arial" w:cs="Arial"/>
        </w:rPr>
        <w:t>Moreover</w:t>
      </w:r>
      <w:proofErr w:type="gramEnd"/>
      <w:r w:rsidRPr="00C01BD6">
        <w:rPr>
          <w:rFonts w:ascii="Arial" w:hAnsi="Arial" w:cs="Arial"/>
        </w:rPr>
        <w:t xml:space="preserve"> King John gave King Philip 30 000 marks. Then the King of France restored to the King of England Tours, and all the castles which he had captured in Touraine, and he received the homage of the king </w:t>
      </w:r>
      <w:proofErr w:type="spellStart"/>
      <w:r w:rsidRPr="00C01BD6">
        <w:rPr>
          <w:rFonts w:ascii="Arial" w:hAnsi="Arial" w:cs="Arial"/>
        </w:rPr>
        <w:t>if</w:t>
      </w:r>
      <w:proofErr w:type="spellEnd"/>
      <w:r w:rsidRPr="00C01BD6">
        <w:rPr>
          <w:rFonts w:ascii="Arial" w:hAnsi="Arial" w:cs="Arial"/>
        </w:rPr>
        <w:t xml:space="preserve"> England for all the lands, </w:t>
      </w:r>
      <w:proofErr w:type="gramStart"/>
      <w:r w:rsidRPr="00C01BD6">
        <w:rPr>
          <w:rFonts w:ascii="Arial" w:hAnsi="Arial" w:cs="Arial"/>
        </w:rPr>
        <w:t>fees</w:t>
      </w:r>
      <w:proofErr w:type="gramEnd"/>
      <w:r w:rsidRPr="00C01BD6">
        <w:rPr>
          <w:rFonts w:ascii="Arial" w:hAnsi="Arial" w:cs="Arial"/>
        </w:rPr>
        <w:t xml:space="preserve"> and tenements which King Richard, or King Henry his father, had ever held of him, or of his predecessors, except quit claims and marriage portions. And he took his homage for </w:t>
      </w:r>
      <w:proofErr w:type="gramStart"/>
      <w:r w:rsidRPr="00C01BD6">
        <w:rPr>
          <w:rFonts w:ascii="Arial" w:hAnsi="Arial" w:cs="Arial"/>
        </w:rPr>
        <w:t>Brittany</w:t>
      </w:r>
      <w:proofErr w:type="gramEnd"/>
      <w:r w:rsidRPr="00C01BD6">
        <w:rPr>
          <w:rFonts w:ascii="Arial" w:hAnsi="Arial" w:cs="Arial"/>
        </w:rPr>
        <w:t xml:space="preserve"> and this was according to the judgement of his court; and the King of France handed over Arthur to the King of England</w:t>
      </w:r>
      <w:r w:rsidR="004E62A1" w:rsidRPr="00C01BD6">
        <w:rPr>
          <w:rStyle w:val="FootnoteReference"/>
          <w:rFonts w:ascii="Arial" w:hAnsi="Arial" w:cs="Arial"/>
        </w:rPr>
        <w:footnoteReference w:id="3"/>
      </w:r>
      <w:r w:rsidRPr="00C01BD6">
        <w:rPr>
          <w:rFonts w:ascii="Arial" w:hAnsi="Arial" w:cs="Arial"/>
        </w:rPr>
        <w:t>, who received his homage for Brittany and Richmond. Then the King of England gave the earldom of Gloucester to the count of Evreux in exchange. And then both kings swore in their bodies that they would keep the peace that had been set down in writing and sealed with their seals.</w:t>
      </w:r>
    </w:p>
    <w:p w14:paraId="5AB0BE93" w14:textId="721CA20B" w:rsidR="006B1C91" w:rsidRPr="00C01BD6" w:rsidRDefault="006B1C91" w:rsidP="00C01BD6">
      <w:pPr>
        <w:jc w:val="both"/>
        <w:rPr>
          <w:rFonts w:ascii="Arial" w:hAnsi="Arial" w:cs="Arial"/>
          <w:b/>
          <w:bCs/>
          <w:u w:val="single"/>
        </w:rPr>
      </w:pPr>
      <w:r w:rsidRPr="00C01BD6">
        <w:rPr>
          <w:rFonts w:ascii="Arial" w:hAnsi="Arial" w:cs="Arial"/>
          <w:b/>
          <w:bCs/>
          <w:u w:val="single"/>
        </w:rPr>
        <w:t>Concerning the king’s taxation (</w:t>
      </w:r>
      <w:proofErr w:type="spellStart"/>
      <w:r w:rsidRPr="00C01BD6">
        <w:rPr>
          <w:rFonts w:ascii="Arial" w:hAnsi="Arial" w:cs="Arial"/>
          <w:b/>
          <w:bCs/>
          <w:u w:val="single"/>
        </w:rPr>
        <w:t>exactio</w:t>
      </w:r>
      <w:proofErr w:type="spellEnd"/>
      <w:r w:rsidRPr="00C01BD6">
        <w:rPr>
          <w:rFonts w:ascii="Arial" w:hAnsi="Arial" w:cs="Arial"/>
          <w:b/>
          <w:bCs/>
          <w:u w:val="single"/>
        </w:rPr>
        <w:t>)</w:t>
      </w:r>
    </w:p>
    <w:p w14:paraId="186C591A" w14:textId="49B44443" w:rsidR="006B1C91" w:rsidRPr="00C01BD6" w:rsidRDefault="006B1C91" w:rsidP="00C01BD6">
      <w:pPr>
        <w:jc w:val="both"/>
        <w:rPr>
          <w:rFonts w:ascii="Arial" w:hAnsi="Arial" w:cs="Arial"/>
        </w:rPr>
      </w:pPr>
      <w:r w:rsidRPr="00C01BD6">
        <w:rPr>
          <w:rFonts w:ascii="Arial" w:hAnsi="Arial" w:cs="Arial"/>
        </w:rPr>
        <w:t xml:space="preserve">After King John had made this peace overseas, in as much as he was a lover of peace and had arranged to lead a quiet life without any battles, considering how many had laid in wait to ambush the kingdom, and how many unfortunate things had happened to his father and his brothers and all the kingdom as a result of frequent recourse to battle, he returned to England urgently demanding an aid from all the kingdom to pay the aforesaid 30 000 marks. </w:t>
      </w:r>
      <w:proofErr w:type="gramStart"/>
      <w:r w:rsidRPr="00C01BD6">
        <w:rPr>
          <w:rFonts w:ascii="Arial" w:hAnsi="Arial" w:cs="Arial"/>
        </w:rPr>
        <w:t>Therefore</w:t>
      </w:r>
      <w:proofErr w:type="gramEnd"/>
      <w:r w:rsidRPr="00C01BD6">
        <w:rPr>
          <w:rFonts w:ascii="Arial" w:hAnsi="Arial" w:cs="Arial"/>
        </w:rPr>
        <w:t xml:space="preserve"> an edict went out from the king’s justices throughout all England, that each working plough should pay three shillings; this undoubtedly heavy tax very much weakened the people of the land, since a heavy exaction of scutage had preceded it</w:t>
      </w:r>
      <w:r w:rsidR="004E62A1" w:rsidRPr="00C01BD6">
        <w:rPr>
          <w:rStyle w:val="FootnoteReference"/>
          <w:rFonts w:ascii="Arial" w:hAnsi="Arial" w:cs="Arial"/>
        </w:rPr>
        <w:footnoteReference w:id="4"/>
      </w:r>
      <w:r w:rsidRPr="00C01BD6">
        <w:rPr>
          <w:rFonts w:ascii="Arial" w:hAnsi="Arial" w:cs="Arial"/>
        </w:rPr>
        <w:t>. For two marks had been paid on the shield although never more than twenty shillings on the shield had been levied.</w:t>
      </w:r>
    </w:p>
    <w:p w14:paraId="7D0AE3D0" w14:textId="77777777" w:rsidR="004E62A1" w:rsidRPr="00C01BD6" w:rsidRDefault="004E62A1" w:rsidP="00C01BD6">
      <w:pPr>
        <w:jc w:val="both"/>
        <w:rPr>
          <w:rFonts w:ascii="Arial" w:hAnsi="Arial" w:cs="Arial"/>
        </w:rPr>
      </w:pPr>
    </w:p>
    <w:p w14:paraId="1D678331" w14:textId="77777777" w:rsidR="004E62A1" w:rsidRPr="00C01BD6" w:rsidRDefault="004E62A1" w:rsidP="00C01BD6">
      <w:pPr>
        <w:jc w:val="both"/>
        <w:rPr>
          <w:rFonts w:ascii="Arial" w:hAnsi="Arial" w:cs="Arial"/>
        </w:rPr>
      </w:pPr>
    </w:p>
    <w:p w14:paraId="2E28BF7C" w14:textId="77777777" w:rsidR="004E62A1" w:rsidRPr="00C01BD6" w:rsidRDefault="004E62A1" w:rsidP="00C01BD6">
      <w:pPr>
        <w:jc w:val="both"/>
        <w:rPr>
          <w:rFonts w:ascii="Arial" w:hAnsi="Arial" w:cs="Arial"/>
        </w:rPr>
      </w:pPr>
    </w:p>
    <w:p w14:paraId="7A2955E9" w14:textId="2720BE14" w:rsidR="006B1C91" w:rsidRPr="00C01BD6" w:rsidRDefault="006B1C91" w:rsidP="00C01BD6">
      <w:pPr>
        <w:jc w:val="both"/>
        <w:rPr>
          <w:rFonts w:ascii="Arial" w:hAnsi="Arial" w:cs="Arial"/>
          <w:b/>
          <w:bCs/>
          <w:u w:val="single"/>
        </w:rPr>
      </w:pPr>
      <w:r w:rsidRPr="00C01BD6">
        <w:rPr>
          <w:rFonts w:ascii="Arial" w:hAnsi="Arial" w:cs="Arial"/>
          <w:b/>
          <w:bCs/>
          <w:u w:val="single"/>
        </w:rPr>
        <w:lastRenderedPageBreak/>
        <w:t>Concerning the disagreement which arose between the king and the Cistercians and the making of peace.</w:t>
      </w:r>
    </w:p>
    <w:p w14:paraId="6F610E34" w14:textId="111C3F60" w:rsidR="006B1C91" w:rsidRPr="00C01BD6" w:rsidRDefault="006B1C91" w:rsidP="00C01BD6">
      <w:pPr>
        <w:jc w:val="both"/>
        <w:rPr>
          <w:rFonts w:ascii="Arial" w:hAnsi="Arial" w:cs="Arial"/>
        </w:rPr>
      </w:pPr>
      <w:r w:rsidRPr="00C01BD6">
        <w:rPr>
          <w:rFonts w:ascii="Arial" w:hAnsi="Arial" w:cs="Arial"/>
        </w:rPr>
        <w:t>Then the King of England coming to the province of York, demanded money from certain abbots of the Cistercian order</w:t>
      </w:r>
      <w:r w:rsidR="004E62A1" w:rsidRPr="00C01BD6">
        <w:rPr>
          <w:rStyle w:val="FootnoteReference"/>
          <w:rFonts w:ascii="Arial" w:hAnsi="Arial" w:cs="Arial"/>
        </w:rPr>
        <w:footnoteReference w:id="5"/>
      </w:r>
      <w:r w:rsidRPr="00C01BD6">
        <w:rPr>
          <w:rFonts w:ascii="Arial" w:hAnsi="Arial" w:cs="Arial"/>
        </w:rPr>
        <w:t xml:space="preserve"> coming there to meet him, and also from the rest (of the order); wishing to subject the order to the servitude of taxation, which up till then had been free of all kinds of customs.</w:t>
      </w:r>
    </w:p>
    <w:p w14:paraId="7BE61A43" w14:textId="3D91D807" w:rsidR="00431993" w:rsidRPr="00C01BD6" w:rsidRDefault="006B1C91" w:rsidP="00C01BD6">
      <w:pPr>
        <w:jc w:val="both"/>
        <w:rPr>
          <w:rFonts w:ascii="Arial" w:hAnsi="Arial" w:cs="Arial"/>
        </w:rPr>
      </w:pPr>
      <w:r w:rsidRPr="00C01BD6">
        <w:rPr>
          <w:rFonts w:ascii="Arial" w:hAnsi="Arial" w:cs="Arial"/>
        </w:rPr>
        <w:t>Those abbots then, not yet having had the advice of the rest of their co-abbots, and fearing that if they endorsed the royal tax, afterwards the order would be reduced to liability to servile customs, replied simply to the king that they in no way authorised any monetary taxation, except by common counsel and the assent of the general chapter. The king was extremely exasperated by their reply, in anger and rage he ordered his sheriffs (proceeding by word of mouth with those present, and by letter with the absent) that they should oppose the men of that order by whatever means availed, and do them harm, that they should take no judicial action against those that did them harm or falsely accused them, that they should not assist them in any business, but they were to hand over everything to the king</w:t>
      </w:r>
      <w:r w:rsidR="004E62A1" w:rsidRPr="00C01BD6">
        <w:rPr>
          <w:rStyle w:val="FootnoteReference"/>
          <w:rFonts w:ascii="Arial" w:hAnsi="Arial" w:cs="Arial"/>
        </w:rPr>
        <w:footnoteReference w:id="6"/>
      </w:r>
      <w:r w:rsidRPr="00C01BD6">
        <w:rPr>
          <w:rFonts w:ascii="Arial" w:hAnsi="Arial" w:cs="Arial"/>
        </w:rPr>
        <w:t>.</w:t>
      </w:r>
    </w:p>
    <w:p w14:paraId="760AD16B" w14:textId="1E819104" w:rsidR="006B1C91" w:rsidRPr="00C01BD6" w:rsidRDefault="006B1C91" w:rsidP="00C01BD6">
      <w:pPr>
        <w:jc w:val="both"/>
        <w:rPr>
          <w:rFonts w:ascii="Arial" w:hAnsi="Arial" w:cs="Arial"/>
        </w:rPr>
      </w:pPr>
      <w:r w:rsidRPr="00C01BD6">
        <w:rPr>
          <w:rFonts w:ascii="Arial" w:hAnsi="Arial" w:cs="Arial"/>
        </w:rPr>
        <w:t>Therefore, those men of virtue, being very sad and fearful after a cruel edict of this nature, sent the king’s mandate to Lord Hubert archbishop of Canterbury, begging him to meet the king about his harsh edict and mitigate his hostility, however he might, with prayers and gifts.</w:t>
      </w:r>
      <w:r w:rsidR="00670B97" w:rsidRPr="00C01BD6">
        <w:rPr>
          <w:rFonts w:ascii="Arial" w:hAnsi="Arial" w:cs="Arial"/>
        </w:rPr>
        <w:t xml:space="preserve"> </w:t>
      </w:r>
      <w:r w:rsidRPr="00C01BD6">
        <w:rPr>
          <w:rFonts w:ascii="Arial" w:hAnsi="Arial" w:cs="Arial"/>
        </w:rPr>
        <w:t>Gently pitying their afflictions and calamities, he freely rebuked the king for such great cruelty, denouncing him as a persecutor of holy church for daring to inflict such great and numerous annoyances upon foremost sons of the church, whom church praised and honoured for the quality of their life and the austerity of their rule; whom kings and princes of the earth till now had always held in such great veneration that they had given them lands and extensive possessions and protected everything of theirs with the shield of defence.</w:t>
      </w:r>
    </w:p>
    <w:p w14:paraId="5C69E64B" w14:textId="211ED48B" w:rsidR="006B1C91" w:rsidRPr="00C01BD6" w:rsidRDefault="006B1C91" w:rsidP="00C01BD6">
      <w:pPr>
        <w:jc w:val="both"/>
        <w:rPr>
          <w:rFonts w:ascii="Arial" w:hAnsi="Arial" w:cs="Arial"/>
        </w:rPr>
      </w:pPr>
      <w:r w:rsidRPr="00C01BD6">
        <w:rPr>
          <w:rFonts w:ascii="Arial" w:hAnsi="Arial" w:cs="Arial"/>
        </w:rPr>
        <w:t xml:space="preserve">Then the king, countenancing the archbishop’s reproof for the time, recalled the priors uselessly by new letters, but his savage mind did not lay aside its hostility against them. After he had gone abroad, the archbishop, in order to placate the king’s mood, pledged him, on behalf of the order, a thousand marks of silver, however on this condition, that he should endorse with the protection of his seal all those charters and liberties, which king Richard had confirmed to them; but he utterly despised this offering, as if it were next to nothing. And then </w:t>
      </w:r>
      <w:r w:rsidRPr="00C01BD6">
        <w:rPr>
          <w:rFonts w:ascii="Arial" w:hAnsi="Arial" w:cs="Arial"/>
        </w:rPr>
        <w:lastRenderedPageBreak/>
        <w:t xml:space="preserve">he sailed away breathing fire [menaces] and slaughter against the followers of Christ, complaining loudly to the overseas abbots about the response of the abbots in England. Therefore, having paid the king of France that 30 000 marks, and having subdued all this enemies and pacified them, he returned to England around about the feast of </w:t>
      </w:r>
      <w:proofErr w:type="spellStart"/>
      <w:r w:rsidRPr="00C01BD6">
        <w:rPr>
          <w:rFonts w:ascii="Arial" w:hAnsi="Arial" w:cs="Arial"/>
        </w:rPr>
        <w:t>Michealmas</w:t>
      </w:r>
      <w:proofErr w:type="spellEnd"/>
      <w:r w:rsidR="004E62A1" w:rsidRPr="00C01BD6">
        <w:rPr>
          <w:rStyle w:val="FootnoteReference"/>
          <w:rFonts w:ascii="Arial" w:hAnsi="Arial" w:cs="Arial"/>
        </w:rPr>
        <w:footnoteReference w:id="7"/>
      </w:r>
      <w:r w:rsidRPr="00C01BD6">
        <w:rPr>
          <w:rFonts w:ascii="Arial" w:hAnsi="Arial" w:cs="Arial"/>
        </w:rPr>
        <w:t>,</w:t>
      </w:r>
      <w:r w:rsidR="00974999" w:rsidRPr="00C01BD6">
        <w:rPr>
          <w:rFonts w:ascii="Arial" w:hAnsi="Arial" w:cs="Arial"/>
        </w:rPr>
        <w:t xml:space="preserve"> </w:t>
      </w:r>
      <w:r w:rsidRPr="00C01BD6">
        <w:rPr>
          <w:rFonts w:ascii="Arial" w:hAnsi="Arial" w:cs="Arial"/>
        </w:rPr>
        <w:t xml:space="preserve">together with his wife, namely the daughter of the count of Angouleme, whom he had married abroad on the advice of King Philip; for he had divorced his first wife, namely the daughter of the Earl of Gloucester, on a mandate of the lord pope, on grounds of consanguinity. Then on the very day, that is the Sunday after the feast of </w:t>
      </w:r>
      <w:proofErr w:type="spellStart"/>
      <w:r w:rsidRPr="00C01BD6">
        <w:rPr>
          <w:rFonts w:ascii="Arial" w:hAnsi="Arial" w:cs="Arial"/>
        </w:rPr>
        <w:t>Michealmas</w:t>
      </w:r>
      <w:proofErr w:type="spellEnd"/>
      <w:r w:rsidRPr="00C01BD6">
        <w:rPr>
          <w:rFonts w:ascii="Arial" w:hAnsi="Arial" w:cs="Arial"/>
        </w:rPr>
        <w:t xml:space="preserve"> [8 October], that was to wear the crown at Westminster, and his wife who seemed to be about twelve years old was to be consecrated queen, early in the morning, before they went to the church, he commanded Hugh de Neville, the chief forester, and a certain man of another rank, to order all the foresters in office in England that they should summon </w:t>
      </w:r>
      <w:proofErr w:type="spellStart"/>
      <w:r w:rsidRPr="00C01BD6">
        <w:rPr>
          <w:rFonts w:ascii="Arial" w:hAnsi="Arial" w:cs="Arial"/>
        </w:rPr>
        <w:t>everyone</w:t>
      </w:r>
      <w:proofErr w:type="spellEnd"/>
      <w:r w:rsidRPr="00C01BD6">
        <w:rPr>
          <w:rFonts w:ascii="Arial" w:hAnsi="Arial" w:cs="Arial"/>
        </w:rPr>
        <w:t xml:space="preserve"> of the Cistercian order to remove all their plough horses, and pigs and flocks and all their animals from the lord king’s forest by a fortnight after Michaelmas week; and that if after the given date they were found in the forest, they were to be taken and sold to the king’s use.</w:t>
      </w:r>
    </w:p>
    <w:p w14:paraId="11F5D345" w14:textId="62AC43E6" w:rsidR="00BE0EC5" w:rsidRPr="00C01BD6" w:rsidRDefault="006B1C91" w:rsidP="00C01BD6">
      <w:pPr>
        <w:jc w:val="both"/>
        <w:rPr>
          <w:rFonts w:ascii="Arial" w:hAnsi="Arial" w:cs="Arial"/>
        </w:rPr>
      </w:pPr>
      <w:proofErr w:type="gramStart"/>
      <w:r w:rsidRPr="00C01BD6">
        <w:rPr>
          <w:rFonts w:ascii="Arial" w:hAnsi="Arial" w:cs="Arial"/>
        </w:rPr>
        <w:t>Therefore</w:t>
      </w:r>
      <w:proofErr w:type="gramEnd"/>
      <w:r w:rsidRPr="00C01BD6">
        <w:rPr>
          <w:rFonts w:ascii="Arial" w:hAnsi="Arial" w:cs="Arial"/>
        </w:rPr>
        <w:t xml:space="preserve"> when the king’s most cruel edict</w:t>
      </w:r>
      <w:r w:rsidR="00974999" w:rsidRPr="00C01BD6">
        <w:rPr>
          <w:rStyle w:val="FootnoteReference"/>
          <w:rFonts w:ascii="Arial" w:hAnsi="Arial" w:cs="Arial"/>
        </w:rPr>
        <w:footnoteReference w:id="8"/>
      </w:r>
      <w:r w:rsidRPr="00C01BD6">
        <w:rPr>
          <w:rFonts w:ascii="Arial" w:hAnsi="Arial" w:cs="Arial"/>
        </w:rPr>
        <w:t xml:space="preserve"> had been promulgated, each house provided for its flocks meanwhile, as best as it could, and patiently bore the lord king’s great anger; crying out in their tribulation to the Lord their defender, to change the mood of the king to gentleness towards them and mercifully to free his flock from the tribulation of evil and grief.</w:t>
      </w:r>
    </w:p>
    <w:p w14:paraId="34B92E87" w14:textId="0D2C8AE0" w:rsidR="006B1C91" w:rsidRPr="00C01BD6" w:rsidRDefault="006B1C91" w:rsidP="00C01BD6">
      <w:pPr>
        <w:jc w:val="both"/>
        <w:rPr>
          <w:rFonts w:ascii="Arial" w:hAnsi="Arial" w:cs="Arial"/>
        </w:rPr>
      </w:pPr>
      <w:r w:rsidRPr="00C01BD6">
        <w:rPr>
          <w:rFonts w:ascii="Arial" w:hAnsi="Arial" w:cs="Arial"/>
        </w:rPr>
        <w:t xml:space="preserve">He most certainly did hear them, He who foes </w:t>
      </w:r>
      <w:proofErr w:type="gramStart"/>
      <w:r w:rsidRPr="00C01BD6">
        <w:rPr>
          <w:rFonts w:ascii="Arial" w:hAnsi="Arial" w:cs="Arial"/>
        </w:rPr>
        <w:t>not fail</w:t>
      </w:r>
      <w:proofErr w:type="gramEnd"/>
      <w:r w:rsidRPr="00C01BD6">
        <w:rPr>
          <w:rFonts w:ascii="Arial" w:hAnsi="Arial" w:cs="Arial"/>
        </w:rPr>
        <w:t xml:space="preserve"> those that believe in Him, and He quickly delivered them from this tribulation. When the king’s mandate had been made known, the archbishop sent his letters to all those abbots, warning them and advising them to meet at Lincoln for the visit of the king on the eve of St. Edmund [19 Nov] so that united together at the same time they might more easily incline the king’s savage mood and himself to mercy and the grace of reconciliation, Then, freely consenting to do his bidding, they met at the place named on the given day by democratic vote believing, more in the protection of the Lord then in the efficacy of their own virtue. Therefore they all met together there on the next day, that is on St. Edmund’s day [20 Nov], they hastened respectfully to the archbishop as he arrived outside the town, and dismounting from their horses they all of them fell down at his knees, humbly beseeching him mercifully to look after their affairs, and to move the king’s mood which was exasperated against them to the grace of good will by his solicitude. Then the archbishop completely overcome by the humility of so many distinguished people, got down from his horse and prostrating himself too, wept. Then he promised that he would be their helper and adviser in all matters, and having heard their advice, he promised to look after the security and interests of the order as best as he could and to apply himself to placating the king’s attitude by all possible means. Then he urged them that they should go outside the town on the morrow to meet the king as he arrived, and that they should receive him with the humility that was </w:t>
      </w:r>
      <w:r w:rsidRPr="00C01BD6">
        <w:rPr>
          <w:rFonts w:ascii="Arial" w:hAnsi="Arial" w:cs="Arial"/>
        </w:rPr>
        <w:lastRenderedPageBreak/>
        <w:t>appropriate so that they might more easily alter his mood to piety and mercy. But afterwards, discussing this amongst themselves, it was agreed that they should not go to meet the king outside the town; lest by any chance they might be disparaged in any way by the royal outriders who knew that the king’s mood was hostile to them, and lest they might be received with derision by the triflers of the royal hall</w:t>
      </w:r>
      <w:r w:rsidR="00974999" w:rsidRPr="00C01BD6">
        <w:rPr>
          <w:rStyle w:val="FootnoteReference"/>
          <w:rFonts w:ascii="Arial" w:hAnsi="Arial" w:cs="Arial"/>
        </w:rPr>
        <w:footnoteReference w:id="9"/>
      </w:r>
      <w:r w:rsidRPr="00C01BD6">
        <w:rPr>
          <w:rFonts w:ascii="Arial" w:hAnsi="Arial" w:cs="Arial"/>
        </w:rPr>
        <w:t>.</w:t>
      </w:r>
    </w:p>
    <w:p w14:paraId="528F62F0" w14:textId="77777777" w:rsidR="00EF2B31" w:rsidRPr="00C01BD6" w:rsidRDefault="00EF2B31" w:rsidP="00EF2B31">
      <w:pPr>
        <w:jc w:val="both"/>
        <w:rPr>
          <w:rFonts w:ascii="Arial" w:hAnsi="Arial" w:cs="Arial"/>
          <w:b/>
          <w:bCs/>
          <w:u w:val="single"/>
        </w:rPr>
      </w:pPr>
    </w:p>
    <w:p w14:paraId="0883E8C9" w14:textId="77777777" w:rsidR="00EF2B31" w:rsidRPr="00C01BD6" w:rsidRDefault="00EF2B31" w:rsidP="00EF2B31">
      <w:pPr>
        <w:jc w:val="both"/>
        <w:rPr>
          <w:rFonts w:ascii="Arial" w:hAnsi="Arial" w:cs="Arial"/>
          <w:b/>
          <w:bCs/>
          <w:u w:val="single"/>
        </w:rPr>
      </w:pPr>
    </w:p>
    <w:p w14:paraId="7ECA4AC5" w14:textId="77777777" w:rsidR="00EF2B31" w:rsidRPr="00C01BD6" w:rsidRDefault="00EF2B31" w:rsidP="00EF2B31">
      <w:pPr>
        <w:jc w:val="both"/>
        <w:rPr>
          <w:rFonts w:ascii="Arial" w:hAnsi="Arial" w:cs="Arial"/>
          <w:b/>
          <w:bCs/>
          <w:u w:val="single"/>
        </w:rPr>
      </w:pPr>
    </w:p>
    <w:p w14:paraId="658E79C7" w14:textId="77777777" w:rsidR="00EF2B31" w:rsidRPr="00C01BD6" w:rsidRDefault="00EF2B31" w:rsidP="00EF2B31">
      <w:pPr>
        <w:jc w:val="both"/>
        <w:rPr>
          <w:rFonts w:ascii="Arial" w:hAnsi="Arial" w:cs="Arial"/>
          <w:b/>
          <w:bCs/>
          <w:u w:val="single"/>
        </w:rPr>
      </w:pPr>
    </w:p>
    <w:p w14:paraId="02C241BA" w14:textId="77777777" w:rsidR="00EF2B31" w:rsidRPr="00C01BD6" w:rsidRDefault="00EF2B31" w:rsidP="00EF2B31">
      <w:pPr>
        <w:jc w:val="both"/>
        <w:rPr>
          <w:rFonts w:ascii="Arial" w:hAnsi="Arial" w:cs="Arial"/>
          <w:b/>
          <w:bCs/>
          <w:u w:val="single"/>
        </w:rPr>
      </w:pPr>
    </w:p>
    <w:p w14:paraId="0FBBC995" w14:textId="77777777" w:rsidR="00EF2B31" w:rsidRPr="008B45F5" w:rsidRDefault="00EF2B31" w:rsidP="00EF2B31">
      <w:pPr>
        <w:jc w:val="both"/>
        <w:rPr>
          <w:rFonts w:ascii="Arial" w:hAnsi="Arial" w:cs="Arial"/>
        </w:rPr>
      </w:pPr>
    </w:p>
    <w:p w14:paraId="216F48F2" w14:textId="77777777" w:rsidR="00EF2B31" w:rsidRPr="00C01BD6" w:rsidRDefault="00EF2B31" w:rsidP="00EF2B31">
      <w:pPr>
        <w:jc w:val="both"/>
        <w:rPr>
          <w:rFonts w:ascii="Arial" w:hAnsi="Arial" w:cs="Arial"/>
          <w:b/>
          <w:bCs/>
          <w:u w:val="single"/>
        </w:rPr>
      </w:pPr>
    </w:p>
    <w:p w14:paraId="6247C34A" w14:textId="77777777" w:rsidR="00EF2B31" w:rsidRPr="00C01BD6" w:rsidRDefault="00EF2B31" w:rsidP="00EF2B31">
      <w:pPr>
        <w:jc w:val="both"/>
        <w:rPr>
          <w:rFonts w:ascii="Arial" w:hAnsi="Arial" w:cs="Arial"/>
          <w:b/>
          <w:bCs/>
          <w:u w:val="single"/>
        </w:rPr>
      </w:pPr>
    </w:p>
    <w:p w14:paraId="263F2E0C" w14:textId="77777777" w:rsidR="00EF2B31" w:rsidRPr="00C01BD6" w:rsidRDefault="00EF2B31" w:rsidP="00EF2B31">
      <w:pPr>
        <w:jc w:val="both"/>
        <w:rPr>
          <w:rFonts w:ascii="Arial" w:hAnsi="Arial" w:cs="Arial"/>
          <w:b/>
          <w:bCs/>
          <w:u w:val="single"/>
        </w:rPr>
      </w:pPr>
    </w:p>
    <w:p w14:paraId="0CF67241" w14:textId="77777777" w:rsidR="004E52D0" w:rsidRPr="00C01BD6" w:rsidRDefault="004E52D0" w:rsidP="00EF2B31">
      <w:pPr>
        <w:jc w:val="both"/>
        <w:rPr>
          <w:rFonts w:ascii="Arial" w:hAnsi="Arial" w:cs="Arial"/>
          <w:b/>
          <w:bCs/>
          <w:u w:val="single"/>
        </w:rPr>
      </w:pPr>
    </w:p>
    <w:p w14:paraId="7430F854" w14:textId="77777777" w:rsidR="004E52D0" w:rsidRPr="00C01BD6" w:rsidRDefault="004E52D0" w:rsidP="00EF2B31">
      <w:pPr>
        <w:jc w:val="both"/>
        <w:rPr>
          <w:rFonts w:ascii="Arial" w:hAnsi="Arial" w:cs="Arial"/>
          <w:b/>
          <w:bCs/>
          <w:u w:val="single"/>
        </w:rPr>
      </w:pPr>
    </w:p>
    <w:p w14:paraId="25C4A2BD" w14:textId="77777777" w:rsidR="004E52D0" w:rsidRPr="00C01BD6" w:rsidRDefault="004E52D0" w:rsidP="00EF2B31">
      <w:pPr>
        <w:jc w:val="both"/>
        <w:rPr>
          <w:rFonts w:ascii="Arial" w:hAnsi="Arial" w:cs="Arial"/>
          <w:b/>
          <w:bCs/>
          <w:u w:val="single"/>
        </w:rPr>
      </w:pPr>
    </w:p>
    <w:p w14:paraId="4321F622" w14:textId="77777777" w:rsidR="004E52D0" w:rsidRPr="00C01BD6" w:rsidRDefault="004E52D0" w:rsidP="00EF2B31">
      <w:pPr>
        <w:jc w:val="both"/>
        <w:rPr>
          <w:rFonts w:ascii="Arial" w:hAnsi="Arial" w:cs="Arial"/>
          <w:b/>
          <w:bCs/>
          <w:u w:val="single"/>
        </w:rPr>
      </w:pPr>
    </w:p>
    <w:p w14:paraId="6DD88D71" w14:textId="77777777" w:rsidR="004E52D0" w:rsidRPr="00C01BD6" w:rsidRDefault="004E52D0" w:rsidP="00EF2B31">
      <w:pPr>
        <w:jc w:val="both"/>
        <w:rPr>
          <w:rFonts w:ascii="Arial" w:hAnsi="Arial" w:cs="Arial"/>
          <w:b/>
          <w:bCs/>
          <w:u w:val="single"/>
        </w:rPr>
      </w:pPr>
    </w:p>
    <w:p w14:paraId="388D3791" w14:textId="77777777" w:rsidR="004E52D0" w:rsidRPr="00C01BD6" w:rsidRDefault="004E52D0" w:rsidP="00EF2B31">
      <w:pPr>
        <w:jc w:val="both"/>
        <w:rPr>
          <w:rFonts w:ascii="Arial" w:hAnsi="Arial" w:cs="Arial"/>
          <w:b/>
          <w:bCs/>
          <w:u w:val="single"/>
        </w:rPr>
      </w:pPr>
    </w:p>
    <w:p w14:paraId="0AD69A30" w14:textId="77777777" w:rsidR="00974999" w:rsidRPr="00C01BD6" w:rsidRDefault="00974999" w:rsidP="00EF2B31">
      <w:pPr>
        <w:jc w:val="both"/>
        <w:rPr>
          <w:rFonts w:ascii="Arial" w:hAnsi="Arial" w:cs="Arial"/>
          <w:b/>
          <w:bCs/>
          <w:u w:val="single"/>
        </w:rPr>
      </w:pPr>
    </w:p>
    <w:p w14:paraId="3BE032C9" w14:textId="77777777" w:rsidR="00974999" w:rsidRPr="00C01BD6" w:rsidRDefault="00974999" w:rsidP="00EF2B31">
      <w:pPr>
        <w:jc w:val="both"/>
        <w:rPr>
          <w:rFonts w:ascii="Arial" w:hAnsi="Arial" w:cs="Arial"/>
          <w:b/>
          <w:bCs/>
          <w:u w:val="single"/>
        </w:rPr>
      </w:pPr>
    </w:p>
    <w:p w14:paraId="30B361C9" w14:textId="77777777" w:rsidR="00974999" w:rsidRPr="00C01BD6" w:rsidRDefault="00974999" w:rsidP="00EF2B31">
      <w:pPr>
        <w:jc w:val="both"/>
        <w:rPr>
          <w:rFonts w:ascii="Arial" w:hAnsi="Arial" w:cs="Arial"/>
          <w:b/>
          <w:bCs/>
          <w:u w:val="single"/>
        </w:rPr>
      </w:pPr>
    </w:p>
    <w:p w14:paraId="62172CBC" w14:textId="77777777" w:rsidR="00974999" w:rsidRPr="00C01BD6" w:rsidRDefault="00974999" w:rsidP="00EF2B31">
      <w:pPr>
        <w:jc w:val="both"/>
        <w:rPr>
          <w:rFonts w:ascii="Arial" w:hAnsi="Arial" w:cs="Arial"/>
          <w:b/>
          <w:bCs/>
          <w:u w:val="single"/>
        </w:rPr>
      </w:pPr>
    </w:p>
    <w:p w14:paraId="0590331D" w14:textId="77777777" w:rsidR="00974999" w:rsidRPr="00C01BD6" w:rsidRDefault="00974999" w:rsidP="00EF2B31">
      <w:pPr>
        <w:jc w:val="both"/>
        <w:rPr>
          <w:rFonts w:ascii="Arial" w:hAnsi="Arial" w:cs="Arial"/>
          <w:b/>
          <w:bCs/>
          <w:u w:val="single"/>
        </w:rPr>
      </w:pPr>
    </w:p>
    <w:p w14:paraId="56E602C8" w14:textId="77777777" w:rsidR="00974999" w:rsidRPr="00C01BD6" w:rsidRDefault="00974999" w:rsidP="00EF2B31">
      <w:pPr>
        <w:jc w:val="both"/>
        <w:rPr>
          <w:rFonts w:ascii="Arial" w:hAnsi="Arial" w:cs="Arial"/>
          <w:b/>
          <w:bCs/>
          <w:u w:val="single"/>
        </w:rPr>
      </w:pPr>
    </w:p>
    <w:p w14:paraId="47075073" w14:textId="77777777" w:rsidR="004E52D0" w:rsidRPr="00C01BD6" w:rsidRDefault="004E52D0" w:rsidP="00EF2B31">
      <w:pPr>
        <w:jc w:val="both"/>
        <w:rPr>
          <w:rFonts w:ascii="Arial" w:hAnsi="Arial" w:cs="Arial"/>
          <w:b/>
          <w:bCs/>
          <w:u w:val="single"/>
        </w:rPr>
      </w:pPr>
    </w:p>
    <w:p w14:paraId="45856103" w14:textId="77777777" w:rsidR="004E52D0" w:rsidRPr="00C01BD6" w:rsidRDefault="004E52D0" w:rsidP="00EF2B31">
      <w:pPr>
        <w:jc w:val="both"/>
        <w:rPr>
          <w:rFonts w:ascii="Arial" w:hAnsi="Arial" w:cs="Arial"/>
          <w:b/>
          <w:bCs/>
          <w:u w:val="single"/>
        </w:rPr>
      </w:pPr>
    </w:p>
    <w:p w14:paraId="64E63203" w14:textId="7EA61BCC" w:rsidR="004D22C5" w:rsidRPr="00C01BD6" w:rsidRDefault="004D22C5" w:rsidP="00EF2B31">
      <w:pPr>
        <w:jc w:val="both"/>
        <w:rPr>
          <w:rFonts w:ascii="Arial" w:hAnsi="Arial" w:cs="Arial"/>
          <w:b/>
          <w:bCs/>
          <w:u w:val="single"/>
        </w:rPr>
      </w:pPr>
      <w:r w:rsidRPr="00C01BD6">
        <w:rPr>
          <w:rFonts w:ascii="Arial" w:hAnsi="Arial" w:cs="Arial"/>
          <w:b/>
          <w:bCs/>
          <w:u w:val="single"/>
        </w:rPr>
        <w:lastRenderedPageBreak/>
        <w:t>References</w:t>
      </w:r>
    </w:p>
    <w:p w14:paraId="168EE907" w14:textId="5DBBC8E4" w:rsidR="004E52D0" w:rsidRPr="00C01BD6" w:rsidRDefault="004E52D0" w:rsidP="00EF2B31">
      <w:pPr>
        <w:jc w:val="both"/>
        <w:rPr>
          <w:rFonts w:ascii="Arial" w:hAnsi="Arial" w:cs="Arial"/>
        </w:rPr>
      </w:pPr>
      <w:r w:rsidRPr="00C01BD6">
        <w:rPr>
          <w:rFonts w:ascii="Arial" w:hAnsi="Arial" w:cs="Arial"/>
        </w:rPr>
        <w:t xml:space="preserve">Ben Johnson, “Michaelmas”, Historic UK, August 30th 2021, (Accessed December 4th 2023), Available from: </w:t>
      </w:r>
      <w:hyperlink r:id="rId7" w:history="1">
        <w:r w:rsidRPr="00C01BD6">
          <w:rPr>
            <w:rStyle w:val="Hyperlink"/>
            <w:rFonts w:ascii="Arial" w:hAnsi="Arial" w:cs="Arial"/>
          </w:rPr>
          <w:t>https://www.historic-uk.com/CultureUK/Mich0aelmas/</w:t>
        </w:r>
      </w:hyperlink>
      <w:r w:rsidRPr="00C01BD6">
        <w:rPr>
          <w:rFonts w:ascii="Arial" w:hAnsi="Arial" w:cs="Arial"/>
        </w:rPr>
        <w:t xml:space="preserve"> </w:t>
      </w:r>
      <w:r w:rsidR="00974999" w:rsidRPr="00C01BD6">
        <w:rPr>
          <w:rFonts w:ascii="Arial" w:hAnsi="Arial" w:cs="Arial"/>
        </w:rPr>
        <w:t>(Reference 7)</w:t>
      </w:r>
    </w:p>
    <w:p w14:paraId="43EE7019" w14:textId="0485FBC5" w:rsidR="004E52D0" w:rsidRPr="00C01BD6" w:rsidRDefault="004E52D0" w:rsidP="00EF2B31">
      <w:pPr>
        <w:jc w:val="both"/>
        <w:rPr>
          <w:rFonts w:ascii="Arial" w:hAnsi="Arial" w:cs="Arial"/>
        </w:rPr>
      </w:pPr>
      <w:r w:rsidRPr="00C01BD6">
        <w:rPr>
          <w:rFonts w:ascii="Arial" w:hAnsi="Arial" w:cs="Arial"/>
        </w:rPr>
        <w:t xml:space="preserve">Digital Humanities Institute, “Cistercian Abbeys: Beaulieu”, www.dhi.ac.uk, (Accessed December 1st 2023), Available from: </w:t>
      </w:r>
      <w:hyperlink r:id="rId8" w:history="1">
        <w:r w:rsidRPr="00C01BD6">
          <w:rPr>
            <w:rStyle w:val="Hyperlink"/>
            <w:rFonts w:ascii="Arial" w:hAnsi="Arial" w:cs="Arial"/>
          </w:rPr>
          <w:t>https://www.dhi.ac.uk/cistercians/abbeys/beaulieu.php#:~:text=(2)%20King%20John%27s%20relations%20with,England%20earlier%20in%20his%20reign</w:t>
        </w:r>
      </w:hyperlink>
      <w:r w:rsidRPr="00C01BD6">
        <w:rPr>
          <w:rFonts w:ascii="Arial" w:hAnsi="Arial" w:cs="Arial"/>
        </w:rPr>
        <w:t>.</w:t>
      </w:r>
      <w:r w:rsidRPr="00C01BD6">
        <w:rPr>
          <w:rFonts w:ascii="Arial" w:hAnsi="Arial" w:cs="Arial"/>
        </w:rPr>
        <w:t xml:space="preserve"> </w:t>
      </w:r>
      <w:r w:rsidR="00974999" w:rsidRPr="00C01BD6">
        <w:rPr>
          <w:rFonts w:ascii="Arial" w:hAnsi="Arial" w:cs="Arial"/>
        </w:rPr>
        <w:t>(Reference 9)</w:t>
      </w:r>
    </w:p>
    <w:p w14:paraId="6396BE9F" w14:textId="272A2688" w:rsidR="004E52D0" w:rsidRPr="00C01BD6" w:rsidRDefault="004E52D0" w:rsidP="00EF2B31">
      <w:pPr>
        <w:jc w:val="both"/>
        <w:rPr>
          <w:rFonts w:ascii="Arial" w:hAnsi="Arial" w:cs="Arial"/>
        </w:rPr>
      </w:pPr>
      <w:r w:rsidRPr="00C01BD6">
        <w:rPr>
          <w:rFonts w:ascii="Arial" w:hAnsi="Arial" w:cs="Arial"/>
        </w:rPr>
        <w:t xml:space="preserve">Jane Frecknall Hughes, Lynne Oats, “King John’s Tax Innovations -- Extortion, Resistance, And The Establishment Of The Principle Of Taxation By Consent”, Accounting Historians Journal, Volume 34, Issue 2, Pages 75-107, December 2007, (Accessed December 3rd 2023), Available from: </w:t>
      </w:r>
      <w:hyperlink r:id="rId9" w:history="1">
        <w:r w:rsidRPr="00C01BD6">
          <w:rPr>
            <w:rStyle w:val="Hyperlink"/>
            <w:rFonts w:ascii="Arial" w:hAnsi="Arial" w:cs="Arial"/>
          </w:rPr>
          <w:t>https://web-p-ebscohost-com.ezproxy.uwtsd.ac.uk/ehost/pdfviewer/pdfviewer?vid=0&amp;sid=74207444-111c-4691-b255-9e3f823d6998%40redis</w:t>
        </w:r>
      </w:hyperlink>
      <w:r w:rsidRPr="00C01BD6">
        <w:rPr>
          <w:rFonts w:ascii="Arial" w:hAnsi="Arial" w:cs="Arial"/>
        </w:rPr>
        <w:t xml:space="preserve"> </w:t>
      </w:r>
      <w:r w:rsidR="00974999" w:rsidRPr="00C01BD6">
        <w:rPr>
          <w:rFonts w:ascii="Arial" w:hAnsi="Arial" w:cs="Arial"/>
        </w:rPr>
        <w:t>(Reference 5)</w:t>
      </w:r>
    </w:p>
    <w:p w14:paraId="7DEDA5FB" w14:textId="5127D7EF" w:rsidR="004E52D0" w:rsidRPr="00C01BD6" w:rsidRDefault="004E52D0" w:rsidP="00EF2B31">
      <w:pPr>
        <w:jc w:val="both"/>
        <w:rPr>
          <w:rFonts w:ascii="Arial" w:hAnsi="Arial" w:cs="Arial"/>
        </w:rPr>
      </w:pPr>
      <w:r w:rsidRPr="00C01BD6">
        <w:rPr>
          <w:rFonts w:ascii="Arial" w:hAnsi="Arial" w:cs="Arial"/>
        </w:rPr>
        <w:t xml:space="preserve">Kate Norgate, “John Lackland”, Internet Archive, Macmillan and co., limited, 1902, (Accessed December 2nd 2023), Available from: </w:t>
      </w:r>
      <w:hyperlink r:id="rId10" w:history="1">
        <w:r w:rsidRPr="00C01BD6">
          <w:rPr>
            <w:rStyle w:val="Hyperlink"/>
            <w:rFonts w:ascii="Arial" w:hAnsi="Arial" w:cs="Arial"/>
          </w:rPr>
          <w:t>https://archive.org/details/gri_33125000025862/page/n7/mode/2up</w:t>
        </w:r>
      </w:hyperlink>
      <w:r w:rsidRPr="00C01BD6">
        <w:rPr>
          <w:rFonts w:ascii="Arial" w:hAnsi="Arial" w:cs="Arial"/>
        </w:rPr>
        <w:t xml:space="preserve"> </w:t>
      </w:r>
      <w:r w:rsidR="00974999" w:rsidRPr="00C01BD6">
        <w:rPr>
          <w:rFonts w:ascii="Arial" w:hAnsi="Arial" w:cs="Arial"/>
        </w:rPr>
        <w:t>(Reference 4)</w:t>
      </w:r>
    </w:p>
    <w:p w14:paraId="02377C37" w14:textId="2ECA7C98" w:rsidR="004E52D0" w:rsidRPr="00C01BD6" w:rsidRDefault="004E52D0" w:rsidP="00EF2B31">
      <w:pPr>
        <w:jc w:val="both"/>
        <w:rPr>
          <w:rFonts w:ascii="Arial" w:hAnsi="Arial" w:cs="Arial"/>
        </w:rPr>
      </w:pPr>
      <w:r w:rsidRPr="00C01BD6">
        <w:rPr>
          <w:rFonts w:ascii="Arial" w:hAnsi="Arial" w:cs="Arial"/>
        </w:rPr>
        <w:t xml:space="preserve">Roger of Wendover, (Translated J.A Giles), “Roger of Wendover's Flowers of history”, Internet Archive, H.G. Bohn, Volume 2, 1849, (Accessed December 1st 2023), Available from: </w:t>
      </w:r>
      <w:hyperlink r:id="rId11" w:history="1">
        <w:r w:rsidRPr="00C01BD6">
          <w:rPr>
            <w:rStyle w:val="Hyperlink"/>
            <w:rFonts w:ascii="Arial" w:hAnsi="Arial" w:cs="Arial"/>
          </w:rPr>
          <w:t>https://archive.org/details/rogerofwendovers02roge/page/272/mode/2up</w:t>
        </w:r>
      </w:hyperlink>
      <w:r w:rsidRPr="00C01BD6">
        <w:rPr>
          <w:rFonts w:ascii="Arial" w:hAnsi="Arial" w:cs="Arial"/>
        </w:rPr>
        <w:t xml:space="preserve"> </w:t>
      </w:r>
      <w:r w:rsidR="00974999" w:rsidRPr="00C01BD6">
        <w:rPr>
          <w:rFonts w:ascii="Arial" w:hAnsi="Arial" w:cs="Arial"/>
        </w:rPr>
        <w:t>(Reference 1,6)</w:t>
      </w:r>
    </w:p>
    <w:p w14:paraId="732A94E4" w14:textId="77777777" w:rsidR="004E52D0" w:rsidRPr="00C01BD6" w:rsidRDefault="004E52D0" w:rsidP="00EF2B31">
      <w:pPr>
        <w:jc w:val="both"/>
        <w:rPr>
          <w:rFonts w:ascii="Arial" w:hAnsi="Arial" w:cs="Arial"/>
          <w:b/>
          <w:bCs/>
          <w:u w:val="single"/>
        </w:rPr>
      </w:pPr>
    </w:p>
    <w:p w14:paraId="5ECF6CC2" w14:textId="03C3373B" w:rsidR="004D22C5" w:rsidRPr="00C01BD6" w:rsidRDefault="004D22C5" w:rsidP="00EF2B31">
      <w:pPr>
        <w:jc w:val="both"/>
        <w:rPr>
          <w:rFonts w:ascii="Arial" w:hAnsi="Arial" w:cs="Arial"/>
          <w:b/>
          <w:bCs/>
          <w:u w:val="single"/>
        </w:rPr>
      </w:pPr>
      <w:r w:rsidRPr="00C01BD6">
        <w:rPr>
          <w:rFonts w:ascii="Arial" w:hAnsi="Arial" w:cs="Arial"/>
          <w:b/>
          <w:bCs/>
          <w:u w:val="single"/>
        </w:rPr>
        <w:t>Bibliography</w:t>
      </w:r>
    </w:p>
    <w:p w14:paraId="579EC8FE" w14:textId="7677D64B" w:rsidR="00EF2B31" w:rsidRPr="00C01BD6" w:rsidRDefault="00EF2B31" w:rsidP="00EF2B31">
      <w:pPr>
        <w:jc w:val="both"/>
        <w:rPr>
          <w:rFonts w:ascii="Arial" w:hAnsi="Arial" w:cs="Arial"/>
        </w:rPr>
      </w:pPr>
      <w:r w:rsidRPr="00C01BD6">
        <w:rPr>
          <w:rFonts w:ascii="Arial" w:hAnsi="Arial" w:cs="Arial"/>
        </w:rPr>
        <w:t xml:space="preserve">Amanda Moore, “Beaulieu Abbey”, Hampshire History, January 3rd 2014, (Accessed December 2nd 2023), Available from: </w:t>
      </w:r>
      <w:hyperlink r:id="rId12" w:history="1">
        <w:r w:rsidRPr="00C01BD6">
          <w:rPr>
            <w:rStyle w:val="Hyperlink"/>
            <w:rFonts w:ascii="Arial" w:hAnsi="Arial" w:cs="Arial"/>
          </w:rPr>
          <w:t>https://www.hampshire-history.com/beaulieu-abbey/</w:t>
        </w:r>
      </w:hyperlink>
    </w:p>
    <w:p w14:paraId="1D1F8849" w14:textId="73DBB57E" w:rsidR="002375E1" w:rsidRPr="00C01BD6" w:rsidRDefault="002375E1" w:rsidP="00EF2B31">
      <w:pPr>
        <w:jc w:val="both"/>
        <w:rPr>
          <w:rFonts w:ascii="Arial" w:hAnsi="Arial" w:cs="Arial"/>
        </w:rPr>
      </w:pPr>
      <w:r w:rsidRPr="00C01BD6">
        <w:rPr>
          <w:rFonts w:ascii="Arial" w:hAnsi="Arial" w:cs="Arial"/>
        </w:rPr>
        <w:t xml:space="preserve">Ben Johnson, “Michaelmas”, Historic UK, August 30th 2021, (Accessed December 4th 2023), Available from: </w:t>
      </w:r>
      <w:hyperlink r:id="rId13" w:history="1">
        <w:r w:rsidR="00B57F92" w:rsidRPr="00C01BD6">
          <w:rPr>
            <w:rStyle w:val="Hyperlink"/>
            <w:rFonts w:ascii="Arial" w:hAnsi="Arial" w:cs="Arial"/>
          </w:rPr>
          <w:t>https://www.historic-uk.com/CultureUK/Mich0aelmas/</w:t>
        </w:r>
      </w:hyperlink>
      <w:r w:rsidRPr="00C01BD6">
        <w:rPr>
          <w:rFonts w:ascii="Arial" w:hAnsi="Arial" w:cs="Arial"/>
        </w:rPr>
        <w:t xml:space="preserve"> </w:t>
      </w:r>
    </w:p>
    <w:p w14:paraId="1741EE65" w14:textId="0DE4C9D4" w:rsidR="00444008" w:rsidRPr="00C01BD6" w:rsidRDefault="00444008" w:rsidP="00EF2B31">
      <w:pPr>
        <w:jc w:val="both"/>
        <w:rPr>
          <w:rFonts w:ascii="Arial" w:hAnsi="Arial" w:cs="Arial"/>
        </w:rPr>
      </w:pPr>
      <w:r w:rsidRPr="00C01BD6">
        <w:rPr>
          <w:rFonts w:ascii="Arial" w:hAnsi="Arial" w:cs="Arial"/>
        </w:rPr>
        <w:t xml:space="preserve">C.R Cheney, “King John and the Papal Interdict”, Bulletin of the John Rylands Library, Volume 31, Issue 2, Pages 295-317, 1948, (Accessed December 1st 2023), Available from: </w:t>
      </w:r>
      <w:hyperlink r:id="rId14" w:history="1">
        <w:r w:rsidRPr="00C01BD6">
          <w:rPr>
            <w:rStyle w:val="Hyperlink"/>
            <w:rFonts w:ascii="Arial" w:hAnsi="Arial" w:cs="Arial"/>
          </w:rPr>
          <w:t>https://www.escholar.manchester.ac.uk/api/datastream?publicationPid=uk-ac-man-scw:1m3082&amp;datastreamId=POST-PEER-REVIEW-PUBLISHERS-DOCUMENT.PDF</w:t>
        </w:r>
      </w:hyperlink>
      <w:r w:rsidRPr="00C01BD6">
        <w:rPr>
          <w:rFonts w:ascii="Arial" w:hAnsi="Arial" w:cs="Arial"/>
        </w:rPr>
        <w:t xml:space="preserve"> </w:t>
      </w:r>
    </w:p>
    <w:p w14:paraId="5A810EF9" w14:textId="078F15BF" w:rsidR="00E4348E" w:rsidRPr="00C01BD6" w:rsidRDefault="00E4348E" w:rsidP="00EF2B31">
      <w:pPr>
        <w:jc w:val="both"/>
        <w:rPr>
          <w:rFonts w:ascii="Arial" w:hAnsi="Arial" w:cs="Arial"/>
        </w:rPr>
      </w:pPr>
      <w:r w:rsidRPr="00C01BD6">
        <w:rPr>
          <w:rFonts w:ascii="Arial" w:hAnsi="Arial" w:cs="Arial"/>
        </w:rPr>
        <w:t xml:space="preserve">David </w:t>
      </w:r>
      <w:proofErr w:type="spellStart"/>
      <w:r w:rsidRPr="00C01BD6">
        <w:rPr>
          <w:rFonts w:ascii="Arial" w:hAnsi="Arial" w:cs="Arial"/>
        </w:rPr>
        <w:t>Preest</w:t>
      </w:r>
      <w:proofErr w:type="spellEnd"/>
      <w:r w:rsidRPr="00C01BD6">
        <w:rPr>
          <w:rFonts w:ascii="Arial" w:hAnsi="Arial" w:cs="Arial"/>
        </w:rPr>
        <w:t xml:space="preserve"> (Translator), Harriett R. Webster (Edited), “The Annals of Dunstable Priory”, The Boydell Press, 2018, (Accessed December 2nd 2023), Available from: </w:t>
      </w:r>
      <w:hyperlink r:id="rId15" w:history="1">
        <w:r w:rsidRPr="00C01BD6">
          <w:rPr>
            <w:rStyle w:val="Hyperlink"/>
            <w:rFonts w:ascii="Arial" w:hAnsi="Arial" w:cs="Arial"/>
          </w:rPr>
          <w:t>file:///C:/Users/kurti/Documents/UWTSD%20Lampeter/Year%204%20MA/History%20and%20Historians%20(HPHI7009)/Dunstable%20PDF.pdf</w:t>
        </w:r>
      </w:hyperlink>
    </w:p>
    <w:p w14:paraId="3C0DBD2A" w14:textId="486166B3" w:rsidR="00EF2B31" w:rsidRPr="00C01BD6" w:rsidRDefault="00EF2B31" w:rsidP="00EF2B31">
      <w:pPr>
        <w:jc w:val="both"/>
        <w:rPr>
          <w:rFonts w:ascii="Arial" w:hAnsi="Arial" w:cs="Arial"/>
        </w:rPr>
      </w:pPr>
      <w:r w:rsidRPr="00C01BD6">
        <w:rPr>
          <w:rFonts w:ascii="Arial" w:hAnsi="Arial" w:cs="Arial"/>
        </w:rPr>
        <w:t xml:space="preserve">Digital Humanities Institute, “Cistercian Abbeys: Beaulieu”, www.dhi.ac.uk, (Accessed December 1st 2023), Available from: </w:t>
      </w:r>
      <w:hyperlink r:id="rId16" w:anchor=":~:text=(2)%20King%20John%27s%20relations%20with,England%20earlier%20in%20his%20reign" w:history="1">
        <w:r w:rsidRPr="00C01BD6">
          <w:rPr>
            <w:rStyle w:val="Hyperlink"/>
            <w:rFonts w:ascii="Arial" w:hAnsi="Arial" w:cs="Arial"/>
          </w:rPr>
          <w:t>https://www.dhi.ac.uk/cistercians/abbeys/beaulieu.php#:~:text=(2)%20King%20John%27s%20relations%20with,England%20earlier%20in%20his%20reign</w:t>
        </w:r>
      </w:hyperlink>
      <w:r w:rsidRPr="00C01BD6">
        <w:rPr>
          <w:rFonts w:ascii="Arial" w:hAnsi="Arial" w:cs="Arial"/>
        </w:rPr>
        <w:t xml:space="preserve">. </w:t>
      </w:r>
    </w:p>
    <w:p w14:paraId="2E656F1D" w14:textId="1A11E869" w:rsidR="00A85056" w:rsidRPr="00C01BD6" w:rsidRDefault="00A85056" w:rsidP="00EF2B31">
      <w:pPr>
        <w:jc w:val="both"/>
        <w:rPr>
          <w:rFonts w:ascii="Arial" w:hAnsi="Arial" w:cs="Arial"/>
        </w:rPr>
      </w:pPr>
      <w:r w:rsidRPr="00C01BD6">
        <w:rPr>
          <w:rFonts w:ascii="Arial" w:hAnsi="Arial" w:cs="Arial"/>
        </w:rPr>
        <w:t>J. C. Holt, “The Northerners: A Study in the Reign of King John”, Oxford University Press, July 9</w:t>
      </w:r>
      <w:r w:rsidRPr="00C01BD6">
        <w:rPr>
          <w:rFonts w:ascii="Arial" w:hAnsi="Arial" w:cs="Arial"/>
          <w:vertAlign w:val="superscript"/>
        </w:rPr>
        <w:t>th</w:t>
      </w:r>
      <w:r w:rsidRPr="00C01BD6">
        <w:rPr>
          <w:rFonts w:ascii="Arial" w:hAnsi="Arial" w:cs="Arial"/>
        </w:rPr>
        <w:t xml:space="preserve"> 1992, (Accessed November 29</w:t>
      </w:r>
      <w:r w:rsidRPr="00C01BD6">
        <w:rPr>
          <w:rFonts w:ascii="Arial" w:hAnsi="Arial" w:cs="Arial"/>
          <w:vertAlign w:val="superscript"/>
        </w:rPr>
        <w:t>th</w:t>
      </w:r>
      <w:r w:rsidRPr="00C01BD6">
        <w:rPr>
          <w:rFonts w:ascii="Arial" w:hAnsi="Arial" w:cs="Arial"/>
        </w:rPr>
        <w:t xml:space="preserve"> 2023), Available from: </w:t>
      </w:r>
      <w:hyperlink r:id="rId17" w:history="1">
        <w:r w:rsidRPr="00C01BD6">
          <w:rPr>
            <w:rStyle w:val="Hyperlink"/>
            <w:rFonts w:ascii="Arial" w:hAnsi="Arial" w:cs="Arial"/>
          </w:rPr>
          <w:t>https://academic.oup.com/book/7904?login=true</w:t>
        </w:r>
      </w:hyperlink>
    </w:p>
    <w:p w14:paraId="6D43CDE3" w14:textId="3DDA5ACA" w:rsidR="0060637F" w:rsidRPr="00C01BD6" w:rsidRDefault="0060637F" w:rsidP="00EF2B31">
      <w:pPr>
        <w:jc w:val="both"/>
        <w:rPr>
          <w:rFonts w:ascii="Arial" w:hAnsi="Arial" w:cs="Arial"/>
        </w:rPr>
      </w:pPr>
      <w:r w:rsidRPr="00C01BD6">
        <w:rPr>
          <w:rFonts w:ascii="Arial" w:hAnsi="Arial" w:cs="Arial"/>
        </w:rPr>
        <w:t>James Holt, “John”, Britannica, July 28</w:t>
      </w:r>
      <w:r w:rsidRPr="00C01BD6">
        <w:rPr>
          <w:rFonts w:ascii="Arial" w:hAnsi="Arial" w:cs="Arial"/>
          <w:vertAlign w:val="superscript"/>
        </w:rPr>
        <w:t>th</w:t>
      </w:r>
      <w:r w:rsidRPr="00C01BD6">
        <w:rPr>
          <w:rFonts w:ascii="Arial" w:hAnsi="Arial" w:cs="Arial"/>
        </w:rPr>
        <w:t xml:space="preserve"> 1999, (Accessed November 29</w:t>
      </w:r>
      <w:r w:rsidRPr="00C01BD6">
        <w:rPr>
          <w:rFonts w:ascii="Arial" w:hAnsi="Arial" w:cs="Arial"/>
          <w:vertAlign w:val="superscript"/>
        </w:rPr>
        <w:t>th</w:t>
      </w:r>
      <w:r w:rsidRPr="00C01BD6">
        <w:rPr>
          <w:rFonts w:ascii="Arial" w:hAnsi="Arial" w:cs="Arial"/>
        </w:rPr>
        <w:t xml:space="preserve"> 2023), Available from: </w:t>
      </w:r>
      <w:hyperlink r:id="rId18" w:history="1">
        <w:r w:rsidRPr="00C01BD6">
          <w:rPr>
            <w:rStyle w:val="Hyperlink"/>
            <w:rFonts w:ascii="Arial" w:hAnsi="Arial" w:cs="Arial"/>
          </w:rPr>
          <w:t>https://www.britannica.com/biography/John-king-of-England</w:t>
        </w:r>
      </w:hyperlink>
    </w:p>
    <w:p w14:paraId="2DF2DF23" w14:textId="5620472D" w:rsidR="00444008" w:rsidRPr="00C01BD6" w:rsidRDefault="00444008" w:rsidP="00EF2B31">
      <w:pPr>
        <w:jc w:val="both"/>
        <w:rPr>
          <w:rFonts w:ascii="Arial" w:hAnsi="Arial" w:cs="Arial"/>
        </w:rPr>
      </w:pPr>
      <w:r w:rsidRPr="00C01BD6">
        <w:rPr>
          <w:rFonts w:ascii="Arial" w:hAnsi="Arial" w:cs="Arial"/>
        </w:rPr>
        <w:lastRenderedPageBreak/>
        <w:t xml:space="preserve">Jane Frecknall Hughes, Lynne Oats, “King John’s Tax Innovations -- Extortion, Resistance, And The Establishment Of The Principle Of Taxation By Consent”, Accounting Historians Journal, Volume 34, Issue 2, Pages 75-107, December 2007, (Accessed December 3rd 2023), Available from: </w:t>
      </w:r>
      <w:hyperlink r:id="rId19" w:history="1">
        <w:r w:rsidRPr="00C01BD6">
          <w:rPr>
            <w:rStyle w:val="Hyperlink"/>
            <w:rFonts w:ascii="Arial" w:hAnsi="Arial" w:cs="Arial"/>
          </w:rPr>
          <w:t>https://web-p-ebscohost-com.ezproxy.uwtsd.ac.uk/ehost/pdfviewer/pdfviewer?vid=0&amp;sid=74207444-111c-4691-b255-9e3f823d6998%40redis</w:t>
        </w:r>
      </w:hyperlink>
      <w:r w:rsidRPr="00C01BD6">
        <w:rPr>
          <w:rFonts w:ascii="Arial" w:hAnsi="Arial" w:cs="Arial"/>
        </w:rPr>
        <w:t xml:space="preserve"> </w:t>
      </w:r>
    </w:p>
    <w:p w14:paraId="15DEBAE6" w14:textId="72F7F805" w:rsidR="00314356" w:rsidRPr="00C01BD6" w:rsidRDefault="00314356" w:rsidP="00EF2B31">
      <w:pPr>
        <w:jc w:val="both"/>
        <w:rPr>
          <w:rFonts w:ascii="Arial" w:hAnsi="Arial" w:cs="Arial"/>
        </w:rPr>
      </w:pPr>
      <w:r w:rsidRPr="00C01BD6">
        <w:rPr>
          <w:rFonts w:ascii="Arial" w:hAnsi="Arial" w:cs="Arial"/>
        </w:rPr>
        <w:t>Kate Norgate, “John Lackland”, Internet Archive, Macmillan and co., limited, 1902, (Accessed December 2</w:t>
      </w:r>
      <w:r w:rsidRPr="00C01BD6">
        <w:rPr>
          <w:rFonts w:ascii="Arial" w:hAnsi="Arial" w:cs="Arial"/>
          <w:vertAlign w:val="superscript"/>
        </w:rPr>
        <w:t>nd</w:t>
      </w:r>
      <w:r w:rsidRPr="00C01BD6">
        <w:rPr>
          <w:rFonts w:ascii="Arial" w:hAnsi="Arial" w:cs="Arial"/>
        </w:rPr>
        <w:t xml:space="preserve"> 2023), Available from: </w:t>
      </w:r>
      <w:hyperlink r:id="rId20" w:history="1">
        <w:r w:rsidRPr="00C01BD6">
          <w:rPr>
            <w:rStyle w:val="Hyperlink"/>
            <w:rFonts w:ascii="Arial" w:hAnsi="Arial" w:cs="Arial"/>
          </w:rPr>
          <w:t>https://archive.org/details/gri_33125000025862/page/n7/mode/2up</w:t>
        </w:r>
      </w:hyperlink>
    </w:p>
    <w:p w14:paraId="64F1658D" w14:textId="49E07907" w:rsidR="00314356" w:rsidRPr="00C01BD6" w:rsidRDefault="00314356" w:rsidP="00EF2B31">
      <w:pPr>
        <w:jc w:val="both"/>
        <w:rPr>
          <w:rFonts w:ascii="Arial" w:hAnsi="Arial" w:cs="Arial"/>
        </w:rPr>
      </w:pPr>
      <w:r w:rsidRPr="00C01BD6">
        <w:rPr>
          <w:rFonts w:ascii="Arial" w:hAnsi="Arial" w:cs="Arial"/>
        </w:rPr>
        <w:t xml:space="preserve">Mathew Paris, “Matthi Parisiensis : monachi Santi Albani, Chronica majora”, Internet Archive, Longman Publishers, Volume 2, 1872, (Accessed November 29th 2023), Available from: </w:t>
      </w:r>
      <w:hyperlink r:id="rId21" w:history="1">
        <w:r w:rsidRPr="00C01BD6">
          <w:rPr>
            <w:rStyle w:val="Hyperlink"/>
            <w:rFonts w:ascii="Arial" w:hAnsi="Arial" w:cs="Arial"/>
          </w:rPr>
          <w:t>https://archive.org/details/matthiparisiens06luargoog/page/467/mode/2up</w:t>
        </w:r>
      </w:hyperlink>
    </w:p>
    <w:p w14:paraId="48345773" w14:textId="7D612CF9" w:rsidR="00444008" w:rsidRPr="00C01BD6" w:rsidRDefault="00444008" w:rsidP="00EF2B31">
      <w:pPr>
        <w:jc w:val="both"/>
        <w:rPr>
          <w:rFonts w:ascii="Arial" w:hAnsi="Arial" w:cs="Arial"/>
        </w:rPr>
      </w:pPr>
      <w:r w:rsidRPr="00C01BD6">
        <w:rPr>
          <w:rFonts w:ascii="Arial" w:hAnsi="Arial" w:cs="Arial"/>
        </w:rPr>
        <w:t xml:space="preserve">Nicholas Vincent, “Peace with Philip Augustus”, The Magna Carta Project, (Accessed December 3rd 2023), Available from: </w:t>
      </w:r>
      <w:hyperlink r:id="rId22" w:history="1">
        <w:r w:rsidRPr="00C01BD6">
          <w:rPr>
            <w:rStyle w:val="Hyperlink"/>
            <w:rFonts w:ascii="Arial" w:hAnsi="Arial" w:cs="Arial"/>
          </w:rPr>
          <w:t>https://magnacarta.cmp.uea.ac.uk/read/itinerary/Peace_with_Philip_Augustus</w:t>
        </w:r>
      </w:hyperlink>
      <w:r w:rsidRPr="00C01BD6">
        <w:rPr>
          <w:rFonts w:ascii="Arial" w:hAnsi="Arial" w:cs="Arial"/>
        </w:rPr>
        <w:t xml:space="preserve"> </w:t>
      </w:r>
    </w:p>
    <w:p w14:paraId="7A67FF7E" w14:textId="6225C390" w:rsidR="009F3F19" w:rsidRPr="00C01BD6" w:rsidRDefault="009F3F19" w:rsidP="00EF2B31">
      <w:pPr>
        <w:jc w:val="both"/>
        <w:rPr>
          <w:rFonts w:ascii="Arial" w:hAnsi="Arial" w:cs="Arial"/>
        </w:rPr>
      </w:pPr>
      <w:r w:rsidRPr="00C01BD6">
        <w:rPr>
          <w:rFonts w:ascii="Arial" w:hAnsi="Arial" w:cs="Arial"/>
        </w:rPr>
        <w:t xml:space="preserve">Olivia Longueville, The Treaty of Le Goulet, olivialongueville.com, May 25th 2020, (Accessed November 27th 2023), Available from: </w:t>
      </w:r>
      <w:hyperlink r:id="rId23" w:history="1">
        <w:r w:rsidRPr="00C01BD6">
          <w:rPr>
            <w:rStyle w:val="Hyperlink"/>
            <w:rFonts w:ascii="Arial" w:hAnsi="Arial" w:cs="Arial"/>
          </w:rPr>
          <w:t>https://olivialongueville.com/2020/05/25/the-treaty-of-le-goulet/</w:t>
        </w:r>
      </w:hyperlink>
      <w:r w:rsidRPr="00C01BD6">
        <w:rPr>
          <w:rFonts w:ascii="Arial" w:hAnsi="Arial" w:cs="Arial"/>
        </w:rPr>
        <w:t xml:space="preserve"> </w:t>
      </w:r>
    </w:p>
    <w:p w14:paraId="7C3B4703" w14:textId="195B3732" w:rsidR="009F3F19" w:rsidRPr="00C01BD6" w:rsidRDefault="009F3F19" w:rsidP="00EF2B31">
      <w:pPr>
        <w:jc w:val="both"/>
        <w:rPr>
          <w:rFonts w:ascii="Arial" w:hAnsi="Arial" w:cs="Arial"/>
        </w:rPr>
      </w:pPr>
      <w:r w:rsidRPr="00C01BD6">
        <w:rPr>
          <w:rFonts w:ascii="Arial" w:hAnsi="Arial" w:cs="Arial"/>
        </w:rPr>
        <w:t xml:space="preserve">Ralph of Coggeshall, D. A. Carpenter, “Abbot Ralph of Coggeshall’s Account of the Last Years of King Richard and the First Years of King John”, The English Historical Review, Volume 113, Number 454, Pages 1210-1230, November 1998, (Accessed December 2nd 2023), Available from: </w:t>
      </w:r>
      <w:hyperlink r:id="rId24" w:history="1">
        <w:r w:rsidRPr="00C01BD6">
          <w:rPr>
            <w:rStyle w:val="Hyperlink"/>
            <w:rFonts w:ascii="Arial" w:hAnsi="Arial" w:cs="Arial"/>
          </w:rPr>
          <w:t>https://www.jstor.org/stable/577404?seq=1</w:t>
        </w:r>
      </w:hyperlink>
      <w:r w:rsidRPr="00C01BD6">
        <w:rPr>
          <w:rFonts w:ascii="Arial" w:hAnsi="Arial" w:cs="Arial"/>
        </w:rPr>
        <w:t xml:space="preserve"> </w:t>
      </w:r>
    </w:p>
    <w:p w14:paraId="07C8FF5A" w14:textId="337DCD57" w:rsidR="00314356" w:rsidRPr="00C01BD6" w:rsidRDefault="00314356" w:rsidP="00EF2B31">
      <w:pPr>
        <w:jc w:val="both"/>
        <w:rPr>
          <w:rFonts w:ascii="Arial" w:hAnsi="Arial" w:cs="Arial"/>
        </w:rPr>
      </w:pPr>
      <w:r w:rsidRPr="00C01BD6">
        <w:rPr>
          <w:rFonts w:ascii="Arial" w:hAnsi="Arial" w:cs="Arial"/>
        </w:rPr>
        <w:t xml:space="preserve">Roger of Wendover, (Translated J.A Giles), “Roger of Wendover's Flowers of history”, Internet Archive, H.G. Bohn, Volume 2, 1849, (Accessed December 1st 2023), Available from: </w:t>
      </w:r>
      <w:hyperlink r:id="rId25" w:history="1">
        <w:r w:rsidRPr="00C01BD6">
          <w:rPr>
            <w:rStyle w:val="Hyperlink"/>
            <w:rFonts w:ascii="Arial" w:hAnsi="Arial" w:cs="Arial"/>
          </w:rPr>
          <w:t>https://archive.org/details/rogerofwendovers02roge/page/272/mode/2up</w:t>
        </w:r>
      </w:hyperlink>
    </w:p>
    <w:p w14:paraId="621642DC" w14:textId="00CED10E" w:rsidR="005014B3" w:rsidRPr="00C01BD6" w:rsidRDefault="005014B3" w:rsidP="00EF2B31">
      <w:pPr>
        <w:jc w:val="both"/>
        <w:rPr>
          <w:rFonts w:ascii="Arial" w:hAnsi="Arial" w:cs="Arial"/>
        </w:rPr>
      </w:pPr>
      <w:r w:rsidRPr="00C01BD6">
        <w:rPr>
          <w:rFonts w:ascii="Arial" w:hAnsi="Arial" w:cs="Arial"/>
        </w:rPr>
        <w:t xml:space="preserve">The Editors of the Encyclopaedia Britannica, “Cistercian”, Britannica, July 20th 1998, (Accessed December 1st 2023), Available from: </w:t>
      </w:r>
      <w:hyperlink r:id="rId26" w:history="1">
        <w:r w:rsidRPr="00C01BD6">
          <w:rPr>
            <w:rStyle w:val="Hyperlink"/>
            <w:rFonts w:ascii="Arial" w:hAnsi="Arial" w:cs="Arial"/>
          </w:rPr>
          <w:t>https://www.britannica.com/topic/Cistercians</w:t>
        </w:r>
      </w:hyperlink>
    </w:p>
    <w:p w14:paraId="5E78C64F" w14:textId="1936AB7A" w:rsidR="0060637F" w:rsidRPr="00C01BD6" w:rsidRDefault="0060637F" w:rsidP="00EF2B31">
      <w:pPr>
        <w:jc w:val="both"/>
        <w:rPr>
          <w:rFonts w:ascii="Arial" w:hAnsi="Arial" w:cs="Arial"/>
        </w:rPr>
      </w:pPr>
      <w:r w:rsidRPr="00C01BD6">
        <w:rPr>
          <w:rFonts w:ascii="Arial" w:hAnsi="Arial" w:cs="Arial"/>
        </w:rPr>
        <w:t xml:space="preserve">The Editors of the Encyclopaedia Britannica, “Ralph </w:t>
      </w:r>
      <w:proofErr w:type="gramStart"/>
      <w:r w:rsidRPr="00C01BD6">
        <w:rPr>
          <w:rFonts w:ascii="Arial" w:hAnsi="Arial" w:cs="Arial"/>
        </w:rPr>
        <w:t>Of</w:t>
      </w:r>
      <w:proofErr w:type="gramEnd"/>
      <w:r w:rsidRPr="00C01BD6">
        <w:rPr>
          <w:rFonts w:ascii="Arial" w:hAnsi="Arial" w:cs="Arial"/>
        </w:rPr>
        <w:t xml:space="preserve"> Coggeshall”, Britannica, July 20th 1998, (Accessed November 30th 2023), Available from: </w:t>
      </w:r>
      <w:hyperlink r:id="rId27" w:history="1">
        <w:r w:rsidRPr="00C01BD6">
          <w:rPr>
            <w:rStyle w:val="Hyperlink"/>
            <w:rFonts w:ascii="Arial" w:hAnsi="Arial" w:cs="Arial"/>
          </w:rPr>
          <w:t>https://www.britannica.com/biography/Ralph-of-Coggeshall</w:t>
        </w:r>
      </w:hyperlink>
    </w:p>
    <w:p w14:paraId="2F902C32" w14:textId="77777777" w:rsidR="00444008" w:rsidRDefault="00444008" w:rsidP="00EF2B31">
      <w:pPr>
        <w:jc w:val="both"/>
      </w:pPr>
    </w:p>
    <w:p w14:paraId="782BFE5C" w14:textId="77777777" w:rsidR="00BF3731" w:rsidRDefault="00BF3731" w:rsidP="00EF2B31">
      <w:pPr>
        <w:jc w:val="both"/>
        <w:rPr>
          <w:rStyle w:val="Hyperlink"/>
          <w:rFonts w:ascii="Arial" w:hAnsi="Arial" w:cs="Arial"/>
        </w:rPr>
      </w:pPr>
    </w:p>
    <w:p w14:paraId="42173DB5" w14:textId="76A50355" w:rsidR="00BF3731" w:rsidRPr="00EF2B31" w:rsidRDefault="00BF3731" w:rsidP="00BF3731">
      <w:pPr>
        <w:jc w:val="both"/>
        <w:rPr>
          <w:rFonts w:ascii="Arial" w:hAnsi="Arial" w:cs="Arial"/>
        </w:rPr>
      </w:pPr>
    </w:p>
    <w:sectPr w:rsidR="00BF3731" w:rsidRPr="00EF2B31">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8B7DA" w14:textId="77777777" w:rsidR="00760E09" w:rsidRDefault="00760E09" w:rsidP="008772B2">
      <w:pPr>
        <w:spacing w:after="0" w:line="240" w:lineRule="auto"/>
      </w:pPr>
      <w:r>
        <w:separator/>
      </w:r>
    </w:p>
  </w:endnote>
  <w:endnote w:type="continuationSeparator" w:id="0">
    <w:p w14:paraId="4367BF1E" w14:textId="77777777" w:rsidR="00760E09" w:rsidRDefault="00760E09" w:rsidP="00877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12791" w14:textId="77777777" w:rsidR="00760E09" w:rsidRDefault="00760E09" w:rsidP="008772B2">
      <w:pPr>
        <w:spacing w:after="0" w:line="240" w:lineRule="auto"/>
      </w:pPr>
      <w:r>
        <w:separator/>
      </w:r>
    </w:p>
  </w:footnote>
  <w:footnote w:type="continuationSeparator" w:id="0">
    <w:p w14:paraId="69273AB3" w14:textId="77777777" w:rsidR="00760E09" w:rsidRDefault="00760E09" w:rsidP="008772B2">
      <w:pPr>
        <w:spacing w:after="0" w:line="240" w:lineRule="auto"/>
      </w:pPr>
      <w:r>
        <w:continuationSeparator/>
      </w:r>
    </w:p>
  </w:footnote>
  <w:footnote w:id="1">
    <w:p w14:paraId="0E682FBD" w14:textId="2F3C093C" w:rsidR="004E52D0" w:rsidRDefault="004E52D0" w:rsidP="004E52D0">
      <w:pPr>
        <w:pStyle w:val="FootnoteText"/>
        <w:jc w:val="both"/>
        <w:rPr>
          <w:rFonts w:ascii="Arial" w:hAnsi="Arial" w:cs="Arial"/>
        </w:rPr>
      </w:pPr>
      <w:r>
        <w:rPr>
          <w:rStyle w:val="FootnoteReference"/>
        </w:rPr>
        <w:footnoteRef/>
      </w:r>
      <w:r>
        <w:t xml:space="preserve"> </w:t>
      </w:r>
      <w:r w:rsidRPr="004E52D0">
        <w:rPr>
          <w:rFonts w:ascii="Arial" w:hAnsi="Arial" w:cs="Arial"/>
        </w:rPr>
        <w:t xml:space="preserve">There are slight contradiction and differences between this account and that of </w:t>
      </w:r>
      <w:r w:rsidRPr="004E52D0">
        <w:rPr>
          <w:rFonts w:ascii="Arial" w:hAnsi="Arial" w:cs="Arial"/>
          <w:i/>
          <w:iCs/>
        </w:rPr>
        <w:t>Roger of Wendover's Flowers of history</w:t>
      </w:r>
      <w:r w:rsidRPr="004E52D0">
        <w:rPr>
          <w:rFonts w:ascii="Arial" w:hAnsi="Arial" w:cs="Arial"/>
        </w:rPr>
        <w:t>. In Wendover’s account it is John De Turnham not Robert De Turnham that actually surrenders to King John, the treasury, Chinon castle, Saumur and other fortresses entrusted to him. Also, it was Robert De Turnham’s’ nephew, Thomas De Furneis that delivered the city, castle and therefore the county of Anjou to Arthur. No mention is made of any advice received from King Phillip II (France). These differences could potentially be the result of conflicting accounts and retellings before its eventual inclusion within the chronical.</w:t>
      </w:r>
    </w:p>
    <w:p w14:paraId="4DB8628E" w14:textId="77777777" w:rsidR="004E62A1" w:rsidRPr="004E62A1" w:rsidRDefault="004E62A1" w:rsidP="004E52D0">
      <w:pPr>
        <w:pStyle w:val="FootnoteText"/>
        <w:jc w:val="both"/>
        <w:rPr>
          <w:rFonts w:ascii="Arial" w:hAnsi="Arial" w:cs="Arial"/>
        </w:rPr>
      </w:pPr>
    </w:p>
  </w:footnote>
  <w:footnote w:id="2">
    <w:p w14:paraId="0BB4F0CF" w14:textId="0A135727" w:rsidR="004E62A1" w:rsidRPr="004E62A1" w:rsidRDefault="004E62A1" w:rsidP="004E62A1">
      <w:pPr>
        <w:pStyle w:val="FootnoteText"/>
        <w:jc w:val="both"/>
        <w:rPr>
          <w:lang w:val="en-US"/>
        </w:rPr>
      </w:pPr>
      <w:r>
        <w:rPr>
          <w:rStyle w:val="FootnoteReference"/>
        </w:rPr>
        <w:footnoteRef/>
      </w:r>
      <w:r>
        <w:t xml:space="preserve"> </w:t>
      </w:r>
      <w:r w:rsidRPr="004E62A1">
        <w:rPr>
          <w:rFonts w:ascii="Arial" w:hAnsi="Arial" w:cs="Arial"/>
        </w:rPr>
        <w:t>King John’s burning the city of Le Mans can be interpreted in several distinct ways: 1) A direct move out of spite for the betrayal he endured from the citizens he was rightfully the King of.  2) A military move as a means of reducing the number of strongholds available to those actively rebelling against him, 3) As a means of demoralising his enemies, as they would have undoubtably had family and friends made homeless / destitute by this action. Although, this might have galvanised the rebelling Britons even more, and increasing an already deep-rooted hatred of John.</w:t>
      </w:r>
    </w:p>
  </w:footnote>
  <w:footnote w:id="3">
    <w:p w14:paraId="4702503F" w14:textId="3DDF8503" w:rsidR="004E62A1" w:rsidRDefault="004E62A1" w:rsidP="004E62A1">
      <w:pPr>
        <w:pStyle w:val="FootnoteText"/>
        <w:jc w:val="both"/>
        <w:rPr>
          <w:rFonts w:ascii="Arial" w:hAnsi="Arial" w:cs="Arial"/>
        </w:rPr>
      </w:pPr>
      <w:r>
        <w:rPr>
          <w:rStyle w:val="FootnoteReference"/>
        </w:rPr>
        <w:footnoteRef/>
      </w:r>
      <w:r>
        <w:t xml:space="preserve"> </w:t>
      </w:r>
      <w:r w:rsidRPr="004E62A1">
        <w:rPr>
          <w:rFonts w:ascii="Arial" w:hAnsi="Arial" w:cs="Arial"/>
        </w:rPr>
        <w:t>The Treaty of Le Goulet is substantially important, as it impacted both Britain and France. Although the concessions made to Phillip II reduced the English holdings within northern France, its’ overall benefit was to England’s King John. The treaty resulted in France’s recognition of John’s claim to the throne, over that of Arthur. Also, as part of the peace, France handed the prisoner, Arthur, over to John. This provided an added layer of security to John’s rein, as now Arthur could not raise rebellion at home or in France. However, Arthur would disappear without a trace during the next war between England and France.</w:t>
      </w:r>
    </w:p>
    <w:p w14:paraId="30866D5B" w14:textId="77777777" w:rsidR="00974999" w:rsidRPr="004E62A1" w:rsidRDefault="00974999" w:rsidP="004E62A1">
      <w:pPr>
        <w:pStyle w:val="FootnoteText"/>
        <w:jc w:val="both"/>
        <w:rPr>
          <w:lang w:val="en-US"/>
        </w:rPr>
      </w:pPr>
    </w:p>
  </w:footnote>
  <w:footnote w:id="4">
    <w:p w14:paraId="23AB9D93" w14:textId="573FD163" w:rsidR="004E62A1" w:rsidRPr="004E62A1" w:rsidRDefault="004E62A1" w:rsidP="004E62A1">
      <w:pPr>
        <w:pStyle w:val="FootnoteText"/>
        <w:jc w:val="both"/>
        <w:rPr>
          <w:lang w:val="en-US"/>
        </w:rPr>
      </w:pPr>
      <w:r>
        <w:rPr>
          <w:rStyle w:val="FootnoteReference"/>
        </w:rPr>
        <w:footnoteRef/>
      </w:r>
      <w:r>
        <w:t xml:space="preserve"> </w:t>
      </w:r>
      <w:r w:rsidRPr="004E62A1">
        <w:rPr>
          <w:rFonts w:ascii="Arial" w:hAnsi="Arial" w:cs="Arial"/>
        </w:rPr>
        <w:t xml:space="preserve">When King John returned, there were many other means of taxations implemented. These included the 3 shillings plough tax as stated, however, there were more drastic measures utilised. These are highlighted in </w:t>
      </w:r>
      <w:r w:rsidRPr="004E62A1">
        <w:rPr>
          <w:rFonts w:ascii="Arial" w:hAnsi="Arial" w:cs="Arial"/>
          <w:i/>
          <w:iCs/>
        </w:rPr>
        <w:t>Kate Norgate’s John Lackland</w:t>
      </w:r>
      <w:r w:rsidRPr="004E62A1">
        <w:rPr>
          <w:rFonts w:ascii="Arial" w:hAnsi="Arial" w:cs="Arial"/>
        </w:rPr>
        <w:t xml:space="preserve"> (Pages 122-125). Towards the end of Richard’s reign, even castles were being seized as a means of recuperating arrears owed to the crown. These were then acquired by John when they were surrendered to him, along with numerous Barons’ sons. These individuals were ransomed; however, this tactic has been assessed by Norgate as “equally ineffectual in compelling payment”, as the seizure of the land had been previously. This contributed to the rift between John and the Barons, which would cause chaos later in his reign.</w:t>
      </w:r>
    </w:p>
  </w:footnote>
  <w:footnote w:id="5">
    <w:p w14:paraId="03B80259" w14:textId="6B8C221A" w:rsidR="004E62A1" w:rsidRDefault="004E62A1" w:rsidP="004E62A1">
      <w:pPr>
        <w:pStyle w:val="FootnoteText"/>
        <w:jc w:val="both"/>
        <w:rPr>
          <w:rFonts w:ascii="Arial" w:hAnsi="Arial" w:cs="Arial"/>
        </w:rPr>
      </w:pPr>
      <w:r>
        <w:rPr>
          <w:rStyle w:val="FootnoteReference"/>
        </w:rPr>
        <w:footnoteRef/>
      </w:r>
      <w:r>
        <w:t xml:space="preserve"> </w:t>
      </w:r>
      <w:r w:rsidRPr="004E62A1">
        <w:rPr>
          <w:rFonts w:ascii="Arial" w:hAnsi="Arial" w:cs="Arial"/>
        </w:rPr>
        <w:t xml:space="preserve">Cistercian Order: A monastic Roman Catholic order founded in 1098 near </w:t>
      </w:r>
      <w:proofErr w:type="spellStart"/>
      <w:r w:rsidRPr="004E62A1">
        <w:rPr>
          <w:rFonts w:ascii="Arial" w:hAnsi="Arial" w:cs="Arial"/>
        </w:rPr>
        <w:t>Cîteaux</w:t>
      </w:r>
      <w:proofErr w:type="spellEnd"/>
      <w:r w:rsidRPr="004E62A1">
        <w:rPr>
          <w:rFonts w:ascii="Arial" w:hAnsi="Arial" w:cs="Arial"/>
        </w:rPr>
        <w:t xml:space="preserve">, Burgandy, France. Members of the order believed in strict adherence to the Rule of St Benedict, a solitary life. However, as the order developed it adopted stricter asceticism. These Monks and Nuns rejected all feudal revenue, preferring to be self-sufficient. Hard manual labour was a key part of their daily lives. King John throughout his reign, had disagreement / issues with the church, including the Cistercians early in his reign. John imposed questionable and harsh taxation methods as a means of raising revenues. The Cistercian hierarchy had increasingly opposed such measures. Ralph of Coggeshall described them as “very heavy exaction which greatly impoverished the peoples of the land”, in and for an examination of which see </w:t>
      </w:r>
      <w:r w:rsidRPr="004E62A1">
        <w:rPr>
          <w:rFonts w:ascii="Arial" w:hAnsi="Arial" w:cs="Arial"/>
          <w:i/>
          <w:iCs/>
        </w:rPr>
        <w:t>Jane Frecknall Hughes and Lynne Oats’s King John’s Tax Innovations</w:t>
      </w:r>
      <w:r w:rsidRPr="004E62A1">
        <w:rPr>
          <w:rFonts w:ascii="Arial" w:hAnsi="Arial" w:cs="Arial"/>
        </w:rPr>
        <w:t>.</w:t>
      </w:r>
    </w:p>
    <w:p w14:paraId="0CD7616B" w14:textId="77777777" w:rsidR="00974999" w:rsidRPr="004E62A1" w:rsidRDefault="00974999" w:rsidP="004E62A1">
      <w:pPr>
        <w:pStyle w:val="FootnoteText"/>
        <w:jc w:val="both"/>
        <w:rPr>
          <w:lang w:val="en-US"/>
        </w:rPr>
      </w:pPr>
    </w:p>
  </w:footnote>
  <w:footnote w:id="6">
    <w:p w14:paraId="1F195F22" w14:textId="34CFF726" w:rsidR="004E62A1" w:rsidRPr="004E62A1" w:rsidRDefault="004E62A1" w:rsidP="004E62A1">
      <w:pPr>
        <w:pStyle w:val="FootnoteText"/>
        <w:jc w:val="both"/>
        <w:rPr>
          <w:lang w:val="en-US"/>
        </w:rPr>
      </w:pPr>
      <w:r>
        <w:rPr>
          <w:rStyle w:val="FootnoteReference"/>
        </w:rPr>
        <w:footnoteRef/>
      </w:r>
      <w:r>
        <w:t xml:space="preserve"> </w:t>
      </w:r>
      <w:r w:rsidRPr="004E62A1">
        <w:rPr>
          <w:rFonts w:ascii="Arial" w:hAnsi="Arial" w:cs="Arial"/>
        </w:rPr>
        <w:t xml:space="preserve">By giving this order, John effectively suspended the rights and protections afforded to members of the clergy, in this case the members of the Cistercian order. The use of “do them harm”, as a Royal order has 2 avenues of interpretation:  1) The actual physical harming of members that the agents came across, however, given the protections of the clergy, the more likely connotation being, 2) to enable these agents of the crown to interfere with and seize the church’s property and goods, which would then be handed back to the crown.  King John’s proclivity to tax and interfere with the clergy, is </w:t>
      </w:r>
      <w:r w:rsidRPr="004E62A1">
        <w:rPr>
          <w:rFonts w:ascii="Arial" w:hAnsi="Arial" w:cs="Arial"/>
        </w:rPr>
        <w:t>supported,</w:t>
      </w:r>
      <w:r w:rsidRPr="004E62A1">
        <w:rPr>
          <w:rFonts w:ascii="Arial" w:hAnsi="Arial" w:cs="Arial"/>
        </w:rPr>
        <w:t xml:space="preserve"> and covered in </w:t>
      </w:r>
      <w:r w:rsidRPr="004E62A1">
        <w:rPr>
          <w:rFonts w:ascii="Arial" w:hAnsi="Arial" w:cs="Arial"/>
          <w:i/>
          <w:iCs/>
        </w:rPr>
        <w:t>Wendover’s Flowers of History</w:t>
      </w:r>
      <w:r w:rsidRPr="004E62A1">
        <w:rPr>
          <w:rFonts w:ascii="Arial" w:hAnsi="Arial" w:cs="Arial"/>
        </w:rPr>
        <w:t xml:space="preserve">.  As in 1208 responding to the papal interdict his agents, “Converted all their property to the king’s use, giving them only a scanty allowance of food and clothing out of their own property. The corn of the clergy was </w:t>
      </w:r>
      <w:proofErr w:type="spellStart"/>
      <w:r w:rsidRPr="004E62A1">
        <w:rPr>
          <w:rFonts w:ascii="Arial" w:hAnsi="Arial" w:cs="Arial"/>
        </w:rPr>
        <w:t xml:space="preserve">every </w:t>
      </w:r>
      <w:proofErr w:type="gramStart"/>
      <w:r w:rsidRPr="004E62A1">
        <w:rPr>
          <w:rFonts w:ascii="Arial" w:hAnsi="Arial" w:cs="Arial"/>
        </w:rPr>
        <w:t>where</w:t>
      </w:r>
      <w:proofErr w:type="spellEnd"/>
      <w:proofErr w:type="gramEnd"/>
      <w:r w:rsidRPr="004E62A1">
        <w:rPr>
          <w:rFonts w:ascii="Arial" w:hAnsi="Arial" w:cs="Arial"/>
        </w:rPr>
        <w:t xml:space="preserve"> locked up, and distrained for the benefit of the revenue”.</w:t>
      </w:r>
    </w:p>
  </w:footnote>
  <w:footnote w:id="7">
    <w:p w14:paraId="439E30B3" w14:textId="77777777" w:rsidR="00974999" w:rsidRDefault="004E62A1" w:rsidP="004E62A1">
      <w:pPr>
        <w:pStyle w:val="FootnoteText"/>
        <w:jc w:val="both"/>
        <w:rPr>
          <w:rFonts w:ascii="Arial" w:hAnsi="Arial" w:cs="Arial"/>
        </w:rPr>
      </w:pPr>
      <w:r>
        <w:rPr>
          <w:rStyle w:val="FootnoteReference"/>
        </w:rPr>
        <w:footnoteRef/>
      </w:r>
      <w:r>
        <w:t xml:space="preserve"> </w:t>
      </w:r>
      <w:r w:rsidRPr="004E62A1">
        <w:rPr>
          <w:rFonts w:ascii="Arial" w:hAnsi="Arial" w:cs="Arial"/>
        </w:rPr>
        <w:t>Michaelmas, or the Feast of Micheal and all angels, was one of the four “quarter days” of celebration in a year.  These were “spaced three months apart, on religious festivals, usually close to the solstices or equinoxes”, these include the dates and days of: March 25th Lady Day, 24th June Midsummer, 29th September Michaelmas and 25th December Christmas. During Michaelmas, harvests were to be brought in, servants hired, debts paid, etc. Henry VIII, when splitting from the Catholic church, abandoned this practice and instead adopted the harvest festival.</w:t>
      </w:r>
    </w:p>
    <w:p w14:paraId="139BA1DC" w14:textId="657138D5" w:rsidR="004E62A1" w:rsidRPr="004E62A1" w:rsidRDefault="004E62A1" w:rsidP="004E62A1">
      <w:pPr>
        <w:pStyle w:val="FootnoteText"/>
        <w:jc w:val="both"/>
        <w:rPr>
          <w:lang w:val="en-US"/>
        </w:rPr>
      </w:pPr>
      <w:r w:rsidRPr="004E62A1">
        <w:rPr>
          <w:rFonts w:ascii="Arial" w:hAnsi="Arial" w:cs="Arial"/>
        </w:rPr>
        <w:t xml:space="preserve"> </w:t>
      </w:r>
    </w:p>
  </w:footnote>
  <w:footnote w:id="8">
    <w:p w14:paraId="05B5C3AC" w14:textId="16CEB10F" w:rsidR="00974999" w:rsidRPr="00974999" w:rsidRDefault="00974999" w:rsidP="00974999">
      <w:pPr>
        <w:pStyle w:val="FootnoteText"/>
        <w:jc w:val="both"/>
        <w:rPr>
          <w:lang w:val="en-US"/>
        </w:rPr>
      </w:pPr>
      <w:r>
        <w:rPr>
          <w:rStyle w:val="FootnoteReference"/>
        </w:rPr>
        <w:footnoteRef/>
      </w:r>
      <w:r>
        <w:t xml:space="preserve"> </w:t>
      </w:r>
      <w:r w:rsidRPr="00974999">
        <w:t>Ra</w:t>
      </w:r>
      <w:r w:rsidRPr="00974999">
        <w:rPr>
          <w:rFonts w:ascii="Arial" w:hAnsi="Arial" w:cs="Arial"/>
        </w:rPr>
        <w:t>lph of Coggeshall was a Cistercian Monk, then Abbot of the Coggeshall Abbey between 1207 and 1218. His religious leaning and sympathies are highlighted through his writings. His disapproval of King John appears confined to certain areas, i.e. the King’s interaction with Cistercians, his taxation policies, and the peace with France. Although these biases in no way remove from the clear and organised event driven narrative, Ralph has constructed in this chronical. His use of language, such as the “king’s most cruel edict” and the “king’s savage mood”, suggest and highlight an overall bias, resentment and / or a dislike of the measures and actions taken by the king upon the order in which Ralph served.</w:t>
      </w:r>
    </w:p>
  </w:footnote>
  <w:footnote w:id="9">
    <w:p w14:paraId="00D87B03" w14:textId="23186845" w:rsidR="00974999" w:rsidRPr="00974999" w:rsidRDefault="00974999" w:rsidP="00974999">
      <w:pPr>
        <w:pStyle w:val="FootnoteText"/>
        <w:jc w:val="both"/>
        <w:rPr>
          <w:lang w:val="en-US"/>
        </w:rPr>
      </w:pPr>
      <w:r>
        <w:rPr>
          <w:rStyle w:val="FootnoteReference"/>
        </w:rPr>
        <w:footnoteRef/>
      </w:r>
      <w:r>
        <w:t xml:space="preserve"> </w:t>
      </w:r>
      <w:r w:rsidRPr="00974999">
        <w:rPr>
          <w:rFonts w:ascii="Arial" w:hAnsi="Arial" w:cs="Arial"/>
        </w:rPr>
        <w:t xml:space="preserve">The Cistercian Abbott’s concerns over being disparaged by the Kings outriders, was well warranted. As John’s earlier moves to tax the Order and their subsequent refusal, enraged the King. John’s instructions to his sheriffs, would have undoubtably spread to his bannermen and soldiers, as stated within the chronical. However, the “derision” by those at court, suggest that there was animosity from all ranks of the nobility not just the King. This was potentially in response to the favourable treatment the church received, compared to them (by ways of taxes, revenues, and benefits). Although displeased and enraged by the actions of the Cistercians, it must be noted that King John’s mood eventually lightened. It is believed that “after he dreamt that he was being flogged by Cistercian abbots”, he decided to establish what was supposed to be the Royal Abbey of St. Mary of Beaulieu in 1203.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C1630" w14:textId="609F0B1A" w:rsidR="008772B2" w:rsidRDefault="008772B2" w:rsidP="008772B2">
    <w:pPr>
      <w:pStyle w:val="Header"/>
      <w:jc w:val="center"/>
    </w:pPr>
    <w:r w:rsidRPr="008772B2">
      <w:t xml:space="preserve">History and Historians (HPHI7009)    Kurtis Williams 1801031      Assessment </w:t>
    </w:r>
    <w:r>
      <w:t>3 Portion of Edited Text</w:t>
    </w:r>
  </w:p>
  <w:p w14:paraId="5FC64AC6" w14:textId="77777777" w:rsidR="008772B2" w:rsidRDefault="008772B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D32"/>
    <w:rsid w:val="0001730A"/>
    <w:rsid w:val="000332F3"/>
    <w:rsid w:val="00036697"/>
    <w:rsid w:val="0004095B"/>
    <w:rsid w:val="00055804"/>
    <w:rsid w:val="00082AC4"/>
    <w:rsid w:val="00087846"/>
    <w:rsid w:val="000921D8"/>
    <w:rsid w:val="000D0423"/>
    <w:rsid w:val="0013749E"/>
    <w:rsid w:val="001618E5"/>
    <w:rsid w:val="001645C4"/>
    <w:rsid w:val="001756A9"/>
    <w:rsid w:val="001829FD"/>
    <w:rsid w:val="00196B6F"/>
    <w:rsid w:val="001A3B22"/>
    <w:rsid w:val="001C299E"/>
    <w:rsid w:val="001C701A"/>
    <w:rsid w:val="00205051"/>
    <w:rsid w:val="002375E1"/>
    <w:rsid w:val="00255E8F"/>
    <w:rsid w:val="002573FF"/>
    <w:rsid w:val="00262ADE"/>
    <w:rsid w:val="00262F9B"/>
    <w:rsid w:val="002E02CF"/>
    <w:rsid w:val="002E1075"/>
    <w:rsid w:val="002E1594"/>
    <w:rsid w:val="00303E2A"/>
    <w:rsid w:val="00314356"/>
    <w:rsid w:val="00344042"/>
    <w:rsid w:val="00351E5A"/>
    <w:rsid w:val="00353EFE"/>
    <w:rsid w:val="00365727"/>
    <w:rsid w:val="0036641A"/>
    <w:rsid w:val="00376D32"/>
    <w:rsid w:val="003819FE"/>
    <w:rsid w:val="003E4E3E"/>
    <w:rsid w:val="00402B86"/>
    <w:rsid w:val="00431328"/>
    <w:rsid w:val="00431993"/>
    <w:rsid w:val="004358FF"/>
    <w:rsid w:val="00444008"/>
    <w:rsid w:val="004630CD"/>
    <w:rsid w:val="004A61EB"/>
    <w:rsid w:val="004D0819"/>
    <w:rsid w:val="004D22C5"/>
    <w:rsid w:val="004E52D0"/>
    <w:rsid w:val="004E62A1"/>
    <w:rsid w:val="005014B3"/>
    <w:rsid w:val="00513D43"/>
    <w:rsid w:val="00531B0F"/>
    <w:rsid w:val="00566283"/>
    <w:rsid w:val="0058562D"/>
    <w:rsid w:val="00596867"/>
    <w:rsid w:val="005B061D"/>
    <w:rsid w:val="005B3637"/>
    <w:rsid w:val="005C7E2E"/>
    <w:rsid w:val="005D17C6"/>
    <w:rsid w:val="0060565B"/>
    <w:rsid w:val="0060637F"/>
    <w:rsid w:val="00653BA6"/>
    <w:rsid w:val="006612AB"/>
    <w:rsid w:val="00670B97"/>
    <w:rsid w:val="0067307B"/>
    <w:rsid w:val="006A0AD1"/>
    <w:rsid w:val="006B1C91"/>
    <w:rsid w:val="006B7225"/>
    <w:rsid w:val="007331E2"/>
    <w:rsid w:val="00760E09"/>
    <w:rsid w:val="00772C62"/>
    <w:rsid w:val="007861E3"/>
    <w:rsid w:val="00791A6E"/>
    <w:rsid w:val="007C0BF5"/>
    <w:rsid w:val="007D764D"/>
    <w:rsid w:val="007F49E1"/>
    <w:rsid w:val="007F7935"/>
    <w:rsid w:val="00826C64"/>
    <w:rsid w:val="008772B2"/>
    <w:rsid w:val="008840B8"/>
    <w:rsid w:val="008A7E45"/>
    <w:rsid w:val="008B45F5"/>
    <w:rsid w:val="008F5DA8"/>
    <w:rsid w:val="00973C16"/>
    <w:rsid w:val="00974999"/>
    <w:rsid w:val="00975537"/>
    <w:rsid w:val="00976C5F"/>
    <w:rsid w:val="0098111F"/>
    <w:rsid w:val="009A0770"/>
    <w:rsid w:val="009A2C7C"/>
    <w:rsid w:val="009A7FE0"/>
    <w:rsid w:val="009B3F61"/>
    <w:rsid w:val="009D0971"/>
    <w:rsid w:val="009F3F19"/>
    <w:rsid w:val="00A0440B"/>
    <w:rsid w:val="00A237B0"/>
    <w:rsid w:val="00A31153"/>
    <w:rsid w:val="00A35AA6"/>
    <w:rsid w:val="00A61A41"/>
    <w:rsid w:val="00A63354"/>
    <w:rsid w:val="00A85056"/>
    <w:rsid w:val="00AA5FF3"/>
    <w:rsid w:val="00AD41E6"/>
    <w:rsid w:val="00AD5BAE"/>
    <w:rsid w:val="00AD6DD4"/>
    <w:rsid w:val="00AE3CBE"/>
    <w:rsid w:val="00AE6878"/>
    <w:rsid w:val="00AF7F33"/>
    <w:rsid w:val="00B07207"/>
    <w:rsid w:val="00B34619"/>
    <w:rsid w:val="00B57F92"/>
    <w:rsid w:val="00B6387B"/>
    <w:rsid w:val="00B85041"/>
    <w:rsid w:val="00BA1434"/>
    <w:rsid w:val="00BC26F8"/>
    <w:rsid w:val="00BE0EC5"/>
    <w:rsid w:val="00BF3731"/>
    <w:rsid w:val="00C01BD6"/>
    <w:rsid w:val="00C048B1"/>
    <w:rsid w:val="00C261BE"/>
    <w:rsid w:val="00C40E76"/>
    <w:rsid w:val="00C77BEF"/>
    <w:rsid w:val="00C8348C"/>
    <w:rsid w:val="00C844F0"/>
    <w:rsid w:val="00CD5A59"/>
    <w:rsid w:val="00CE7537"/>
    <w:rsid w:val="00D42A32"/>
    <w:rsid w:val="00D43003"/>
    <w:rsid w:val="00D72DD3"/>
    <w:rsid w:val="00DC77A4"/>
    <w:rsid w:val="00DE08BF"/>
    <w:rsid w:val="00DF72A6"/>
    <w:rsid w:val="00E07377"/>
    <w:rsid w:val="00E1474F"/>
    <w:rsid w:val="00E21BC6"/>
    <w:rsid w:val="00E25510"/>
    <w:rsid w:val="00E37342"/>
    <w:rsid w:val="00E42AB0"/>
    <w:rsid w:val="00E4348E"/>
    <w:rsid w:val="00EA1D67"/>
    <w:rsid w:val="00EC145A"/>
    <w:rsid w:val="00EF2B31"/>
    <w:rsid w:val="00EF334B"/>
    <w:rsid w:val="00F14921"/>
    <w:rsid w:val="00F55D61"/>
    <w:rsid w:val="00F61A5A"/>
    <w:rsid w:val="00F72DDE"/>
    <w:rsid w:val="00FA2FD5"/>
    <w:rsid w:val="00FF5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D0DE6"/>
  <w15:chartTrackingRefBased/>
  <w15:docId w15:val="{A9259861-90C1-4F3E-A314-A10077CB1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72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2B2"/>
  </w:style>
  <w:style w:type="paragraph" w:styleId="Footer">
    <w:name w:val="footer"/>
    <w:basedOn w:val="Normal"/>
    <w:link w:val="FooterChar"/>
    <w:uiPriority w:val="99"/>
    <w:unhideWhenUsed/>
    <w:rsid w:val="008772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2B2"/>
  </w:style>
  <w:style w:type="character" w:styleId="Hyperlink">
    <w:name w:val="Hyperlink"/>
    <w:basedOn w:val="DefaultParagraphFont"/>
    <w:uiPriority w:val="99"/>
    <w:unhideWhenUsed/>
    <w:rsid w:val="0013749E"/>
    <w:rPr>
      <w:color w:val="0563C1" w:themeColor="hyperlink"/>
      <w:u w:val="single"/>
    </w:rPr>
  </w:style>
  <w:style w:type="character" w:styleId="UnresolvedMention">
    <w:name w:val="Unresolved Mention"/>
    <w:basedOn w:val="DefaultParagraphFont"/>
    <w:uiPriority w:val="99"/>
    <w:semiHidden/>
    <w:unhideWhenUsed/>
    <w:rsid w:val="0013749E"/>
    <w:rPr>
      <w:color w:val="605E5C"/>
      <w:shd w:val="clear" w:color="auto" w:fill="E1DFDD"/>
    </w:rPr>
  </w:style>
  <w:style w:type="character" w:styleId="FollowedHyperlink">
    <w:name w:val="FollowedHyperlink"/>
    <w:basedOn w:val="DefaultParagraphFont"/>
    <w:uiPriority w:val="99"/>
    <w:semiHidden/>
    <w:unhideWhenUsed/>
    <w:rsid w:val="00A85056"/>
    <w:rPr>
      <w:color w:val="954F72" w:themeColor="followedHyperlink"/>
      <w:u w:val="single"/>
    </w:rPr>
  </w:style>
  <w:style w:type="paragraph" w:styleId="FootnoteText">
    <w:name w:val="footnote text"/>
    <w:basedOn w:val="Normal"/>
    <w:link w:val="FootnoteTextChar"/>
    <w:uiPriority w:val="99"/>
    <w:semiHidden/>
    <w:unhideWhenUsed/>
    <w:rsid w:val="004E52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E52D0"/>
    <w:rPr>
      <w:sz w:val="20"/>
      <w:szCs w:val="20"/>
    </w:rPr>
  </w:style>
  <w:style w:type="character" w:styleId="FootnoteReference">
    <w:name w:val="footnote reference"/>
    <w:basedOn w:val="DefaultParagraphFont"/>
    <w:uiPriority w:val="99"/>
    <w:semiHidden/>
    <w:unhideWhenUsed/>
    <w:rsid w:val="004E52D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hi.ac.uk/cistercians/abbeys/beaulieu.php#:~:text=(2)%20King%20John%27s%20relations%20with,England%20earlier%20in%20his%20reign" TargetMode="External"/><Relationship Id="rId13" Type="http://schemas.openxmlformats.org/officeDocument/2006/relationships/hyperlink" Target="https://www.historic-uk.com/CultureUK/Mich0aelmas/" TargetMode="External"/><Relationship Id="rId18" Type="http://schemas.openxmlformats.org/officeDocument/2006/relationships/hyperlink" Target="https://www.britannica.com/biography/John-king-of-England" TargetMode="External"/><Relationship Id="rId26" Type="http://schemas.openxmlformats.org/officeDocument/2006/relationships/hyperlink" Target="https://www.britannica.com/topic/Cistercians" TargetMode="External"/><Relationship Id="rId3" Type="http://schemas.openxmlformats.org/officeDocument/2006/relationships/settings" Target="settings.xml"/><Relationship Id="rId21" Type="http://schemas.openxmlformats.org/officeDocument/2006/relationships/hyperlink" Target="https://archive.org/details/matthiparisiens06luargoog/page/467/mode/2up" TargetMode="External"/><Relationship Id="rId7" Type="http://schemas.openxmlformats.org/officeDocument/2006/relationships/hyperlink" Target="https://www.historic-uk.com/CultureUK/Mich0aelmas/" TargetMode="External"/><Relationship Id="rId12" Type="http://schemas.openxmlformats.org/officeDocument/2006/relationships/hyperlink" Target="https://www.hampshire-history.com/beaulieu-abbey/" TargetMode="External"/><Relationship Id="rId17" Type="http://schemas.openxmlformats.org/officeDocument/2006/relationships/hyperlink" Target="https://academic.oup.com/book/7904?login=true" TargetMode="External"/><Relationship Id="rId25" Type="http://schemas.openxmlformats.org/officeDocument/2006/relationships/hyperlink" Target="https://archive.org/details/rogerofwendovers02roge/page/272/mode/2up" TargetMode="External"/><Relationship Id="rId2" Type="http://schemas.openxmlformats.org/officeDocument/2006/relationships/styles" Target="styles.xml"/><Relationship Id="rId16" Type="http://schemas.openxmlformats.org/officeDocument/2006/relationships/hyperlink" Target="https://www.dhi.ac.uk/cistercians/abbeys/beaulieu.php" TargetMode="External"/><Relationship Id="rId20" Type="http://schemas.openxmlformats.org/officeDocument/2006/relationships/hyperlink" Target="https://archive.org/details/gri_33125000025862/page/n7/mode/2up"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rchive.org/details/rogerofwendovers02roge/page/272/mode/2up" TargetMode="External"/><Relationship Id="rId24" Type="http://schemas.openxmlformats.org/officeDocument/2006/relationships/hyperlink" Target="https://www.jstor.org/stable/577404?seq=1" TargetMode="External"/><Relationship Id="rId5" Type="http://schemas.openxmlformats.org/officeDocument/2006/relationships/footnotes" Target="footnotes.xml"/><Relationship Id="rId15" Type="http://schemas.openxmlformats.org/officeDocument/2006/relationships/hyperlink" Target="file:///C:/Users/kurti/Documents/UWTSD%20Lampeter/Year%204%20MA/History%20and%20Historians%20(HPHI7009)/Dunstable%20PDF.pdf" TargetMode="External"/><Relationship Id="rId23" Type="http://schemas.openxmlformats.org/officeDocument/2006/relationships/hyperlink" Target="https://olivialongueville.com/2020/05/25/the-treaty-of-le-goulet/" TargetMode="External"/><Relationship Id="rId28" Type="http://schemas.openxmlformats.org/officeDocument/2006/relationships/header" Target="header1.xml"/><Relationship Id="rId10" Type="http://schemas.openxmlformats.org/officeDocument/2006/relationships/hyperlink" Target="https://archive.org/details/gri_33125000025862/page/n7/mode/2up" TargetMode="External"/><Relationship Id="rId19" Type="http://schemas.openxmlformats.org/officeDocument/2006/relationships/hyperlink" Target="https://web-p-ebscohost-com.ezproxy.uwtsd.ac.uk/ehost/pdfviewer/pdfviewer?vid=0&amp;sid=74207444-111c-4691-b255-9e3f823d6998%40redis" TargetMode="External"/><Relationship Id="rId4" Type="http://schemas.openxmlformats.org/officeDocument/2006/relationships/webSettings" Target="webSettings.xml"/><Relationship Id="rId9" Type="http://schemas.openxmlformats.org/officeDocument/2006/relationships/hyperlink" Target="https://web-p-ebscohost-com.ezproxy.uwtsd.ac.uk/ehost/pdfviewer/pdfviewer?vid=0&amp;sid=74207444-111c-4691-b255-9e3f823d6998%40redis" TargetMode="External"/><Relationship Id="rId14" Type="http://schemas.openxmlformats.org/officeDocument/2006/relationships/hyperlink" Target="https://www.escholar.manchester.ac.uk/api/datastream?publicationPid=uk-ac-man-scw:1m3082&amp;datastreamId=POST-PEER-REVIEW-PUBLISHERS-DOCUMENT.PDF" TargetMode="External"/><Relationship Id="rId22" Type="http://schemas.openxmlformats.org/officeDocument/2006/relationships/hyperlink" Target="https://magnacarta.cmp.uea.ac.uk/read/itinerary/Peace_with_Philip_Augustus" TargetMode="External"/><Relationship Id="rId27" Type="http://schemas.openxmlformats.org/officeDocument/2006/relationships/hyperlink" Target="https://www.britannica.com/biography/Ralph-of-Coggeshal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70AE0-3101-4EBF-AA63-43B518EF8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3442</TotalTime>
  <Pages>7</Pages>
  <Words>2818</Words>
  <Characters>16063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Williams (1801031)</dc:creator>
  <cp:keywords/>
  <dc:description/>
  <cp:lastModifiedBy>Kurtis Williams (1801031)</cp:lastModifiedBy>
  <cp:revision>146</cp:revision>
  <dcterms:created xsi:type="dcterms:W3CDTF">2023-10-13T16:17:00Z</dcterms:created>
  <dcterms:modified xsi:type="dcterms:W3CDTF">2023-12-15T12:32:00Z</dcterms:modified>
</cp:coreProperties>
</file>