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What are the current barriers in sports participation in deprived communities?</w:t>
      </w:r>
    </w:p>
    <w:p w:rsidR="00000000" w:rsidDel="00000000" w:rsidP="00000000" w:rsidRDefault="00000000" w:rsidRPr="00000000" w14:paraId="00000002">
      <w:pPr>
        <w:jc w:val="cente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When living in a disadvantaged area hinders young people’s development, deprived communities can be related to higher levels of crime, lack of educational achievement, health issues and higher levels of disability. These contributing factors can have a huge effect on community spirit, with residents living in more affluent areas are four times more likely to experience environmental and social issues (Power, 2015). </w:t>
      </w:r>
      <w:r w:rsidDel="00000000" w:rsidR="00000000" w:rsidRPr="00000000">
        <w:rPr>
          <w:rFonts w:ascii="Times New Roman" w:cs="Times New Roman" w:eastAsia="Times New Roman" w:hAnsi="Times New Roman"/>
          <w:sz w:val="24"/>
          <w:szCs w:val="24"/>
          <w:highlight w:val="white"/>
          <w:rtl w:val="0"/>
        </w:rPr>
        <w:t xml:space="preserve">Sport is an essential aspect of human life that has numerous physical, social, and psychological benefits. It helps to reduce stress, build social connections, improve health, and enhance mental well-being.According to the World Health Organization (WHO), insufficient physical activity is one of the leading risk factors for premature mortality worldwide (WHO, 2021). This essay will discuss some of the current barriers to sports participation in deprived communities, including limited access to facilities, cost, lack of role models, safety concerns, transportation, and cultural and language barriers, health and disability related issues. </w:t>
      </w:r>
    </w:p>
    <w:p w:rsidR="00000000" w:rsidDel="00000000" w:rsidP="00000000" w:rsidRDefault="00000000" w:rsidRPr="00000000" w14:paraId="00000005">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One of the main barriers to sports participation in deprived communities is the limited access to facilities. Many deprived communities lack access to safe, well-maintained sports facilities such as playgrounds, gyms, and sports fields. This lack of access to facilities can make it difficult for children and adults in these communities to participate in sports and physical activities. According to a previous study carried out by the Heritage Fund, there is a significant disparity in access to parks and recreational facilities in urban areas, with low-income communities having less access to parks and recreation facilities than higher-income communities (White, 2022). Another barrier to sports participation in deprived communities is cost. Many sports programs and activities require fees or equipment, such as uniforms, cleats, and sports equipment, which can be a significant financial burden for families living in deprived communities. This financial strain can prevent individuals from participating in sports and physical activities. According to research carried out by Decathlon, a sports retailer, says it shows that due to the cost of living crisis over a third of parents across the United Kingdom (UK), that their child has had to miss out on participating in sport or extra curricular activity in the past year because of the cost and with added pressure to make ends meet. Decathlon has estimated that 4.4 million children across the UK will not be able to take part in the sports that they enjoy or interest them (Mustafa, 2022) This high cost can make it difficult for families in deprived communities on top of a cost of living crisis to afford sports activities for their children.       </w:t>
      </w:r>
    </w:p>
    <w:p w:rsidR="00000000" w:rsidDel="00000000" w:rsidP="00000000" w:rsidRDefault="00000000" w:rsidRPr="00000000" w14:paraId="00000006">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 lack of role models is another barrier to sports participation in deprived communities. Deprived communities often lack positive role models and mentors who can inspire and encourage young people to participate in sports. This lack of positive influence can lead to low participation rates among youth. According to a study by the University of Michigan, positive role models are essential for inspiring youth to participate in sports and physical activities (University of Michigan, 2021). The absence of such role models in deprived communities can make it difficult for young people to get involved in sports. Safety concerns, such as violence and crime, can discourage individuals from participating in sports and physical activities. In some deprived communities, gang violence and other criminal activity can make it unsafe to participate in outdoor activities. The fear of violence and crime can prevent individuals from accessing sports facilities and participating in sports activities. According to a study by the Centers for Disease Control and Prevention (CDC), safety concerns are a significant barrier to physical activity in deprived communities (CDC, 2021).  </w:t>
      </w:r>
    </w:p>
    <w:p w:rsidR="00000000" w:rsidDel="00000000" w:rsidP="00000000" w:rsidRDefault="00000000" w:rsidRPr="00000000" w14:paraId="00000007">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Transportation is another barrier to sports participation in deprived communities. Many individuals in deprived communities do not have access to reliable transportation, making it difficult to travel to sports facilities and events. This lack of transportation can prevent individuals from participating in sports and physical activities. According to a study by the National Conference of State Legislatures, transportation is a critical issue for individuals living in deprived communities, as it affects their ability to access essential services such as healthcare, education, and sports facilities (NCSL, 2021).                                                                                                                                         Cultural and language barriers can also hinder sports participation in deprived communities. Some individuals in deprived communities may not be familiar with the culture and language of mainstream sports, making it difficult for them to participate in sports activities. This can result in exclusion and reduced opportunities to participate in</w:t>
      </w:r>
    </w:p>
    <w:p w:rsidR="00000000" w:rsidDel="00000000" w:rsidP="00000000" w:rsidRDefault="00000000" w:rsidRPr="00000000" w14:paraId="00000008">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rPr>
      </w:pPr>
      <w:r w:rsidDel="00000000" w:rsidR="00000000" w:rsidRPr="00000000">
        <w:rPr>
          <w:rtl w:val="0"/>
        </w:rPr>
      </w:r>
    </w:p>
    <w:p w:rsidR="00000000" w:rsidDel="00000000" w:rsidP="00000000" w:rsidRDefault="00000000" w:rsidRPr="00000000" w14:paraId="00000009">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rPr>
      </w:pPr>
      <w:r w:rsidDel="00000000" w:rsidR="00000000" w:rsidRPr="00000000">
        <w:rPr>
          <w:rtl w:val="0"/>
        </w:rPr>
      </w:r>
    </w:p>
    <w:p w:rsidR="00000000" w:rsidDel="00000000" w:rsidP="00000000" w:rsidRDefault="00000000" w:rsidRPr="00000000" w14:paraId="0000000A">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rPr>
      </w:pPr>
      <w:r w:rsidDel="00000000" w:rsidR="00000000" w:rsidRPr="00000000">
        <w:rPr>
          <w:rtl w:val="0"/>
        </w:rPr>
      </w:r>
    </w:p>
    <w:p w:rsidR="00000000" w:rsidDel="00000000" w:rsidP="00000000" w:rsidRDefault="00000000" w:rsidRPr="00000000" w14:paraId="0000000B">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rPr>
      </w:pPr>
      <w:r w:rsidDel="00000000" w:rsidR="00000000" w:rsidRPr="00000000">
        <w:rPr>
          <w:rtl w:val="0"/>
        </w:rPr>
      </w:r>
    </w:p>
    <w:p w:rsidR="00000000" w:rsidDel="00000000" w:rsidP="00000000" w:rsidRDefault="00000000" w:rsidRPr="00000000" w14:paraId="0000000C">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rPr>
      </w:pPr>
      <w:r w:rsidDel="00000000" w:rsidR="00000000" w:rsidRPr="00000000">
        <w:rPr>
          <w:rtl w:val="0"/>
        </w:rPr>
      </w:r>
    </w:p>
    <w:p w:rsidR="00000000" w:rsidDel="00000000" w:rsidP="00000000" w:rsidRDefault="00000000" w:rsidRPr="00000000" w14:paraId="0000000D">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rPr>
      </w:pPr>
      <w:r w:rsidDel="00000000" w:rsidR="00000000" w:rsidRPr="00000000">
        <w:rPr>
          <w:rtl w:val="0"/>
        </w:rPr>
      </w:r>
    </w:p>
    <w:p w:rsidR="00000000" w:rsidDel="00000000" w:rsidP="00000000" w:rsidRDefault="00000000" w:rsidRPr="00000000" w14:paraId="0000000E">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rPr>
      </w:pPr>
      <w:r w:rsidDel="00000000" w:rsidR="00000000" w:rsidRPr="00000000">
        <w:rPr>
          <w:rtl w:val="0"/>
        </w:rPr>
      </w:r>
    </w:p>
    <w:p w:rsidR="00000000" w:rsidDel="00000000" w:rsidP="00000000" w:rsidRDefault="00000000" w:rsidRPr="00000000" w14:paraId="0000000F">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rPr>
      </w:pPr>
      <w:r w:rsidDel="00000000" w:rsidR="00000000" w:rsidRPr="00000000">
        <w:rPr>
          <w:rtl w:val="0"/>
        </w:rPr>
      </w:r>
    </w:p>
    <w:p w:rsidR="00000000" w:rsidDel="00000000" w:rsidP="00000000" w:rsidRDefault="00000000" w:rsidRPr="00000000" w14:paraId="00000010">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u w:val="single"/>
        </w:rPr>
      </w:pPr>
      <w:r w:rsidDel="00000000" w:rsidR="00000000" w:rsidRPr="00000000">
        <w:rPr>
          <w:rtl w:val="0"/>
        </w:rPr>
      </w:r>
    </w:p>
    <w:p w:rsidR="00000000" w:rsidDel="00000000" w:rsidP="00000000" w:rsidRDefault="00000000" w:rsidRPr="00000000" w14:paraId="00000011">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u w:val="single"/>
        </w:rPr>
      </w:pPr>
      <w:r w:rsidDel="00000000" w:rsidR="00000000" w:rsidRPr="00000000">
        <w:rPr>
          <w:rtl w:val="0"/>
        </w:rPr>
      </w:r>
    </w:p>
    <w:p w:rsidR="00000000" w:rsidDel="00000000" w:rsidP="00000000" w:rsidRDefault="00000000" w:rsidRPr="00000000" w14:paraId="00000012">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sz w:val="24"/>
          <w:szCs w:val="24"/>
          <w:highlight w:val="white"/>
          <w:u w:val="single"/>
        </w:rPr>
      </w:pPr>
      <w:r w:rsidDel="00000000" w:rsidR="00000000" w:rsidRPr="00000000">
        <w:rPr>
          <w:rtl w:val="0"/>
        </w:rPr>
      </w:r>
    </w:p>
    <w:p w:rsidR="00000000" w:rsidDel="00000000" w:rsidP="00000000" w:rsidRDefault="00000000" w:rsidRPr="00000000" w14:paraId="00000013">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014">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015">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References</w:t>
      </w:r>
    </w:p>
    <w:p w:rsidR="00000000" w:rsidDel="00000000" w:rsidP="00000000" w:rsidRDefault="00000000" w:rsidRPr="00000000" w14:paraId="00000016">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Power, A. (2015). </w:t>
      </w:r>
      <w:r w:rsidDel="00000000" w:rsidR="00000000" w:rsidRPr="00000000">
        <w:rPr>
          <w:rFonts w:ascii="Times New Roman" w:cs="Times New Roman" w:eastAsia="Times New Roman" w:hAnsi="Times New Roman"/>
          <w:i w:val="1"/>
          <w:sz w:val="24"/>
          <w:szCs w:val="24"/>
          <w:highlight w:val="white"/>
          <w:rtl w:val="0"/>
        </w:rPr>
        <w:t xml:space="preserve">Sport and poverty Our study</w:t>
      </w:r>
      <w:r w:rsidDel="00000000" w:rsidR="00000000" w:rsidRPr="00000000">
        <w:rPr>
          <w:rFonts w:ascii="Times New Roman" w:cs="Times New Roman" w:eastAsia="Times New Roman" w:hAnsi="Times New Roman"/>
          <w:sz w:val="24"/>
          <w:szCs w:val="24"/>
          <w:highlight w:val="white"/>
          <w:rtl w:val="0"/>
        </w:rPr>
        <w:t xml:space="preserve">. [online] Available at: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https://cpag.org.uk/sites/default/files/CPAG-Poverty154-Sport-and-poverty-summer2016.pdf</w:t>
        </w:r>
      </w:hyperlink>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17">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8">
      <w:pPr>
        <w:pBdr>
          <w:top w:color="d9d9e3" w:space="0" w:sz="0" w:val="none"/>
          <w:left w:color="d9d9e3" w:space="0" w:sz="0" w:val="none"/>
          <w:bottom w:color="d9d9e3" w:space="0" w:sz="0" w:val="none"/>
          <w:right w:color="d9d9e3" w:space="0" w:sz="0" w:val="none"/>
          <w:between w:color="d9d9e3" w:space="0" w:sz="0" w:val="none"/>
        </w:pBdr>
        <w:shd w:fill="f7f7f8" w:val="clea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White, J. (n.d.). </w:t>
      </w:r>
      <w:r w:rsidDel="00000000" w:rsidR="00000000" w:rsidRPr="00000000">
        <w:rPr>
          <w:rFonts w:ascii="Times New Roman" w:cs="Times New Roman" w:eastAsia="Times New Roman" w:hAnsi="Times New Roman"/>
          <w:i w:val="1"/>
          <w:sz w:val="24"/>
          <w:szCs w:val="24"/>
          <w:highlight w:val="white"/>
          <w:rtl w:val="0"/>
        </w:rPr>
        <w:t xml:space="preserve">Public Parks and Greenspaces Matter | Historic England</w:t>
      </w:r>
      <w:r w:rsidDel="00000000" w:rsidR="00000000" w:rsidRPr="00000000">
        <w:rPr>
          <w:rFonts w:ascii="Times New Roman" w:cs="Times New Roman" w:eastAsia="Times New Roman" w:hAnsi="Times New Roman"/>
          <w:sz w:val="24"/>
          <w:szCs w:val="24"/>
          <w:highlight w:val="white"/>
          <w:rtl w:val="0"/>
        </w:rPr>
        <w:t xml:space="preserve">. [online] historicengland.org.uk. Available at: https://historicengland.org.uk/whats-new/research/back-issues/public-parks-and-greenspaces-matter/#:~:text=60%25%20of%20visitors%20take%20more [Accessed 12 May 2023].</w:t>
      </w:r>
    </w:p>
    <w:p w:rsidR="00000000" w:rsidDel="00000000" w:rsidP="00000000" w:rsidRDefault="00000000" w:rsidRPr="00000000" w14:paraId="00000019">
      <w:pPr>
        <w:pBdr>
          <w:top w:color="d9d9e3" w:space="0" w:sz="0" w:val="none"/>
          <w:left w:color="d9d9e3" w:space="0" w:sz="0" w:val="none"/>
          <w:bottom w:color="d9d9e3" w:space="0" w:sz="0" w:val="none"/>
          <w:right w:color="d9d9e3" w:space="0" w:sz="0" w:val="none"/>
          <w:between w:color="d9d9e3" w:space="0" w:sz="0" w:val="none"/>
        </w:pBdr>
        <w:shd w:fill="f7f7f8" w:val="clea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A">
      <w:pPr>
        <w:pBdr>
          <w:top w:color="d9d9e3" w:space="0" w:sz="0" w:val="none"/>
          <w:left w:color="d9d9e3" w:space="0" w:sz="0" w:val="none"/>
          <w:bottom w:color="d9d9e3" w:space="0" w:sz="0" w:val="none"/>
          <w:right w:color="d9d9e3" w:space="0" w:sz="0" w:val="none"/>
          <w:between w:color="d9d9e3" w:space="0" w:sz="0" w:val="none"/>
        </w:pBdr>
        <w:shd w:fill="f7f7f8" w:val="clea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Mustafa, T. (2022). </w:t>
      </w:r>
      <w:r w:rsidDel="00000000" w:rsidR="00000000" w:rsidRPr="00000000">
        <w:rPr>
          <w:rFonts w:ascii="Times New Roman" w:cs="Times New Roman" w:eastAsia="Times New Roman" w:hAnsi="Times New Roman"/>
          <w:i w:val="1"/>
          <w:sz w:val="24"/>
          <w:szCs w:val="24"/>
          <w:highlight w:val="white"/>
          <w:rtl w:val="0"/>
        </w:rPr>
        <w:t xml:space="preserve">Millions of children are missing out on sports due to cost of living crisis</w:t>
      </w:r>
      <w:r w:rsidDel="00000000" w:rsidR="00000000" w:rsidRPr="00000000">
        <w:rPr>
          <w:rFonts w:ascii="Times New Roman" w:cs="Times New Roman" w:eastAsia="Times New Roman" w:hAnsi="Times New Roman"/>
          <w:sz w:val="24"/>
          <w:szCs w:val="24"/>
          <w:highlight w:val="white"/>
          <w:rtl w:val="0"/>
        </w:rPr>
        <w:t xml:space="preserve">. [online] Metro. Available at: https://metro.co.uk/2022/09/04/millions-of-children-are-missing-out-on-sports-due-to-cost-of-living-17296909/.</w:t>
      </w:r>
    </w:p>
    <w:p w:rsidR="00000000" w:rsidDel="00000000" w:rsidP="00000000" w:rsidRDefault="00000000" w:rsidRPr="00000000" w14:paraId="0000001B">
      <w:pPr>
        <w:pBdr>
          <w:top w:color="d9d9e3" w:space="0" w:sz="0" w:val="none"/>
          <w:left w:color="d9d9e3" w:space="0" w:sz="0" w:val="none"/>
          <w:bottom w:color="d9d9e3" w:space="0" w:sz="0" w:val="none"/>
          <w:right w:color="d9d9e3" w:space="0" w:sz="0" w:val="none"/>
          <w:between w:color="d9d9e3" w:space="0" w:sz="0" w:val="none"/>
        </w:pBdr>
        <w:shd w:fill="f7f7f8" w:val="clea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1C">
      <w:pPr>
        <w:pBdr>
          <w:top w:color="d9d9e3" w:space="0" w:sz="0" w:val="none"/>
          <w:left w:color="d9d9e3" w:space="0" w:sz="0" w:val="none"/>
          <w:bottom w:color="d9d9e3" w:space="0" w:sz="0" w:val="none"/>
          <w:right w:color="d9d9e3" w:space="0" w:sz="0" w:val="none"/>
          <w:between w:color="d9d9e3" w:space="0" w:sz="0" w:val="none"/>
        </w:pBdr>
        <w:shd w:fill="f7f7f8" w:val="clea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D">
      <w:pPr>
        <w:pBdr>
          <w:top w:color="d9d9e3" w:space="0" w:sz="0" w:val="none"/>
          <w:left w:color="d9d9e3" w:space="0" w:sz="0" w:val="none"/>
          <w:bottom w:color="d9d9e3" w:space="0" w:sz="0" w:val="none"/>
          <w:right w:color="d9d9e3" w:space="0" w:sz="0" w:val="none"/>
          <w:between w:color="d9d9e3" w:space="0" w:sz="0" w:val="none"/>
        </w:pBdr>
        <w:shd w:fill="f7f7f8" w:val="clear"/>
        <w:spacing w:after="240" w:befor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1E">
      <w:pPr>
        <w:pBdr>
          <w:top w:color="d9d9e3" w:space="0" w:sz="0" w:val="none"/>
          <w:left w:color="d9d9e3" w:space="0" w:sz="0" w:val="none"/>
          <w:bottom w:color="d9d9e3" w:space="0" w:sz="0" w:val="none"/>
          <w:right w:color="d9d9e3" w:space="0" w:sz="0" w:val="none"/>
          <w:between w:color="d9d9e3" w:space="0" w:sz="0" w:val="none"/>
        </w:pBdr>
        <w:shd w:fill="f7f7f8" w:val="clear"/>
        <w:spacing w:before="30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cpag.org.uk/sites/default/files/CPAG-Poverty154-Sport-and-poverty-summer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