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E6475" w14:textId="036C6FDD" w:rsidR="00A2291D" w:rsidRPr="00A2291D" w:rsidRDefault="00A2291D" w:rsidP="00A2291D">
      <w:pPr>
        <w:ind w:left="360"/>
        <w:jc w:val="center"/>
        <w:rPr>
          <w:rFonts w:ascii="Arial" w:hAnsi="Arial" w:cs="Arial"/>
          <w:sz w:val="40"/>
          <w:szCs w:val="40"/>
        </w:rPr>
      </w:pPr>
      <w:r w:rsidRPr="00A2291D">
        <w:rPr>
          <w:rFonts w:ascii="Arial" w:hAnsi="Arial" w:cs="Arial"/>
          <w:sz w:val="40"/>
          <w:szCs w:val="40"/>
        </w:rPr>
        <w:t>Discuss and critically analyse the risks and benefits of online resources for conducting practical legal research.</w:t>
      </w:r>
    </w:p>
    <w:p w14:paraId="66957266" w14:textId="0896EA9F" w:rsidR="009325B5" w:rsidRPr="00474B39" w:rsidRDefault="00474B39" w:rsidP="00474B39">
      <w:pPr>
        <w:pStyle w:val="ListParagraph"/>
        <w:numPr>
          <w:ilvl w:val="0"/>
          <w:numId w:val="1"/>
        </w:numPr>
        <w:spacing w:before="100" w:beforeAutospacing="1"/>
        <w:rPr>
          <w:sz w:val="28"/>
          <w:szCs w:val="28"/>
        </w:rPr>
      </w:pPr>
      <w:r w:rsidRPr="00474B39">
        <w:rPr>
          <w:sz w:val="28"/>
          <w:szCs w:val="28"/>
        </w:rPr>
        <w:t xml:space="preserve">Introduction </w:t>
      </w:r>
    </w:p>
    <w:p w14:paraId="7167F16B" w14:textId="75FEBA31" w:rsidR="00272619" w:rsidRDefault="00272619">
      <w:pPr>
        <w:rPr>
          <w:sz w:val="24"/>
          <w:szCs w:val="24"/>
        </w:rPr>
      </w:pPr>
      <w:r>
        <w:rPr>
          <w:sz w:val="24"/>
          <w:szCs w:val="24"/>
        </w:rPr>
        <w:t xml:space="preserve">    </w:t>
      </w:r>
      <w:r w:rsidR="00A54364">
        <w:rPr>
          <w:sz w:val="24"/>
          <w:szCs w:val="24"/>
        </w:rPr>
        <w:t xml:space="preserve">      </w:t>
      </w:r>
      <w:r w:rsidR="00677174" w:rsidRPr="00677174">
        <w:rPr>
          <w:sz w:val="24"/>
          <w:szCs w:val="24"/>
        </w:rPr>
        <w:t>In this essay, I will examine the risks and advantages of conducting internet legal research. The Online world is a highly effective global tool that acts as an excellent resource for education and research.</w:t>
      </w:r>
      <w:r w:rsidR="00677174" w:rsidRPr="00677174">
        <w:t xml:space="preserve"> </w:t>
      </w:r>
      <w:r w:rsidR="00677174" w:rsidRPr="00677174">
        <w:rPr>
          <w:sz w:val="24"/>
          <w:szCs w:val="24"/>
        </w:rPr>
        <w:t>The web not only simplifies our daily lives, but also provides us with information and fact-checking.</w:t>
      </w:r>
      <w:r w:rsidR="00C654C1">
        <w:rPr>
          <w:sz w:val="24"/>
          <w:szCs w:val="24"/>
        </w:rPr>
        <w:t xml:space="preserve"> </w:t>
      </w:r>
      <w:r w:rsidRPr="00272619">
        <w:rPr>
          <w:sz w:val="24"/>
          <w:szCs w:val="24"/>
        </w:rPr>
        <w:t>The advent of computer-based legal research has simplified the lives of attorneys and everyone else, because instead of spending hours poring through books in search of a single statute or act, you can now locate it in seconds on the web if you know exactly what you're searching for. On the other hand, you should exercise extreme caution with the material you discover, as the web contains many pages carrying information.</w:t>
      </w:r>
      <w:r w:rsidR="00474B39">
        <w:rPr>
          <w:sz w:val="24"/>
          <w:szCs w:val="24"/>
        </w:rPr>
        <w:t xml:space="preserve"> </w:t>
      </w:r>
      <w:r w:rsidR="00474B39" w:rsidRPr="00474B39">
        <w:rPr>
          <w:sz w:val="24"/>
          <w:szCs w:val="24"/>
        </w:rPr>
        <w:t>The legal research process requires us not only to locate pertinent information, but also to comprehend and analyse the client's problem, maintain records, draw conclusions, and develop a plan of action to submit to the client.</w:t>
      </w:r>
      <w:r w:rsidR="00474B39" w:rsidRPr="00474B39">
        <w:t xml:space="preserve"> </w:t>
      </w:r>
      <w:r w:rsidR="00474B39" w:rsidRPr="00474B39">
        <w:rPr>
          <w:sz w:val="24"/>
          <w:szCs w:val="24"/>
        </w:rPr>
        <w:t>(Webb et al., 2019)</w:t>
      </w:r>
    </w:p>
    <w:p w14:paraId="1B3CD981" w14:textId="2C68CFC8" w:rsidR="00E15A9D" w:rsidRDefault="00062529" w:rsidP="00E15A9D">
      <w:pPr>
        <w:pStyle w:val="ListParagraph"/>
        <w:numPr>
          <w:ilvl w:val="0"/>
          <w:numId w:val="1"/>
        </w:numPr>
        <w:rPr>
          <w:sz w:val="28"/>
          <w:szCs w:val="28"/>
        </w:rPr>
      </w:pPr>
      <w:r>
        <w:rPr>
          <w:sz w:val="28"/>
          <w:szCs w:val="28"/>
        </w:rPr>
        <w:t>Access to online resources</w:t>
      </w:r>
    </w:p>
    <w:p w14:paraId="5E38A07B" w14:textId="5B5B823D" w:rsidR="0004229A" w:rsidRDefault="00C44C09" w:rsidP="00C44C09">
      <w:pPr>
        <w:rPr>
          <w:sz w:val="24"/>
          <w:szCs w:val="24"/>
        </w:rPr>
      </w:pPr>
      <w:r>
        <w:rPr>
          <w:sz w:val="24"/>
          <w:szCs w:val="24"/>
        </w:rPr>
        <w:t xml:space="preserve">          </w:t>
      </w:r>
      <w:r w:rsidRPr="00C44C09">
        <w:rPr>
          <w:sz w:val="24"/>
          <w:szCs w:val="24"/>
        </w:rPr>
        <w:t>Since the early 1980's, the amount of based computer legal research has increased.</w:t>
      </w:r>
      <w:r w:rsidRPr="00D919A2">
        <w:t xml:space="preserve"> </w:t>
      </w:r>
      <w:r w:rsidRPr="00C44C09">
        <w:rPr>
          <w:sz w:val="24"/>
          <w:szCs w:val="24"/>
        </w:rPr>
        <w:t>(Holland and Webb, 2019) If you're unsure where to begin, you can always start with Google. At times, it may be difficult to discern which laws apply to your client's situation. In these circumstances, you must rely on key-fact searching. Key-fact searching entails compiling a list of words to bolster your search.</w:t>
      </w:r>
      <w:r w:rsidRPr="00882D75">
        <w:t xml:space="preserve"> </w:t>
      </w:r>
      <w:r w:rsidRPr="00C44C09">
        <w:rPr>
          <w:sz w:val="24"/>
          <w:szCs w:val="24"/>
        </w:rPr>
        <w:t xml:space="preserve">(Webb et al., 2019) A straightforward strategy is introduced here by the usage of "PEPT" terms. The acronym "PEPT" is an acronym for parties, events, places, and things. (Webb et al., 2019) That is not to say that </w:t>
      </w:r>
      <w:proofErr w:type="gramStart"/>
      <w:r w:rsidRPr="00C44C09">
        <w:rPr>
          <w:sz w:val="24"/>
          <w:szCs w:val="24"/>
        </w:rPr>
        <w:t>all of</w:t>
      </w:r>
      <w:proofErr w:type="gramEnd"/>
      <w:r w:rsidRPr="00C44C09">
        <w:rPr>
          <w:sz w:val="24"/>
          <w:szCs w:val="24"/>
        </w:rPr>
        <w:t xml:space="preserve"> these terms will be applicable in your circumstance but using your common sense and the applicable law will benefit you and make your research easier. (Webb et al., 2019)</w:t>
      </w:r>
      <w:r w:rsidR="0004229A">
        <w:rPr>
          <w:sz w:val="24"/>
          <w:szCs w:val="24"/>
        </w:rPr>
        <w:t xml:space="preserve"> </w:t>
      </w:r>
      <w:r w:rsidR="00D53136" w:rsidRPr="00D53136">
        <w:rPr>
          <w:sz w:val="24"/>
          <w:szCs w:val="24"/>
        </w:rPr>
        <w:t>The advantage of online research is that it can be accessed from anywhere with an internet connection. It allows users to access information even if many other users are looking at it at the same time, whereas with books, it can be difficult. For example, if someone else has already received the book from the library, you must request it. Additionally, once you have it, if another user requests it, you must return it even if you are not finished with your work. Another feature of online research is that it is quick and efficient; you do not need to tote around bulky books. Additionally, the web tools allow you to alter the content, which means that you can copy, cut, and paste the data you require. Additionally, you can download and save large amounts of data to your device.</w:t>
      </w:r>
      <w:r w:rsidR="00D53136" w:rsidRPr="00D53136">
        <w:t xml:space="preserve"> </w:t>
      </w:r>
      <w:r w:rsidR="00D53136" w:rsidRPr="00D53136">
        <w:rPr>
          <w:sz w:val="24"/>
          <w:szCs w:val="24"/>
        </w:rPr>
        <w:t>(Elkington et al., 2019</w:t>
      </w:r>
      <w:r w:rsidR="00AB3A4B" w:rsidRPr="00D53136">
        <w:rPr>
          <w:sz w:val="24"/>
          <w:szCs w:val="24"/>
        </w:rPr>
        <w:t>)</w:t>
      </w:r>
      <w:r w:rsidR="00AB3A4B">
        <w:rPr>
          <w:sz w:val="24"/>
          <w:szCs w:val="24"/>
        </w:rPr>
        <w:t xml:space="preserve"> ‘’The Web is about anything being connected with anything. It is a vision that provide us with new freedoms , and allow us to grow faster than we could when we were fettered by hierarchical classification system into which we </w:t>
      </w:r>
      <w:proofErr w:type="spellStart"/>
      <w:r w:rsidR="00AB3A4B">
        <w:rPr>
          <w:sz w:val="24"/>
          <w:szCs w:val="24"/>
        </w:rPr>
        <w:t>bound</w:t>
      </w:r>
      <w:proofErr w:type="spellEnd"/>
      <w:r w:rsidR="00AB3A4B">
        <w:rPr>
          <w:sz w:val="24"/>
          <w:szCs w:val="24"/>
        </w:rPr>
        <w:t xml:space="preserve"> ourselves ‘’ (Berners-Lee , 2000 :1) </w:t>
      </w:r>
      <w:r w:rsidR="00366670" w:rsidRPr="00366670">
        <w:rPr>
          <w:sz w:val="24"/>
          <w:szCs w:val="24"/>
        </w:rPr>
        <w:t>When we consider the positive aspects of the web, we believe that it is an incredible resource, but in other respects, it is extremely detrimental to academic and professional work, where the quality of material and the author are critical. Some of the primary concerns are that the author is sometimes unknown; it may have been anyone who published it, making it impossible to reference the material.</w:t>
      </w:r>
      <w:r w:rsidR="00366670">
        <w:rPr>
          <w:sz w:val="24"/>
          <w:szCs w:val="24"/>
        </w:rPr>
        <w:t xml:space="preserve"> </w:t>
      </w:r>
      <w:r w:rsidR="00366670" w:rsidRPr="00366670">
        <w:rPr>
          <w:sz w:val="24"/>
          <w:szCs w:val="24"/>
        </w:rPr>
        <w:t>(Holland and Webb, 2019) In this instance, it is beneficial to develop skills for determining whether the information is credible. Another disadvantage is that the Web does not require information about specific documents, such as whether they are original or copied versions, whether they are accurate, or whether they are the final complete edition.</w:t>
      </w:r>
      <w:r w:rsidR="00366670">
        <w:rPr>
          <w:sz w:val="24"/>
          <w:szCs w:val="24"/>
        </w:rPr>
        <w:t xml:space="preserve"> </w:t>
      </w:r>
      <w:r w:rsidR="00366670" w:rsidRPr="00366670">
        <w:rPr>
          <w:sz w:val="24"/>
          <w:szCs w:val="24"/>
        </w:rPr>
        <w:t>(Holland and Webb, 2019)</w:t>
      </w:r>
      <w:r w:rsidR="00366670">
        <w:rPr>
          <w:sz w:val="24"/>
          <w:szCs w:val="24"/>
        </w:rPr>
        <w:t xml:space="preserve"> </w:t>
      </w:r>
    </w:p>
    <w:p w14:paraId="6FFDB1E5" w14:textId="577A3551" w:rsidR="00CE3077" w:rsidRPr="00C44C09" w:rsidRDefault="00CE3077" w:rsidP="00C44C09">
      <w:pPr>
        <w:rPr>
          <w:sz w:val="24"/>
          <w:szCs w:val="24"/>
        </w:rPr>
      </w:pPr>
      <w:r>
        <w:rPr>
          <w:sz w:val="24"/>
          <w:szCs w:val="24"/>
        </w:rPr>
        <w:t xml:space="preserve">     </w:t>
      </w:r>
      <w:r w:rsidRPr="00CE3077">
        <w:rPr>
          <w:sz w:val="24"/>
          <w:szCs w:val="24"/>
        </w:rPr>
        <w:t xml:space="preserve">Online research can be done for free, much like with Google, or with a paid membership. Generally, free research begins with Google or Wikipedia. You should exercise extreme </w:t>
      </w:r>
      <w:r w:rsidRPr="00CE3077">
        <w:rPr>
          <w:sz w:val="24"/>
          <w:szCs w:val="24"/>
        </w:rPr>
        <w:lastRenderedPageBreak/>
        <w:t>caution when conducting research using these tools, as they are not always reliable. Google and Wikipedia are not reputable sources due to the low quality of the data they supply. You should strongly consider utilising their data since anyone can publish on their site. Websites such as Google have a disadvantage in that they do not search all databases, which is why they cannot be used to acquire legal information.</w:t>
      </w:r>
      <w:r>
        <w:rPr>
          <w:sz w:val="24"/>
          <w:szCs w:val="24"/>
        </w:rPr>
        <w:t xml:space="preserve"> </w:t>
      </w:r>
      <w:r w:rsidRPr="00CE3077">
        <w:rPr>
          <w:sz w:val="24"/>
          <w:szCs w:val="24"/>
        </w:rPr>
        <w:t>(Elkington et al., 2019)</w:t>
      </w:r>
      <w:r>
        <w:rPr>
          <w:sz w:val="24"/>
          <w:szCs w:val="24"/>
        </w:rPr>
        <w:t xml:space="preserve"> </w:t>
      </w:r>
      <w:r w:rsidR="00C3181F" w:rsidRPr="00C3181F">
        <w:rPr>
          <w:sz w:val="24"/>
          <w:szCs w:val="24"/>
        </w:rPr>
        <w:t>Typically, search engines do not publish content; rather, they discover it. Google is the most popular, yet searching for something might be daunting, as this tool may return millions of results. Generally, the first pages are the most pertinent to the issue, but you must keep in mind that they may be irrelevant. There are a few ways that may be beneficial, such as enclosing the essential terms in inverted commas, or searching for a certain website or using the words contained in the title. (Elkington et al., 2019)</w:t>
      </w:r>
      <w:r w:rsidR="00C3181F">
        <w:rPr>
          <w:sz w:val="24"/>
          <w:szCs w:val="24"/>
        </w:rPr>
        <w:t xml:space="preserve"> </w:t>
      </w:r>
      <w:r w:rsidR="00C3181F" w:rsidRPr="00C3181F">
        <w:rPr>
          <w:sz w:val="24"/>
          <w:szCs w:val="24"/>
        </w:rPr>
        <w:t>Alternatively, you may utilise the advanced search screen to do a more precise search. The final option for free Google search is to utilise Google Scholar, which searches exclusively for academic items such as books, journals, and articles.</w:t>
      </w:r>
      <w:r w:rsidR="00C3181F">
        <w:rPr>
          <w:sz w:val="24"/>
          <w:szCs w:val="24"/>
        </w:rPr>
        <w:t xml:space="preserve"> </w:t>
      </w:r>
      <w:r w:rsidR="00C3181F" w:rsidRPr="00C3181F">
        <w:rPr>
          <w:sz w:val="24"/>
          <w:szCs w:val="24"/>
        </w:rPr>
        <w:t>(Elkington et al., 2019)</w:t>
      </w:r>
    </w:p>
    <w:p w14:paraId="6C77162C" w14:textId="3A545C6D" w:rsidR="00C722F9" w:rsidRPr="00C44C09" w:rsidRDefault="00C3181F" w:rsidP="00C722F9">
      <w:pPr>
        <w:rPr>
          <w:sz w:val="24"/>
          <w:szCs w:val="24"/>
        </w:rPr>
      </w:pPr>
      <w:r>
        <w:rPr>
          <w:sz w:val="24"/>
          <w:szCs w:val="24"/>
        </w:rPr>
        <w:t xml:space="preserve">    </w:t>
      </w:r>
      <w:r w:rsidRPr="00C3181F">
        <w:rPr>
          <w:sz w:val="24"/>
          <w:szCs w:val="24"/>
        </w:rPr>
        <w:t>If you are unaware, there is another option to obtain information about your concerns through trusted official websites that are governed by the Parliament, the European Union, the courts, and the government. These websites are reliable because the information contained therein is trustworthy.</w:t>
      </w:r>
      <w:r>
        <w:rPr>
          <w:sz w:val="24"/>
          <w:szCs w:val="24"/>
        </w:rPr>
        <w:t xml:space="preserve"> </w:t>
      </w:r>
      <w:r w:rsidRPr="00C3181F">
        <w:rPr>
          <w:sz w:val="24"/>
          <w:szCs w:val="24"/>
        </w:rPr>
        <w:t>(Elkington et al., 2019)</w:t>
      </w:r>
      <w:r>
        <w:rPr>
          <w:sz w:val="24"/>
          <w:szCs w:val="24"/>
        </w:rPr>
        <w:t xml:space="preserve"> Useful official website are : UK Supreme court (</w:t>
      </w:r>
      <w:hyperlink r:id="rId5" w:history="1">
        <w:r w:rsidRPr="00CC7450">
          <w:rPr>
            <w:rStyle w:val="Hyperlink"/>
            <w:sz w:val="24"/>
            <w:szCs w:val="24"/>
          </w:rPr>
          <w:t>www.supremecourt.uk</w:t>
        </w:r>
      </w:hyperlink>
      <w:r>
        <w:rPr>
          <w:sz w:val="24"/>
          <w:szCs w:val="24"/>
        </w:rPr>
        <w:t xml:space="preserve">) </w:t>
      </w:r>
      <w:r w:rsidR="0007034E" w:rsidRPr="0007034E">
        <w:rPr>
          <w:sz w:val="24"/>
          <w:szCs w:val="24"/>
        </w:rPr>
        <w:t>(The Supreme Court, 2019)</w:t>
      </w:r>
      <w:r>
        <w:rPr>
          <w:sz w:val="24"/>
          <w:szCs w:val="24"/>
        </w:rPr>
        <w:t>, Ministry of Justice</w:t>
      </w:r>
      <w:r w:rsidR="00C722F9">
        <w:rPr>
          <w:sz w:val="24"/>
          <w:szCs w:val="24"/>
        </w:rPr>
        <w:t xml:space="preserve"> </w:t>
      </w:r>
      <w:r>
        <w:rPr>
          <w:sz w:val="24"/>
          <w:szCs w:val="24"/>
        </w:rPr>
        <w:t>(</w:t>
      </w:r>
      <w:hyperlink r:id="rId6" w:history="1">
        <w:r w:rsidR="00C722F9" w:rsidRPr="00CC7450">
          <w:rPr>
            <w:rStyle w:val="Hyperlink"/>
            <w:sz w:val="24"/>
            <w:szCs w:val="24"/>
          </w:rPr>
          <w:t>www.gov.uk/government/organisations/ministry-of-justice</w:t>
        </w:r>
      </w:hyperlink>
      <w:r w:rsidR="00C722F9">
        <w:rPr>
          <w:sz w:val="24"/>
          <w:szCs w:val="24"/>
        </w:rPr>
        <w:t xml:space="preserve">) </w:t>
      </w:r>
      <w:r w:rsidR="0007034E" w:rsidRPr="0007034E">
        <w:rPr>
          <w:sz w:val="24"/>
          <w:szCs w:val="24"/>
        </w:rPr>
        <w:t>(GOV.UK, n.d.)</w:t>
      </w:r>
      <w:r w:rsidR="00C722F9">
        <w:rPr>
          <w:sz w:val="24"/>
          <w:szCs w:val="24"/>
        </w:rPr>
        <w:t>, UK Parliament (</w:t>
      </w:r>
      <w:hyperlink r:id="rId7" w:history="1">
        <w:r w:rsidR="00C722F9" w:rsidRPr="00CC7450">
          <w:rPr>
            <w:rStyle w:val="Hyperlink"/>
            <w:sz w:val="24"/>
            <w:szCs w:val="24"/>
          </w:rPr>
          <w:t>www.parliament.uk</w:t>
        </w:r>
      </w:hyperlink>
      <w:r w:rsidR="00C722F9">
        <w:rPr>
          <w:sz w:val="24"/>
          <w:szCs w:val="24"/>
        </w:rPr>
        <w:t>)</w:t>
      </w:r>
      <w:r w:rsidR="0007034E">
        <w:rPr>
          <w:sz w:val="24"/>
          <w:szCs w:val="24"/>
        </w:rPr>
        <w:t xml:space="preserve"> </w:t>
      </w:r>
      <w:r w:rsidR="0007034E" w:rsidRPr="0007034E">
        <w:rPr>
          <w:sz w:val="24"/>
          <w:szCs w:val="24"/>
        </w:rPr>
        <w:t>(UK Parliament, 2019)</w:t>
      </w:r>
      <w:r w:rsidR="00C722F9">
        <w:rPr>
          <w:sz w:val="24"/>
          <w:szCs w:val="24"/>
        </w:rPr>
        <w:t xml:space="preserve"> , Legislation.gov (</w:t>
      </w:r>
      <w:hyperlink r:id="rId8" w:history="1">
        <w:r w:rsidR="00C722F9" w:rsidRPr="00CC7450">
          <w:rPr>
            <w:rStyle w:val="Hyperlink"/>
            <w:sz w:val="24"/>
            <w:szCs w:val="24"/>
          </w:rPr>
          <w:t>www.legislation.gov.uk</w:t>
        </w:r>
      </w:hyperlink>
      <w:r w:rsidR="00C722F9">
        <w:rPr>
          <w:sz w:val="24"/>
          <w:szCs w:val="24"/>
        </w:rPr>
        <w:t>)</w:t>
      </w:r>
      <w:r w:rsidR="0007034E">
        <w:rPr>
          <w:sz w:val="24"/>
          <w:szCs w:val="24"/>
        </w:rPr>
        <w:t xml:space="preserve"> </w:t>
      </w:r>
      <w:r w:rsidR="0007034E" w:rsidRPr="0007034E">
        <w:rPr>
          <w:sz w:val="24"/>
          <w:szCs w:val="24"/>
        </w:rPr>
        <w:t>(Legislation.gov.uk, 2011)</w:t>
      </w:r>
      <w:r w:rsidR="00C722F9">
        <w:rPr>
          <w:sz w:val="24"/>
          <w:szCs w:val="24"/>
        </w:rPr>
        <w:t xml:space="preserve"> , EUR-Lex (eur-lex.europa.eu/homepage.html) </w:t>
      </w:r>
      <w:r w:rsidR="0007034E" w:rsidRPr="0007034E">
        <w:rPr>
          <w:sz w:val="24"/>
          <w:szCs w:val="24"/>
        </w:rPr>
        <w:t>(Europa.eu, 2019)</w:t>
      </w:r>
      <w:r w:rsidR="00C722F9">
        <w:rPr>
          <w:sz w:val="24"/>
          <w:szCs w:val="24"/>
        </w:rPr>
        <w:t>, British and Irish Institute of Legal Information (</w:t>
      </w:r>
      <w:hyperlink r:id="rId9" w:history="1">
        <w:r w:rsidR="00C722F9" w:rsidRPr="00CC7450">
          <w:rPr>
            <w:rStyle w:val="Hyperlink"/>
            <w:sz w:val="24"/>
            <w:szCs w:val="24"/>
          </w:rPr>
          <w:t>www.bailii.org</w:t>
        </w:r>
      </w:hyperlink>
      <w:r w:rsidR="00C722F9">
        <w:rPr>
          <w:sz w:val="24"/>
          <w:szCs w:val="24"/>
        </w:rPr>
        <w:t>)</w:t>
      </w:r>
      <w:r w:rsidR="0007034E">
        <w:rPr>
          <w:sz w:val="24"/>
          <w:szCs w:val="24"/>
        </w:rPr>
        <w:t xml:space="preserve"> </w:t>
      </w:r>
      <w:r w:rsidR="0007034E" w:rsidRPr="0007034E">
        <w:rPr>
          <w:sz w:val="24"/>
          <w:szCs w:val="24"/>
        </w:rPr>
        <w:t>(Bailii.org, 2018)</w:t>
      </w:r>
      <w:r w:rsidR="00C722F9">
        <w:rPr>
          <w:sz w:val="24"/>
          <w:szCs w:val="24"/>
        </w:rPr>
        <w:t xml:space="preserve"> . </w:t>
      </w:r>
      <w:r w:rsidR="00C722F9" w:rsidRPr="00C3181F">
        <w:rPr>
          <w:sz w:val="24"/>
          <w:szCs w:val="24"/>
        </w:rPr>
        <w:t>(Elkington et al., 2019)</w:t>
      </w:r>
      <w:r w:rsidR="00C722F9">
        <w:rPr>
          <w:sz w:val="24"/>
          <w:szCs w:val="24"/>
        </w:rPr>
        <w:t xml:space="preserve"> </w:t>
      </w:r>
    </w:p>
    <w:p w14:paraId="4BF7F4F0" w14:textId="5B4E9903" w:rsidR="00D919A2" w:rsidRDefault="00411FFD" w:rsidP="00C44C09">
      <w:pPr>
        <w:rPr>
          <w:sz w:val="24"/>
          <w:szCs w:val="24"/>
        </w:rPr>
      </w:pPr>
      <w:r>
        <w:rPr>
          <w:sz w:val="24"/>
          <w:szCs w:val="24"/>
        </w:rPr>
        <w:t xml:space="preserve"> </w:t>
      </w:r>
    </w:p>
    <w:p w14:paraId="7150FFAC" w14:textId="2A66F63F" w:rsidR="00411FFD" w:rsidRDefault="00411FFD" w:rsidP="00C44C09">
      <w:pPr>
        <w:rPr>
          <w:sz w:val="24"/>
          <w:szCs w:val="24"/>
        </w:rPr>
      </w:pPr>
      <w:r>
        <w:rPr>
          <w:sz w:val="24"/>
          <w:szCs w:val="24"/>
        </w:rPr>
        <w:t xml:space="preserve">   </w:t>
      </w:r>
      <w:r w:rsidRPr="00411FFD">
        <w:rPr>
          <w:sz w:val="24"/>
          <w:szCs w:val="24"/>
        </w:rPr>
        <w:t xml:space="preserve">The online databases </w:t>
      </w:r>
      <w:proofErr w:type="spellStart"/>
      <w:r w:rsidRPr="00411FFD">
        <w:rPr>
          <w:sz w:val="24"/>
          <w:szCs w:val="24"/>
        </w:rPr>
        <w:t>LexisLibrary</w:t>
      </w:r>
      <w:proofErr w:type="spellEnd"/>
      <w:r w:rsidRPr="00411FFD">
        <w:rPr>
          <w:sz w:val="24"/>
          <w:szCs w:val="24"/>
        </w:rPr>
        <w:t xml:space="preserve"> and Westlaw are the two most widely subscribed in the United Kingdom. Bear in mind that if your university or employer does not pay for the subscription, you will be unable to use them until the subscription is paid. The primary benefit of these databases is that they contain current legislation, case law, and journal articles, among other things.</w:t>
      </w:r>
      <w:r w:rsidRPr="00411FFD">
        <w:t xml:space="preserve"> </w:t>
      </w:r>
      <w:r w:rsidRPr="00411FFD">
        <w:rPr>
          <w:sz w:val="24"/>
          <w:szCs w:val="24"/>
        </w:rPr>
        <w:t>(Elkington et al., 2019)</w:t>
      </w:r>
      <w:r>
        <w:rPr>
          <w:sz w:val="24"/>
          <w:szCs w:val="24"/>
        </w:rPr>
        <w:t xml:space="preserve"> </w:t>
      </w:r>
      <w:r w:rsidR="00E7342B" w:rsidRPr="00E7342B">
        <w:rPr>
          <w:sz w:val="24"/>
          <w:szCs w:val="24"/>
        </w:rPr>
        <w:t xml:space="preserve">The </w:t>
      </w:r>
      <w:proofErr w:type="spellStart"/>
      <w:r w:rsidR="00E7342B" w:rsidRPr="00E7342B">
        <w:rPr>
          <w:sz w:val="24"/>
          <w:szCs w:val="24"/>
        </w:rPr>
        <w:t>LexisLibrary</w:t>
      </w:r>
      <w:proofErr w:type="spellEnd"/>
      <w:r w:rsidR="00E7342B" w:rsidRPr="00E7342B">
        <w:rPr>
          <w:sz w:val="24"/>
          <w:szCs w:val="24"/>
        </w:rPr>
        <w:t xml:space="preserve"> provides full-text legal information, including over 600,000 UK statutes, over 290 </w:t>
      </w:r>
      <w:proofErr w:type="gramStart"/>
      <w:r w:rsidR="00E7342B" w:rsidRPr="00E7342B">
        <w:rPr>
          <w:sz w:val="24"/>
          <w:szCs w:val="24"/>
        </w:rPr>
        <w:t>practitioners</w:t>
      </w:r>
      <w:proofErr w:type="gramEnd"/>
      <w:r w:rsidR="00E7342B" w:rsidRPr="00E7342B">
        <w:rPr>
          <w:sz w:val="24"/>
          <w:szCs w:val="24"/>
        </w:rPr>
        <w:t xml:space="preserve"> books, a selection of 126 complete articles, and Halsbury's Laws.</w:t>
      </w:r>
      <w:r w:rsidR="00E7342B">
        <w:rPr>
          <w:sz w:val="24"/>
          <w:szCs w:val="24"/>
        </w:rPr>
        <w:t xml:space="preserve"> </w:t>
      </w:r>
      <w:r w:rsidR="00E7342B" w:rsidRPr="00E7342B">
        <w:rPr>
          <w:sz w:val="24"/>
          <w:szCs w:val="24"/>
        </w:rPr>
        <w:t>(Holland and Webb, 2019)</w:t>
      </w:r>
      <w:r w:rsidR="00E7342B">
        <w:rPr>
          <w:sz w:val="24"/>
          <w:szCs w:val="24"/>
        </w:rPr>
        <w:t xml:space="preserve"> </w:t>
      </w:r>
      <w:r w:rsidR="00E75041" w:rsidRPr="00E75041">
        <w:rPr>
          <w:sz w:val="24"/>
          <w:szCs w:val="24"/>
        </w:rPr>
        <w:t>Westlaw UK gives access to approximately 400000 full-text UK law reports, current UK statutes, legislation, and 110 journals, among other resources.</w:t>
      </w:r>
      <w:r w:rsidR="00E75041">
        <w:rPr>
          <w:sz w:val="24"/>
          <w:szCs w:val="24"/>
        </w:rPr>
        <w:t xml:space="preserve"> </w:t>
      </w:r>
      <w:r w:rsidR="00E75041" w:rsidRPr="00E75041">
        <w:rPr>
          <w:sz w:val="24"/>
          <w:szCs w:val="24"/>
        </w:rPr>
        <w:t xml:space="preserve">(Finch and </w:t>
      </w:r>
      <w:proofErr w:type="spellStart"/>
      <w:r w:rsidR="00E75041" w:rsidRPr="00E75041">
        <w:rPr>
          <w:sz w:val="24"/>
          <w:szCs w:val="24"/>
        </w:rPr>
        <w:t>Fafinski</w:t>
      </w:r>
      <w:proofErr w:type="spellEnd"/>
      <w:r w:rsidR="00E75041" w:rsidRPr="00E75041">
        <w:rPr>
          <w:sz w:val="24"/>
          <w:szCs w:val="24"/>
        </w:rPr>
        <w:t>, 2019)</w:t>
      </w:r>
      <w:r w:rsidR="00E75041">
        <w:rPr>
          <w:sz w:val="24"/>
          <w:szCs w:val="24"/>
        </w:rPr>
        <w:t xml:space="preserve"> </w:t>
      </w:r>
      <w:r w:rsidR="00BA109A" w:rsidRPr="00BA109A">
        <w:rPr>
          <w:sz w:val="24"/>
          <w:szCs w:val="24"/>
        </w:rPr>
        <w:t xml:space="preserve">Westlaw UK enables you to conduct case searches using a party's name, citations, or a keyword. There may be instances where the text is incomplete, however links to the complete report transcript will be provided. Additionally, Westlaw UK has the transcripts for recent cases. However, it does not always contain </w:t>
      </w:r>
      <w:proofErr w:type="gramStart"/>
      <w:r w:rsidR="00BA109A" w:rsidRPr="00BA109A">
        <w:rPr>
          <w:sz w:val="24"/>
          <w:szCs w:val="24"/>
        </w:rPr>
        <w:t>all of</w:t>
      </w:r>
      <w:proofErr w:type="gramEnd"/>
      <w:r w:rsidR="00BA109A" w:rsidRPr="00BA109A">
        <w:rPr>
          <w:sz w:val="24"/>
          <w:szCs w:val="24"/>
        </w:rPr>
        <w:t xml:space="preserve"> the information contained in the reports. Typically, you will need to consult additional databases, such as </w:t>
      </w:r>
      <w:proofErr w:type="spellStart"/>
      <w:r w:rsidR="00BA109A" w:rsidRPr="00BA109A">
        <w:rPr>
          <w:sz w:val="24"/>
          <w:szCs w:val="24"/>
        </w:rPr>
        <w:t>LexisLibrary</w:t>
      </w:r>
      <w:proofErr w:type="spellEnd"/>
      <w:r w:rsidR="00BA109A" w:rsidRPr="00BA109A">
        <w:rPr>
          <w:sz w:val="24"/>
          <w:szCs w:val="24"/>
        </w:rPr>
        <w:t>.</w:t>
      </w:r>
      <w:r w:rsidR="00E75041">
        <w:rPr>
          <w:sz w:val="24"/>
          <w:szCs w:val="24"/>
        </w:rPr>
        <w:t xml:space="preserve"> </w:t>
      </w:r>
      <w:r w:rsidR="00E75041" w:rsidRPr="00E75041">
        <w:rPr>
          <w:sz w:val="24"/>
          <w:szCs w:val="24"/>
        </w:rPr>
        <w:t xml:space="preserve">(Finch and </w:t>
      </w:r>
      <w:proofErr w:type="spellStart"/>
      <w:r w:rsidR="00E75041" w:rsidRPr="00E75041">
        <w:rPr>
          <w:sz w:val="24"/>
          <w:szCs w:val="24"/>
        </w:rPr>
        <w:t>Fafinski</w:t>
      </w:r>
      <w:proofErr w:type="spellEnd"/>
      <w:r w:rsidR="00E75041" w:rsidRPr="00E75041">
        <w:rPr>
          <w:sz w:val="24"/>
          <w:szCs w:val="24"/>
        </w:rPr>
        <w:t>, 2019)</w:t>
      </w:r>
      <w:r w:rsidR="00E75041">
        <w:rPr>
          <w:sz w:val="24"/>
          <w:szCs w:val="24"/>
        </w:rPr>
        <w:t xml:space="preserve"> </w:t>
      </w:r>
      <w:r w:rsidR="007F5308" w:rsidRPr="007F5308">
        <w:rPr>
          <w:sz w:val="24"/>
          <w:szCs w:val="24"/>
        </w:rPr>
        <w:t>These databases provide online help menus, instructional films and tutorials, and facilities for persons who do not frequently use these resources to consult if they are having difficulty. They also provide download and email capabilities so you may store the information, but keep in mind that firms have contracts, and you must be careful not to violate the contract's restrictions.</w:t>
      </w:r>
      <w:r w:rsidR="002E2D44">
        <w:rPr>
          <w:sz w:val="24"/>
          <w:szCs w:val="24"/>
        </w:rPr>
        <w:t xml:space="preserve"> </w:t>
      </w:r>
      <w:r w:rsidR="002E2D44" w:rsidRPr="002E2D44">
        <w:rPr>
          <w:sz w:val="24"/>
          <w:szCs w:val="24"/>
        </w:rPr>
        <w:t>(Webb et al., 2019)</w:t>
      </w:r>
      <w:r w:rsidR="007F5308">
        <w:rPr>
          <w:sz w:val="24"/>
          <w:szCs w:val="24"/>
        </w:rPr>
        <w:t xml:space="preserve"> </w:t>
      </w:r>
      <w:r w:rsidR="002E2D44" w:rsidRPr="002E2D44">
        <w:rPr>
          <w:sz w:val="24"/>
          <w:szCs w:val="24"/>
        </w:rPr>
        <w:t xml:space="preserve">A significant disadvantage of conducting research from a computer is the ease with which you might become distracted. Occasionally, the browser may have </w:t>
      </w:r>
      <w:proofErr w:type="gramStart"/>
      <w:r w:rsidR="002E2D44" w:rsidRPr="002E2D44">
        <w:rPr>
          <w:sz w:val="24"/>
          <w:szCs w:val="24"/>
        </w:rPr>
        <w:t>a large number of</w:t>
      </w:r>
      <w:proofErr w:type="gramEnd"/>
      <w:r w:rsidR="002E2D44" w:rsidRPr="002E2D44">
        <w:rPr>
          <w:sz w:val="24"/>
          <w:szCs w:val="24"/>
        </w:rPr>
        <w:t xml:space="preserve"> tabs open, making it difficult to recall the sources of information. (Webb et al., </w:t>
      </w:r>
      <w:proofErr w:type="gramStart"/>
      <w:r w:rsidR="002E2D44" w:rsidRPr="002E2D44">
        <w:rPr>
          <w:sz w:val="24"/>
          <w:szCs w:val="24"/>
        </w:rPr>
        <w:t>2019)You</w:t>
      </w:r>
      <w:proofErr w:type="gramEnd"/>
      <w:r w:rsidR="002E2D44" w:rsidRPr="002E2D44">
        <w:rPr>
          <w:sz w:val="24"/>
          <w:szCs w:val="24"/>
        </w:rPr>
        <w:t xml:space="preserve"> should exercise caution and take note of what you are viewing, as well as what you are investigating, since it is all </w:t>
      </w:r>
      <w:proofErr w:type="spellStart"/>
      <w:r w:rsidR="002E2D44" w:rsidRPr="002E2D44">
        <w:rPr>
          <w:sz w:val="24"/>
          <w:szCs w:val="24"/>
        </w:rPr>
        <w:t>to</w:t>
      </w:r>
      <w:proofErr w:type="spellEnd"/>
      <w:r w:rsidR="002E2D44" w:rsidRPr="002E2D44">
        <w:rPr>
          <w:sz w:val="24"/>
          <w:szCs w:val="24"/>
        </w:rPr>
        <w:t xml:space="preserve"> easy to lose track of the original issue. Westlaw and </w:t>
      </w:r>
      <w:proofErr w:type="spellStart"/>
      <w:r w:rsidR="002E2D44" w:rsidRPr="002E2D44">
        <w:rPr>
          <w:sz w:val="24"/>
          <w:szCs w:val="24"/>
        </w:rPr>
        <w:t>LexisLibrary</w:t>
      </w:r>
      <w:proofErr w:type="spellEnd"/>
      <w:r w:rsidR="002E2D44" w:rsidRPr="002E2D44">
        <w:rPr>
          <w:sz w:val="24"/>
          <w:szCs w:val="24"/>
        </w:rPr>
        <w:t xml:space="preserve"> both allow you to refine your search within your initial results, which is advantageous if your initial search produced </w:t>
      </w:r>
      <w:proofErr w:type="gramStart"/>
      <w:r w:rsidR="002E2D44" w:rsidRPr="002E2D44">
        <w:rPr>
          <w:sz w:val="24"/>
          <w:szCs w:val="24"/>
        </w:rPr>
        <w:t>a large number of</w:t>
      </w:r>
      <w:proofErr w:type="gramEnd"/>
      <w:r w:rsidR="002E2D44" w:rsidRPr="002E2D44">
        <w:rPr>
          <w:sz w:val="24"/>
          <w:szCs w:val="24"/>
        </w:rPr>
        <w:t xml:space="preserve"> results. Another </w:t>
      </w:r>
      <w:r w:rsidR="002E2D44" w:rsidRPr="002E2D44">
        <w:rPr>
          <w:sz w:val="24"/>
          <w:szCs w:val="24"/>
        </w:rPr>
        <w:lastRenderedPageBreak/>
        <w:t>significant issue is that individuals frequently overlook the fact that these databases are inaccurate. If you have access to extra databases, it's a good idea to compare the data you've already discovered. Additionally, you should inquire about the frequency with which these databases are refreshed. Numerous individuals believe incorrectly that these databases are updated daily, which is not always the case.</w:t>
      </w:r>
      <w:r w:rsidR="002E2D44">
        <w:rPr>
          <w:sz w:val="24"/>
          <w:szCs w:val="24"/>
        </w:rPr>
        <w:t xml:space="preserve"> </w:t>
      </w:r>
      <w:r w:rsidR="002E2D44" w:rsidRPr="002E2D44">
        <w:rPr>
          <w:sz w:val="24"/>
          <w:szCs w:val="24"/>
        </w:rPr>
        <w:t>(Webb et al., 2019)</w:t>
      </w:r>
    </w:p>
    <w:p w14:paraId="4B018882" w14:textId="14DEB0DB" w:rsidR="002E2D44" w:rsidRDefault="002E2D44" w:rsidP="00C44C09">
      <w:pPr>
        <w:rPr>
          <w:sz w:val="24"/>
          <w:szCs w:val="24"/>
        </w:rPr>
      </w:pPr>
    </w:p>
    <w:p w14:paraId="10E6948C" w14:textId="2D1F07A7" w:rsidR="007136CF" w:rsidRDefault="002E2D44" w:rsidP="007136CF">
      <w:pPr>
        <w:pStyle w:val="ListParagraph"/>
        <w:numPr>
          <w:ilvl w:val="0"/>
          <w:numId w:val="1"/>
        </w:numPr>
        <w:rPr>
          <w:sz w:val="28"/>
          <w:szCs w:val="28"/>
        </w:rPr>
      </w:pPr>
      <w:r w:rsidRPr="002E2D44">
        <w:rPr>
          <w:sz w:val="28"/>
          <w:szCs w:val="28"/>
        </w:rPr>
        <w:t xml:space="preserve">Legal encyclopaedias </w:t>
      </w:r>
      <w:r w:rsidR="007136CF">
        <w:rPr>
          <w:sz w:val="28"/>
          <w:szCs w:val="28"/>
        </w:rPr>
        <w:t xml:space="preserve"> </w:t>
      </w:r>
    </w:p>
    <w:p w14:paraId="106FA254" w14:textId="77777777" w:rsidR="007136CF" w:rsidRDefault="007136CF" w:rsidP="007136CF">
      <w:pPr>
        <w:ind w:left="587"/>
        <w:rPr>
          <w:sz w:val="24"/>
          <w:szCs w:val="24"/>
        </w:rPr>
      </w:pPr>
      <w:r w:rsidRPr="007136CF">
        <w:rPr>
          <w:sz w:val="24"/>
          <w:szCs w:val="24"/>
        </w:rPr>
        <w:t xml:space="preserve">Encyclopaedias are intended to provide a comprehensive summary of the law in </w:t>
      </w:r>
    </w:p>
    <w:p w14:paraId="5D4F5275" w14:textId="0CA53715" w:rsidR="003A7A58" w:rsidRDefault="007136CF" w:rsidP="003A7A58">
      <w:pPr>
        <w:rPr>
          <w:sz w:val="24"/>
          <w:szCs w:val="24"/>
        </w:rPr>
      </w:pPr>
      <w:r>
        <w:rPr>
          <w:sz w:val="24"/>
          <w:szCs w:val="24"/>
        </w:rPr>
        <w:t xml:space="preserve">as </w:t>
      </w:r>
      <w:r w:rsidRPr="007136CF">
        <w:rPr>
          <w:sz w:val="24"/>
          <w:szCs w:val="24"/>
        </w:rPr>
        <w:t>simple format. They were available in a variety of shapes and sizes.</w:t>
      </w:r>
      <w:r>
        <w:rPr>
          <w:sz w:val="24"/>
          <w:szCs w:val="24"/>
        </w:rPr>
        <w:t xml:space="preserve"> </w:t>
      </w:r>
      <w:r w:rsidRPr="007136CF">
        <w:rPr>
          <w:sz w:val="24"/>
          <w:szCs w:val="24"/>
        </w:rPr>
        <w:t xml:space="preserve">(Finch and </w:t>
      </w:r>
      <w:proofErr w:type="spellStart"/>
      <w:r w:rsidRPr="007136CF">
        <w:rPr>
          <w:sz w:val="24"/>
          <w:szCs w:val="24"/>
        </w:rPr>
        <w:t>Fafinski</w:t>
      </w:r>
      <w:proofErr w:type="spellEnd"/>
      <w:r w:rsidRPr="007136CF">
        <w:rPr>
          <w:sz w:val="24"/>
          <w:szCs w:val="24"/>
        </w:rPr>
        <w:t>, 2019)</w:t>
      </w:r>
      <w:r>
        <w:rPr>
          <w:sz w:val="24"/>
          <w:szCs w:val="24"/>
        </w:rPr>
        <w:t xml:space="preserve"> </w:t>
      </w:r>
      <w:r w:rsidR="003A7A58" w:rsidRPr="003A7A58">
        <w:rPr>
          <w:sz w:val="24"/>
          <w:szCs w:val="24"/>
        </w:rPr>
        <w:t>Halsbury's Law of England, Halsbury's Statutes, and Halsbury's Statutory Instruments</w:t>
      </w:r>
      <w:r w:rsidR="003A7A58">
        <w:rPr>
          <w:sz w:val="24"/>
          <w:szCs w:val="24"/>
        </w:rPr>
        <w:t xml:space="preserve"> </w:t>
      </w:r>
      <w:r w:rsidR="003A7A58" w:rsidRPr="003A7A58">
        <w:rPr>
          <w:sz w:val="24"/>
          <w:szCs w:val="24"/>
        </w:rPr>
        <w:t xml:space="preserve">are the most well-known and versatile. Halsbury's Law of England is an excellent beginning place if you are unfamiliar with or only know a little about the subject you are researching. Monthly updates are made via a current service volume, a </w:t>
      </w:r>
      <w:proofErr w:type="spellStart"/>
      <w:r w:rsidR="003A7A58" w:rsidRPr="003A7A58">
        <w:rPr>
          <w:sz w:val="24"/>
          <w:szCs w:val="24"/>
        </w:rPr>
        <w:t>noter</w:t>
      </w:r>
      <w:proofErr w:type="spellEnd"/>
      <w:r w:rsidR="003A7A58" w:rsidRPr="003A7A58">
        <w:rPr>
          <w:sz w:val="24"/>
          <w:szCs w:val="24"/>
        </w:rPr>
        <w:t>-up, and an annual cumulative supplement.</w:t>
      </w:r>
      <w:r w:rsidR="003A7A58">
        <w:rPr>
          <w:sz w:val="24"/>
          <w:szCs w:val="24"/>
        </w:rPr>
        <w:t xml:space="preserve"> </w:t>
      </w:r>
      <w:r w:rsidR="003A7A58" w:rsidRPr="003A7A58">
        <w:rPr>
          <w:sz w:val="24"/>
          <w:szCs w:val="24"/>
        </w:rPr>
        <w:t xml:space="preserve">(Webb et al., 2019) Halsbury's Laws summarise the current state of the law with references to pertinent case law and statutes. The cover information is adequate but not ideal. The significant advantage in this case is the extensive lever of indexes, which facilitates key-fact searches. Halsbury's Law is composed of three distinct components. Following the indexes, you can proceed directly to the subject volume. The supplements are issued annually and contain </w:t>
      </w:r>
      <w:proofErr w:type="gramStart"/>
      <w:r w:rsidR="003A7A58" w:rsidRPr="003A7A58">
        <w:rPr>
          <w:sz w:val="24"/>
          <w:szCs w:val="24"/>
        </w:rPr>
        <w:t>all of</w:t>
      </w:r>
      <w:proofErr w:type="gramEnd"/>
      <w:r w:rsidR="003A7A58" w:rsidRPr="003A7A58">
        <w:rPr>
          <w:sz w:val="24"/>
          <w:szCs w:val="24"/>
        </w:rPr>
        <w:t xml:space="preserve"> the information on the updates that are being made to the main volumes, along with the completion dates. It is critical to use the final one because it is the most accurate. To begin, keep in mind that Halsbury's Laws is divided into fourth and fifth editions. On </w:t>
      </w:r>
      <w:proofErr w:type="spellStart"/>
      <w:r w:rsidR="003A7A58" w:rsidRPr="003A7A58">
        <w:rPr>
          <w:sz w:val="24"/>
          <w:szCs w:val="24"/>
        </w:rPr>
        <w:t>LexisLibrary</w:t>
      </w:r>
      <w:proofErr w:type="spellEnd"/>
      <w:r w:rsidR="003A7A58" w:rsidRPr="003A7A58">
        <w:rPr>
          <w:sz w:val="24"/>
          <w:szCs w:val="24"/>
        </w:rPr>
        <w:t>, you may get Halsbury's Laws. The information is identical to what is printed on the paper version.</w:t>
      </w:r>
      <w:r w:rsidR="003A7A58">
        <w:rPr>
          <w:sz w:val="24"/>
          <w:szCs w:val="24"/>
        </w:rPr>
        <w:t xml:space="preserve"> </w:t>
      </w:r>
      <w:r w:rsidR="003A7A58" w:rsidRPr="003A7A58">
        <w:rPr>
          <w:sz w:val="24"/>
          <w:szCs w:val="24"/>
        </w:rPr>
        <w:t>(Webb et al., 2019)</w:t>
      </w:r>
    </w:p>
    <w:p w14:paraId="175F3277" w14:textId="1A2C0A79" w:rsidR="007136CF" w:rsidRDefault="007136CF" w:rsidP="007136CF">
      <w:pPr>
        <w:pStyle w:val="ListParagraph"/>
        <w:numPr>
          <w:ilvl w:val="0"/>
          <w:numId w:val="1"/>
        </w:numPr>
        <w:rPr>
          <w:sz w:val="28"/>
          <w:szCs w:val="28"/>
        </w:rPr>
      </w:pPr>
      <w:r w:rsidRPr="007136CF">
        <w:rPr>
          <w:sz w:val="28"/>
          <w:szCs w:val="28"/>
        </w:rPr>
        <w:t xml:space="preserve">Searching for primary and secondary sources </w:t>
      </w:r>
    </w:p>
    <w:p w14:paraId="269A8093" w14:textId="23687B8C" w:rsidR="007136CF" w:rsidRDefault="002359EC" w:rsidP="007136CF">
      <w:pPr>
        <w:rPr>
          <w:sz w:val="24"/>
          <w:szCs w:val="24"/>
        </w:rPr>
      </w:pPr>
      <w:r w:rsidRPr="002359EC">
        <w:rPr>
          <w:sz w:val="24"/>
          <w:szCs w:val="24"/>
        </w:rPr>
        <w:t xml:space="preserve">Finding laws can be challenging, as it is not always easy to distinguish primary from secondary legislation. Prior to beginning your search for legislation, it is necessary to have a working knowledge of how to properly cite primary and secondary laws. Typically, the </w:t>
      </w:r>
      <w:proofErr w:type="gramStart"/>
      <w:r w:rsidRPr="002359EC">
        <w:rPr>
          <w:sz w:val="24"/>
          <w:szCs w:val="24"/>
        </w:rPr>
        <w:t>manner in which</w:t>
      </w:r>
      <w:proofErr w:type="gramEnd"/>
      <w:r w:rsidRPr="002359EC">
        <w:rPr>
          <w:sz w:val="24"/>
          <w:szCs w:val="24"/>
        </w:rPr>
        <w:t xml:space="preserve"> legislation is cited is determined by their age. Modern Acts are identified by their brief title and year of enactment. Delegated law has its own citation standards, which are more straightforward.</w:t>
      </w:r>
      <w:r w:rsidR="00C9681D">
        <w:rPr>
          <w:sz w:val="24"/>
          <w:szCs w:val="24"/>
        </w:rPr>
        <w:t xml:space="preserve"> </w:t>
      </w:r>
      <w:r w:rsidR="00C9681D" w:rsidRPr="00C9681D">
        <w:rPr>
          <w:sz w:val="24"/>
          <w:szCs w:val="24"/>
        </w:rPr>
        <w:t>(Webb et al., 2019)</w:t>
      </w:r>
    </w:p>
    <w:p w14:paraId="5A539085" w14:textId="68B61D79" w:rsidR="00895716" w:rsidRDefault="00895716" w:rsidP="007136CF">
      <w:pPr>
        <w:rPr>
          <w:sz w:val="24"/>
          <w:szCs w:val="24"/>
        </w:rPr>
      </w:pPr>
      <w:r w:rsidRPr="00895716">
        <w:rPr>
          <w:sz w:val="24"/>
          <w:szCs w:val="24"/>
        </w:rPr>
        <w:t xml:space="preserve">Her Majesty's Stationary Office publishes </w:t>
      </w:r>
      <w:proofErr w:type="spellStart"/>
      <w:r w:rsidRPr="00895716">
        <w:rPr>
          <w:sz w:val="24"/>
          <w:szCs w:val="24"/>
        </w:rPr>
        <w:t>unardone</w:t>
      </w:r>
      <w:proofErr w:type="spellEnd"/>
      <w:r w:rsidRPr="00895716">
        <w:rPr>
          <w:sz w:val="24"/>
          <w:szCs w:val="24"/>
        </w:rPr>
        <w:t xml:space="preserve"> versions of statues. They are accessible via HMSO's website as well as legislatio.gov.uk. Additionally, both Westlaw and </w:t>
      </w:r>
      <w:proofErr w:type="spellStart"/>
      <w:r w:rsidRPr="00895716">
        <w:rPr>
          <w:sz w:val="24"/>
          <w:szCs w:val="24"/>
        </w:rPr>
        <w:t>LexisLIbrary</w:t>
      </w:r>
      <w:proofErr w:type="spellEnd"/>
      <w:r w:rsidRPr="00895716">
        <w:rPr>
          <w:sz w:val="24"/>
          <w:szCs w:val="24"/>
        </w:rPr>
        <w:t xml:space="preserve"> include the complete text of the statutes. This is the simplest approach to locate statues by their names or key words. The texts are presented in their revised and updated form. Lexis provides connections to commentary, cases, and other resources on the </w:t>
      </w:r>
      <w:proofErr w:type="gramStart"/>
      <w:r w:rsidRPr="00895716">
        <w:rPr>
          <w:sz w:val="24"/>
          <w:szCs w:val="24"/>
        </w:rPr>
        <w:t>right hand</w:t>
      </w:r>
      <w:proofErr w:type="gramEnd"/>
      <w:r w:rsidRPr="00895716">
        <w:rPr>
          <w:sz w:val="24"/>
          <w:szCs w:val="24"/>
        </w:rPr>
        <w:t xml:space="preserve"> side of each section, but Westlaw contains a part called "legislation analyses" on the left hand side that explains statutes and related cases. </w:t>
      </w:r>
      <w:r w:rsidR="00C9681D" w:rsidRPr="00C9681D">
        <w:rPr>
          <w:sz w:val="24"/>
          <w:szCs w:val="24"/>
        </w:rPr>
        <w:t xml:space="preserve">(Webb et al., </w:t>
      </w:r>
      <w:proofErr w:type="gramStart"/>
      <w:r w:rsidR="00C9681D" w:rsidRPr="00C9681D">
        <w:rPr>
          <w:sz w:val="24"/>
          <w:szCs w:val="24"/>
        </w:rPr>
        <w:t>2019)</w:t>
      </w:r>
      <w:r w:rsidRPr="00895716">
        <w:rPr>
          <w:sz w:val="24"/>
          <w:szCs w:val="24"/>
        </w:rPr>
        <w:t>Halsbury's</w:t>
      </w:r>
      <w:proofErr w:type="gramEnd"/>
      <w:r w:rsidRPr="00895716">
        <w:rPr>
          <w:sz w:val="24"/>
          <w:szCs w:val="24"/>
        </w:rPr>
        <w:t xml:space="preserve"> statutes is a companion volume to Halsbury's laws of England, which contains annotated versions of every currently enacted legislation. Statues are also available through </w:t>
      </w:r>
      <w:proofErr w:type="spellStart"/>
      <w:r w:rsidRPr="00895716">
        <w:rPr>
          <w:sz w:val="24"/>
          <w:szCs w:val="24"/>
        </w:rPr>
        <w:t>LexisLibrary</w:t>
      </w:r>
      <w:proofErr w:type="spellEnd"/>
      <w:r w:rsidRPr="00895716">
        <w:rPr>
          <w:sz w:val="24"/>
          <w:szCs w:val="24"/>
        </w:rPr>
        <w:t xml:space="preserve"> and Westlaw. These are the best locations to start when conducting a search by topic, name, or keyword.</w:t>
      </w:r>
      <w:r w:rsidR="00C9681D" w:rsidRPr="00C9681D">
        <w:t xml:space="preserve"> </w:t>
      </w:r>
      <w:r w:rsidR="00C9681D" w:rsidRPr="00C9681D">
        <w:rPr>
          <w:sz w:val="24"/>
          <w:szCs w:val="24"/>
        </w:rPr>
        <w:t>(Webb et al., 2019)</w:t>
      </w:r>
    </w:p>
    <w:p w14:paraId="474F2203" w14:textId="07385A85" w:rsidR="00357795" w:rsidRPr="00357795" w:rsidRDefault="00357795" w:rsidP="00357795">
      <w:pPr>
        <w:rPr>
          <w:sz w:val="24"/>
          <w:szCs w:val="24"/>
        </w:rPr>
      </w:pPr>
      <w:r w:rsidRPr="00357795">
        <w:rPr>
          <w:sz w:val="24"/>
          <w:szCs w:val="24"/>
        </w:rPr>
        <w:t xml:space="preserve">The Stationery Office of Her Majesty publishes all statutory instruments individually and in annual bound volumes. These are now all available on </w:t>
      </w:r>
      <w:proofErr w:type="spellStart"/>
      <w:r w:rsidRPr="00357795">
        <w:rPr>
          <w:sz w:val="24"/>
          <w:szCs w:val="24"/>
        </w:rPr>
        <w:t>LexisLibrary</w:t>
      </w:r>
      <w:proofErr w:type="spellEnd"/>
      <w:r w:rsidRPr="00357795">
        <w:rPr>
          <w:sz w:val="24"/>
          <w:szCs w:val="24"/>
        </w:rPr>
        <w:t xml:space="preserve"> and Westlaw, both of which have complete access to the statutory instruments, as well as on www.legislation.gov.uk.</w:t>
      </w:r>
      <w:r w:rsidR="00C9681D" w:rsidRPr="00C9681D">
        <w:t xml:space="preserve"> </w:t>
      </w:r>
      <w:r w:rsidR="00C9681D" w:rsidRPr="00C9681D">
        <w:rPr>
          <w:sz w:val="24"/>
          <w:szCs w:val="24"/>
        </w:rPr>
        <w:t>(Webb et al., 2019)</w:t>
      </w:r>
    </w:p>
    <w:p w14:paraId="0285ACF5" w14:textId="18F0B761" w:rsidR="00357795" w:rsidRDefault="00357795" w:rsidP="00357795">
      <w:pPr>
        <w:rPr>
          <w:sz w:val="24"/>
          <w:szCs w:val="24"/>
        </w:rPr>
      </w:pPr>
      <w:r w:rsidRPr="00357795">
        <w:rPr>
          <w:sz w:val="24"/>
          <w:szCs w:val="24"/>
        </w:rPr>
        <w:t xml:space="preserve">The development of generalist and specialty law publications complicates case law research. Law reports are now available through ICLR online and Westlaw for all series of law reports. The Judiciary publishes higher court rulings at www.judiciary.uk/judgments/. </w:t>
      </w:r>
      <w:proofErr w:type="spellStart"/>
      <w:r w:rsidRPr="00357795">
        <w:rPr>
          <w:sz w:val="24"/>
          <w:szCs w:val="24"/>
        </w:rPr>
        <w:t>LexisLibray</w:t>
      </w:r>
      <w:proofErr w:type="spellEnd"/>
      <w:r w:rsidRPr="00357795">
        <w:rPr>
          <w:sz w:val="24"/>
          <w:szCs w:val="24"/>
        </w:rPr>
        <w:t xml:space="preserve"> and Westlaw both maintain databases containing court reports to which they have exclusive </w:t>
      </w:r>
      <w:r w:rsidRPr="00357795">
        <w:rPr>
          <w:sz w:val="24"/>
          <w:szCs w:val="24"/>
        </w:rPr>
        <w:lastRenderedPageBreak/>
        <w:t xml:space="preserve">rights and brief summaries of cases to which they do not. Additional case law references can be obtained at </w:t>
      </w:r>
      <w:hyperlink r:id="rId10" w:history="1">
        <w:r w:rsidRPr="00347337">
          <w:rPr>
            <w:rStyle w:val="Hyperlink"/>
            <w:sz w:val="24"/>
            <w:szCs w:val="24"/>
          </w:rPr>
          <w:t>www.bailii.org</w:t>
        </w:r>
      </w:hyperlink>
      <w:r w:rsidRPr="00357795">
        <w:rPr>
          <w:sz w:val="24"/>
          <w:szCs w:val="24"/>
        </w:rPr>
        <w:t>.</w:t>
      </w:r>
      <w:r w:rsidR="00C9681D">
        <w:rPr>
          <w:sz w:val="24"/>
          <w:szCs w:val="24"/>
        </w:rPr>
        <w:t xml:space="preserve"> </w:t>
      </w:r>
      <w:r w:rsidR="00C9681D" w:rsidRPr="00C9681D">
        <w:rPr>
          <w:sz w:val="24"/>
          <w:szCs w:val="24"/>
        </w:rPr>
        <w:t>(Webb et al., 2019)</w:t>
      </w:r>
    </w:p>
    <w:p w14:paraId="5094C0F1" w14:textId="75BAC2DA" w:rsidR="00A30038" w:rsidRDefault="00A30038" w:rsidP="00357795">
      <w:pPr>
        <w:rPr>
          <w:sz w:val="24"/>
          <w:szCs w:val="24"/>
        </w:rPr>
      </w:pPr>
    </w:p>
    <w:p w14:paraId="18D21537" w14:textId="516A8B40" w:rsidR="00A30038" w:rsidRDefault="00A30038" w:rsidP="00357795">
      <w:pPr>
        <w:rPr>
          <w:sz w:val="24"/>
          <w:szCs w:val="24"/>
        </w:rPr>
      </w:pPr>
      <w:r w:rsidRPr="00A30038">
        <w:rPr>
          <w:sz w:val="24"/>
          <w:szCs w:val="24"/>
        </w:rPr>
        <w:t xml:space="preserve">To summarise, I believe that the web is an excellent tool for research because it enables quick access to pertinent material. Not only does the web give us with knowledge, but there is also a chance for us to read other people's opinions. While there are numerous beneficial elements, it is necessary to keep in mind that there are some unfavourable ones. We must assess the risk associated with performing online research. </w:t>
      </w:r>
      <w:proofErr w:type="gramStart"/>
      <w:r w:rsidRPr="00A30038">
        <w:rPr>
          <w:sz w:val="24"/>
          <w:szCs w:val="24"/>
        </w:rPr>
        <w:t>As long as</w:t>
      </w:r>
      <w:proofErr w:type="gramEnd"/>
      <w:r w:rsidRPr="00A30038">
        <w:rPr>
          <w:sz w:val="24"/>
          <w:szCs w:val="24"/>
        </w:rPr>
        <w:t xml:space="preserve"> we remain focused on our research and do not lose track, everything will be great. It is critical to ensure that the information is reliable and correct.</w:t>
      </w:r>
    </w:p>
    <w:p w14:paraId="7F6D054A" w14:textId="1470EF6E" w:rsidR="0007034E" w:rsidRDefault="0007034E" w:rsidP="00357795">
      <w:pPr>
        <w:rPr>
          <w:sz w:val="24"/>
          <w:szCs w:val="24"/>
        </w:rPr>
      </w:pPr>
    </w:p>
    <w:p w14:paraId="4B9E1911" w14:textId="0B346D4E" w:rsidR="0007034E" w:rsidRDefault="0007034E" w:rsidP="00357795">
      <w:pPr>
        <w:rPr>
          <w:sz w:val="24"/>
          <w:szCs w:val="24"/>
        </w:rPr>
      </w:pPr>
    </w:p>
    <w:p w14:paraId="755211CA" w14:textId="68816505" w:rsidR="0007034E" w:rsidRDefault="0007034E" w:rsidP="00357795">
      <w:pPr>
        <w:rPr>
          <w:sz w:val="24"/>
          <w:szCs w:val="24"/>
        </w:rPr>
      </w:pPr>
    </w:p>
    <w:p w14:paraId="470D6DB9" w14:textId="6937242D" w:rsidR="0007034E" w:rsidRDefault="0007034E" w:rsidP="00357795">
      <w:pPr>
        <w:rPr>
          <w:sz w:val="24"/>
          <w:szCs w:val="24"/>
        </w:rPr>
      </w:pPr>
    </w:p>
    <w:p w14:paraId="0373C79D" w14:textId="6B473FA5" w:rsidR="0007034E" w:rsidRDefault="0007034E" w:rsidP="0007034E">
      <w:pPr>
        <w:jc w:val="center"/>
        <w:rPr>
          <w:sz w:val="40"/>
          <w:szCs w:val="40"/>
        </w:rPr>
      </w:pPr>
      <w:r w:rsidRPr="0007034E">
        <w:rPr>
          <w:sz w:val="40"/>
          <w:szCs w:val="40"/>
        </w:rPr>
        <w:t>References</w:t>
      </w:r>
    </w:p>
    <w:p w14:paraId="5388C3B2" w14:textId="77777777" w:rsidR="0007034E" w:rsidRDefault="0007034E" w:rsidP="0007034E">
      <w:pPr>
        <w:pStyle w:val="NormalWeb"/>
        <w:spacing w:before="0" w:beforeAutospacing="0" w:after="240" w:afterAutospacing="0" w:line="360" w:lineRule="auto"/>
        <w:rPr>
          <w:sz w:val="36"/>
          <w:szCs w:val="36"/>
        </w:rPr>
      </w:pPr>
      <w:r>
        <w:rPr>
          <w:sz w:val="36"/>
          <w:szCs w:val="36"/>
        </w:rPr>
        <w:t>Reference list</w:t>
      </w:r>
    </w:p>
    <w:p w14:paraId="40C85BA1" w14:textId="77777777" w:rsidR="0007034E" w:rsidRDefault="0007034E" w:rsidP="0007034E">
      <w:pPr>
        <w:pStyle w:val="NormalWeb"/>
        <w:numPr>
          <w:ilvl w:val="0"/>
          <w:numId w:val="1"/>
        </w:numPr>
        <w:spacing w:before="0" w:beforeAutospacing="0" w:after="240" w:afterAutospacing="0" w:line="360" w:lineRule="auto"/>
      </w:pPr>
      <w:r>
        <w:t xml:space="preserve">Bailii.org. (2018). </w:t>
      </w:r>
      <w:r>
        <w:rPr>
          <w:i/>
          <w:iCs/>
        </w:rPr>
        <w:t>British and Irish Legal Information Institute</w:t>
      </w:r>
      <w:r>
        <w:t>. [online] Available at: https://www.bailii.org/.</w:t>
      </w:r>
    </w:p>
    <w:p w14:paraId="617012C4" w14:textId="77777777" w:rsidR="0007034E" w:rsidRDefault="0007034E" w:rsidP="0007034E">
      <w:pPr>
        <w:pStyle w:val="NormalWeb"/>
        <w:numPr>
          <w:ilvl w:val="0"/>
          <w:numId w:val="1"/>
        </w:numPr>
        <w:spacing w:before="0" w:beforeAutospacing="0" w:after="240" w:afterAutospacing="0" w:line="360" w:lineRule="auto"/>
      </w:pPr>
      <w:r>
        <w:t xml:space="preserve">Elkington, A., </w:t>
      </w:r>
      <w:proofErr w:type="spellStart"/>
      <w:r>
        <w:t>Holtam</w:t>
      </w:r>
      <w:proofErr w:type="spellEnd"/>
      <w:r>
        <w:t xml:space="preserve">, J., Shield, G.M. and Verlander, S. (2019). </w:t>
      </w:r>
      <w:r>
        <w:rPr>
          <w:i/>
          <w:iCs/>
        </w:rPr>
        <w:t>Skills for lawyers</w:t>
      </w:r>
      <w:r>
        <w:t xml:space="preserve">. Guildford: </w:t>
      </w:r>
      <w:proofErr w:type="spellStart"/>
      <w:r>
        <w:t>Clp</w:t>
      </w:r>
      <w:proofErr w:type="spellEnd"/>
      <w:r>
        <w:t>.</w:t>
      </w:r>
    </w:p>
    <w:p w14:paraId="238CDCE5" w14:textId="77777777" w:rsidR="0007034E" w:rsidRDefault="0007034E" w:rsidP="0007034E">
      <w:pPr>
        <w:pStyle w:val="NormalWeb"/>
        <w:numPr>
          <w:ilvl w:val="0"/>
          <w:numId w:val="1"/>
        </w:numPr>
        <w:spacing w:before="0" w:beforeAutospacing="0" w:after="240" w:afterAutospacing="0" w:line="360" w:lineRule="auto"/>
      </w:pPr>
      <w:r>
        <w:t xml:space="preserve">Europa.eu. (2019). </w:t>
      </w:r>
      <w:r>
        <w:rPr>
          <w:i/>
          <w:iCs/>
        </w:rPr>
        <w:t>EUR-Lex</w:t>
      </w:r>
      <w:r>
        <w:t>. [online] Available at: https://eur-lex.europa.eu/homepage.html.</w:t>
      </w:r>
    </w:p>
    <w:p w14:paraId="6E03020C" w14:textId="77777777" w:rsidR="0007034E" w:rsidRDefault="0007034E" w:rsidP="0007034E">
      <w:pPr>
        <w:pStyle w:val="NormalWeb"/>
        <w:numPr>
          <w:ilvl w:val="0"/>
          <w:numId w:val="1"/>
        </w:numPr>
        <w:spacing w:before="0" w:beforeAutospacing="0" w:after="240" w:afterAutospacing="0" w:line="360" w:lineRule="auto"/>
      </w:pPr>
      <w:r>
        <w:t xml:space="preserve">Finch, E. and </w:t>
      </w:r>
      <w:proofErr w:type="spellStart"/>
      <w:r>
        <w:t>Fafinski</w:t>
      </w:r>
      <w:proofErr w:type="spellEnd"/>
      <w:r>
        <w:t xml:space="preserve">, S. (2019). </w:t>
      </w:r>
      <w:r>
        <w:rPr>
          <w:i/>
          <w:iCs/>
        </w:rPr>
        <w:t>Legal Skills.</w:t>
      </w:r>
      <w:r>
        <w:t xml:space="preserve"> S.L.: Oxford </w:t>
      </w:r>
      <w:proofErr w:type="spellStart"/>
      <w:r>
        <w:t>Univ</w:t>
      </w:r>
      <w:proofErr w:type="spellEnd"/>
      <w:r>
        <w:t xml:space="preserve"> Press.</w:t>
      </w:r>
    </w:p>
    <w:p w14:paraId="047283CB" w14:textId="77777777" w:rsidR="0007034E" w:rsidRDefault="0007034E" w:rsidP="0007034E">
      <w:pPr>
        <w:pStyle w:val="NormalWeb"/>
        <w:numPr>
          <w:ilvl w:val="0"/>
          <w:numId w:val="1"/>
        </w:numPr>
        <w:spacing w:before="0" w:beforeAutospacing="0" w:after="240" w:afterAutospacing="0" w:line="360" w:lineRule="auto"/>
      </w:pPr>
      <w:r>
        <w:t xml:space="preserve">GOV.UK. (n.d.). </w:t>
      </w:r>
      <w:r>
        <w:rPr>
          <w:i/>
          <w:iCs/>
        </w:rPr>
        <w:t>Ministry of Justice</w:t>
      </w:r>
      <w:r>
        <w:t>. [online] Available at: https://www.gov.uk/government/organisations/ministry-of-justice# [Accessed 5 Nov. 2021].</w:t>
      </w:r>
    </w:p>
    <w:p w14:paraId="3836B8EC" w14:textId="77777777" w:rsidR="0007034E" w:rsidRDefault="0007034E" w:rsidP="0007034E">
      <w:pPr>
        <w:pStyle w:val="NormalWeb"/>
        <w:numPr>
          <w:ilvl w:val="0"/>
          <w:numId w:val="1"/>
        </w:numPr>
        <w:spacing w:before="0" w:beforeAutospacing="0" w:after="240" w:afterAutospacing="0" w:line="360" w:lineRule="auto"/>
      </w:pPr>
      <w:r>
        <w:t xml:space="preserve">Holland, J.A. and Webb, J. (2019). </w:t>
      </w:r>
      <w:r>
        <w:rPr>
          <w:i/>
          <w:iCs/>
        </w:rPr>
        <w:t xml:space="preserve">Learning legal </w:t>
      </w:r>
      <w:proofErr w:type="gramStart"/>
      <w:r>
        <w:rPr>
          <w:i/>
          <w:iCs/>
        </w:rPr>
        <w:t>rules :</w:t>
      </w:r>
      <w:proofErr w:type="gramEnd"/>
      <w:r>
        <w:rPr>
          <w:i/>
          <w:iCs/>
        </w:rPr>
        <w:t xml:space="preserve"> a students’ guide to legal method and reasoning</w:t>
      </w:r>
      <w:r>
        <w:t>. Oxford: Oxford University Press. Copyright.</w:t>
      </w:r>
    </w:p>
    <w:p w14:paraId="2660F5BA" w14:textId="77777777" w:rsidR="0007034E" w:rsidRDefault="0007034E" w:rsidP="0007034E">
      <w:pPr>
        <w:pStyle w:val="NormalWeb"/>
        <w:numPr>
          <w:ilvl w:val="0"/>
          <w:numId w:val="1"/>
        </w:numPr>
        <w:spacing w:before="0" w:beforeAutospacing="0" w:after="240" w:afterAutospacing="0" w:line="360" w:lineRule="auto"/>
      </w:pPr>
      <w:r>
        <w:t xml:space="preserve">Legislation.gov.uk. (2011). </w:t>
      </w:r>
      <w:r>
        <w:rPr>
          <w:i/>
          <w:iCs/>
        </w:rPr>
        <w:t>Legislation.gov.uk</w:t>
      </w:r>
      <w:r>
        <w:t>. [online] Available at: https://www.legislation.gov.uk/# [Accessed 5 Nov. 2021].</w:t>
      </w:r>
    </w:p>
    <w:p w14:paraId="70BF98B0" w14:textId="77777777" w:rsidR="0007034E" w:rsidRDefault="0007034E" w:rsidP="0007034E">
      <w:pPr>
        <w:pStyle w:val="NormalWeb"/>
        <w:numPr>
          <w:ilvl w:val="0"/>
          <w:numId w:val="1"/>
        </w:numPr>
        <w:spacing w:before="0" w:beforeAutospacing="0" w:after="240" w:afterAutospacing="0" w:line="360" w:lineRule="auto"/>
      </w:pPr>
      <w:r>
        <w:t xml:space="preserve">The Supreme Court (2019). </w:t>
      </w:r>
      <w:r>
        <w:rPr>
          <w:i/>
          <w:iCs/>
        </w:rPr>
        <w:t>The Supreme Court</w:t>
      </w:r>
      <w:r>
        <w:t>. [online] Supremecourt.uk. Available at: https://www.supremecourt.uk/.</w:t>
      </w:r>
    </w:p>
    <w:p w14:paraId="01519A04" w14:textId="77777777" w:rsidR="0007034E" w:rsidRDefault="0007034E" w:rsidP="0007034E">
      <w:pPr>
        <w:pStyle w:val="NormalWeb"/>
        <w:numPr>
          <w:ilvl w:val="0"/>
          <w:numId w:val="1"/>
        </w:numPr>
        <w:spacing w:before="0" w:beforeAutospacing="0" w:after="240" w:afterAutospacing="0" w:line="360" w:lineRule="auto"/>
      </w:pPr>
      <w:r>
        <w:lastRenderedPageBreak/>
        <w:t xml:space="preserve">UK Parliament (2019). </w:t>
      </w:r>
      <w:r>
        <w:rPr>
          <w:i/>
          <w:iCs/>
        </w:rPr>
        <w:t xml:space="preserve">www.parliament.uk </w:t>
      </w:r>
      <w:proofErr w:type="gramStart"/>
      <w:r>
        <w:rPr>
          <w:i/>
          <w:iCs/>
        </w:rPr>
        <w:t>Home</w:t>
      </w:r>
      <w:proofErr w:type="gramEnd"/>
      <w:r>
        <w:rPr>
          <w:i/>
          <w:iCs/>
        </w:rPr>
        <w:t xml:space="preserve"> page</w:t>
      </w:r>
      <w:r>
        <w:t>. [online] UK Parliament. Available at: https://www.parliament.uk/.</w:t>
      </w:r>
    </w:p>
    <w:p w14:paraId="328E4B85" w14:textId="77777777" w:rsidR="0007034E" w:rsidRDefault="0007034E" w:rsidP="0007034E">
      <w:pPr>
        <w:pStyle w:val="NormalWeb"/>
        <w:numPr>
          <w:ilvl w:val="0"/>
          <w:numId w:val="1"/>
        </w:numPr>
        <w:spacing w:before="0" w:beforeAutospacing="0" w:after="240" w:afterAutospacing="0" w:line="360" w:lineRule="auto"/>
      </w:pPr>
      <w:r>
        <w:t xml:space="preserve">Webb, J.S., Boon, A., Keppel-Palmer, M., Maughan, C. and Maughan, M. (2019). </w:t>
      </w:r>
      <w:r>
        <w:rPr>
          <w:i/>
          <w:iCs/>
        </w:rPr>
        <w:t>Lawyers’ skills.</w:t>
      </w:r>
      <w:r>
        <w:t xml:space="preserve"> Oxford: Oxford University Press.</w:t>
      </w:r>
    </w:p>
    <w:p w14:paraId="27618638" w14:textId="77777777" w:rsidR="0007034E" w:rsidRPr="0007034E" w:rsidRDefault="0007034E" w:rsidP="0007034E">
      <w:pPr>
        <w:jc w:val="center"/>
        <w:rPr>
          <w:sz w:val="40"/>
          <w:szCs w:val="40"/>
        </w:rPr>
      </w:pPr>
    </w:p>
    <w:sectPr w:rsidR="0007034E" w:rsidRPr="000703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4214"/>
    <w:multiLevelType w:val="hybridMultilevel"/>
    <w:tmpl w:val="8E8C3D82"/>
    <w:lvl w:ilvl="0" w:tplc="0809000F">
      <w:start w:val="1"/>
      <w:numFmt w:val="decimal"/>
      <w:lvlText w:val="%1."/>
      <w:lvlJc w:val="left"/>
      <w:pPr>
        <w:ind w:left="1667" w:hanging="360"/>
      </w:pPr>
    </w:lvl>
    <w:lvl w:ilvl="1" w:tplc="08090019" w:tentative="1">
      <w:start w:val="1"/>
      <w:numFmt w:val="lowerLetter"/>
      <w:lvlText w:val="%2."/>
      <w:lvlJc w:val="left"/>
      <w:pPr>
        <w:ind w:left="2387" w:hanging="360"/>
      </w:pPr>
    </w:lvl>
    <w:lvl w:ilvl="2" w:tplc="0809001B" w:tentative="1">
      <w:start w:val="1"/>
      <w:numFmt w:val="lowerRoman"/>
      <w:lvlText w:val="%3."/>
      <w:lvlJc w:val="right"/>
      <w:pPr>
        <w:ind w:left="3107" w:hanging="180"/>
      </w:pPr>
    </w:lvl>
    <w:lvl w:ilvl="3" w:tplc="0809000F" w:tentative="1">
      <w:start w:val="1"/>
      <w:numFmt w:val="decimal"/>
      <w:lvlText w:val="%4."/>
      <w:lvlJc w:val="left"/>
      <w:pPr>
        <w:ind w:left="3827" w:hanging="360"/>
      </w:pPr>
    </w:lvl>
    <w:lvl w:ilvl="4" w:tplc="08090019" w:tentative="1">
      <w:start w:val="1"/>
      <w:numFmt w:val="lowerLetter"/>
      <w:lvlText w:val="%5."/>
      <w:lvlJc w:val="left"/>
      <w:pPr>
        <w:ind w:left="4547" w:hanging="360"/>
      </w:pPr>
    </w:lvl>
    <w:lvl w:ilvl="5" w:tplc="0809001B" w:tentative="1">
      <w:start w:val="1"/>
      <w:numFmt w:val="lowerRoman"/>
      <w:lvlText w:val="%6."/>
      <w:lvlJc w:val="right"/>
      <w:pPr>
        <w:ind w:left="5267" w:hanging="180"/>
      </w:pPr>
    </w:lvl>
    <w:lvl w:ilvl="6" w:tplc="0809000F" w:tentative="1">
      <w:start w:val="1"/>
      <w:numFmt w:val="decimal"/>
      <w:lvlText w:val="%7."/>
      <w:lvlJc w:val="left"/>
      <w:pPr>
        <w:ind w:left="5987" w:hanging="360"/>
      </w:pPr>
    </w:lvl>
    <w:lvl w:ilvl="7" w:tplc="08090019" w:tentative="1">
      <w:start w:val="1"/>
      <w:numFmt w:val="lowerLetter"/>
      <w:lvlText w:val="%8."/>
      <w:lvlJc w:val="left"/>
      <w:pPr>
        <w:ind w:left="6707" w:hanging="360"/>
      </w:pPr>
    </w:lvl>
    <w:lvl w:ilvl="8" w:tplc="0809001B" w:tentative="1">
      <w:start w:val="1"/>
      <w:numFmt w:val="lowerRoman"/>
      <w:lvlText w:val="%9."/>
      <w:lvlJc w:val="right"/>
      <w:pPr>
        <w:ind w:left="7427" w:hanging="180"/>
      </w:pPr>
    </w:lvl>
  </w:abstractNum>
  <w:abstractNum w:abstractNumId="1" w15:restartNumberingAfterBreak="0">
    <w:nsid w:val="53147B50"/>
    <w:multiLevelType w:val="hybridMultilevel"/>
    <w:tmpl w:val="3782FCD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40A"/>
    <w:rsid w:val="0004229A"/>
    <w:rsid w:val="00062529"/>
    <w:rsid w:val="0007034E"/>
    <w:rsid w:val="0016103A"/>
    <w:rsid w:val="002359EC"/>
    <w:rsid w:val="00272619"/>
    <w:rsid w:val="002E2D44"/>
    <w:rsid w:val="00357795"/>
    <w:rsid w:val="00366670"/>
    <w:rsid w:val="003A7A58"/>
    <w:rsid w:val="00411FFD"/>
    <w:rsid w:val="00474B39"/>
    <w:rsid w:val="004D23A6"/>
    <w:rsid w:val="0052140A"/>
    <w:rsid w:val="00677174"/>
    <w:rsid w:val="007136CF"/>
    <w:rsid w:val="007F5308"/>
    <w:rsid w:val="00882D75"/>
    <w:rsid w:val="00895716"/>
    <w:rsid w:val="008E4B8C"/>
    <w:rsid w:val="009325B5"/>
    <w:rsid w:val="00A2291D"/>
    <w:rsid w:val="00A30038"/>
    <w:rsid w:val="00A54364"/>
    <w:rsid w:val="00AB3A4B"/>
    <w:rsid w:val="00B314F5"/>
    <w:rsid w:val="00B47D1C"/>
    <w:rsid w:val="00BA109A"/>
    <w:rsid w:val="00C3181F"/>
    <w:rsid w:val="00C35A05"/>
    <w:rsid w:val="00C44C09"/>
    <w:rsid w:val="00C631B5"/>
    <w:rsid w:val="00C654C1"/>
    <w:rsid w:val="00C722F9"/>
    <w:rsid w:val="00C9681D"/>
    <w:rsid w:val="00CE3077"/>
    <w:rsid w:val="00D52FEE"/>
    <w:rsid w:val="00D53136"/>
    <w:rsid w:val="00D919A2"/>
    <w:rsid w:val="00E15A9D"/>
    <w:rsid w:val="00E7342B"/>
    <w:rsid w:val="00E75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D4111"/>
  <w15:chartTrackingRefBased/>
  <w15:docId w15:val="{4F88A554-F56C-4AE7-8F98-AA1B273C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91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B39"/>
    <w:pPr>
      <w:ind w:left="720"/>
      <w:contextualSpacing/>
    </w:pPr>
  </w:style>
  <w:style w:type="character" w:styleId="Hyperlink">
    <w:name w:val="Hyperlink"/>
    <w:basedOn w:val="DefaultParagraphFont"/>
    <w:uiPriority w:val="99"/>
    <w:unhideWhenUsed/>
    <w:rsid w:val="00C3181F"/>
    <w:rPr>
      <w:color w:val="0563C1" w:themeColor="hyperlink"/>
      <w:u w:val="single"/>
    </w:rPr>
  </w:style>
  <w:style w:type="character" w:styleId="UnresolvedMention">
    <w:name w:val="Unresolved Mention"/>
    <w:basedOn w:val="DefaultParagraphFont"/>
    <w:uiPriority w:val="99"/>
    <w:semiHidden/>
    <w:unhideWhenUsed/>
    <w:rsid w:val="00C3181F"/>
    <w:rPr>
      <w:color w:val="605E5C"/>
      <w:shd w:val="clear" w:color="auto" w:fill="E1DFDD"/>
    </w:rPr>
  </w:style>
  <w:style w:type="paragraph" w:styleId="NormalWeb">
    <w:name w:val="Normal (Web)"/>
    <w:basedOn w:val="Normal"/>
    <w:uiPriority w:val="99"/>
    <w:semiHidden/>
    <w:unhideWhenUsed/>
    <w:rsid w:val="0007034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19671">
      <w:bodyDiv w:val="1"/>
      <w:marLeft w:val="0"/>
      <w:marRight w:val="0"/>
      <w:marTop w:val="0"/>
      <w:marBottom w:val="0"/>
      <w:divBdr>
        <w:top w:val="none" w:sz="0" w:space="0" w:color="auto"/>
        <w:left w:val="none" w:sz="0" w:space="0" w:color="auto"/>
        <w:bottom w:val="none" w:sz="0" w:space="0" w:color="auto"/>
        <w:right w:val="none" w:sz="0" w:space="0" w:color="auto"/>
      </w:divBdr>
    </w:div>
    <w:div w:id="850267170">
      <w:bodyDiv w:val="1"/>
      <w:marLeft w:val="0"/>
      <w:marRight w:val="0"/>
      <w:marTop w:val="0"/>
      <w:marBottom w:val="0"/>
      <w:divBdr>
        <w:top w:val="none" w:sz="0" w:space="0" w:color="auto"/>
        <w:left w:val="none" w:sz="0" w:space="0" w:color="auto"/>
        <w:bottom w:val="none" w:sz="0" w:space="0" w:color="auto"/>
        <w:right w:val="none" w:sz="0" w:space="0" w:color="auto"/>
      </w:divBdr>
      <w:divsChild>
        <w:div w:id="476533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 TargetMode="External"/><Relationship Id="rId3" Type="http://schemas.openxmlformats.org/officeDocument/2006/relationships/settings" Target="settings.xml"/><Relationship Id="rId7" Type="http://schemas.openxmlformats.org/officeDocument/2006/relationships/hyperlink" Target="http://www.parliament.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government/organisations/ministry-of-justice" TargetMode="External"/><Relationship Id="rId11" Type="http://schemas.openxmlformats.org/officeDocument/2006/relationships/fontTable" Target="fontTable.xml"/><Relationship Id="rId5" Type="http://schemas.openxmlformats.org/officeDocument/2006/relationships/hyperlink" Target="http://www.supremecourt.uk" TargetMode="External"/><Relationship Id="rId10" Type="http://schemas.openxmlformats.org/officeDocument/2006/relationships/hyperlink" Target="http://www.bailii.org" TargetMode="External"/><Relationship Id="rId4" Type="http://schemas.openxmlformats.org/officeDocument/2006/relationships/webSettings" Target="webSettings.xml"/><Relationship Id="rId9" Type="http://schemas.openxmlformats.org/officeDocument/2006/relationships/hyperlink" Target="http://www.baili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1843</TotalTime>
  <Pages>1</Pages>
  <Words>2171</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Ivanova (2022864)</dc:creator>
  <cp:keywords/>
  <dc:description/>
  <cp:lastModifiedBy>Yordanka Ivanova (2022864)</cp:lastModifiedBy>
  <cp:revision>20</cp:revision>
  <dcterms:created xsi:type="dcterms:W3CDTF">2021-10-20T08:41:00Z</dcterms:created>
  <dcterms:modified xsi:type="dcterms:W3CDTF">2021-11-05T14:44:00Z</dcterms:modified>
</cp:coreProperties>
</file>