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FBFA4F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45AA9">
        <w:rPr>
          <w:rFonts w:asciiTheme="minorBidi" w:hAnsiTheme="minorBidi"/>
          <w:sz w:val="28"/>
          <w:szCs w:val="28"/>
        </w:rPr>
        <w:t>Shagufta Khan</w:t>
      </w:r>
    </w:p>
    <w:p w14:paraId="485B6F49" w14:textId="5B5448E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475BE">
        <w:rPr>
          <w:rFonts w:asciiTheme="minorBidi" w:hAnsiTheme="minorBidi"/>
          <w:sz w:val="28"/>
          <w:szCs w:val="28"/>
        </w:rPr>
        <w:t>2531002</w:t>
      </w:r>
    </w:p>
    <w:p w14:paraId="3C1E7A20" w14:textId="7CB3CF3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218A1" w:rsidRPr="009218A1">
        <w:rPr>
          <w:rFonts w:asciiTheme="minorBidi" w:hAnsiTheme="minorBidi"/>
          <w:sz w:val="28"/>
          <w:szCs w:val="28"/>
        </w:rPr>
        <w:t>LCHS4001</w:t>
      </w:r>
    </w:p>
    <w:p w14:paraId="4EEB2DA3" w14:textId="66DD4C8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27DBC" w:rsidRPr="00627DBC">
        <w:rPr>
          <w:rFonts w:asciiTheme="minorBidi" w:hAnsiTheme="minorBidi"/>
          <w:sz w:val="28"/>
          <w:szCs w:val="28"/>
        </w:rPr>
        <w:t xml:space="preserve">Academic and Employability </w:t>
      </w:r>
      <w:r w:rsidR="00627DBC">
        <w:rPr>
          <w:rFonts w:asciiTheme="minorBidi" w:hAnsiTheme="minorBidi"/>
          <w:sz w:val="28"/>
          <w:szCs w:val="28"/>
        </w:rPr>
        <w:t>Skills</w:t>
      </w:r>
    </w:p>
    <w:p w14:paraId="112342CB" w14:textId="1647C551"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27DBC">
        <w:rPr>
          <w:rFonts w:asciiTheme="minorBidi" w:hAnsiTheme="minorBidi"/>
          <w:sz w:val="28"/>
          <w:szCs w:val="28"/>
        </w:rPr>
        <w:t>N</w:t>
      </w:r>
      <w:r w:rsidR="007636FE">
        <w:rPr>
          <w:rFonts w:asciiTheme="minorBidi" w:hAnsiTheme="minorBidi"/>
          <w:sz w:val="28"/>
          <w:szCs w:val="28"/>
        </w:rPr>
        <w:t>atalia Dozie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538FF43"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7636FE">
        <w:rPr>
          <w:rFonts w:asciiTheme="minorBidi" w:hAnsiTheme="minorBidi"/>
          <w:sz w:val="28"/>
          <w:szCs w:val="28"/>
        </w:rPr>
        <w:t>20/08/2026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4D7D4D45" w14:textId="20CEC736" w:rsidR="00414C32"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37788857" w:history="1">
            <w:r w:rsidR="00414C32" w:rsidRPr="00EF4173">
              <w:rPr>
                <w:rStyle w:val="Hyperlink"/>
                <w:noProof/>
              </w:rPr>
              <w:t>1.1 Introduction</w:t>
            </w:r>
            <w:r w:rsidR="00414C32">
              <w:rPr>
                <w:noProof/>
                <w:webHidden/>
              </w:rPr>
              <w:tab/>
            </w:r>
            <w:r w:rsidR="00414C32">
              <w:rPr>
                <w:noProof/>
                <w:webHidden/>
              </w:rPr>
              <w:fldChar w:fldCharType="begin"/>
            </w:r>
            <w:r w:rsidR="00414C32">
              <w:rPr>
                <w:noProof/>
                <w:webHidden/>
              </w:rPr>
              <w:instrText xml:space="preserve"> PAGEREF _Toc237788857 \h </w:instrText>
            </w:r>
            <w:r w:rsidR="00414C32">
              <w:rPr>
                <w:noProof/>
                <w:webHidden/>
              </w:rPr>
            </w:r>
            <w:r w:rsidR="00414C32">
              <w:rPr>
                <w:noProof/>
                <w:webHidden/>
              </w:rPr>
              <w:fldChar w:fldCharType="separate"/>
            </w:r>
            <w:r w:rsidR="00414C32">
              <w:rPr>
                <w:noProof/>
                <w:webHidden/>
              </w:rPr>
              <w:t>3</w:t>
            </w:r>
            <w:r w:rsidR="00414C32">
              <w:rPr>
                <w:noProof/>
                <w:webHidden/>
              </w:rPr>
              <w:fldChar w:fldCharType="end"/>
            </w:r>
          </w:hyperlink>
        </w:p>
        <w:p w14:paraId="5B0A246F" w14:textId="6FF37B20" w:rsidR="00414C32" w:rsidRDefault="00414C32">
          <w:pPr>
            <w:pStyle w:val="TOC2"/>
            <w:tabs>
              <w:tab w:val="right" w:leader="dot" w:pos="9016"/>
            </w:tabs>
            <w:rPr>
              <w:rFonts w:asciiTheme="minorHAnsi" w:hAnsiTheme="minorHAnsi" w:cstheme="minorBidi"/>
              <w:b w:val="0"/>
              <w:bCs w:val="0"/>
              <w:noProof/>
              <w:sz w:val="24"/>
              <w:szCs w:val="24"/>
              <w:lang w:eastAsia="en-GB"/>
            </w:rPr>
          </w:pPr>
          <w:hyperlink w:anchor="_Toc237788858" w:history="1">
            <w:r w:rsidRPr="00EF4173">
              <w:rPr>
                <w:rStyle w:val="Hyperlink"/>
                <w:noProof/>
              </w:rPr>
              <w:t>2 Social Worker in the Health and Social Care Field</w:t>
            </w:r>
            <w:r>
              <w:rPr>
                <w:noProof/>
                <w:webHidden/>
              </w:rPr>
              <w:tab/>
            </w:r>
            <w:r>
              <w:rPr>
                <w:noProof/>
                <w:webHidden/>
              </w:rPr>
              <w:fldChar w:fldCharType="begin"/>
            </w:r>
            <w:r>
              <w:rPr>
                <w:noProof/>
                <w:webHidden/>
              </w:rPr>
              <w:instrText xml:space="preserve"> PAGEREF _Toc237788858 \h </w:instrText>
            </w:r>
            <w:r>
              <w:rPr>
                <w:noProof/>
                <w:webHidden/>
              </w:rPr>
            </w:r>
            <w:r>
              <w:rPr>
                <w:noProof/>
                <w:webHidden/>
              </w:rPr>
              <w:fldChar w:fldCharType="separate"/>
            </w:r>
            <w:r>
              <w:rPr>
                <w:noProof/>
                <w:webHidden/>
              </w:rPr>
              <w:t>3</w:t>
            </w:r>
            <w:r>
              <w:rPr>
                <w:noProof/>
                <w:webHidden/>
              </w:rPr>
              <w:fldChar w:fldCharType="end"/>
            </w:r>
          </w:hyperlink>
        </w:p>
        <w:p w14:paraId="2F24A465" w14:textId="7E3F111C" w:rsidR="00414C32" w:rsidRDefault="00414C32">
          <w:pPr>
            <w:pStyle w:val="TOC2"/>
            <w:tabs>
              <w:tab w:val="right" w:leader="dot" w:pos="9016"/>
            </w:tabs>
            <w:rPr>
              <w:rFonts w:asciiTheme="minorHAnsi" w:hAnsiTheme="minorHAnsi" w:cstheme="minorBidi"/>
              <w:b w:val="0"/>
              <w:bCs w:val="0"/>
              <w:noProof/>
              <w:sz w:val="24"/>
              <w:szCs w:val="24"/>
              <w:lang w:eastAsia="en-GB"/>
            </w:rPr>
          </w:pPr>
          <w:hyperlink w:anchor="_Toc237788859" w:history="1">
            <w:r w:rsidRPr="00EF4173">
              <w:rPr>
                <w:rStyle w:val="Hyperlink"/>
                <w:noProof/>
              </w:rPr>
              <w:t>2.1 Description of Social Worker in Health and Social Care</w:t>
            </w:r>
            <w:r>
              <w:rPr>
                <w:noProof/>
                <w:webHidden/>
              </w:rPr>
              <w:tab/>
            </w:r>
            <w:r>
              <w:rPr>
                <w:noProof/>
                <w:webHidden/>
              </w:rPr>
              <w:fldChar w:fldCharType="begin"/>
            </w:r>
            <w:r>
              <w:rPr>
                <w:noProof/>
                <w:webHidden/>
              </w:rPr>
              <w:instrText xml:space="preserve"> PAGEREF _Toc237788859 \h </w:instrText>
            </w:r>
            <w:r>
              <w:rPr>
                <w:noProof/>
                <w:webHidden/>
              </w:rPr>
            </w:r>
            <w:r>
              <w:rPr>
                <w:noProof/>
                <w:webHidden/>
              </w:rPr>
              <w:fldChar w:fldCharType="separate"/>
            </w:r>
            <w:r>
              <w:rPr>
                <w:noProof/>
                <w:webHidden/>
              </w:rPr>
              <w:t>3</w:t>
            </w:r>
            <w:r>
              <w:rPr>
                <w:noProof/>
                <w:webHidden/>
              </w:rPr>
              <w:fldChar w:fldCharType="end"/>
            </w:r>
          </w:hyperlink>
        </w:p>
        <w:p w14:paraId="2BC38A03" w14:textId="3CB1D4F2" w:rsidR="00414C32" w:rsidRDefault="00414C32">
          <w:pPr>
            <w:pStyle w:val="TOC2"/>
            <w:tabs>
              <w:tab w:val="right" w:leader="dot" w:pos="9016"/>
            </w:tabs>
            <w:rPr>
              <w:rFonts w:asciiTheme="minorHAnsi" w:hAnsiTheme="minorHAnsi" w:cstheme="minorBidi"/>
              <w:b w:val="0"/>
              <w:bCs w:val="0"/>
              <w:noProof/>
              <w:sz w:val="24"/>
              <w:szCs w:val="24"/>
              <w:lang w:eastAsia="en-GB"/>
            </w:rPr>
          </w:pPr>
          <w:hyperlink w:anchor="_Toc237788860" w:history="1">
            <w:r w:rsidR="00FF051D">
              <w:rPr>
                <w:rStyle w:val="Hyperlink"/>
                <w:noProof/>
              </w:rPr>
              <w:t>2.2 Explanation of Most Significant Skills Needed for Social Workers in Health and Social Care</w:t>
            </w:r>
            <w:r w:rsidR="00FF051D">
              <w:rPr>
                <w:rStyle w:val="Hyperlink"/>
                <w:noProof/>
              </w:rPr>
              <w:tab/>
              <w:t>3</w:t>
            </w:r>
          </w:hyperlink>
        </w:p>
        <w:p w14:paraId="07926E55" w14:textId="41E661EC" w:rsidR="00414C32" w:rsidRDefault="00414C32">
          <w:pPr>
            <w:pStyle w:val="TOC2"/>
            <w:tabs>
              <w:tab w:val="right" w:leader="dot" w:pos="9016"/>
            </w:tabs>
            <w:rPr>
              <w:rFonts w:asciiTheme="minorHAnsi" w:hAnsiTheme="minorHAnsi" w:cstheme="minorBidi"/>
              <w:b w:val="0"/>
              <w:bCs w:val="0"/>
              <w:noProof/>
              <w:sz w:val="24"/>
              <w:szCs w:val="24"/>
              <w:lang w:eastAsia="en-GB"/>
            </w:rPr>
          </w:pPr>
          <w:hyperlink w:anchor="_Toc237788861" w:history="1">
            <w:r w:rsidRPr="00EF4173">
              <w:rPr>
                <w:rStyle w:val="Hyperlink"/>
                <w:noProof/>
              </w:rPr>
              <w:t>3 Strategies for Skill Improvement for Social Workers working with Children and families.</w:t>
            </w:r>
            <w:r>
              <w:rPr>
                <w:noProof/>
                <w:webHidden/>
              </w:rPr>
              <w:tab/>
            </w:r>
            <w:r>
              <w:rPr>
                <w:noProof/>
                <w:webHidden/>
              </w:rPr>
              <w:fldChar w:fldCharType="begin"/>
            </w:r>
            <w:r>
              <w:rPr>
                <w:noProof/>
                <w:webHidden/>
              </w:rPr>
              <w:instrText xml:space="preserve"> PAGEREF _Toc237788861 \h </w:instrText>
            </w:r>
            <w:r>
              <w:rPr>
                <w:noProof/>
                <w:webHidden/>
              </w:rPr>
            </w:r>
            <w:r>
              <w:rPr>
                <w:noProof/>
                <w:webHidden/>
              </w:rPr>
              <w:fldChar w:fldCharType="separate"/>
            </w:r>
            <w:r>
              <w:rPr>
                <w:noProof/>
                <w:webHidden/>
              </w:rPr>
              <w:t>5</w:t>
            </w:r>
            <w:r>
              <w:rPr>
                <w:noProof/>
                <w:webHidden/>
              </w:rPr>
              <w:fldChar w:fldCharType="end"/>
            </w:r>
          </w:hyperlink>
        </w:p>
        <w:p w14:paraId="179F732C" w14:textId="5835C738" w:rsidR="00414C32" w:rsidRDefault="00414C32">
          <w:pPr>
            <w:pStyle w:val="TOC2"/>
            <w:tabs>
              <w:tab w:val="right" w:leader="dot" w:pos="9016"/>
            </w:tabs>
            <w:rPr>
              <w:rFonts w:asciiTheme="minorHAnsi" w:hAnsiTheme="minorHAnsi" w:cstheme="minorBidi"/>
              <w:b w:val="0"/>
              <w:bCs w:val="0"/>
              <w:noProof/>
              <w:sz w:val="24"/>
              <w:szCs w:val="24"/>
              <w:lang w:eastAsia="en-GB"/>
            </w:rPr>
          </w:pPr>
          <w:hyperlink w:anchor="_Toc237788862" w:history="1">
            <w:r w:rsidRPr="00EF4173">
              <w:rPr>
                <w:rStyle w:val="Hyperlink"/>
                <w:noProof/>
              </w:rPr>
              <w:t>3.1 Three Strategies to Improve the Skills for Social Workers working with children and families.</w:t>
            </w:r>
            <w:r>
              <w:rPr>
                <w:noProof/>
                <w:webHidden/>
              </w:rPr>
              <w:tab/>
            </w:r>
            <w:r>
              <w:rPr>
                <w:noProof/>
                <w:webHidden/>
              </w:rPr>
              <w:fldChar w:fldCharType="begin"/>
            </w:r>
            <w:r>
              <w:rPr>
                <w:noProof/>
                <w:webHidden/>
              </w:rPr>
              <w:instrText xml:space="preserve"> PAGEREF _Toc237788862 \h </w:instrText>
            </w:r>
            <w:r>
              <w:rPr>
                <w:noProof/>
                <w:webHidden/>
              </w:rPr>
            </w:r>
            <w:r>
              <w:rPr>
                <w:noProof/>
                <w:webHidden/>
              </w:rPr>
              <w:fldChar w:fldCharType="separate"/>
            </w:r>
            <w:r>
              <w:rPr>
                <w:noProof/>
                <w:webHidden/>
              </w:rPr>
              <w:t>5</w:t>
            </w:r>
            <w:r>
              <w:rPr>
                <w:noProof/>
                <w:webHidden/>
              </w:rPr>
              <w:fldChar w:fldCharType="end"/>
            </w:r>
          </w:hyperlink>
        </w:p>
        <w:p w14:paraId="5B120C9D" w14:textId="072F4CBE" w:rsidR="00414C32" w:rsidRDefault="00414C32">
          <w:pPr>
            <w:pStyle w:val="TOC2"/>
            <w:tabs>
              <w:tab w:val="right" w:leader="dot" w:pos="9016"/>
            </w:tabs>
            <w:rPr>
              <w:rFonts w:asciiTheme="minorHAnsi" w:hAnsiTheme="minorHAnsi" w:cstheme="minorBidi"/>
              <w:b w:val="0"/>
              <w:bCs w:val="0"/>
              <w:noProof/>
              <w:sz w:val="24"/>
              <w:szCs w:val="24"/>
              <w:lang w:eastAsia="en-GB"/>
            </w:rPr>
          </w:pPr>
          <w:hyperlink w:anchor="_Toc237788863" w:history="1">
            <w:r w:rsidRPr="00EF4173">
              <w:rPr>
                <w:rStyle w:val="Hyperlink"/>
                <w:noProof/>
              </w:rPr>
              <w:t>4 Conclusion</w:t>
            </w:r>
            <w:r>
              <w:rPr>
                <w:noProof/>
                <w:webHidden/>
              </w:rPr>
              <w:tab/>
            </w:r>
            <w:r>
              <w:rPr>
                <w:noProof/>
                <w:webHidden/>
              </w:rPr>
              <w:fldChar w:fldCharType="begin"/>
            </w:r>
            <w:r>
              <w:rPr>
                <w:noProof/>
                <w:webHidden/>
              </w:rPr>
              <w:instrText xml:space="preserve"> PAGEREF _Toc237788863 \h </w:instrText>
            </w:r>
            <w:r>
              <w:rPr>
                <w:noProof/>
                <w:webHidden/>
              </w:rPr>
            </w:r>
            <w:r>
              <w:rPr>
                <w:noProof/>
                <w:webHidden/>
              </w:rPr>
              <w:fldChar w:fldCharType="separate"/>
            </w:r>
            <w:r>
              <w:rPr>
                <w:noProof/>
                <w:webHidden/>
              </w:rPr>
              <w:t>6</w:t>
            </w:r>
            <w:r>
              <w:rPr>
                <w:noProof/>
                <w:webHidden/>
              </w:rPr>
              <w:fldChar w:fldCharType="end"/>
            </w:r>
          </w:hyperlink>
        </w:p>
        <w:p w14:paraId="5E7AD4A0" w14:textId="598B0048" w:rsidR="00414C32" w:rsidRDefault="00414C32">
          <w:pPr>
            <w:pStyle w:val="TOC2"/>
            <w:tabs>
              <w:tab w:val="right" w:leader="dot" w:pos="9016"/>
            </w:tabs>
            <w:rPr>
              <w:rFonts w:asciiTheme="minorHAnsi" w:hAnsiTheme="minorHAnsi" w:cstheme="minorBidi"/>
              <w:b w:val="0"/>
              <w:bCs w:val="0"/>
              <w:noProof/>
              <w:sz w:val="24"/>
              <w:szCs w:val="24"/>
              <w:lang w:eastAsia="en-GB"/>
            </w:rPr>
          </w:pPr>
          <w:hyperlink w:anchor="_Toc237788864" w:history="1">
            <w:r w:rsidRPr="00EF4173">
              <w:rPr>
                <w:rStyle w:val="Hyperlink"/>
                <w:noProof/>
              </w:rPr>
              <w:t>5 Reference List</w:t>
            </w:r>
            <w:r>
              <w:rPr>
                <w:noProof/>
                <w:webHidden/>
              </w:rPr>
              <w:tab/>
            </w:r>
            <w:r>
              <w:rPr>
                <w:noProof/>
                <w:webHidden/>
              </w:rPr>
              <w:fldChar w:fldCharType="begin"/>
            </w:r>
            <w:r>
              <w:rPr>
                <w:noProof/>
                <w:webHidden/>
              </w:rPr>
              <w:instrText xml:space="preserve"> PAGEREF _Toc237788864 \h </w:instrText>
            </w:r>
            <w:r>
              <w:rPr>
                <w:noProof/>
                <w:webHidden/>
              </w:rPr>
            </w:r>
            <w:r>
              <w:rPr>
                <w:noProof/>
                <w:webHidden/>
              </w:rPr>
              <w:fldChar w:fldCharType="separate"/>
            </w:r>
            <w:r>
              <w:rPr>
                <w:noProof/>
                <w:webHidden/>
              </w:rPr>
              <w:t>7</w:t>
            </w:r>
            <w:r>
              <w:rPr>
                <w:noProof/>
                <w:webHidden/>
              </w:rPr>
              <w:fldChar w:fldCharType="end"/>
            </w:r>
          </w:hyperlink>
        </w:p>
        <w:p w14:paraId="2F2A1EA8" w14:textId="293BE60D"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2F840957" w14:textId="51F0EFC4" w:rsidR="00500295" w:rsidRPr="0028593B" w:rsidRDefault="00AA77C8" w:rsidP="0028593B">
      <w:pPr>
        <w:pStyle w:val="Heading2"/>
        <w:rPr>
          <w:color w:val="4472C4" w:themeColor="accent1"/>
        </w:rPr>
      </w:pPr>
      <w:bookmarkStart w:id="0" w:name="_Toc237788857"/>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1501ECCB" w14:textId="168C03C8" w:rsidR="00AA4CCE" w:rsidRPr="001A7456" w:rsidRDefault="00F90D90" w:rsidP="001A7456">
      <w:pPr>
        <w:spacing w:after="0" w:line="360" w:lineRule="auto"/>
        <w:jc w:val="both"/>
        <w:rPr>
          <w:rFonts w:ascii="Arial" w:hAnsi="Arial" w:cs="Arial"/>
          <w:sz w:val="22"/>
        </w:rPr>
      </w:pPr>
      <w:r w:rsidRPr="001A7456">
        <w:rPr>
          <w:rFonts w:ascii="Arial" w:hAnsi="Arial" w:cs="Arial"/>
          <w:sz w:val="22"/>
        </w:rPr>
        <w:t xml:space="preserve">Health and social care workers play an important role in </w:t>
      </w:r>
      <w:r w:rsidR="00AA4CCE" w:rsidRPr="001A7456">
        <w:rPr>
          <w:rFonts w:ascii="Arial" w:hAnsi="Arial" w:cs="Arial"/>
          <w:sz w:val="22"/>
        </w:rPr>
        <w:t xml:space="preserve">people’s wellbeing. </w:t>
      </w:r>
      <w:r w:rsidRPr="001A7456">
        <w:rPr>
          <w:rFonts w:ascii="Arial" w:hAnsi="Arial" w:cs="Arial"/>
          <w:sz w:val="22"/>
        </w:rPr>
        <w:t xml:space="preserve">They help people in </w:t>
      </w:r>
      <w:r w:rsidR="007636FE">
        <w:rPr>
          <w:rFonts w:ascii="Arial" w:hAnsi="Arial" w:cs="Arial"/>
          <w:sz w:val="22"/>
        </w:rPr>
        <w:t>difficult times, safeguard children from harm, and guide them in accessing</w:t>
      </w:r>
      <w:r w:rsidR="00AA4CCE" w:rsidRPr="001A7456">
        <w:rPr>
          <w:rFonts w:ascii="Arial" w:hAnsi="Arial" w:cs="Arial"/>
          <w:sz w:val="22"/>
        </w:rPr>
        <w:t xml:space="preserve"> the services they require. Social </w:t>
      </w:r>
      <w:r w:rsidR="00AB5B50" w:rsidRPr="001A7456">
        <w:rPr>
          <w:rFonts w:ascii="Arial" w:hAnsi="Arial" w:cs="Arial"/>
          <w:sz w:val="22"/>
        </w:rPr>
        <w:t>workers</w:t>
      </w:r>
      <w:r w:rsidR="00AA4CCE" w:rsidRPr="001A7456">
        <w:rPr>
          <w:rFonts w:ascii="Arial" w:hAnsi="Arial" w:cs="Arial"/>
          <w:sz w:val="22"/>
        </w:rPr>
        <w:t xml:space="preserve"> help people with issues like abuse, neglect, drugs, mental health issues, financial difficulties and other social issues. </w:t>
      </w:r>
      <w:r w:rsidR="008F1158" w:rsidRPr="001A7456">
        <w:rPr>
          <w:rFonts w:ascii="Arial" w:hAnsi="Arial" w:cs="Arial"/>
          <w:sz w:val="22"/>
        </w:rPr>
        <w:t>The purpose of this report is to examine the role of a social worker working with children and families</w:t>
      </w:r>
      <w:r w:rsidR="004873AF" w:rsidRPr="001A7456">
        <w:rPr>
          <w:rFonts w:ascii="Arial" w:hAnsi="Arial" w:cs="Arial"/>
          <w:sz w:val="22"/>
        </w:rPr>
        <w:t xml:space="preserve">. </w:t>
      </w:r>
      <w:r w:rsidR="00AA4CCE" w:rsidRPr="001A7456">
        <w:rPr>
          <w:rFonts w:ascii="Arial" w:hAnsi="Arial" w:cs="Arial"/>
          <w:sz w:val="22"/>
        </w:rPr>
        <w:t>Th</w:t>
      </w:r>
      <w:r w:rsidR="004A6D45" w:rsidRPr="001A7456">
        <w:rPr>
          <w:rFonts w:ascii="Arial" w:hAnsi="Arial" w:cs="Arial"/>
          <w:sz w:val="22"/>
        </w:rPr>
        <w:t>e</w:t>
      </w:r>
      <w:r w:rsidR="00AA4CCE" w:rsidRPr="001A7456">
        <w:rPr>
          <w:rFonts w:ascii="Arial" w:hAnsi="Arial" w:cs="Arial"/>
          <w:sz w:val="22"/>
        </w:rPr>
        <w:t xml:space="preserve"> report will first describe the role, including its importance, responsibilities and required skills. It will also explain three important skills: communication, </w:t>
      </w:r>
      <w:r w:rsidR="00FA7D53">
        <w:rPr>
          <w:rFonts w:ascii="Arial" w:hAnsi="Arial" w:cs="Arial"/>
          <w:sz w:val="22"/>
        </w:rPr>
        <w:t>decision-making and problem-solving,</w:t>
      </w:r>
      <w:r w:rsidR="00AA4CCE" w:rsidRPr="001A7456">
        <w:rPr>
          <w:rFonts w:ascii="Arial" w:hAnsi="Arial" w:cs="Arial"/>
          <w:sz w:val="22"/>
        </w:rPr>
        <w:t xml:space="preserve"> and </w:t>
      </w:r>
      <w:r w:rsidR="0001574C" w:rsidRPr="001A7456">
        <w:rPr>
          <w:rFonts w:ascii="Arial" w:hAnsi="Arial" w:cs="Arial"/>
          <w:sz w:val="22"/>
        </w:rPr>
        <w:t xml:space="preserve">teamwork. Finally, there will be </w:t>
      </w:r>
      <w:r w:rsidR="00FA7D53">
        <w:rPr>
          <w:rFonts w:ascii="Arial" w:hAnsi="Arial" w:cs="Arial"/>
          <w:sz w:val="22"/>
        </w:rPr>
        <w:t xml:space="preserve">an </w:t>
      </w:r>
      <w:r w:rsidR="0001574C" w:rsidRPr="001A7456">
        <w:rPr>
          <w:rFonts w:ascii="Arial" w:hAnsi="Arial" w:cs="Arial"/>
          <w:sz w:val="22"/>
        </w:rPr>
        <w:t xml:space="preserve">explanation of strategies required to improve these skills. </w:t>
      </w:r>
      <w:r w:rsidR="00AA4CCE" w:rsidRPr="001A7456">
        <w:rPr>
          <w:rFonts w:ascii="Arial" w:hAnsi="Arial" w:cs="Arial"/>
          <w:sz w:val="22"/>
        </w:rPr>
        <w:t xml:space="preserve"> </w:t>
      </w:r>
    </w:p>
    <w:p w14:paraId="5E852677" w14:textId="77777777" w:rsidR="00AA4CCE" w:rsidRDefault="00AA4CCE" w:rsidP="00AA4CCE">
      <w:pPr>
        <w:pStyle w:val="ListParagraph"/>
        <w:spacing w:after="0"/>
        <w:jc w:val="both"/>
        <w:rPr>
          <w:sz w:val="21"/>
          <w:szCs w:val="21"/>
        </w:rPr>
      </w:pPr>
    </w:p>
    <w:p w14:paraId="4CC61BC1" w14:textId="55FEF9DD" w:rsidR="00F36ADC" w:rsidRPr="00242974" w:rsidRDefault="00F36ADC" w:rsidP="0156E134">
      <w:pPr>
        <w:spacing w:after="0" w:line="240" w:lineRule="auto"/>
        <w:rPr>
          <w:sz w:val="22"/>
        </w:rPr>
      </w:pPr>
    </w:p>
    <w:p w14:paraId="64F36E68" w14:textId="3B0736C7" w:rsidR="3C659699" w:rsidRDefault="3C659699" w:rsidP="0CF501EC">
      <w:pPr>
        <w:pStyle w:val="Heading2"/>
        <w:rPr>
          <w:color w:val="4472C4" w:themeColor="accent1"/>
        </w:rPr>
      </w:pPr>
      <w:bookmarkStart w:id="1" w:name="_Toc237788858"/>
      <w:r w:rsidRPr="0CF501EC">
        <w:rPr>
          <w:color w:val="4471C4"/>
        </w:rPr>
        <w:t xml:space="preserve">2 </w:t>
      </w:r>
      <w:r w:rsidR="00B33473">
        <w:rPr>
          <w:color w:val="4471C4"/>
        </w:rPr>
        <w:t>Social Worker</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55B3D433" w:rsidR="008B0B22" w:rsidRPr="002976D4" w:rsidRDefault="5CF7C3DB" w:rsidP="0156E134">
      <w:pPr>
        <w:pStyle w:val="Heading2"/>
        <w:rPr>
          <w:color w:val="4472C4" w:themeColor="accent1"/>
        </w:rPr>
      </w:pPr>
      <w:bookmarkStart w:id="2" w:name="_Toc237788859"/>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B33473">
        <w:rPr>
          <w:color w:val="4471C4"/>
        </w:rPr>
        <w:t>Social Worker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3129C6F1" w14:textId="44188B68" w:rsidR="00C96D69" w:rsidRPr="001A7456" w:rsidRDefault="00C96D69" w:rsidP="001A7456">
      <w:pPr>
        <w:pStyle w:val="isselectedend"/>
        <w:spacing w:line="360" w:lineRule="auto"/>
        <w:rPr>
          <w:rFonts w:ascii="Arial" w:hAnsi="Arial" w:cs="Arial"/>
          <w:sz w:val="22"/>
          <w:szCs w:val="22"/>
        </w:rPr>
      </w:pPr>
      <w:r w:rsidRPr="001A7456">
        <w:rPr>
          <w:rFonts w:ascii="Arial" w:hAnsi="Arial" w:cs="Arial"/>
          <w:sz w:val="22"/>
          <w:szCs w:val="22"/>
        </w:rPr>
        <w:t xml:space="preserve">A social worker working with children and </w:t>
      </w:r>
      <w:r w:rsidR="00FA7D53">
        <w:rPr>
          <w:rFonts w:ascii="Arial" w:hAnsi="Arial" w:cs="Arial"/>
          <w:sz w:val="22"/>
          <w:szCs w:val="22"/>
        </w:rPr>
        <w:t>families’</w:t>
      </w:r>
      <w:r w:rsidRPr="001A7456">
        <w:rPr>
          <w:rFonts w:ascii="Arial" w:hAnsi="Arial" w:cs="Arial"/>
          <w:sz w:val="22"/>
          <w:szCs w:val="22"/>
        </w:rPr>
        <w:t xml:space="preserve"> plays an important role in society by ensuring that children and families do not have to face difficult circumstances alone. Social workers promote the welfare of children and protect them from harm, abuse and neglect. They also support children and families experiencing behavioural, mental health and disability-related difficulties. According to the British Association of Social Workers (BASW, 2023), social workers are united by a commitment to professional standards, including promoting the rights and strengths of people and their communities, establishing and maintaining trust and confidence, being accountable, practising safely, respectfully</w:t>
      </w:r>
      <w:r w:rsidR="009D3972" w:rsidRPr="001A7456">
        <w:rPr>
          <w:rFonts w:ascii="Arial" w:hAnsi="Arial" w:cs="Arial"/>
          <w:sz w:val="22"/>
          <w:szCs w:val="22"/>
        </w:rPr>
        <w:t>,</w:t>
      </w:r>
      <w:r w:rsidRPr="001A7456">
        <w:rPr>
          <w:rFonts w:ascii="Arial" w:hAnsi="Arial" w:cs="Arial"/>
          <w:sz w:val="22"/>
          <w:szCs w:val="22"/>
        </w:rPr>
        <w:t xml:space="preserve"> with integrity</w:t>
      </w:r>
      <w:r w:rsidR="00F1192C" w:rsidRPr="001A7456">
        <w:rPr>
          <w:rFonts w:ascii="Arial" w:hAnsi="Arial" w:cs="Arial"/>
          <w:sz w:val="22"/>
          <w:szCs w:val="22"/>
        </w:rPr>
        <w:t xml:space="preserve"> </w:t>
      </w:r>
      <w:r w:rsidRPr="001A7456">
        <w:rPr>
          <w:rFonts w:ascii="Arial" w:hAnsi="Arial" w:cs="Arial"/>
          <w:sz w:val="22"/>
          <w:szCs w:val="22"/>
        </w:rPr>
        <w:t>and committing to continuous professional development.</w:t>
      </w:r>
    </w:p>
    <w:p w14:paraId="1CB8B0F1" w14:textId="3BF443A0" w:rsidR="0156E134" w:rsidRPr="001A7456" w:rsidRDefault="00C96D69" w:rsidP="001A7456">
      <w:pPr>
        <w:pStyle w:val="NormalWeb"/>
        <w:spacing w:line="360" w:lineRule="auto"/>
        <w:rPr>
          <w:rFonts w:ascii="Arial" w:hAnsi="Arial" w:cs="Arial"/>
          <w:sz w:val="22"/>
          <w:szCs w:val="22"/>
        </w:rPr>
      </w:pPr>
      <w:r w:rsidRPr="001A7456">
        <w:rPr>
          <w:rFonts w:ascii="Arial" w:hAnsi="Arial" w:cs="Arial"/>
          <w:sz w:val="22"/>
          <w:szCs w:val="22"/>
        </w:rPr>
        <w:t>Social workers work with parents, children, families and other professionals, including teachers, doctors, nurses, health professionals, carers and police officers. They assess individual and family circumstances, maintain professional records, make informed professional decisions and connect people with appropriate support and services</w:t>
      </w:r>
      <w:r w:rsidR="002965A9" w:rsidRPr="002965A9">
        <w:rPr>
          <w:rFonts w:ascii="Arial" w:hAnsi="Arial" w:cs="Arial"/>
          <w:sz w:val="22"/>
          <w:szCs w:val="22"/>
        </w:rPr>
        <w:t>.</w:t>
      </w:r>
      <w:r w:rsidR="006E78F7" w:rsidRPr="006E78F7">
        <w:t xml:space="preserve"> </w:t>
      </w:r>
      <w:r w:rsidR="006E78F7" w:rsidRPr="006E78F7">
        <w:rPr>
          <w:rFonts w:ascii="Arial" w:hAnsi="Arial" w:cs="Arial"/>
          <w:sz w:val="22"/>
          <w:szCs w:val="22"/>
        </w:rPr>
        <w:t xml:space="preserve">Social care workers’ role in the UK healthcare system </w:t>
      </w:r>
      <w:r w:rsidR="00C628E6">
        <w:rPr>
          <w:rFonts w:ascii="Arial" w:hAnsi="Arial" w:cs="Arial"/>
          <w:sz w:val="22"/>
          <w:szCs w:val="22"/>
        </w:rPr>
        <w:t>primarily involves working with people to find</w:t>
      </w:r>
      <w:r w:rsidR="006E78F7" w:rsidRPr="006E78F7">
        <w:rPr>
          <w:rFonts w:ascii="Arial" w:hAnsi="Arial" w:cs="Arial"/>
          <w:sz w:val="22"/>
          <w:szCs w:val="22"/>
        </w:rPr>
        <w:t xml:space="preserve"> solutions to their problems. It includes addressing the emotional, medical, and social needs of the individuals. They essentially help to promote well-being and facilitate access to essential services. </w:t>
      </w:r>
    </w:p>
    <w:p w14:paraId="4010C35E" w14:textId="52F7ADA3" w:rsidR="00EC7EBE" w:rsidRPr="002976D4" w:rsidRDefault="04019B15" w:rsidP="0CF501EC">
      <w:pPr>
        <w:pStyle w:val="Heading2"/>
        <w:rPr>
          <w:color w:val="4472C4" w:themeColor="accent1"/>
        </w:rPr>
      </w:pPr>
      <w:bookmarkStart w:id="3" w:name="_Toc237788860"/>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C96D69">
        <w:rPr>
          <w:color w:val="4471C4"/>
        </w:rPr>
        <w:t xml:space="preserve">Social worker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777687A9" w14:textId="77777777" w:rsidR="00C628E6" w:rsidRDefault="00C628E6" w:rsidP="0156E134">
      <w:pPr>
        <w:spacing w:before="240" w:after="240"/>
        <w:jc w:val="both"/>
        <w:rPr>
          <w:rFonts w:eastAsia="Segoe UI" w:cs="Segoe UI"/>
          <w:b/>
          <w:bCs/>
          <w:sz w:val="22"/>
        </w:rPr>
      </w:pPr>
    </w:p>
    <w:p w14:paraId="561A38E6" w14:textId="4B041A6C" w:rsidR="00215590" w:rsidRPr="0069677E" w:rsidRDefault="00215590" w:rsidP="0156E134">
      <w:pPr>
        <w:spacing w:before="240" w:after="240"/>
        <w:jc w:val="both"/>
        <w:rPr>
          <w:rFonts w:eastAsia="Segoe UI" w:cs="Segoe UI"/>
          <w:b/>
          <w:bCs/>
          <w:sz w:val="22"/>
        </w:rPr>
      </w:pPr>
      <w:r w:rsidRPr="0069677E">
        <w:rPr>
          <w:rFonts w:eastAsia="Segoe UI" w:cs="Segoe UI"/>
          <w:b/>
          <w:bCs/>
          <w:sz w:val="22"/>
        </w:rPr>
        <w:lastRenderedPageBreak/>
        <w:t>Communication:</w:t>
      </w:r>
    </w:p>
    <w:p w14:paraId="6983A081" w14:textId="2141D463" w:rsidR="00215590" w:rsidRPr="0069677E" w:rsidRDefault="00215590" w:rsidP="001A7456">
      <w:pPr>
        <w:spacing w:before="240" w:after="240" w:line="360" w:lineRule="auto"/>
        <w:jc w:val="both"/>
        <w:rPr>
          <w:rFonts w:cs="Segoe UI"/>
          <w:b/>
          <w:bCs/>
          <w:color w:val="0D0D0D" w:themeColor="text1" w:themeTint="F2"/>
          <w:sz w:val="22"/>
          <w:shd w:val="clear" w:color="auto" w:fill="FFFFFF"/>
        </w:rPr>
      </w:pPr>
      <w:r w:rsidRPr="001A7456">
        <w:rPr>
          <w:rFonts w:ascii="Arial" w:eastAsia="Segoe UI" w:hAnsi="Arial" w:cs="Arial"/>
          <w:sz w:val="22"/>
        </w:rPr>
        <w:t xml:space="preserve">Communication is the most important skill for </w:t>
      </w:r>
      <w:r w:rsidR="000E2F0E">
        <w:rPr>
          <w:rFonts w:ascii="Arial" w:eastAsia="Segoe UI" w:hAnsi="Arial" w:cs="Arial"/>
          <w:sz w:val="22"/>
        </w:rPr>
        <w:t>a social worker, as it helps them communicate effectively with children, parents,</w:t>
      </w:r>
      <w:r w:rsidR="00BF1685" w:rsidRPr="001A7456">
        <w:rPr>
          <w:rFonts w:ascii="Arial" w:eastAsia="Segoe UI" w:hAnsi="Arial" w:cs="Arial"/>
          <w:sz w:val="22"/>
        </w:rPr>
        <w:t xml:space="preserve"> and other professionals. Social workers must communicate clearly and according to age, cultural or individual circumstances, disabilities and behaviour needs. </w:t>
      </w:r>
      <w:r w:rsidR="00E35783" w:rsidRPr="001A7456">
        <w:rPr>
          <w:rFonts w:ascii="Arial" w:eastAsia="Segoe UI" w:hAnsi="Arial" w:cs="Arial"/>
          <w:sz w:val="22"/>
        </w:rPr>
        <w:t>Social</w:t>
      </w:r>
      <w:r w:rsidR="00C21E27" w:rsidRPr="001A7456">
        <w:rPr>
          <w:rFonts w:ascii="Arial" w:eastAsia="Segoe UI" w:hAnsi="Arial" w:cs="Arial"/>
          <w:sz w:val="22"/>
        </w:rPr>
        <w:t xml:space="preserve"> </w:t>
      </w:r>
      <w:r w:rsidR="00E35783" w:rsidRPr="001A7456">
        <w:rPr>
          <w:rFonts w:ascii="Arial" w:eastAsia="Segoe UI" w:hAnsi="Arial" w:cs="Arial"/>
          <w:sz w:val="22"/>
        </w:rPr>
        <w:t>Work</w:t>
      </w:r>
      <w:r w:rsidR="00C21E27" w:rsidRPr="001A7456">
        <w:rPr>
          <w:rFonts w:ascii="Arial" w:eastAsia="Segoe UI" w:hAnsi="Arial" w:cs="Arial"/>
          <w:sz w:val="22"/>
        </w:rPr>
        <w:t xml:space="preserve"> </w:t>
      </w:r>
      <w:r w:rsidR="00E35783" w:rsidRPr="001A7456">
        <w:rPr>
          <w:rFonts w:ascii="Arial" w:eastAsia="Segoe UI" w:hAnsi="Arial" w:cs="Arial"/>
          <w:sz w:val="22"/>
        </w:rPr>
        <w:t xml:space="preserve">Institute (2025) states that </w:t>
      </w:r>
      <w:hyperlink r:id="rId9" w:tgtFrame="_blank" w:history="1">
        <w:r w:rsidR="00E35783" w:rsidRPr="001A7456">
          <w:rPr>
            <w:rFonts w:ascii="Arial" w:hAnsi="Arial" w:cs="Arial"/>
            <w:color w:val="0D0D0D" w:themeColor="text1" w:themeTint="F2"/>
            <w:sz w:val="22"/>
            <w:shd w:val="clear" w:color="auto" w:fill="FFFFFF"/>
          </w:rPr>
          <w:t>active listening helps clients feel understood and enables social workers to gain insight into situations and perspectives</w:t>
        </w:r>
      </w:hyperlink>
      <w:r w:rsidR="00E35783" w:rsidRPr="001A7456">
        <w:rPr>
          <w:rFonts w:ascii="Arial" w:hAnsi="Arial" w:cs="Arial"/>
          <w:color w:val="3F3F3F"/>
          <w:sz w:val="22"/>
          <w:shd w:val="clear" w:color="auto" w:fill="FFFFFF"/>
        </w:rPr>
        <w:t xml:space="preserve">. </w:t>
      </w:r>
      <w:r w:rsidR="00E35783" w:rsidRPr="001A7456">
        <w:rPr>
          <w:rFonts w:ascii="Arial" w:hAnsi="Arial" w:cs="Arial"/>
          <w:color w:val="0D0D0D" w:themeColor="text1" w:themeTint="F2"/>
          <w:sz w:val="22"/>
          <w:shd w:val="clear" w:color="auto" w:fill="FFFFFF"/>
        </w:rPr>
        <w:t xml:space="preserve">This skill requires being present emotionally, psychologically, and socially during interactions. For example, when speaking with a child regarding abusive behaviour, a social worker can use age-appropriate language, drawings, pictures and activities rather than asking complicated questions. </w:t>
      </w:r>
      <w:r w:rsidR="000F0828">
        <w:rPr>
          <w:rFonts w:ascii="Arial" w:hAnsi="Arial" w:cs="Arial"/>
          <w:color w:val="0D0D0D" w:themeColor="text1" w:themeTint="F2"/>
          <w:sz w:val="22"/>
          <w:shd w:val="clear" w:color="auto" w:fill="FFFFFF"/>
        </w:rPr>
        <w:t>While talking to a parent, a practitioner may use firm, clear questions to express concerns about a child’s safety</w:t>
      </w:r>
      <w:r w:rsidR="00E35783">
        <w:rPr>
          <w:rFonts w:cs="Segoe UI"/>
          <w:color w:val="0D0D0D" w:themeColor="text1" w:themeTint="F2"/>
          <w:sz w:val="22"/>
          <w:shd w:val="clear" w:color="auto" w:fill="FFFFFF"/>
        </w:rPr>
        <w:t xml:space="preserve">. </w:t>
      </w:r>
    </w:p>
    <w:p w14:paraId="54E92CED" w14:textId="25F51BB5" w:rsidR="00E35783" w:rsidRDefault="00E35783" w:rsidP="0156E134">
      <w:pPr>
        <w:spacing w:before="240" w:after="240"/>
        <w:jc w:val="both"/>
        <w:rPr>
          <w:rFonts w:cs="Segoe UI"/>
          <w:b/>
          <w:bCs/>
          <w:color w:val="0D0D0D" w:themeColor="text1" w:themeTint="F2"/>
          <w:sz w:val="22"/>
          <w:shd w:val="clear" w:color="auto" w:fill="FFFFFF"/>
        </w:rPr>
      </w:pPr>
      <w:r w:rsidRPr="0069677E">
        <w:rPr>
          <w:rFonts w:cs="Segoe UI"/>
          <w:b/>
          <w:bCs/>
          <w:color w:val="0D0D0D" w:themeColor="text1" w:themeTint="F2"/>
          <w:sz w:val="22"/>
          <w:shd w:val="clear" w:color="auto" w:fill="FFFFFF"/>
        </w:rPr>
        <w:t>Decision making and problem solving:</w:t>
      </w:r>
    </w:p>
    <w:p w14:paraId="20CA0303" w14:textId="11295403" w:rsidR="00B273EC" w:rsidRPr="001A7456" w:rsidRDefault="00B273EC" w:rsidP="001A7456">
      <w:pPr>
        <w:pStyle w:val="isselectedend"/>
        <w:spacing w:line="360" w:lineRule="auto"/>
        <w:rPr>
          <w:rFonts w:ascii="Arial" w:hAnsi="Arial" w:cs="Arial"/>
          <w:sz w:val="22"/>
          <w:szCs w:val="22"/>
        </w:rPr>
      </w:pPr>
      <w:r w:rsidRPr="001A7456">
        <w:rPr>
          <w:rFonts w:ascii="Arial" w:hAnsi="Arial" w:cs="Arial"/>
          <w:sz w:val="22"/>
          <w:szCs w:val="22"/>
        </w:rPr>
        <w:t>Social workers have to act quickly and make important decisions after assessing individual situations. Decision-making is therefore a vital skill in social work practice. Social workers need to use professional judgement when making decisions because they often have to deal with complex and conflicting information, which can make reaching an accurate judgement challenging.</w:t>
      </w:r>
      <w:r w:rsidR="00786C2A">
        <w:rPr>
          <w:rFonts w:ascii="Arial" w:hAnsi="Arial" w:cs="Arial"/>
          <w:sz w:val="22"/>
          <w:szCs w:val="22"/>
        </w:rPr>
        <w:t xml:space="preserve"> According to</w:t>
      </w:r>
      <w:r w:rsidRPr="001A7456">
        <w:rPr>
          <w:rFonts w:ascii="Arial" w:hAnsi="Arial" w:cs="Arial"/>
          <w:sz w:val="22"/>
          <w:szCs w:val="22"/>
        </w:rPr>
        <w:t xml:space="preserve"> Social Work England (2019)</w:t>
      </w:r>
      <w:r w:rsidR="00786C2A">
        <w:rPr>
          <w:rFonts w:ascii="Arial" w:hAnsi="Arial" w:cs="Arial"/>
          <w:sz w:val="22"/>
          <w:szCs w:val="22"/>
        </w:rPr>
        <w:t>,</w:t>
      </w:r>
      <w:r w:rsidRPr="001A7456">
        <w:rPr>
          <w:rFonts w:ascii="Arial" w:hAnsi="Arial" w:cs="Arial"/>
          <w:sz w:val="22"/>
          <w:szCs w:val="22"/>
        </w:rPr>
        <w:t xml:space="preserve"> social workers should use information from appropriate sources, supervision, evidence and professional judgement when making decisions.</w:t>
      </w:r>
      <w:r w:rsidR="00781B2F" w:rsidRPr="001A7456">
        <w:rPr>
          <w:rFonts w:ascii="Arial" w:hAnsi="Arial" w:cs="Arial"/>
          <w:sz w:val="22"/>
          <w:szCs w:val="22"/>
        </w:rPr>
        <w:t xml:space="preserve"> </w:t>
      </w:r>
      <w:r w:rsidRPr="001A7456">
        <w:rPr>
          <w:rFonts w:ascii="Arial" w:hAnsi="Arial" w:cs="Arial"/>
          <w:sz w:val="22"/>
          <w:szCs w:val="22"/>
        </w:rPr>
        <w:t>For example, if a school reports that a child has concerning bruises and a parent or family member provides unclear explanations, a social worker may need to investigate further by speaking to other relevant professionals and assessing the circumstances to determine whether there are any safeguarding concerns.</w:t>
      </w:r>
      <w:r w:rsidR="002B034F" w:rsidRPr="001A7456">
        <w:rPr>
          <w:rFonts w:ascii="Arial" w:hAnsi="Arial" w:cs="Arial"/>
          <w:sz w:val="22"/>
          <w:szCs w:val="22"/>
        </w:rPr>
        <w:t xml:space="preserve"> </w:t>
      </w:r>
      <w:r w:rsidRPr="001A7456">
        <w:rPr>
          <w:rFonts w:ascii="Arial" w:hAnsi="Arial" w:cs="Arial"/>
          <w:sz w:val="22"/>
          <w:szCs w:val="22"/>
        </w:rPr>
        <w:t>Wilkins (2015) explains that effective social workers are able to identify risk, protective and resilience factors, even when information is limited, while recognising what they do not know and reflecting on where they may be making assumptions.</w:t>
      </w:r>
    </w:p>
    <w:p w14:paraId="487615DF" w14:textId="0CEC7C5E" w:rsidR="009C0C43" w:rsidRPr="00F0614A" w:rsidRDefault="009C0C43" w:rsidP="00F0614A">
      <w:pPr>
        <w:spacing w:before="240" w:after="240" w:line="360" w:lineRule="auto"/>
        <w:jc w:val="both"/>
        <w:rPr>
          <w:rFonts w:ascii="Arial" w:eastAsia="Segoe UI" w:hAnsi="Arial" w:cs="Arial"/>
          <w:b/>
          <w:bCs/>
          <w:sz w:val="22"/>
        </w:rPr>
      </w:pPr>
      <w:r w:rsidRPr="009C0C43">
        <w:rPr>
          <w:b/>
          <w:bCs/>
        </w:rPr>
        <w:t>Teamwork:</w:t>
      </w:r>
    </w:p>
    <w:p w14:paraId="27740CF2" w14:textId="171F2BA3" w:rsidR="00CD53A1" w:rsidRPr="00CD53A1" w:rsidRDefault="00727D15" w:rsidP="00F0614A">
      <w:pPr>
        <w:pStyle w:val="isselectedend"/>
        <w:spacing w:line="360" w:lineRule="auto"/>
        <w:rPr>
          <w:rFonts w:ascii="Segoe UI" w:hAnsi="Segoe UI" w:cs="Segoe UI"/>
          <w:sz w:val="22"/>
          <w:szCs w:val="22"/>
        </w:rPr>
      </w:pPr>
      <w:r>
        <w:rPr>
          <w:rFonts w:ascii="Arial" w:hAnsi="Arial" w:cs="Arial"/>
          <w:sz w:val="22"/>
          <w:szCs w:val="22"/>
        </w:rPr>
        <w:t xml:space="preserve">Teamwork is important in social work because social workers work with a range of people and professionals. They share information, assess situations and make decisions together to support children and families. A child may come into contact with a range of services, including doctors, schools, social services and the police. Effective collaboration and teamwork can help professionals develop a better understanding of a child’s circumstances and ensure that appropriate support is provided. For example, if a child regularly arrives at school late or appears to be hungry, a social worker may communicate with the child’s </w:t>
      </w:r>
      <w:r>
        <w:rPr>
          <w:rFonts w:ascii="Arial" w:hAnsi="Arial" w:cs="Arial"/>
          <w:sz w:val="22"/>
          <w:szCs w:val="22"/>
        </w:rPr>
        <w:lastRenderedPageBreak/>
        <w:t>parents, teachers and other relevant professionals to gather information and understand the reasons behind the situation. By working together and sharing relevant information, professionals can identify potential concerns and decide what support may be required. BASW (2023) suggests that collaboration requires an investment of time to develop effective professional relationships; however, once these relationships have been established, they can contribute to more effective partnership working.</w:t>
      </w:r>
    </w:p>
    <w:p w14:paraId="7338813D" w14:textId="77777777" w:rsidR="00C85A7C" w:rsidRPr="00242974" w:rsidRDefault="00C85A7C" w:rsidP="00C85A7C">
      <w:pPr>
        <w:spacing w:after="0" w:line="240" w:lineRule="auto"/>
        <w:jc w:val="both"/>
        <w:rPr>
          <w:sz w:val="21"/>
          <w:szCs w:val="21"/>
        </w:rPr>
      </w:pPr>
    </w:p>
    <w:p w14:paraId="2CAEA1EC" w14:textId="47770917" w:rsidR="002370CE" w:rsidRDefault="1F09BC6E" w:rsidP="0CF501EC">
      <w:pPr>
        <w:pStyle w:val="Heading2"/>
        <w:rPr>
          <w:color w:val="4471C4"/>
        </w:rPr>
      </w:pPr>
      <w:bookmarkStart w:id="4" w:name="_Toc237788861"/>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2B1B66">
        <w:rPr>
          <w:color w:val="4471C4"/>
        </w:rPr>
        <w:t>Social Work</w:t>
      </w:r>
      <w:r w:rsidR="000271B8">
        <w:rPr>
          <w:color w:val="4471C4"/>
        </w:rPr>
        <w:t>er</w:t>
      </w:r>
      <w:r w:rsidR="00D65B0A">
        <w:rPr>
          <w:color w:val="4471C4"/>
        </w:rPr>
        <w:t>s working with Children and families.</w:t>
      </w:r>
      <w:bookmarkEnd w:id="4"/>
    </w:p>
    <w:p w14:paraId="0E4BE8E8" w14:textId="77777777" w:rsidR="000271B8" w:rsidRPr="000271B8" w:rsidRDefault="000271B8" w:rsidP="000271B8"/>
    <w:p w14:paraId="533323D8" w14:textId="28870919" w:rsidR="00500295" w:rsidRPr="007D3E22" w:rsidRDefault="0C5D0C5C" w:rsidP="007D3E22">
      <w:pPr>
        <w:pStyle w:val="Heading2"/>
        <w:rPr>
          <w:color w:val="4471C4"/>
        </w:rPr>
      </w:pPr>
      <w:bookmarkStart w:id="5" w:name="_Toc237788862"/>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fo</w:t>
      </w:r>
      <w:r w:rsidR="000271B8">
        <w:rPr>
          <w:color w:val="4471C4"/>
        </w:rPr>
        <w:t>r Social Worker</w:t>
      </w:r>
      <w:r w:rsidR="00B84021">
        <w:rPr>
          <w:color w:val="4471C4"/>
        </w:rPr>
        <w:t>s working with children and families.</w:t>
      </w:r>
      <w:bookmarkEnd w:id="5"/>
      <w:r w:rsidR="00B84021">
        <w:rPr>
          <w:color w:val="4471C4"/>
        </w:rPr>
        <w:t xml:space="preserve"> </w:t>
      </w:r>
    </w:p>
    <w:p w14:paraId="790ADE75" w14:textId="0E58BA01" w:rsidR="0156E134" w:rsidRDefault="0156E134" w:rsidP="0156E134">
      <w:pPr>
        <w:spacing w:after="0"/>
        <w:rPr>
          <w:sz w:val="21"/>
          <w:szCs w:val="21"/>
        </w:rPr>
      </w:pPr>
    </w:p>
    <w:p w14:paraId="7BF87C30" w14:textId="5A83148B" w:rsidR="008F31C5" w:rsidRDefault="00BC01E2" w:rsidP="0156E134">
      <w:pPr>
        <w:spacing w:after="0"/>
        <w:rPr>
          <w:b/>
          <w:bCs/>
          <w:sz w:val="22"/>
        </w:rPr>
      </w:pPr>
      <w:r>
        <w:rPr>
          <w:b/>
          <w:bCs/>
          <w:sz w:val="22"/>
        </w:rPr>
        <w:t xml:space="preserve">Strategy 1: Communication skills- </w:t>
      </w:r>
      <w:r w:rsidR="00AB0822">
        <w:rPr>
          <w:b/>
          <w:bCs/>
          <w:sz w:val="22"/>
        </w:rPr>
        <w:t>training and reflective practice.</w:t>
      </w:r>
    </w:p>
    <w:p w14:paraId="3F580376" w14:textId="77777777" w:rsidR="008F31C5" w:rsidRDefault="008F31C5" w:rsidP="0156E134">
      <w:pPr>
        <w:spacing w:after="0"/>
        <w:rPr>
          <w:sz w:val="22"/>
        </w:rPr>
      </w:pPr>
    </w:p>
    <w:p w14:paraId="44C6AD1B" w14:textId="31E21FCE" w:rsidR="00A7434E" w:rsidRPr="00457C52" w:rsidRDefault="00181D91" w:rsidP="00457C52">
      <w:pPr>
        <w:spacing w:after="0" w:line="360" w:lineRule="auto"/>
        <w:rPr>
          <w:rFonts w:ascii="Arial" w:hAnsi="Arial" w:cs="Arial"/>
          <w:b/>
          <w:bCs/>
          <w:sz w:val="22"/>
        </w:rPr>
      </w:pPr>
      <w:r>
        <w:rPr>
          <w:rFonts w:ascii="Arial" w:hAnsi="Arial" w:cs="Arial"/>
          <w:sz w:val="22"/>
        </w:rPr>
        <w:t>To improve communication skills, appropriate training and reflective practice are essential. Role-play activities enable social workers to practise a range of scenarios and receive feedback afterwards. Training helps social workers communicate clearly, confidently and respectfully with children, families and other professionals. For example, when discussing a child’s physical or mental health with a parent, a social worker needs to provide information clearly and constructively while remaining respectful and sensitive to the parent’s concerns. Social Work England (2019) emphasises the importance of active listening and adapting communication to meet the individual’s needs. Regular practice, supervision and feedback can help social workers develop their communication skills and enhance the effectiveness of their professional interactions.</w:t>
      </w:r>
    </w:p>
    <w:p w14:paraId="71984AB9" w14:textId="77777777" w:rsidR="008F31C5" w:rsidRDefault="008F31C5" w:rsidP="0156E134">
      <w:pPr>
        <w:spacing w:after="0"/>
        <w:rPr>
          <w:b/>
          <w:bCs/>
          <w:sz w:val="22"/>
        </w:rPr>
      </w:pPr>
    </w:p>
    <w:p w14:paraId="592D4157" w14:textId="59F89528" w:rsidR="008F31C5" w:rsidRDefault="00A7434E" w:rsidP="0156E134">
      <w:pPr>
        <w:spacing w:after="0"/>
        <w:rPr>
          <w:b/>
          <w:bCs/>
          <w:sz w:val="22"/>
        </w:rPr>
      </w:pPr>
      <w:r>
        <w:rPr>
          <w:b/>
          <w:bCs/>
          <w:sz w:val="22"/>
        </w:rPr>
        <w:t>St</w:t>
      </w:r>
      <w:r w:rsidR="005F07FE">
        <w:rPr>
          <w:b/>
          <w:bCs/>
          <w:sz w:val="22"/>
        </w:rPr>
        <w:t xml:space="preserve">rategy 2: Decision-making </w:t>
      </w:r>
      <w:r w:rsidR="00340846">
        <w:rPr>
          <w:b/>
          <w:bCs/>
          <w:sz w:val="22"/>
        </w:rPr>
        <w:t xml:space="preserve">and </w:t>
      </w:r>
      <w:r w:rsidR="00181D91">
        <w:rPr>
          <w:b/>
          <w:bCs/>
          <w:sz w:val="22"/>
        </w:rPr>
        <w:t>problem-solving-</w:t>
      </w:r>
      <w:r w:rsidR="00340846">
        <w:rPr>
          <w:b/>
          <w:bCs/>
          <w:sz w:val="22"/>
        </w:rPr>
        <w:t xml:space="preserve"> </w:t>
      </w:r>
      <w:r w:rsidR="00CC2E9E">
        <w:rPr>
          <w:b/>
          <w:bCs/>
          <w:sz w:val="22"/>
        </w:rPr>
        <w:t>reflective supervision.</w:t>
      </w:r>
    </w:p>
    <w:p w14:paraId="1B545938" w14:textId="77777777" w:rsidR="00240CC7" w:rsidRDefault="00240CC7" w:rsidP="0156E134">
      <w:pPr>
        <w:spacing w:after="0"/>
        <w:rPr>
          <w:sz w:val="22"/>
        </w:rPr>
      </w:pPr>
    </w:p>
    <w:p w14:paraId="22E5E2BE" w14:textId="4082667E" w:rsidR="00770533" w:rsidRPr="00457C52" w:rsidRDefault="00240CC7" w:rsidP="00457C52">
      <w:pPr>
        <w:spacing w:after="0" w:line="360" w:lineRule="auto"/>
        <w:rPr>
          <w:rFonts w:ascii="Arial" w:hAnsi="Arial" w:cs="Arial"/>
          <w:sz w:val="22"/>
        </w:rPr>
      </w:pPr>
      <w:r w:rsidRPr="00457C52">
        <w:rPr>
          <w:rFonts w:ascii="Arial" w:hAnsi="Arial" w:cs="Arial"/>
          <w:sz w:val="22"/>
        </w:rPr>
        <w:t xml:space="preserve">Reflective supervision is an effective strategy for improving decision-making and problem-solving skills in social work. It provides social workers with an opportunity to discuss cases with supervisors, reflect on their practice and learn from professional guidance. During supervision, social workers can review the circumstances of a case, consider different sources of information, identify potential risks, question their assumptions and explore alternative solutions. For example, if a child is experiencing possible neglect or abuse at home and the parents provide unclear explanations, a social worker can use reflective supervision to discuss the case with their supervisor and identify any gaps or inconsistencies in the information available. This can help the social worker make more informed decisions </w:t>
      </w:r>
      <w:r w:rsidRPr="00457C52">
        <w:rPr>
          <w:rFonts w:ascii="Arial" w:hAnsi="Arial" w:cs="Arial"/>
          <w:sz w:val="22"/>
        </w:rPr>
        <w:lastRenderedPageBreak/>
        <w:t>and take appropriate safeguarding action. Regular reflective supervision can also increase social workers’ confidence when dealing with complex and challenging cases and support them to develop their professional judgement and problem-solving skills.</w:t>
      </w:r>
    </w:p>
    <w:p w14:paraId="56DD95A8" w14:textId="77777777" w:rsidR="00770533" w:rsidRDefault="00770533" w:rsidP="0156E134">
      <w:pPr>
        <w:spacing w:after="0"/>
        <w:rPr>
          <w:b/>
          <w:bCs/>
          <w:sz w:val="22"/>
        </w:rPr>
      </w:pPr>
    </w:p>
    <w:p w14:paraId="2914FC73" w14:textId="6838673E" w:rsidR="6F3208D0" w:rsidRDefault="00240CC7" w:rsidP="0156E134">
      <w:pPr>
        <w:spacing w:after="0"/>
        <w:rPr>
          <w:b/>
          <w:bCs/>
          <w:sz w:val="22"/>
        </w:rPr>
      </w:pPr>
      <w:r>
        <w:rPr>
          <w:b/>
          <w:bCs/>
          <w:sz w:val="22"/>
        </w:rPr>
        <w:t xml:space="preserve">Teamwork- </w:t>
      </w:r>
      <w:r w:rsidR="00770533">
        <w:rPr>
          <w:b/>
          <w:bCs/>
          <w:sz w:val="22"/>
        </w:rPr>
        <w:t xml:space="preserve">Multi agency </w:t>
      </w:r>
      <w:r w:rsidR="00066FBB">
        <w:rPr>
          <w:b/>
          <w:bCs/>
          <w:sz w:val="22"/>
        </w:rPr>
        <w:t>training.</w:t>
      </w:r>
    </w:p>
    <w:p w14:paraId="3B013845" w14:textId="77777777" w:rsidR="00770533" w:rsidRDefault="00770533" w:rsidP="0156E134">
      <w:pPr>
        <w:spacing w:after="0"/>
        <w:rPr>
          <w:b/>
          <w:bCs/>
          <w:sz w:val="22"/>
        </w:rPr>
      </w:pPr>
    </w:p>
    <w:p w14:paraId="1928CCEF" w14:textId="62F005EE" w:rsidR="00770533" w:rsidRPr="00457C52" w:rsidRDefault="00770533" w:rsidP="00457C52">
      <w:pPr>
        <w:spacing w:after="0" w:line="360" w:lineRule="auto"/>
        <w:rPr>
          <w:rFonts w:ascii="Arial" w:hAnsi="Arial" w:cs="Arial"/>
          <w:sz w:val="22"/>
        </w:rPr>
      </w:pPr>
      <w:r w:rsidRPr="00457C52">
        <w:rPr>
          <w:rFonts w:ascii="Arial" w:hAnsi="Arial" w:cs="Arial"/>
          <w:sz w:val="22"/>
        </w:rPr>
        <w:t>Multi-agency training and meetings are effective ways of improving teamwork in social work. These activities provide opportunities for different professionals to come together, understand each other’s roles and responsibilities, share relevant information and develop a coordinated approach to supporting children and families. For example, if a child is suspected of experiencing neglect or abuse at home, a teacher, doctor and social worker may work together to share relevant information about the child, identify any gaps in their knowledge and discuss the concerns that have been raised. Effective communication and information sharing between professionals can help them develop a clearer understanding of the child’s circumstances and make informed decisions about the appropriate support and safeguarding action required.</w:t>
      </w:r>
      <w:r w:rsidR="00E40B7C">
        <w:rPr>
          <w:rFonts w:ascii="Arial" w:hAnsi="Arial" w:cs="Arial"/>
          <w:sz w:val="22"/>
        </w:rPr>
        <w:t xml:space="preserve"> Department </w:t>
      </w:r>
      <w:r w:rsidR="002A2B8D">
        <w:rPr>
          <w:rFonts w:ascii="Arial" w:hAnsi="Arial" w:cs="Arial"/>
          <w:sz w:val="22"/>
        </w:rPr>
        <w:t>for Education</w:t>
      </w:r>
      <w:r w:rsidR="00E40B7C">
        <w:rPr>
          <w:rFonts w:ascii="Arial" w:hAnsi="Arial" w:cs="Arial"/>
          <w:sz w:val="22"/>
        </w:rPr>
        <w:t xml:space="preserve"> (2026)</w:t>
      </w:r>
      <w:r w:rsidRPr="00457C52">
        <w:rPr>
          <w:rFonts w:ascii="Arial" w:hAnsi="Arial" w:cs="Arial"/>
          <w:sz w:val="22"/>
        </w:rPr>
        <w:t xml:space="preserve"> identifies strong multi-agency working as vital to identifying and responding to children’s needs. Therefore, regular joint training and multi-agency meetings can strengthen professional relationships, improve information sharing and help professionals work together more effectively to safeguard children.</w:t>
      </w:r>
    </w:p>
    <w:p w14:paraId="0DF1C142" w14:textId="77777777" w:rsidR="00770533" w:rsidRPr="00770533" w:rsidRDefault="00770533" w:rsidP="00770533">
      <w:pPr>
        <w:spacing w:after="0"/>
        <w:rPr>
          <w:sz w:val="21"/>
          <w:szCs w:val="21"/>
        </w:rPr>
      </w:pPr>
    </w:p>
    <w:p w14:paraId="1497148C" w14:textId="5D9ACA22" w:rsidR="00A946CB" w:rsidRPr="002976D4" w:rsidRDefault="5617AA6E" w:rsidP="0156E134">
      <w:pPr>
        <w:pStyle w:val="Heading2"/>
        <w:rPr>
          <w:color w:val="4472C4" w:themeColor="accent1"/>
        </w:rPr>
      </w:pPr>
      <w:bookmarkStart w:id="6" w:name="_Toc237788863"/>
      <w:r w:rsidRPr="0CF501EC">
        <w:rPr>
          <w:color w:val="4471C4"/>
        </w:rPr>
        <w:t>4</w:t>
      </w:r>
      <w:r w:rsidR="00A946CB" w:rsidRPr="0CF501EC">
        <w:rPr>
          <w:color w:val="4471C4"/>
        </w:rPr>
        <w:t xml:space="preserve"> Conclusion</w:t>
      </w:r>
      <w:bookmarkEnd w:id="6"/>
    </w:p>
    <w:p w14:paraId="5A8B6414" w14:textId="77777777" w:rsidR="007A513F" w:rsidRDefault="007A513F" w:rsidP="007A513F">
      <w:pPr>
        <w:spacing w:after="0" w:line="240" w:lineRule="auto"/>
        <w:rPr>
          <w:sz w:val="22"/>
        </w:rPr>
      </w:pPr>
    </w:p>
    <w:p w14:paraId="3F34EF19" w14:textId="569CB781" w:rsidR="00D676C3" w:rsidRPr="004301C8" w:rsidRDefault="00945FAA" w:rsidP="004301C8">
      <w:pPr>
        <w:spacing w:after="0" w:line="360" w:lineRule="auto"/>
        <w:rPr>
          <w:rFonts w:ascii="Arial" w:hAnsi="Arial" w:cs="Arial"/>
          <w:sz w:val="22"/>
        </w:rPr>
      </w:pPr>
      <w:r w:rsidRPr="00457C52">
        <w:rPr>
          <w:rFonts w:ascii="Arial" w:hAnsi="Arial" w:cs="Arial"/>
          <w:sz w:val="22"/>
        </w:rPr>
        <w:t xml:space="preserve">In conclusion, social work with </w:t>
      </w:r>
      <w:r w:rsidR="00D30EE0" w:rsidRPr="00457C52">
        <w:rPr>
          <w:rFonts w:ascii="Arial" w:hAnsi="Arial" w:cs="Arial"/>
          <w:sz w:val="22"/>
        </w:rPr>
        <w:t>children and families plays an important role</w:t>
      </w:r>
      <w:r w:rsidR="002F7825" w:rsidRPr="00457C52">
        <w:rPr>
          <w:rFonts w:ascii="Arial" w:hAnsi="Arial" w:cs="Arial"/>
          <w:sz w:val="22"/>
        </w:rPr>
        <w:t xml:space="preserve"> </w:t>
      </w:r>
      <w:r w:rsidR="00FE6C4D">
        <w:rPr>
          <w:rFonts w:ascii="Arial" w:hAnsi="Arial" w:cs="Arial"/>
          <w:sz w:val="22"/>
        </w:rPr>
        <w:t>in</w:t>
      </w:r>
      <w:r w:rsidR="002F7825" w:rsidRPr="00457C52">
        <w:rPr>
          <w:rFonts w:ascii="Arial" w:hAnsi="Arial" w:cs="Arial"/>
          <w:sz w:val="22"/>
        </w:rPr>
        <w:t xml:space="preserve"> safeguard</w:t>
      </w:r>
      <w:r w:rsidR="00FE6C4D">
        <w:rPr>
          <w:rFonts w:ascii="Arial" w:hAnsi="Arial" w:cs="Arial"/>
          <w:sz w:val="22"/>
        </w:rPr>
        <w:t>ing</w:t>
      </w:r>
      <w:r w:rsidR="002F7825" w:rsidRPr="00457C52">
        <w:rPr>
          <w:rFonts w:ascii="Arial" w:hAnsi="Arial" w:cs="Arial"/>
          <w:sz w:val="22"/>
        </w:rPr>
        <w:t xml:space="preserve"> children from harm, </w:t>
      </w:r>
      <w:r w:rsidR="00F17776">
        <w:rPr>
          <w:rFonts w:ascii="Arial" w:hAnsi="Arial" w:cs="Arial"/>
          <w:sz w:val="22"/>
        </w:rPr>
        <w:t>supporting</w:t>
      </w:r>
      <w:r w:rsidR="002543CD" w:rsidRPr="00457C52">
        <w:rPr>
          <w:rFonts w:ascii="Arial" w:hAnsi="Arial" w:cs="Arial"/>
          <w:sz w:val="22"/>
        </w:rPr>
        <w:t xml:space="preserve"> families in hard times and </w:t>
      </w:r>
      <w:r w:rsidR="00F17776">
        <w:rPr>
          <w:rFonts w:ascii="Arial" w:hAnsi="Arial" w:cs="Arial"/>
          <w:sz w:val="22"/>
        </w:rPr>
        <w:t>protecting</w:t>
      </w:r>
      <w:r w:rsidR="002543CD" w:rsidRPr="00457C52">
        <w:rPr>
          <w:rFonts w:ascii="Arial" w:hAnsi="Arial" w:cs="Arial"/>
          <w:sz w:val="22"/>
        </w:rPr>
        <w:t xml:space="preserve"> child</w:t>
      </w:r>
      <w:r w:rsidR="00FE6C4D">
        <w:rPr>
          <w:rFonts w:ascii="Arial" w:hAnsi="Arial" w:cs="Arial"/>
          <w:sz w:val="22"/>
        </w:rPr>
        <w:t>ren</w:t>
      </w:r>
      <w:r w:rsidR="002543CD" w:rsidRPr="00457C52">
        <w:rPr>
          <w:rFonts w:ascii="Arial" w:hAnsi="Arial" w:cs="Arial"/>
          <w:sz w:val="22"/>
        </w:rPr>
        <w:t xml:space="preserve">’s wellbeing. </w:t>
      </w:r>
      <w:r w:rsidR="003F6980" w:rsidRPr="00457C52">
        <w:rPr>
          <w:rFonts w:ascii="Arial" w:hAnsi="Arial" w:cs="Arial"/>
          <w:sz w:val="22"/>
        </w:rPr>
        <w:t xml:space="preserve">This role requires </w:t>
      </w:r>
      <w:r w:rsidR="00963BA6" w:rsidRPr="00457C52">
        <w:rPr>
          <w:rFonts w:ascii="Arial" w:hAnsi="Arial" w:cs="Arial"/>
          <w:sz w:val="22"/>
        </w:rPr>
        <w:t>lots of professional skills</w:t>
      </w:r>
      <w:r w:rsidR="00F17776">
        <w:rPr>
          <w:rFonts w:ascii="Arial" w:hAnsi="Arial" w:cs="Arial"/>
          <w:sz w:val="22"/>
        </w:rPr>
        <w:t>,</w:t>
      </w:r>
      <w:r w:rsidR="00963BA6" w:rsidRPr="00457C52">
        <w:rPr>
          <w:rFonts w:ascii="Arial" w:hAnsi="Arial" w:cs="Arial"/>
          <w:sz w:val="22"/>
        </w:rPr>
        <w:t xml:space="preserve"> </w:t>
      </w:r>
      <w:r w:rsidR="001040D8">
        <w:rPr>
          <w:rFonts w:ascii="Arial" w:hAnsi="Arial" w:cs="Arial"/>
          <w:sz w:val="22"/>
        </w:rPr>
        <w:t>including</w:t>
      </w:r>
      <w:r w:rsidR="00866BBC">
        <w:rPr>
          <w:rFonts w:ascii="Arial" w:hAnsi="Arial" w:cs="Arial"/>
          <w:sz w:val="22"/>
        </w:rPr>
        <w:t xml:space="preserve"> communication,</w:t>
      </w:r>
      <w:r w:rsidR="00963BA6" w:rsidRPr="00457C52">
        <w:rPr>
          <w:rFonts w:ascii="Arial" w:hAnsi="Arial" w:cs="Arial"/>
          <w:sz w:val="22"/>
        </w:rPr>
        <w:t xml:space="preserve"> </w:t>
      </w:r>
      <w:r w:rsidR="00352678" w:rsidRPr="00457C52">
        <w:rPr>
          <w:rFonts w:ascii="Arial" w:hAnsi="Arial" w:cs="Arial"/>
          <w:sz w:val="22"/>
        </w:rPr>
        <w:t>teamwork</w:t>
      </w:r>
      <w:r w:rsidR="003558E9">
        <w:rPr>
          <w:rFonts w:ascii="Arial" w:hAnsi="Arial" w:cs="Arial"/>
          <w:sz w:val="22"/>
        </w:rPr>
        <w:t xml:space="preserve"> and collaboration</w:t>
      </w:r>
      <w:r w:rsidR="00F17776">
        <w:rPr>
          <w:rFonts w:ascii="Arial" w:hAnsi="Arial" w:cs="Arial"/>
          <w:sz w:val="22"/>
        </w:rPr>
        <w:t>,</w:t>
      </w:r>
      <w:r w:rsidR="00963BA6" w:rsidRPr="00457C52">
        <w:rPr>
          <w:rFonts w:ascii="Arial" w:hAnsi="Arial" w:cs="Arial"/>
          <w:sz w:val="22"/>
        </w:rPr>
        <w:t xml:space="preserve"> </w:t>
      </w:r>
      <w:r w:rsidR="00FD4200" w:rsidRPr="00457C52">
        <w:rPr>
          <w:rFonts w:ascii="Arial" w:hAnsi="Arial" w:cs="Arial"/>
          <w:sz w:val="22"/>
        </w:rPr>
        <w:t>decision</w:t>
      </w:r>
      <w:r w:rsidR="003558E9">
        <w:rPr>
          <w:rFonts w:ascii="Arial" w:hAnsi="Arial" w:cs="Arial"/>
          <w:sz w:val="22"/>
        </w:rPr>
        <w:t>-</w:t>
      </w:r>
      <w:r w:rsidR="00FD4200" w:rsidRPr="00457C52">
        <w:rPr>
          <w:rFonts w:ascii="Arial" w:hAnsi="Arial" w:cs="Arial"/>
          <w:sz w:val="22"/>
        </w:rPr>
        <w:t>making</w:t>
      </w:r>
      <w:r w:rsidR="00D67B32" w:rsidRPr="00457C52">
        <w:rPr>
          <w:rFonts w:ascii="Arial" w:hAnsi="Arial" w:cs="Arial"/>
          <w:sz w:val="22"/>
        </w:rPr>
        <w:t xml:space="preserve"> and </w:t>
      </w:r>
      <w:r w:rsidR="00F17776">
        <w:rPr>
          <w:rFonts w:ascii="Arial" w:hAnsi="Arial" w:cs="Arial"/>
          <w:sz w:val="22"/>
        </w:rPr>
        <w:t>problem-solving</w:t>
      </w:r>
      <w:r w:rsidR="00D67B32" w:rsidRPr="00457C52">
        <w:rPr>
          <w:rFonts w:ascii="Arial" w:hAnsi="Arial" w:cs="Arial"/>
          <w:sz w:val="22"/>
        </w:rPr>
        <w:t xml:space="preserve">. </w:t>
      </w:r>
      <w:r w:rsidR="00352678" w:rsidRPr="00457C52">
        <w:rPr>
          <w:rFonts w:ascii="Arial" w:hAnsi="Arial" w:cs="Arial"/>
          <w:sz w:val="22"/>
        </w:rPr>
        <w:t xml:space="preserve">There are </w:t>
      </w:r>
      <w:r w:rsidR="003676D1">
        <w:rPr>
          <w:rFonts w:ascii="Arial" w:hAnsi="Arial" w:cs="Arial"/>
          <w:sz w:val="22"/>
        </w:rPr>
        <w:t>several</w:t>
      </w:r>
      <w:r w:rsidR="00352678" w:rsidRPr="00457C52">
        <w:rPr>
          <w:rFonts w:ascii="Arial" w:hAnsi="Arial" w:cs="Arial"/>
          <w:sz w:val="22"/>
        </w:rPr>
        <w:t xml:space="preserve"> ways to improve </w:t>
      </w:r>
      <w:r w:rsidR="005837F2" w:rsidRPr="00457C52">
        <w:rPr>
          <w:rFonts w:ascii="Arial" w:hAnsi="Arial" w:cs="Arial"/>
          <w:sz w:val="22"/>
        </w:rPr>
        <w:t>and stre</w:t>
      </w:r>
      <w:r w:rsidR="009F22D4" w:rsidRPr="00457C52">
        <w:rPr>
          <w:rFonts w:ascii="Arial" w:hAnsi="Arial" w:cs="Arial"/>
          <w:sz w:val="22"/>
        </w:rPr>
        <w:t xml:space="preserve">ngthen </w:t>
      </w:r>
      <w:r w:rsidR="00352678" w:rsidRPr="00457C52">
        <w:rPr>
          <w:rFonts w:ascii="Arial" w:hAnsi="Arial" w:cs="Arial"/>
          <w:sz w:val="22"/>
        </w:rPr>
        <w:t>these skills, for example, reflective practice</w:t>
      </w:r>
      <w:r w:rsidR="004378AE">
        <w:rPr>
          <w:rFonts w:ascii="Arial" w:hAnsi="Arial" w:cs="Arial"/>
          <w:sz w:val="22"/>
        </w:rPr>
        <w:t>,</w:t>
      </w:r>
      <w:r w:rsidR="00352678" w:rsidRPr="00457C52">
        <w:rPr>
          <w:rFonts w:ascii="Arial" w:hAnsi="Arial" w:cs="Arial"/>
          <w:sz w:val="22"/>
        </w:rPr>
        <w:t xml:space="preserve"> training, multi-agency training</w:t>
      </w:r>
      <w:r w:rsidR="004378AE">
        <w:rPr>
          <w:rFonts w:ascii="Arial" w:hAnsi="Arial" w:cs="Arial"/>
          <w:sz w:val="22"/>
        </w:rPr>
        <w:t xml:space="preserve"> and </w:t>
      </w:r>
      <w:r w:rsidR="00352678" w:rsidRPr="00457C52">
        <w:rPr>
          <w:rFonts w:ascii="Arial" w:hAnsi="Arial" w:cs="Arial"/>
          <w:sz w:val="22"/>
        </w:rPr>
        <w:t xml:space="preserve">reflective supervision. </w:t>
      </w:r>
      <w:r w:rsidR="001E4479" w:rsidRPr="00457C52">
        <w:rPr>
          <w:rFonts w:ascii="Arial" w:hAnsi="Arial" w:cs="Arial"/>
          <w:sz w:val="22"/>
        </w:rPr>
        <w:t xml:space="preserve">Overall, </w:t>
      </w:r>
      <w:r w:rsidR="008100A7" w:rsidRPr="00457C52">
        <w:rPr>
          <w:rFonts w:ascii="Arial" w:hAnsi="Arial" w:cs="Arial"/>
          <w:sz w:val="22"/>
        </w:rPr>
        <w:t xml:space="preserve">developing these skills </w:t>
      </w:r>
      <w:r w:rsidR="004378AE">
        <w:rPr>
          <w:rFonts w:ascii="Arial" w:hAnsi="Arial" w:cs="Arial"/>
          <w:sz w:val="22"/>
        </w:rPr>
        <w:t>help</w:t>
      </w:r>
      <w:r w:rsidR="00884D98">
        <w:rPr>
          <w:rFonts w:ascii="Arial" w:hAnsi="Arial" w:cs="Arial"/>
          <w:sz w:val="22"/>
        </w:rPr>
        <w:t>s</w:t>
      </w:r>
      <w:r w:rsidR="008100A7" w:rsidRPr="00457C52">
        <w:rPr>
          <w:rFonts w:ascii="Arial" w:hAnsi="Arial" w:cs="Arial"/>
          <w:sz w:val="22"/>
        </w:rPr>
        <w:t xml:space="preserve"> social workers work effectively</w:t>
      </w:r>
      <w:r w:rsidR="00884D98">
        <w:rPr>
          <w:rFonts w:ascii="Arial" w:hAnsi="Arial" w:cs="Arial"/>
          <w:sz w:val="22"/>
        </w:rPr>
        <w:t xml:space="preserve"> and provide </w:t>
      </w:r>
      <w:r w:rsidR="00457C52" w:rsidRPr="00457C52">
        <w:rPr>
          <w:rFonts w:ascii="Arial" w:hAnsi="Arial" w:cs="Arial"/>
          <w:sz w:val="22"/>
        </w:rPr>
        <w:t>high-quality</w:t>
      </w:r>
      <w:r w:rsidR="0055567D" w:rsidRPr="00457C52">
        <w:rPr>
          <w:rFonts w:ascii="Arial" w:hAnsi="Arial" w:cs="Arial"/>
          <w:sz w:val="22"/>
        </w:rPr>
        <w:t xml:space="preserve"> care</w:t>
      </w:r>
      <w:r w:rsidR="00884D98">
        <w:rPr>
          <w:rFonts w:ascii="Arial" w:hAnsi="Arial" w:cs="Arial"/>
          <w:sz w:val="22"/>
        </w:rPr>
        <w:t xml:space="preserve"> and support</w:t>
      </w:r>
      <w:r w:rsidR="0055567D" w:rsidRPr="00457C52">
        <w:rPr>
          <w:rFonts w:ascii="Arial" w:hAnsi="Arial" w:cs="Arial"/>
          <w:sz w:val="22"/>
        </w:rPr>
        <w:t xml:space="preserve"> for children and families. </w:t>
      </w:r>
      <w:r w:rsidR="00515DD5">
        <w:rPr>
          <w:rFonts w:ascii="Arial" w:hAnsi="Arial" w:cs="Arial"/>
          <w:sz w:val="22"/>
        </w:rPr>
        <w:t xml:space="preserve">More broadly, </w:t>
      </w:r>
      <w:r w:rsidR="004301C8">
        <w:rPr>
          <w:rFonts w:ascii="Arial" w:hAnsi="Arial" w:cs="Arial"/>
          <w:sz w:val="22"/>
        </w:rPr>
        <w:t xml:space="preserve">in general, </w:t>
      </w:r>
      <w:r w:rsidR="00515DD5">
        <w:rPr>
          <w:rFonts w:ascii="Arial" w:hAnsi="Arial" w:cs="Arial"/>
          <w:sz w:val="22"/>
        </w:rPr>
        <w:t xml:space="preserve">these skills are essential for professionals across health and social care to </w:t>
      </w:r>
      <w:r w:rsidR="004301C8">
        <w:rPr>
          <w:rFonts w:ascii="Arial" w:hAnsi="Arial" w:cs="Arial"/>
          <w:sz w:val="22"/>
        </w:rPr>
        <w:t>promote</w:t>
      </w:r>
      <w:r w:rsidR="00515DD5">
        <w:rPr>
          <w:rFonts w:ascii="Arial" w:hAnsi="Arial" w:cs="Arial"/>
          <w:sz w:val="22"/>
        </w:rPr>
        <w:t xml:space="preserve"> positive outcomes and protect </w:t>
      </w:r>
      <w:r w:rsidR="004301C8">
        <w:rPr>
          <w:rFonts w:ascii="Arial" w:hAnsi="Arial" w:cs="Arial"/>
          <w:sz w:val="22"/>
        </w:rPr>
        <w:t xml:space="preserve">the wellbeing of the people they support. </w:t>
      </w:r>
      <w:r w:rsidR="00D676C3">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237788864"/>
      <w:r w:rsidRPr="0CF501EC">
        <w:rPr>
          <w:color w:val="4471C4"/>
        </w:rPr>
        <w:t>5 Reference List</w:t>
      </w:r>
      <w:bookmarkEnd w:id="7"/>
    </w:p>
    <w:p w14:paraId="024C22FD" w14:textId="77777777" w:rsidR="00B611E9" w:rsidRPr="00FA1A25" w:rsidRDefault="00B611E9" w:rsidP="006232DF">
      <w:pPr>
        <w:spacing w:after="0" w:line="240" w:lineRule="auto"/>
        <w:rPr>
          <w:sz w:val="22"/>
        </w:rPr>
      </w:pPr>
    </w:p>
    <w:p w14:paraId="745FAEA7" w14:textId="1D3311F1" w:rsidR="00B611E9" w:rsidRPr="00FA1A25" w:rsidRDefault="00D31DD4" w:rsidP="006232DF">
      <w:pPr>
        <w:spacing w:after="0" w:line="240" w:lineRule="auto"/>
        <w:rPr>
          <w:sz w:val="22"/>
        </w:rPr>
      </w:pPr>
      <w:r w:rsidRPr="00FA1A25">
        <w:rPr>
          <w:sz w:val="22"/>
        </w:rPr>
        <w:t>British Associations of Social Workers (BA</w:t>
      </w:r>
      <w:r w:rsidR="00794525" w:rsidRPr="00FA1A25">
        <w:rPr>
          <w:sz w:val="22"/>
        </w:rPr>
        <w:t>SW)</w:t>
      </w:r>
      <w:r w:rsidR="00FC05A3" w:rsidRPr="00FA1A25">
        <w:rPr>
          <w:sz w:val="22"/>
        </w:rPr>
        <w:t xml:space="preserve"> (no date)</w:t>
      </w:r>
      <w:r w:rsidR="00FC05A3" w:rsidRPr="00FA1A25">
        <w:rPr>
          <w:i/>
          <w:iCs/>
          <w:sz w:val="22"/>
        </w:rPr>
        <w:t xml:space="preserve"> </w:t>
      </w:r>
      <w:r w:rsidR="00FC05A3" w:rsidRPr="00FA1A25">
        <w:rPr>
          <w:i/>
          <w:iCs/>
          <w:sz w:val="22"/>
        </w:rPr>
        <w:t>Shining a Light on Social Workers in Health</w:t>
      </w:r>
      <w:r w:rsidR="00FC05A3" w:rsidRPr="00FA1A25">
        <w:rPr>
          <w:sz w:val="22"/>
        </w:rPr>
        <w:t xml:space="preserve">. Available at: </w:t>
      </w:r>
      <w:hyperlink r:id="rId10" w:tgtFrame="_blank" w:history="1">
        <w:r w:rsidR="00FC05A3" w:rsidRPr="00FA1A25">
          <w:rPr>
            <w:color w:val="0000FF"/>
            <w:sz w:val="22"/>
            <w:u w:val="single"/>
          </w:rPr>
          <w:t>https://basw.co.uk/shining-light-social-workers-health</w:t>
        </w:r>
      </w:hyperlink>
      <w:r w:rsidR="00FC05A3" w:rsidRPr="00FA1A25">
        <w:rPr>
          <w:sz w:val="22"/>
        </w:rPr>
        <w:t xml:space="preserve"> (Accessed: 17 August 2026).</w:t>
      </w:r>
    </w:p>
    <w:p w14:paraId="52F86F5A" w14:textId="77777777" w:rsidR="00FC05A3" w:rsidRPr="00FA1A25" w:rsidRDefault="00FC05A3" w:rsidP="006232DF">
      <w:pPr>
        <w:spacing w:after="0" w:line="240" w:lineRule="auto"/>
        <w:rPr>
          <w:sz w:val="22"/>
        </w:rPr>
      </w:pPr>
    </w:p>
    <w:p w14:paraId="13FC24D7" w14:textId="3C7FEBA5" w:rsidR="009600AF" w:rsidRPr="00FA1A25" w:rsidRDefault="009600AF" w:rsidP="006232DF">
      <w:pPr>
        <w:spacing w:after="0" w:line="240" w:lineRule="auto"/>
        <w:rPr>
          <w:sz w:val="22"/>
        </w:rPr>
      </w:pPr>
      <w:r w:rsidRPr="00FA1A25">
        <w:rPr>
          <w:sz w:val="22"/>
        </w:rPr>
        <w:t xml:space="preserve">Campbellsville University Online (n.d.) </w:t>
      </w:r>
      <w:r w:rsidRPr="00FA1A25">
        <w:rPr>
          <w:i/>
          <w:iCs/>
          <w:sz w:val="22"/>
        </w:rPr>
        <w:t>6 Essential Social Work Skills</w:t>
      </w:r>
      <w:r w:rsidRPr="00FA1A25">
        <w:rPr>
          <w:sz w:val="22"/>
        </w:rPr>
        <w:t xml:space="preserve">. Available at: </w:t>
      </w:r>
      <w:hyperlink r:id="rId11" w:tgtFrame="_blank" w:history="1">
        <w:r w:rsidRPr="00FA1A25">
          <w:rPr>
            <w:color w:val="0000FF"/>
            <w:sz w:val="22"/>
            <w:u w:val="single"/>
          </w:rPr>
          <w:t>https://online.campbellsville.edu/program-resources/social-work-skills/</w:t>
        </w:r>
      </w:hyperlink>
      <w:r w:rsidRPr="00FA1A25">
        <w:rPr>
          <w:sz w:val="22"/>
        </w:rPr>
        <w:t xml:space="preserve"> (Accessed: 20 August 2026).</w:t>
      </w:r>
    </w:p>
    <w:p w14:paraId="585E8EC0" w14:textId="77777777" w:rsidR="009600AF" w:rsidRPr="00FA1A25" w:rsidRDefault="009600AF" w:rsidP="006232DF">
      <w:pPr>
        <w:spacing w:after="0" w:line="240" w:lineRule="auto"/>
        <w:rPr>
          <w:sz w:val="22"/>
        </w:rPr>
      </w:pPr>
    </w:p>
    <w:p w14:paraId="3CCF61EE" w14:textId="5BEF8EF6" w:rsidR="00FC05A3" w:rsidRPr="00FA1A25" w:rsidRDefault="00BE0865" w:rsidP="006232DF">
      <w:pPr>
        <w:spacing w:after="0" w:line="240" w:lineRule="auto"/>
        <w:rPr>
          <w:sz w:val="22"/>
        </w:rPr>
      </w:pPr>
      <w:r w:rsidRPr="00FA1A25">
        <w:rPr>
          <w:b/>
          <w:bCs/>
          <w:sz w:val="22"/>
        </w:rPr>
        <w:t>Social Work England (2019)</w:t>
      </w:r>
      <w:r w:rsidRPr="00FA1A25">
        <w:rPr>
          <w:sz w:val="22"/>
        </w:rPr>
        <w:t xml:space="preserve"> </w:t>
      </w:r>
      <w:r w:rsidRPr="00FA1A25">
        <w:rPr>
          <w:i/>
          <w:iCs/>
          <w:sz w:val="22"/>
        </w:rPr>
        <w:t>Professional standards</w:t>
      </w:r>
      <w:r w:rsidRPr="00FA1A25">
        <w:rPr>
          <w:sz w:val="22"/>
        </w:rPr>
        <w:t xml:space="preserve">. Available at: </w:t>
      </w:r>
      <w:hyperlink r:id="rId12" w:tgtFrame="_blank" w:history="1">
        <w:r w:rsidRPr="00FA1A25">
          <w:rPr>
            <w:color w:val="0000FF"/>
            <w:sz w:val="22"/>
            <w:u w:val="single"/>
          </w:rPr>
          <w:t>https://www.socialworkengland.org.uk/standards/professional-standards/</w:t>
        </w:r>
      </w:hyperlink>
      <w:r w:rsidRPr="00FA1A25">
        <w:rPr>
          <w:sz w:val="22"/>
        </w:rPr>
        <w:t xml:space="preserve"> (Accessed: 20 August 2026).</w:t>
      </w:r>
    </w:p>
    <w:p w14:paraId="42B1DA7A" w14:textId="77777777" w:rsidR="00BE0865" w:rsidRPr="00FA1A25" w:rsidRDefault="00BE0865" w:rsidP="006232DF">
      <w:pPr>
        <w:spacing w:after="0" w:line="240" w:lineRule="auto"/>
        <w:rPr>
          <w:sz w:val="22"/>
        </w:rPr>
      </w:pPr>
    </w:p>
    <w:p w14:paraId="65524295" w14:textId="3CE6725E" w:rsidR="00BE0865" w:rsidRDefault="00E94659" w:rsidP="006232DF">
      <w:pPr>
        <w:spacing w:after="0" w:line="240" w:lineRule="auto"/>
        <w:rPr>
          <w:sz w:val="22"/>
        </w:rPr>
      </w:pPr>
      <w:r w:rsidRPr="00FA1A25">
        <w:rPr>
          <w:sz w:val="22"/>
        </w:rPr>
        <w:t xml:space="preserve">Wilkins, D. (2015) ‘Balancing risk and protective factors: How do social workers and social work managers analyse referrals that may indicate children are at risk of significant harm?’, </w:t>
      </w:r>
      <w:r w:rsidRPr="00FA1A25">
        <w:rPr>
          <w:rStyle w:val="Emphasis"/>
          <w:sz w:val="22"/>
        </w:rPr>
        <w:t>The British Journal of Social Work</w:t>
      </w:r>
      <w:r w:rsidRPr="00FA1A25">
        <w:rPr>
          <w:sz w:val="22"/>
        </w:rPr>
        <w:t>, 45(1), pp. 395–411.</w:t>
      </w:r>
      <w:r w:rsidR="00FA1A25" w:rsidRPr="00FA1A25">
        <w:rPr>
          <w:sz w:val="22"/>
        </w:rPr>
        <w:t xml:space="preserve"> </w:t>
      </w:r>
      <w:hyperlink r:id="rId13" w:history="1">
        <w:r w:rsidR="00FA1A25" w:rsidRPr="00FA1A25">
          <w:rPr>
            <w:rFonts w:ascii="Source Sans Pro" w:hAnsi="Source Sans Pro"/>
            <w:color w:val="006FB7"/>
            <w:sz w:val="22"/>
            <w:u w:val="single"/>
            <w:bdr w:val="none" w:sz="0" w:space="0" w:color="auto" w:frame="1"/>
            <w:shd w:val="clear" w:color="auto" w:fill="FFFFFF"/>
          </w:rPr>
          <w:t>https://doi.org/10.1093/bjsw/bct114</w:t>
        </w:r>
      </w:hyperlink>
      <w:r w:rsidR="00FA1A25">
        <w:rPr>
          <w:sz w:val="22"/>
        </w:rPr>
        <w:t xml:space="preserve">. </w:t>
      </w:r>
      <w:r w:rsidR="00CD73FD">
        <w:rPr>
          <w:sz w:val="22"/>
        </w:rPr>
        <w:t>(Accepted: 18 August 2026).</w:t>
      </w:r>
    </w:p>
    <w:p w14:paraId="4B35CD9E" w14:textId="77777777" w:rsidR="00CD73FD" w:rsidRPr="00FA1A25" w:rsidRDefault="00CD73FD" w:rsidP="006232DF">
      <w:pPr>
        <w:spacing w:after="0" w:line="240" w:lineRule="auto"/>
        <w:rPr>
          <w:sz w:val="22"/>
        </w:rPr>
      </w:pPr>
    </w:p>
    <w:p w14:paraId="70F0EEC2" w14:textId="63E54667" w:rsidR="00B611E9" w:rsidRDefault="00C34F1D" w:rsidP="006232DF">
      <w:pPr>
        <w:spacing w:after="0" w:line="240" w:lineRule="auto"/>
        <w:rPr>
          <w:sz w:val="22"/>
        </w:rPr>
      </w:pPr>
      <w:r w:rsidRPr="00C34F1D">
        <w:rPr>
          <w:b/>
          <w:bCs/>
        </w:rPr>
        <w:t>Department for Education (2026)</w:t>
      </w:r>
      <w:r w:rsidRPr="00C34F1D">
        <w:t xml:space="preserve"> </w:t>
      </w:r>
      <w:r w:rsidRPr="00C34F1D">
        <w:rPr>
          <w:i/>
          <w:iCs/>
        </w:rPr>
        <w:t>Working together to safeguard children: statutory guidance on multi-agency working to help, support and protect children</w:t>
      </w:r>
      <w:r w:rsidRPr="00C34F1D">
        <w:t xml:space="preserve">. London: Department for Education. Available at: </w:t>
      </w:r>
      <w:hyperlink r:id="rId14" w:tgtFrame="_blank" w:history="1">
        <w:r w:rsidRPr="00C34F1D">
          <w:rPr>
            <w:color w:val="0000FF"/>
            <w:u w:val="single"/>
          </w:rPr>
          <w:t>GOV.UK – Working Together to Safeguard Children</w:t>
        </w:r>
      </w:hyperlink>
      <w:r w:rsidRPr="00C34F1D">
        <w:t xml:space="preserve"> (Accessed: 20 August 2026).</w:t>
      </w:r>
    </w:p>
    <w:p w14:paraId="1D0F2D59" w14:textId="04FD5966" w:rsidR="004552CE" w:rsidRDefault="004552CE" w:rsidP="005E44B5">
      <w:pPr>
        <w:rPr>
          <w:color w:val="FF0000"/>
        </w:rPr>
      </w:pPr>
    </w:p>
    <w:p w14:paraId="0BCCFD91" w14:textId="77777777" w:rsidR="0096530F" w:rsidRPr="005E44B5" w:rsidRDefault="0096530F" w:rsidP="005E44B5">
      <w:pPr>
        <w:rPr>
          <w:color w:val="FF0000"/>
        </w:rPr>
      </w:pPr>
    </w:p>
    <w:sectPr w:rsidR="0096530F" w:rsidRPr="005E44B5" w:rsidSect="00D676C3">
      <w:headerReference w:type="even" r:id="rId15"/>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05C15" w14:textId="77777777" w:rsidR="000509E3" w:rsidRDefault="000509E3" w:rsidP="003C7C97">
      <w:pPr>
        <w:spacing w:after="0" w:line="240" w:lineRule="auto"/>
      </w:pPr>
      <w:r>
        <w:separator/>
      </w:r>
    </w:p>
  </w:endnote>
  <w:endnote w:type="continuationSeparator" w:id="0">
    <w:p w14:paraId="7EC964D1" w14:textId="77777777" w:rsidR="000509E3" w:rsidRDefault="000509E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619AC" w14:textId="77777777" w:rsidR="000509E3" w:rsidRDefault="000509E3" w:rsidP="003C7C97">
      <w:pPr>
        <w:spacing w:after="0" w:line="240" w:lineRule="auto"/>
      </w:pPr>
      <w:r>
        <w:separator/>
      </w:r>
    </w:p>
  </w:footnote>
  <w:footnote w:type="continuationSeparator" w:id="0">
    <w:p w14:paraId="285DFC82" w14:textId="77777777" w:rsidR="000509E3" w:rsidRDefault="000509E3"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3FC9F92"/>
    <w:lvl w:ilvl="0" w:tplc="54F46ADA">
      <w:start w:val="1"/>
      <w:numFmt w:val="bullet"/>
      <w:lvlText w:val=""/>
      <w:lvlJc w:val="left"/>
      <w:pPr>
        <w:ind w:left="720" w:hanging="360"/>
      </w:pPr>
      <w:rPr>
        <w:rFonts w:ascii="Symbol" w:hAnsi="Symbol" w:hint="default"/>
      </w:rPr>
    </w:lvl>
    <w:lvl w:ilvl="1" w:tplc="B9265D68">
      <w:start w:val="1"/>
      <w:numFmt w:val="bullet"/>
      <w:lvlText w:val="o"/>
      <w:lvlJc w:val="left"/>
      <w:pPr>
        <w:ind w:left="1440" w:hanging="360"/>
      </w:pPr>
      <w:rPr>
        <w:rFonts w:ascii="Courier New" w:hAnsi="Courier New" w:hint="default"/>
      </w:rPr>
    </w:lvl>
    <w:lvl w:ilvl="2" w:tplc="D41E0F26">
      <w:start w:val="1"/>
      <w:numFmt w:val="bullet"/>
      <w:lvlText w:val=""/>
      <w:lvlJc w:val="left"/>
      <w:pPr>
        <w:ind w:left="2160" w:hanging="360"/>
      </w:pPr>
      <w:rPr>
        <w:rFonts w:ascii="Wingdings" w:hAnsi="Wingdings" w:hint="default"/>
      </w:rPr>
    </w:lvl>
    <w:lvl w:ilvl="3" w:tplc="9BA220D4">
      <w:start w:val="1"/>
      <w:numFmt w:val="bullet"/>
      <w:lvlText w:val=""/>
      <w:lvlJc w:val="left"/>
      <w:pPr>
        <w:ind w:left="2880" w:hanging="360"/>
      </w:pPr>
      <w:rPr>
        <w:rFonts w:ascii="Symbol" w:hAnsi="Symbol" w:hint="default"/>
      </w:rPr>
    </w:lvl>
    <w:lvl w:ilvl="4" w:tplc="E48E9E38">
      <w:start w:val="1"/>
      <w:numFmt w:val="bullet"/>
      <w:lvlText w:val="o"/>
      <w:lvlJc w:val="left"/>
      <w:pPr>
        <w:ind w:left="3600" w:hanging="360"/>
      </w:pPr>
      <w:rPr>
        <w:rFonts w:ascii="Courier New" w:hAnsi="Courier New" w:hint="default"/>
      </w:rPr>
    </w:lvl>
    <w:lvl w:ilvl="5" w:tplc="6CA0D236">
      <w:start w:val="1"/>
      <w:numFmt w:val="bullet"/>
      <w:lvlText w:val=""/>
      <w:lvlJc w:val="left"/>
      <w:pPr>
        <w:ind w:left="4320" w:hanging="360"/>
      </w:pPr>
      <w:rPr>
        <w:rFonts w:ascii="Wingdings" w:hAnsi="Wingdings" w:hint="default"/>
      </w:rPr>
    </w:lvl>
    <w:lvl w:ilvl="6" w:tplc="E17A8334">
      <w:start w:val="1"/>
      <w:numFmt w:val="bullet"/>
      <w:lvlText w:val=""/>
      <w:lvlJc w:val="left"/>
      <w:pPr>
        <w:ind w:left="5040" w:hanging="360"/>
      </w:pPr>
      <w:rPr>
        <w:rFonts w:ascii="Symbol" w:hAnsi="Symbol" w:hint="default"/>
      </w:rPr>
    </w:lvl>
    <w:lvl w:ilvl="7" w:tplc="EE64FCC0">
      <w:start w:val="1"/>
      <w:numFmt w:val="bullet"/>
      <w:lvlText w:val="o"/>
      <w:lvlJc w:val="left"/>
      <w:pPr>
        <w:ind w:left="5760" w:hanging="360"/>
      </w:pPr>
      <w:rPr>
        <w:rFonts w:ascii="Courier New" w:hAnsi="Courier New" w:hint="default"/>
      </w:rPr>
    </w:lvl>
    <w:lvl w:ilvl="8" w:tplc="1C343EE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0BBA40B8"/>
    <w:lvl w:ilvl="0" w:tplc="3572D566">
      <w:start w:val="1"/>
      <w:numFmt w:val="bullet"/>
      <w:lvlText w:val=""/>
      <w:lvlJc w:val="left"/>
      <w:pPr>
        <w:ind w:left="720" w:hanging="360"/>
      </w:pPr>
      <w:rPr>
        <w:rFonts w:ascii="Symbol" w:hAnsi="Symbol" w:hint="default"/>
      </w:rPr>
    </w:lvl>
    <w:lvl w:ilvl="1" w:tplc="6C7665BA">
      <w:start w:val="1"/>
      <w:numFmt w:val="bullet"/>
      <w:lvlText w:val="o"/>
      <w:lvlJc w:val="left"/>
      <w:pPr>
        <w:ind w:left="1440" w:hanging="360"/>
      </w:pPr>
      <w:rPr>
        <w:rFonts w:ascii="Courier New" w:hAnsi="Courier New" w:hint="default"/>
      </w:rPr>
    </w:lvl>
    <w:lvl w:ilvl="2" w:tplc="035E9DC2">
      <w:start w:val="1"/>
      <w:numFmt w:val="bullet"/>
      <w:lvlText w:val=""/>
      <w:lvlJc w:val="left"/>
      <w:pPr>
        <w:ind w:left="2160" w:hanging="360"/>
      </w:pPr>
      <w:rPr>
        <w:rFonts w:ascii="Wingdings" w:hAnsi="Wingdings" w:hint="default"/>
      </w:rPr>
    </w:lvl>
    <w:lvl w:ilvl="3" w:tplc="84845108">
      <w:start w:val="1"/>
      <w:numFmt w:val="bullet"/>
      <w:lvlText w:val=""/>
      <w:lvlJc w:val="left"/>
      <w:pPr>
        <w:ind w:left="2880" w:hanging="360"/>
      </w:pPr>
      <w:rPr>
        <w:rFonts w:ascii="Symbol" w:hAnsi="Symbol" w:hint="default"/>
      </w:rPr>
    </w:lvl>
    <w:lvl w:ilvl="4" w:tplc="F8A8CA66">
      <w:start w:val="1"/>
      <w:numFmt w:val="bullet"/>
      <w:lvlText w:val="o"/>
      <w:lvlJc w:val="left"/>
      <w:pPr>
        <w:ind w:left="3600" w:hanging="360"/>
      </w:pPr>
      <w:rPr>
        <w:rFonts w:ascii="Courier New" w:hAnsi="Courier New" w:hint="default"/>
      </w:rPr>
    </w:lvl>
    <w:lvl w:ilvl="5" w:tplc="44280098">
      <w:start w:val="1"/>
      <w:numFmt w:val="bullet"/>
      <w:lvlText w:val=""/>
      <w:lvlJc w:val="left"/>
      <w:pPr>
        <w:ind w:left="4320" w:hanging="360"/>
      </w:pPr>
      <w:rPr>
        <w:rFonts w:ascii="Wingdings" w:hAnsi="Wingdings" w:hint="default"/>
      </w:rPr>
    </w:lvl>
    <w:lvl w:ilvl="6" w:tplc="115C38C0">
      <w:start w:val="1"/>
      <w:numFmt w:val="bullet"/>
      <w:lvlText w:val=""/>
      <w:lvlJc w:val="left"/>
      <w:pPr>
        <w:ind w:left="5040" w:hanging="360"/>
      </w:pPr>
      <w:rPr>
        <w:rFonts w:ascii="Symbol" w:hAnsi="Symbol" w:hint="default"/>
      </w:rPr>
    </w:lvl>
    <w:lvl w:ilvl="7" w:tplc="99A4C1BE">
      <w:start w:val="1"/>
      <w:numFmt w:val="bullet"/>
      <w:lvlText w:val="o"/>
      <w:lvlJc w:val="left"/>
      <w:pPr>
        <w:ind w:left="5760" w:hanging="360"/>
      </w:pPr>
      <w:rPr>
        <w:rFonts w:ascii="Courier New" w:hAnsi="Courier New" w:hint="default"/>
      </w:rPr>
    </w:lvl>
    <w:lvl w:ilvl="8" w:tplc="28DC005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98E603E"/>
    <w:lvl w:ilvl="0" w:tplc="9154B3E8">
      <w:start w:val="1"/>
      <w:numFmt w:val="bullet"/>
      <w:lvlText w:val=""/>
      <w:lvlJc w:val="left"/>
      <w:pPr>
        <w:ind w:left="720" w:hanging="360"/>
      </w:pPr>
      <w:rPr>
        <w:rFonts w:ascii="Symbol" w:hAnsi="Symbol" w:hint="default"/>
      </w:rPr>
    </w:lvl>
    <w:lvl w:ilvl="1" w:tplc="705E4FE0">
      <w:start w:val="1"/>
      <w:numFmt w:val="bullet"/>
      <w:lvlText w:val="o"/>
      <w:lvlJc w:val="left"/>
      <w:pPr>
        <w:ind w:left="1440" w:hanging="360"/>
      </w:pPr>
      <w:rPr>
        <w:rFonts w:ascii="Courier New" w:hAnsi="Courier New" w:hint="default"/>
      </w:rPr>
    </w:lvl>
    <w:lvl w:ilvl="2" w:tplc="C696FC52">
      <w:start w:val="1"/>
      <w:numFmt w:val="bullet"/>
      <w:lvlText w:val=""/>
      <w:lvlJc w:val="left"/>
      <w:pPr>
        <w:ind w:left="2160" w:hanging="360"/>
      </w:pPr>
      <w:rPr>
        <w:rFonts w:ascii="Wingdings" w:hAnsi="Wingdings" w:hint="default"/>
      </w:rPr>
    </w:lvl>
    <w:lvl w:ilvl="3" w:tplc="74123CDA">
      <w:start w:val="1"/>
      <w:numFmt w:val="bullet"/>
      <w:lvlText w:val=""/>
      <w:lvlJc w:val="left"/>
      <w:pPr>
        <w:ind w:left="2880" w:hanging="360"/>
      </w:pPr>
      <w:rPr>
        <w:rFonts w:ascii="Symbol" w:hAnsi="Symbol" w:hint="default"/>
      </w:rPr>
    </w:lvl>
    <w:lvl w:ilvl="4" w:tplc="DDB4D13A">
      <w:start w:val="1"/>
      <w:numFmt w:val="bullet"/>
      <w:lvlText w:val="o"/>
      <w:lvlJc w:val="left"/>
      <w:pPr>
        <w:ind w:left="3600" w:hanging="360"/>
      </w:pPr>
      <w:rPr>
        <w:rFonts w:ascii="Courier New" w:hAnsi="Courier New" w:hint="default"/>
      </w:rPr>
    </w:lvl>
    <w:lvl w:ilvl="5" w:tplc="587AD8C4">
      <w:start w:val="1"/>
      <w:numFmt w:val="bullet"/>
      <w:lvlText w:val=""/>
      <w:lvlJc w:val="left"/>
      <w:pPr>
        <w:ind w:left="4320" w:hanging="360"/>
      </w:pPr>
      <w:rPr>
        <w:rFonts w:ascii="Wingdings" w:hAnsi="Wingdings" w:hint="default"/>
      </w:rPr>
    </w:lvl>
    <w:lvl w:ilvl="6" w:tplc="8D662D52">
      <w:start w:val="1"/>
      <w:numFmt w:val="bullet"/>
      <w:lvlText w:val=""/>
      <w:lvlJc w:val="left"/>
      <w:pPr>
        <w:ind w:left="5040" w:hanging="360"/>
      </w:pPr>
      <w:rPr>
        <w:rFonts w:ascii="Symbol" w:hAnsi="Symbol" w:hint="default"/>
      </w:rPr>
    </w:lvl>
    <w:lvl w:ilvl="7" w:tplc="F08840A8">
      <w:start w:val="1"/>
      <w:numFmt w:val="bullet"/>
      <w:lvlText w:val="o"/>
      <w:lvlJc w:val="left"/>
      <w:pPr>
        <w:ind w:left="5760" w:hanging="360"/>
      </w:pPr>
      <w:rPr>
        <w:rFonts w:ascii="Courier New" w:hAnsi="Courier New" w:hint="default"/>
      </w:rPr>
    </w:lvl>
    <w:lvl w:ilvl="8" w:tplc="E83A7FA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98D0D48C"/>
    <w:lvl w:ilvl="0" w:tplc="8DF20BF4">
      <w:start w:val="1"/>
      <w:numFmt w:val="bullet"/>
      <w:lvlText w:val=""/>
      <w:lvlJc w:val="left"/>
      <w:pPr>
        <w:ind w:left="720" w:hanging="360"/>
      </w:pPr>
      <w:rPr>
        <w:rFonts w:ascii="Symbol" w:hAnsi="Symbol" w:hint="default"/>
      </w:rPr>
    </w:lvl>
    <w:lvl w:ilvl="1" w:tplc="146A6ED2">
      <w:start w:val="1"/>
      <w:numFmt w:val="bullet"/>
      <w:lvlText w:val="o"/>
      <w:lvlJc w:val="left"/>
      <w:pPr>
        <w:ind w:left="1440" w:hanging="360"/>
      </w:pPr>
      <w:rPr>
        <w:rFonts w:ascii="Courier New" w:hAnsi="Courier New" w:hint="default"/>
      </w:rPr>
    </w:lvl>
    <w:lvl w:ilvl="2" w:tplc="D8942A06">
      <w:start w:val="1"/>
      <w:numFmt w:val="bullet"/>
      <w:lvlText w:val=""/>
      <w:lvlJc w:val="left"/>
      <w:pPr>
        <w:ind w:left="2160" w:hanging="360"/>
      </w:pPr>
      <w:rPr>
        <w:rFonts w:ascii="Wingdings" w:hAnsi="Wingdings" w:hint="default"/>
      </w:rPr>
    </w:lvl>
    <w:lvl w:ilvl="3" w:tplc="6E147A10">
      <w:start w:val="1"/>
      <w:numFmt w:val="bullet"/>
      <w:lvlText w:val=""/>
      <w:lvlJc w:val="left"/>
      <w:pPr>
        <w:ind w:left="2880" w:hanging="360"/>
      </w:pPr>
      <w:rPr>
        <w:rFonts w:ascii="Symbol" w:hAnsi="Symbol" w:hint="default"/>
      </w:rPr>
    </w:lvl>
    <w:lvl w:ilvl="4" w:tplc="57C8E8DC">
      <w:start w:val="1"/>
      <w:numFmt w:val="bullet"/>
      <w:lvlText w:val="o"/>
      <w:lvlJc w:val="left"/>
      <w:pPr>
        <w:ind w:left="3600" w:hanging="360"/>
      </w:pPr>
      <w:rPr>
        <w:rFonts w:ascii="Courier New" w:hAnsi="Courier New" w:hint="default"/>
      </w:rPr>
    </w:lvl>
    <w:lvl w:ilvl="5" w:tplc="D220A9FA">
      <w:start w:val="1"/>
      <w:numFmt w:val="bullet"/>
      <w:lvlText w:val=""/>
      <w:lvlJc w:val="left"/>
      <w:pPr>
        <w:ind w:left="4320" w:hanging="360"/>
      </w:pPr>
      <w:rPr>
        <w:rFonts w:ascii="Wingdings" w:hAnsi="Wingdings" w:hint="default"/>
      </w:rPr>
    </w:lvl>
    <w:lvl w:ilvl="6" w:tplc="4A3E8440">
      <w:start w:val="1"/>
      <w:numFmt w:val="bullet"/>
      <w:lvlText w:val=""/>
      <w:lvlJc w:val="left"/>
      <w:pPr>
        <w:ind w:left="5040" w:hanging="360"/>
      </w:pPr>
      <w:rPr>
        <w:rFonts w:ascii="Symbol" w:hAnsi="Symbol" w:hint="default"/>
      </w:rPr>
    </w:lvl>
    <w:lvl w:ilvl="7" w:tplc="23A27E38">
      <w:start w:val="1"/>
      <w:numFmt w:val="bullet"/>
      <w:lvlText w:val="o"/>
      <w:lvlJc w:val="left"/>
      <w:pPr>
        <w:ind w:left="5760" w:hanging="360"/>
      </w:pPr>
      <w:rPr>
        <w:rFonts w:ascii="Courier New" w:hAnsi="Courier New" w:hint="default"/>
      </w:rPr>
    </w:lvl>
    <w:lvl w:ilvl="8" w:tplc="9D844E36">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B498B624"/>
    <w:lvl w:ilvl="0" w:tplc="05304D64">
      <w:start w:val="1"/>
      <w:numFmt w:val="bullet"/>
      <w:lvlText w:val=""/>
      <w:lvlJc w:val="left"/>
      <w:pPr>
        <w:ind w:left="720" w:hanging="360"/>
      </w:pPr>
      <w:rPr>
        <w:rFonts w:ascii="Symbol" w:hAnsi="Symbol" w:hint="default"/>
      </w:rPr>
    </w:lvl>
    <w:lvl w:ilvl="1" w:tplc="7CC408FE">
      <w:start w:val="1"/>
      <w:numFmt w:val="bullet"/>
      <w:lvlText w:val="o"/>
      <w:lvlJc w:val="left"/>
      <w:pPr>
        <w:ind w:left="1440" w:hanging="360"/>
      </w:pPr>
      <w:rPr>
        <w:rFonts w:ascii="Courier New" w:hAnsi="Courier New" w:hint="default"/>
      </w:rPr>
    </w:lvl>
    <w:lvl w:ilvl="2" w:tplc="7406A108">
      <w:start w:val="1"/>
      <w:numFmt w:val="bullet"/>
      <w:lvlText w:val=""/>
      <w:lvlJc w:val="left"/>
      <w:pPr>
        <w:ind w:left="2160" w:hanging="360"/>
      </w:pPr>
      <w:rPr>
        <w:rFonts w:ascii="Wingdings" w:hAnsi="Wingdings" w:hint="default"/>
      </w:rPr>
    </w:lvl>
    <w:lvl w:ilvl="3" w:tplc="2DFA373C">
      <w:start w:val="1"/>
      <w:numFmt w:val="bullet"/>
      <w:lvlText w:val=""/>
      <w:lvlJc w:val="left"/>
      <w:pPr>
        <w:ind w:left="2880" w:hanging="360"/>
      </w:pPr>
      <w:rPr>
        <w:rFonts w:ascii="Symbol" w:hAnsi="Symbol" w:hint="default"/>
      </w:rPr>
    </w:lvl>
    <w:lvl w:ilvl="4" w:tplc="85F0E1D0">
      <w:start w:val="1"/>
      <w:numFmt w:val="bullet"/>
      <w:lvlText w:val="o"/>
      <w:lvlJc w:val="left"/>
      <w:pPr>
        <w:ind w:left="3600" w:hanging="360"/>
      </w:pPr>
      <w:rPr>
        <w:rFonts w:ascii="Courier New" w:hAnsi="Courier New" w:hint="default"/>
      </w:rPr>
    </w:lvl>
    <w:lvl w:ilvl="5" w:tplc="832CA058">
      <w:start w:val="1"/>
      <w:numFmt w:val="bullet"/>
      <w:lvlText w:val=""/>
      <w:lvlJc w:val="left"/>
      <w:pPr>
        <w:ind w:left="4320" w:hanging="360"/>
      </w:pPr>
      <w:rPr>
        <w:rFonts w:ascii="Wingdings" w:hAnsi="Wingdings" w:hint="default"/>
      </w:rPr>
    </w:lvl>
    <w:lvl w:ilvl="6" w:tplc="EDA8D124">
      <w:start w:val="1"/>
      <w:numFmt w:val="bullet"/>
      <w:lvlText w:val=""/>
      <w:lvlJc w:val="left"/>
      <w:pPr>
        <w:ind w:left="5040" w:hanging="360"/>
      </w:pPr>
      <w:rPr>
        <w:rFonts w:ascii="Symbol" w:hAnsi="Symbol" w:hint="default"/>
      </w:rPr>
    </w:lvl>
    <w:lvl w:ilvl="7" w:tplc="C9AAF4E8">
      <w:start w:val="1"/>
      <w:numFmt w:val="bullet"/>
      <w:lvlText w:val="o"/>
      <w:lvlJc w:val="left"/>
      <w:pPr>
        <w:ind w:left="5760" w:hanging="360"/>
      </w:pPr>
      <w:rPr>
        <w:rFonts w:ascii="Courier New" w:hAnsi="Courier New" w:hint="default"/>
      </w:rPr>
    </w:lvl>
    <w:lvl w:ilvl="8" w:tplc="1B608BC2">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2150551C"/>
    <w:lvl w:ilvl="0" w:tplc="7740494E">
      <w:start w:val="1"/>
      <w:numFmt w:val="bullet"/>
      <w:lvlText w:val=""/>
      <w:lvlJc w:val="left"/>
      <w:pPr>
        <w:ind w:left="720" w:hanging="360"/>
      </w:pPr>
      <w:rPr>
        <w:rFonts w:ascii="Symbol" w:hAnsi="Symbol" w:hint="default"/>
      </w:rPr>
    </w:lvl>
    <w:lvl w:ilvl="1" w:tplc="A85C7FC0">
      <w:start w:val="1"/>
      <w:numFmt w:val="bullet"/>
      <w:lvlText w:val="o"/>
      <w:lvlJc w:val="left"/>
      <w:pPr>
        <w:ind w:left="1440" w:hanging="360"/>
      </w:pPr>
      <w:rPr>
        <w:rFonts w:ascii="Courier New" w:hAnsi="Courier New" w:hint="default"/>
      </w:rPr>
    </w:lvl>
    <w:lvl w:ilvl="2" w:tplc="8FC273A8">
      <w:start w:val="1"/>
      <w:numFmt w:val="bullet"/>
      <w:lvlText w:val=""/>
      <w:lvlJc w:val="left"/>
      <w:pPr>
        <w:ind w:left="2160" w:hanging="360"/>
      </w:pPr>
      <w:rPr>
        <w:rFonts w:ascii="Wingdings" w:hAnsi="Wingdings" w:hint="default"/>
      </w:rPr>
    </w:lvl>
    <w:lvl w:ilvl="3" w:tplc="6E90F0AA">
      <w:start w:val="1"/>
      <w:numFmt w:val="bullet"/>
      <w:lvlText w:val=""/>
      <w:lvlJc w:val="left"/>
      <w:pPr>
        <w:ind w:left="2880" w:hanging="360"/>
      </w:pPr>
      <w:rPr>
        <w:rFonts w:ascii="Symbol" w:hAnsi="Symbol" w:hint="default"/>
      </w:rPr>
    </w:lvl>
    <w:lvl w:ilvl="4" w:tplc="7256D57A">
      <w:start w:val="1"/>
      <w:numFmt w:val="bullet"/>
      <w:lvlText w:val="o"/>
      <w:lvlJc w:val="left"/>
      <w:pPr>
        <w:ind w:left="3600" w:hanging="360"/>
      </w:pPr>
      <w:rPr>
        <w:rFonts w:ascii="Courier New" w:hAnsi="Courier New" w:hint="default"/>
      </w:rPr>
    </w:lvl>
    <w:lvl w:ilvl="5" w:tplc="3BD4C1FA">
      <w:start w:val="1"/>
      <w:numFmt w:val="bullet"/>
      <w:lvlText w:val=""/>
      <w:lvlJc w:val="left"/>
      <w:pPr>
        <w:ind w:left="4320" w:hanging="360"/>
      </w:pPr>
      <w:rPr>
        <w:rFonts w:ascii="Wingdings" w:hAnsi="Wingdings" w:hint="default"/>
      </w:rPr>
    </w:lvl>
    <w:lvl w:ilvl="6" w:tplc="251E60EA">
      <w:start w:val="1"/>
      <w:numFmt w:val="bullet"/>
      <w:lvlText w:val=""/>
      <w:lvlJc w:val="left"/>
      <w:pPr>
        <w:ind w:left="5040" w:hanging="360"/>
      </w:pPr>
      <w:rPr>
        <w:rFonts w:ascii="Symbol" w:hAnsi="Symbol" w:hint="default"/>
      </w:rPr>
    </w:lvl>
    <w:lvl w:ilvl="7" w:tplc="7CF68EC4">
      <w:start w:val="1"/>
      <w:numFmt w:val="bullet"/>
      <w:lvlText w:val="o"/>
      <w:lvlJc w:val="left"/>
      <w:pPr>
        <w:ind w:left="5760" w:hanging="360"/>
      </w:pPr>
      <w:rPr>
        <w:rFonts w:ascii="Courier New" w:hAnsi="Courier New" w:hint="default"/>
      </w:rPr>
    </w:lvl>
    <w:lvl w:ilvl="8" w:tplc="8CDA14B0">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0717935">
    <w:abstractNumId w:val="11"/>
  </w:num>
  <w:num w:numId="2" w16cid:durableId="1477916968">
    <w:abstractNumId w:val="12"/>
  </w:num>
  <w:num w:numId="3" w16cid:durableId="1421296729">
    <w:abstractNumId w:val="1"/>
  </w:num>
  <w:num w:numId="4" w16cid:durableId="1029140975">
    <w:abstractNumId w:val="3"/>
  </w:num>
  <w:num w:numId="5" w16cid:durableId="1805464021">
    <w:abstractNumId w:val="15"/>
  </w:num>
  <w:num w:numId="6" w16cid:durableId="1273979624">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50D7"/>
    <w:rsid w:val="0001574C"/>
    <w:rsid w:val="0001715D"/>
    <w:rsid w:val="00022C42"/>
    <w:rsid w:val="00022C7F"/>
    <w:rsid w:val="000271B8"/>
    <w:rsid w:val="00027B15"/>
    <w:rsid w:val="00030A05"/>
    <w:rsid w:val="00045AA9"/>
    <w:rsid w:val="000460F1"/>
    <w:rsid w:val="000509E3"/>
    <w:rsid w:val="000602F7"/>
    <w:rsid w:val="00066FBB"/>
    <w:rsid w:val="00070818"/>
    <w:rsid w:val="0008238F"/>
    <w:rsid w:val="00082EC6"/>
    <w:rsid w:val="00085388"/>
    <w:rsid w:val="000B14CE"/>
    <w:rsid w:val="000D3C6A"/>
    <w:rsid w:val="000D41DC"/>
    <w:rsid w:val="000E1204"/>
    <w:rsid w:val="000E2F0E"/>
    <w:rsid w:val="000F0828"/>
    <w:rsid w:val="001040D8"/>
    <w:rsid w:val="00123446"/>
    <w:rsid w:val="00125D37"/>
    <w:rsid w:val="00126C18"/>
    <w:rsid w:val="00127C1A"/>
    <w:rsid w:val="001328E7"/>
    <w:rsid w:val="00144814"/>
    <w:rsid w:val="00150D81"/>
    <w:rsid w:val="00166CEB"/>
    <w:rsid w:val="00167BB9"/>
    <w:rsid w:val="00181D91"/>
    <w:rsid w:val="00183CB9"/>
    <w:rsid w:val="00184A9A"/>
    <w:rsid w:val="001947DF"/>
    <w:rsid w:val="001A7456"/>
    <w:rsid w:val="001B22BB"/>
    <w:rsid w:val="001B619C"/>
    <w:rsid w:val="001C3BD3"/>
    <w:rsid w:val="001D1D3C"/>
    <w:rsid w:val="001E4479"/>
    <w:rsid w:val="001E6503"/>
    <w:rsid w:val="00203484"/>
    <w:rsid w:val="00215590"/>
    <w:rsid w:val="002205D4"/>
    <w:rsid w:val="00222C3A"/>
    <w:rsid w:val="00226D31"/>
    <w:rsid w:val="00236401"/>
    <w:rsid w:val="002370CE"/>
    <w:rsid w:val="00240CC7"/>
    <w:rsid w:val="00242974"/>
    <w:rsid w:val="00242C03"/>
    <w:rsid w:val="002543CD"/>
    <w:rsid w:val="00266604"/>
    <w:rsid w:val="0028593B"/>
    <w:rsid w:val="002965A9"/>
    <w:rsid w:val="002976D4"/>
    <w:rsid w:val="002A2B8D"/>
    <w:rsid w:val="002A5577"/>
    <w:rsid w:val="002A7C8B"/>
    <w:rsid w:val="002B034F"/>
    <w:rsid w:val="002B1B66"/>
    <w:rsid w:val="002B4AA4"/>
    <w:rsid w:val="002C0222"/>
    <w:rsid w:val="002E71BA"/>
    <w:rsid w:val="002F1579"/>
    <w:rsid w:val="002F5066"/>
    <w:rsid w:val="002F7825"/>
    <w:rsid w:val="003003FD"/>
    <w:rsid w:val="00306FB9"/>
    <w:rsid w:val="00310245"/>
    <w:rsid w:val="003165CF"/>
    <w:rsid w:val="00316C95"/>
    <w:rsid w:val="00334ED0"/>
    <w:rsid w:val="00337B24"/>
    <w:rsid w:val="00340846"/>
    <w:rsid w:val="003458DB"/>
    <w:rsid w:val="003523D3"/>
    <w:rsid w:val="00352678"/>
    <w:rsid w:val="003558E9"/>
    <w:rsid w:val="00364C35"/>
    <w:rsid w:val="003676D1"/>
    <w:rsid w:val="00382362"/>
    <w:rsid w:val="00396F60"/>
    <w:rsid w:val="003A51D6"/>
    <w:rsid w:val="003A68F3"/>
    <w:rsid w:val="003B125E"/>
    <w:rsid w:val="003B2A5E"/>
    <w:rsid w:val="003C7C97"/>
    <w:rsid w:val="003F295B"/>
    <w:rsid w:val="003F6980"/>
    <w:rsid w:val="00406B8D"/>
    <w:rsid w:val="00410068"/>
    <w:rsid w:val="00410E66"/>
    <w:rsid w:val="00414C32"/>
    <w:rsid w:val="0041618E"/>
    <w:rsid w:val="0042295C"/>
    <w:rsid w:val="00426EEC"/>
    <w:rsid w:val="004301C8"/>
    <w:rsid w:val="004378AE"/>
    <w:rsid w:val="004466C3"/>
    <w:rsid w:val="004552CE"/>
    <w:rsid w:val="00457C52"/>
    <w:rsid w:val="00463859"/>
    <w:rsid w:val="004729BF"/>
    <w:rsid w:val="00481FF7"/>
    <w:rsid w:val="004873AF"/>
    <w:rsid w:val="004A4D86"/>
    <w:rsid w:val="004A6D45"/>
    <w:rsid w:val="004D0D46"/>
    <w:rsid w:val="004E744C"/>
    <w:rsid w:val="00500295"/>
    <w:rsid w:val="00501AAF"/>
    <w:rsid w:val="00515DD5"/>
    <w:rsid w:val="00527AFA"/>
    <w:rsid w:val="005419DA"/>
    <w:rsid w:val="00543177"/>
    <w:rsid w:val="0054576F"/>
    <w:rsid w:val="0055567D"/>
    <w:rsid w:val="005678AC"/>
    <w:rsid w:val="005679BD"/>
    <w:rsid w:val="005709B1"/>
    <w:rsid w:val="00572B3B"/>
    <w:rsid w:val="005836D2"/>
    <w:rsid w:val="005837F2"/>
    <w:rsid w:val="00583D05"/>
    <w:rsid w:val="00587C58"/>
    <w:rsid w:val="005A4B08"/>
    <w:rsid w:val="005A7FD4"/>
    <w:rsid w:val="005B0208"/>
    <w:rsid w:val="005B1A84"/>
    <w:rsid w:val="005D1AF9"/>
    <w:rsid w:val="005D5457"/>
    <w:rsid w:val="005E1DFA"/>
    <w:rsid w:val="005E2699"/>
    <w:rsid w:val="005E44B5"/>
    <w:rsid w:val="005F07FE"/>
    <w:rsid w:val="005F79A4"/>
    <w:rsid w:val="00612DEA"/>
    <w:rsid w:val="00614572"/>
    <w:rsid w:val="0061676A"/>
    <w:rsid w:val="006232DF"/>
    <w:rsid w:val="00627DBC"/>
    <w:rsid w:val="00631F2E"/>
    <w:rsid w:val="006457C0"/>
    <w:rsid w:val="006519BB"/>
    <w:rsid w:val="00652BB7"/>
    <w:rsid w:val="00661758"/>
    <w:rsid w:val="0067612C"/>
    <w:rsid w:val="00676FEB"/>
    <w:rsid w:val="006912C4"/>
    <w:rsid w:val="0069677E"/>
    <w:rsid w:val="006A5CFC"/>
    <w:rsid w:val="006B2FA0"/>
    <w:rsid w:val="006B69B0"/>
    <w:rsid w:val="006B71B4"/>
    <w:rsid w:val="006C5138"/>
    <w:rsid w:val="006C689B"/>
    <w:rsid w:val="006D2D56"/>
    <w:rsid w:val="006E005C"/>
    <w:rsid w:val="006E273F"/>
    <w:rsid w:val="006E6EE5"/>
    <w:rsid w:val="006E78F7"/>
    <w:rsid w:val="006F0029"/>
    <w:rsid w:val="006F2CF5"/>
    <w:rsid w:val="006F587F"/>
    <w:rsid w:val="007138EF"/>
    <w:rsid w:val="00727D15"/>
    <w:rsid w:val="00756C74"/>
    <w:rsid w:val="007632A9"/>
    <w:rsid w:val="007636FE"/>
    <w:rsid w:val="00770533"/>
    <w:rsid w:val="00774092"/>
    <w:rsid w:val="00781B2F"/>
    <w:rsid w:val="00782830"/>
    <w:rsid w:val="0078664A"/>
    <w:rsid w:val="00786C2A"/>
    <w:rsid w:val="00794525"/>
    <w:rsid w:val="007A513F"/>
    <w:rsid w:val="007B0F6D"/>
    <w:rsid w:val="007C62C3"/>
    <w:rsid w:val="007D25AA"/>
    <w:rsid w:val="007D3E22"/>
    <w:rsid w:val="007E5ABE"/>
    <w:rsid w:val="007F0873"/>
    <w:rsid w:val="00805726"/>
    <w:rsid w:val="008100A7"/>
    <w:rsid w:val="00810A40"/>
    <w:rsid w:val="00815117"/>
    <w:rsid w:val="00824CB1"/>
    <w:rsid w:val="008520F8"/>
    <w:rsid w:val="0085382A"/>
    <w:rsid w:val="00855F34"/>
    <w:rsid w:val="00863BFC"/>
    <w:rsid w:val="00866BBC"/>
    <w:rsid w:val="008737FB"/>
    <w:rsid w:val="008826B6"/>
    <w:rsid w:val="0088458B"/>
    <w:rsid w:val="00884D98"/>
    <w:rsid w:val="00890AAF"/>
    <w:rsid w:val="00890F76"/>
    <w:rsid w:val="008A7111"/>
    <w:rsid w:val="008B0B22"/>
    <w:rsid w:val="008B34F4"/>
    <w:rsid w:val="008C55F2"/>
    <w:rsid w:val="008C58B0"/>
    <w:rsid w:val="008C591B"/>
    <w:rsid w:val="008C6182"/>
    <w:rsid w:val="008F1158"/>
    <w:rsid w:val="008F31C5"/>
    <w:rsid w:val="0090779E"/>
    <w:rsid w:val="00912DFA"/>
    <w:rsid w:val="009218A1"/>
    <w:rsid w:val="00926458"/>
    <w:rsid w:val="00933720"/>
    <w:rsid w:val="00945FAA"/>
    <w:rsid w:val="009600AF"/>
    <w:rsid w:val="00963BA6"/>
    <w:rsid w:val="0096530F"/>
    <w:rsid w:val="00980861"/>
    <w:rsid w:val="00991475"/>
    <w:rsid w:val="009C0C43"/>
    <w:rsid w:val="009C7E52"/>
    <w:rsid w:val="009D3972"/>
    <w:rsid w:val="009D57EA"/>
    <w:rsid w:val="009E4934"/>
    <w:rsid w:val="009F22D4"/>
    <w:rsid w:val="009F40A7"/>
    <w:rsid w:val="009F5CE6"/>
    <w:rsid w:val="009F5E2F"/>
    <w:rsid w:val="00A035CD"/>
    <w:rsid w:val="00A36DB9"/>
    <w:rsid w:val="00A50E80"/>
    <w:rsid w:val="00A513B0"/>
    <w:rsid w:val="00A519BD"/>
    <w:rsid w:val="00A63F7F"/>
    <w:rsid w:val="00A667CE"/>
    <w:rsid w:val="00A7434E"/>
    <w:rsid w:val="00A75042"/>
    <w:rsid w:val="00A767EA"/>
    <w:rsid w:val="00A774BC"/>
    <w:rsid w:val="00A82678"/>
    <w:rsid w:val="00A926A8"/>
    <w:rsid w:val="00A946CB"/>
    <w:rsid w:val="00AA4CCE"/>
    <w:rsid w:val="00AA77C8"/>
    <w:rsid w:val="00AB0822"/>
    <w:rsid w:val="00AB2A04"/>
    <w:rsid w:val="00AB32D9"/>
    <w:rsid w:val="00AB5B50"/>
    <w:rsid w:val="00AC5334"/>
    <w:rsid w:val="00AC7BE2"/>
    <w:rsid w:val="00AD405D"/>
    <w:rsid w:val="00AE0DE4"/>
    <w:rsid w:val="00AE35BF"/>
    <w:rsid w:val="00AF5034"/>
    <w:rsid w:val="00AF6C14"/>
    <w:rsid w:val="00B1067E"/>
    <w:rsid w:val="00B157D7"/>
    <w:rsid w:val="00B273EC"/>
    <w:rsid w:val="00B33473"/>
    <w:rsid w:val="00B43AB1"/>
    <w:rsid w:val="00B611E9"/>
    <w:rsid w:val="00B64FD1"/>
    <w:rsid w:val="00B70952"/>
    <w:rsid w:val="00B74812"/>
    <w:rsid w:val="00B75D97"/>
    <w:rsid w:val="00B81790"/>
    <w:rsid w:val="00B81BBC"/>
    <w:rsid w:val="00B8247E"/>
    <w:rsid w:val="00B84021"/>
    <w:rsid w:val="00B94E61"/>
    <w:rsid w:val="00BC01E2"/>
    <w:rsid w:val="00BC1D9F"/>
    <w:rsid w:val="00BD03D5"/>
    <w:rsid w:val="00BD3098"/>
    <w:rsid w:val="00BE0865"/>
    <w:rsid w:val="00BE16DF"/>
    <w:rsid w:val="00BF1685"/>
    <w:rsid w:val="00C21E27"/>
    <w:rsid w:val="00C3215E"/>
    <w:rsid w:val="00C34F1D"/>
    <w:rsid w:val="00C45272"/>
    <w:rsid w:val="00C47770"/>
    <w:rsid w:val="00C50602"/>
    <w:rsid w:val="00C628E6"/>
    <w:rsid w:val="00C70D8E"/>
    <w:rsid w:val="00C75856"/>
    <w:rsid w:val="00C81B44"/>
    <w:rsid w:val="00C85A7C"/>
    <w:rsid w:val="00C95214"/>
    <w:rsid w:val="00C96CC2"/>
    <w:rsid w:val="00C96D69"/>
    <w:rsid w:val="00CC2E9E"/>
    <w:rsid w:val="00CC3F59"/>
    <w:rsid w:val="00CD4774"/>
    <w:rsid w:val="00CD53A1"/>
    <w:rsid w:val="00CD73FD"/>
    <w:rsid w:val="00CE1732"/>
    <w:rsid w:val="00D10AAF"/>
    <w:rsid w:val="00D17875"/>
    <w:rsid w:val="00D27540"/>
    <w:rsid w:val="00D30812"/>
    <w:rsid w:val="00D30EE0"/>
    <w:rsid w:val="00D31DD4"/>
    <w:rsid w:val="00D4006B"/>
    <w:rsid w:val="00D40D7A"/>
    <w:rsid w:val="00D536E2"/>
    <w:rsid w:val="00D601B2"/>
    <w:rsid w:val="00D6216A"/>
    <w:rsid w:val="00D64A0D"/>
    <w:rsid w:val="00D65B0A"/>
    <w:rsid w:val="00D676C3"/>
    <w:rsid w:val="00D67B32"/>
    <w:rsid w:val="00D743CC"/>
    <w:rsid w:val="00D750B4"/>
    <w:rsid w:val="00D81C18"/>
    <w:rsid w:val="00D8461A"/>
    <w:rsid w:val="00D9486A"/>
    <w:rsid w:val="00D95CAF"/>
    <w:rsid w:val="00DA5793"/>
    <w:rsid w:val="00DB60B6"/>
    <w:rsid w:val="00DC1CC6"/>
    <w:rsid w:val="00DC7A40"/>
    <w:rsid w:val="00DD5135"/>
    <w:rsid w:val="00DF6FE6"/>
    <w:rsid w:val="00E067A8"/>
    <w:rsid w:val="00E13924"/>
    <w:rsid w:val="00E15FD5"/>
    <w:rsid w:val="00E1725A"/>
    <w:rsid w:val="00E20C30"/>
    <w:rsid w:val="00E33758"/>
    <w:rsid w:val="00E33A5A"/>
    <w:rsid w:val="00E35783"/>
    <w:rsid w:val="00E377C6"/>
    <w:rsid w:val="00E40B7C"/>
    <w:rsid w:val="00E53E5E"/>
    <w:rsid w:val="00E64325"/>
    <w:rsid w:val="00E673C5"/>
    <w:rsid w:val="00E67967"/>
    <w:rsid w:val="00E82723"/>
    <w:rsid w:val="00E87E2C"/>
    <w:rsid w:val="00E94659"/>
    <w:rsid w:val="00EA29A5"/>
    <w:rsid w:val="00EC107C"/>
    <w:rsid w:val="00EC7EBE"/>
    <w:rsid w:val="00EC7FD2"/>
    <w:rsid w:val="00ED5964"/>
    <w:rsid w:val="00EE5681"/>
    <w:rsid w:val="00EF05C6"/>
    <w:rsid w:val="00EF6AF7"/>
    <w:rsid w:val="00F0614A"/>
    <w:rsid w:val="00F070BC"/>
    <w:rsid w:val="00F1192C"/>
    <w:rsid w:val="00F1720B"/>
    <w:rsid w:val="00F17776"/>
    <w:rsid w:val="00F36ADC"/>
    <w:rsid w:val="00F40717"/>
    <w:rsid w:val="00F475BE"/>
    <w:rsid w:val="00F526D3"/>
    <w:rsid w:val="00F605C6"/>
    <w:rsid w:val="00F6785B"/>
    <w:rsid w:val="00F7778E"/>
    <w:rsid w:val="00F8215A"/>
    <w:rsid w:val="00F84D76"/>
    <w:rsid w:val="00F877F9"/>
    <w:rsid w:val="00F9012D"/>
    <w:rsid w:val="00F90D90"/>
    <w:rsid w:val="00F915D6"/>
    <w:rsid w:val="00F95676"/>
    <w:rsid w:val="00FA1A25"/>
    <w:rsid w:val="00FA7D53"/>
    <w:rsid w:val="00FC05A3"/>
    <w:rsid w:val="00FD4200"/>
    <w:rsid w:val="00FE6C4D"/>
    <w:rsid w:val="00FF051D"/>
    <w:rsid w:val="00FF2B0A"/>
    <w:rsid w:val="00FF5B4B"/>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isselectedend">
    <w:name w:val="isselectedend"/>
    <w:basedOn w:val="Normal"/>
    <w:rsid w:val="00C96D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3/bjsw/bct11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cialworkengland.org.uk/standards/professional-standards/?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campbellsville.edu/program-resources/social-work-skills/?utm_source=chatgpt.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asw.co.uk/shining-light-social-workers-health?utm_source=chatgpt.com" TargetMode="External"/><Relationship Id="rId4" Type="http://schemas.openxmlformats.org/officeDocument/2006/relationships/settings" Target="settings.xml"/><Relationship Id="rId9" Type="http://schemas.openxmlformats.org/officeDocument/2006/relationships/hyperlink" Target="https://online.campbellsville.edu/program-resources/social-work-skills/" TargetMode="External"/><Relationship Id="rId14" Type="http://schemas.openxmlformats.org/officeDocument/2006/relationships/hyperlink" Target="https://www.gov.uk/government/publications/working-together-to-safeguard-children--2?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1909</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shagufta khan</cp:lastModifiedBy>
  <cp:revision>2</cp:revision>
  <dcterms:created xsi:type="dcterms:W3CDTF">2026-08-20T21:02:00Z</dcterms:created>
  <dcterms:modified xsi:type="dcterms:W3CDTF">2026-08-20T21:02:00Z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9693ee3a-a3fb-45b2-af24-d92196112bbc</vt:lpwstr>
  </property>
</Properties>
</file>