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17954333"/>
        <w:docPartObj>
          <w:docPartGallery w:val="Cover Pages"/>
          <w:docPartUnique/>
        </w:docPartObj>
      </w:sdtPr>
      <w:sdtEndPr>
        <w:rPr>
          <w:rFonts w:ascii="Arial Black" w:hAnsi="Arial Black" w:cs="Arial"/>
        </w:rPr>
      </w:sdtEndPr>
      <w:sdtContent>
        <w:p w14:paraId="29D607DF" w14:textId="3713ECA7" w:rsidR="007941C7" w:rsidRDefault="007941C7"/>
        <w:tbl>
          <w:tblPr>
            <w:tblpPr w:leftFromText="187" w:rightFromText="187" w:vertAnchor="page" w:horzAnchor="margin" w:tblpXSpec="center" w:tblpY="689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303B4E" w14:paraId="5B43601E" w14:textId="77777777" w:rsidTr="00303B4E">
            <w:tc>
              <w:tcPr>
                <w:tcW w:w="7209" w:type="dxa"/>
                <w:tcMar>
                  <w:top w:w="216" w:type="dxa"/>
                  <w:left w:w="115" w:type="dxa"/>
                  <w:bottom w:w="216" w:type="dxa"/>
                  <w:right w:w="115" w:type="dxa"/>
                </w:tcMar>
              </w:tcPr>
              <w:p w14:paraId="5CB307E9" w14:textId="77777777" w:rsidR="00303B4E" w:rsidRDefault="00303B4E" w:rsidP="00303B4E">
                <w:pPr>
                  <w:pStyle w:val="NoSpacing"/>
                  <w:rPr>
                    <w:color w:val="0F4761" w:themeColor="accent1" w:themeShade="BF"/>
                    <w:sz w:val="24"/>
                  </w:rPr>
                </w:pPr>
              </w:p>
            </w:tc>
          </w:tr>
          <w:tr w:rsidR="00303B4E" w14:paraId="09F054F7" w14:textId="77777777" w:rsidTr="00303B4E">
            <w:tc>
              <w:tcPr>
                <w:tcW w:w="7209" w:type="dxa"/>
              </w:tcPr>
              <w:sdt>
                <w:sdtPr>
                  <w:rPr>
                    <w:rFonts w:ascii="Arial Black" w:eastAsiaTheme="majorEastAsia" w:hAnsi="Arial Black" w:cstheme="majorBidi"/>
                    <w:color w:val="000000" w:themeColor="text1"/>
                    <w:sz w:val="88"/>
                    <w:szCs w:val="88"/>
                  </w:rPr>
                  <w:alias w:val="Title"/>
                  <w:id w:val="13406919"/>
                  <w:placeholder>
                    <w:docPart w:val="94B47E83C10D40BD98252FF650509D60"/>
                  </w:placeholder>
                  <w:dataBinding w:prefixMappings="xmlns:ns0='http://schemas.openxmlformats.org/package/2006/metadata/core-properties' xmlns:ns1='http://purl.org/dc/elements/1.1/'" w:xpath="/ns0:coreProperties[1]/ns1:title[1]" w:storeItemID="{6C3C8BC8-F283-45AE-878A-BAB7291924A1}"/>
                  <w:text/>
                </w:sdtPr>
                <w:sdtContent>
                  <w:p w14:paraId="42CB3D02" w14:textId="77777777" w:rsidR="00303B4E" w:rsidRPr="00303B4E" w:rsidRDefault="00303B4E" w:rsidP="00303B4E">
                    <w:pPr>
                      <w:pStyle w:val="NoSpacing"/>
                      <w:spacing w:line="216" w:lineRule="auto"/>
                      <w:rPr>
                        <w:rFonts w:ascii="Arial Black" w:eastAsiaTheme="majorEastAsia" w:hAnsi="Arial Black" w:cstheme="majorBidi"/>
                        <w:color w:val="156082" w:themeColor="accent1"/>
                        <w:sz w:val="88"/>
                        <w:szCs w:val="88"/>
                      </w:rPr>
                    </w:pPr>
                    <w:r w:rsidRPr="00303B4E">
                      <w:rPr>
                        <w:rFonts w:ascii="Arial Black" w:eastAsiaTheme="majorEastAsia" w:hAnsi="Arial Black" w:cstheme="majorBidi"/>
                        <w:color w:val="000000" w:themeColor="text1"/>
                        <w:sz w:val="88"/>
                        <w:szCs w:val="88"/>
                      </w:rPr>
                      <w:t>REPORT</w:t>
                    </w:r>
                  </w:p>
                </w:sdtContent>
              </w:sdt>
            </w:tc>
          </w:tr>
          <w:tr w:rsidR="00303B4E" w14:paraId="443DDAD9" w14:textId="77777777" w:rsidTr="00303B4E">
            <w:tc>
              <w:tcPr>
                <w:tcW w:w="7209" w:type="dxa"/>
                <w:tcMar>
                  <w:top w:w="216" w:type="dxa"/>
                  <w:left w:w="115" w:type="dxa"/>
                  <w:bottom w:w="216" w:type="dxa"/>
                  <w:right w:w="115" w:type="dxa"/>
                </w:tcMar>
              </w:tcPr>
              <w:p w14:paraId="63F83609" w14:textId="77777777" w:rsidR="00303B4E" w:rsidRDefault="00303B4E" w:rsidP="00303B4E">
                <w:pPr>
                  <w:pStyle w:val="NoSpacing"/>
                  <w:rPr>
                    <w:color w:val="0F4761" w:themeColor="accent1" w:themeShade="BF"/>
                    <w:sz w:val="24"/>
                  </w:rPr>
                </w:pPr>
              </w:p>
            </w:tc>
          </w:tr>
        </w:tbl>
        <w:p w14:paraId="31EE9BA6" w14:textId="07BCC98B" w:rsidR="007941C7" w:rsidRDefault="007941C7">
          <w:pPr>
            <w:rPr>
              <w:rFonts w:ascii="Arial Black" w:hAnsi="Arial Black" w:cs="Arial"/>
            </w:rPr>
          </w:pPr>
          <w:r>
            <w:rPr>
              <w:rFonts w:ascii="Arial Black" w:hAnsi="Arial Black" w:cs="Arial"/>
            </w:rPr>
            <w:br w:type="page"/>
          </w:r>
          <w:r>
            <w:rPr>
              <w:rFonts w:ascii="Arial Black" w:hAnsi="Arial Black" w:cs="Arial"/>
              <w:noProof/>
            </w:rPr>
            <w:drawing>
              <wp:anchor distT="0" distB="0" distL="114300" distR="114300" simplePos="0" relativeHeight="251658240" behindDoc="1" locked="0" layoutInCell="1" allowOverlap="1" wp14:anchorId="6A78D408" wp14:editId="05FCCC27">
                <wp:simplePos x="0" y="0"/>
                <wp:positionH relativeFrom="column">
                  <wp:posOffset>0</wp:posOffset>
                </wp:positionH>
                <wp:positionV relativeFrom="page">
                  <wp:posOffset>914400</wp:posOffset>
                </wp:positionV>
                <wp:extent cx="2400300" cy="1003300"/>
                <wp:effectExtent l="0" t="0" r="0" b="6350"/>
                <wp:wrapTight wrapText="bothSides">
                  <wp:wrapPolygon edited="0">
                    <wp:start x="0" y="0"/>
                    <wp:lineTo x="0" y="21327"/>
                    <wp:lineTo x="21429" y="21327"/>
                    <wp:lineTo x="21429" y="0"/>
                    <wp:lineTo x="0" y="0"/>
                  </wp:wrapPolygon>
                </wp:wrapTight>
                <wp:docPr id="1105689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400300" cy="1003300"/>
                        </a:xfrm>
                        <a:prstGeom prst="rect">
                          <a:avLst/>
                        </a:prstGeom>
                        <a:noFill/>
                        <a:ln>
                          <a:noFill/>
                        </a:ln>
                      </pic:spPr>
                    </pic:pic>
                  </a:graphicData>
                </a:graphic>
              </wp:anchor>
            </w:drawing>
          </w:r>
        </w:p>
      </w:sdtContent>
    </w:sdt>
    <w:p w14:paraId="2E0D1EAE" w14:textId="615FC3FD" w:rsidR="008E2828" w:rsidRPr="008E2828" w:rsidRDefault="008E2828" w:rsidP="008E2828">
      <w:pPr>
        <w:spacing w:line="480" w:lineRule="auto"/>
        <w:rPr>
          <w:rFonts w:ascii="Arial Black" w:hAnsi="Arial Black" w:cs="Arial"/>
        </w:rPr>
      </w:pPr>
      <w:r w:rsidRPr="008E2828">
        <w:rPr>
          <w:rFonts w:ascii="Arial Black" w:hAnsi="Arial Black" w:cs="Arial"/>
        </w:rPr>
        <w:lastRenderedPageBreak/>
        <w:t>Executive Summary</w:t>
      </w:r>
    </w:p>
    <w:p w14:paraId="0E1C844F" w14:textId="4FBE8FD2" w:rsidR="008E2828" w:rsidRDefault="008E2828" w:rsidP="008E2828">
      <w:pPr>
        <w:spacing w:line="480" w:lineRule="auto"/>
        <w:rPr>
          <w:rFonts w:ascii="Arial" w:hAnsi="Arial" w:cs="Arial"/>
        </w:rPr>
      </w:pPr>
      <w:r w:rsidRPr="008E2828">
        <w:rPr>
          <w:rFonts w:ascii="Arial" w:hAnsi="Arial" w:cs="Arial"/>
        </w:rPr>
        <w:t xml:space="preserve">This </w:t>
      </w:r>
      <w:r>
        <w:rPr>
          <w:rFonts w:ascii="Arial" w:hAnsi="Arial" w:cs="Arial"/>
        </w:rPr>
        <w:t>report</w:t>
      </w:r>
      <w:r w:rsidRPr="008E2828">
        <w:rPr>
          <w:rFonts w:ascii="Arial" w:hAnsi="Arial" w:cs="Arial"/>
        </w:rPr>
        <w:t xml:space="preserve"> is a digital marketing plan for Airbnb Experiences that is specifically geared towards reaching a new market of solo millennial tourists travelling to Portugal who are looking for real, social and cultural activities while travelling.</w:t>
      </w:r>
    </w:p>
    <w:p w14:paraId="17281157" w14:textId="77777777" w:rsidR="008E2828" w:rsidRDefault="008E2828" w:rsidP="008E2828">
      <w:pPr>
        <w:spacing w:line="480" w:lineRule="auto"/>
        <w:rPr>
          <w:rFonts w:ascii="Arial" w:hAnsi="Arial" w:cs="Arial"/>
        </w:rPr>
      </w:pPr>
      <w:r w:rsidRPr="008E2828">
        <w:rPr>
          <w:rFonts w:ascii="Arial" w:hAnsi="Arial" w:cs="Arial"/>
        </w:rPr>
        <w:t>To implement this strategy, a Market Development Strategy will be used to reposition an established offering to a newly identified profile of potential customers, through digital repositioning, repositioning of brand narrative, and targeted marketing communications. The communications programme will contain components that will communicate real local connections, social connections, assurance of safety, ease of booking and emotional value through the sharing of experiences, through the digital channels of social storytelling, search and platform optimisation, mobile engagement through the App, content marketing and customer retention pathways based on the principles of customer relationship marketing (CRM).</w:t>
      </w:r>
    </w:p>
    <w:p w14:paraId="70C8DE9D" w14:textId="77777777" w:rsidR="008E2828" w:rsidRDefault="008E2828" w:rsidP="008E2828">
      <w:pPr>
        <w:spacing w:line="480" w:lineRule="auto"/>
        <w:rPr>
          <w:rFonts w:ascii="Arial" w:hAnsi="Arial" w:cs="Arial"/>
        </w:rPr>
      </w:pPr>
      <w:r w:rsidRPr="008E2828">
        <w:rPr>
          <w:rFonts w:ascii="Arial" w:hAnsi="Arial" w:cs="Arial"/>
        </w:rPr>
        <w:t xml:space="preserve">Campaign success will be evaluated using the following metrics: number of participants engaged; number of participants booking experiences through Airbnb; number of participants with repeat experiences; number of participants engaging with host; and number of participants with long-term value, through consistent engagement and participation. In line with current marketing theory, digital engagement is considered to be a vehicle for creating ongoing lifetime value for customers, rather than isolated transaction-fulfilment events (Kotler and Keller, 2020).Based on the high levels of mobility, engagement with the internet, and desire for culture through community participate, Solo millennial </w:t>
      </w:r>
      <w:r w:rsidRPr="008E2828">
        <w:rPr>
          <w:rFonts w:ascii="Arial" w:hAnsi="Arial" w:cs="Arial"/>
        </w:rPr>
        <w:t>travellers</w:t>
      </w:r>
      <w:r w:rsidRPr="008E2828">
        <w:rPr>
          <w:rFonts w:ascii="Arial" w:hAnsi="Arial" w:cs="Arial"/>
        </w:rPr>
        <w:t xml:space="preserve"> represent a very strategic group within Tourism in Portugal. As there is significant demand for safe and meaningful destinations, many solo or independent </w:t>
      </w:r>
      <w:r w:rsidRPr="008E2828">
        <w:rPr>
          <w:rFonts w:ascii="Arial" w:hAnsi="Arial" w:cs="Arial"/>
        </w:rPr>
        <w:t>travellers</w:t>
      </w:r>
      <w:r w:rsidRPr="008E2828">
        <w:rPr>
          <w:rFonts w:ascii="Arial" w:hAnsi="Arial" w:cs="Arial"/>
        </w:rPr>
        <w:t xml:space="preserve"> find it difficult to </w:t>
      </w:r>
      <w:r w:rsidRPr="008E2828">
        <w:rPr>
          <w:rFonts w:ascii="Arial" w:hAnsi="Arial" w:cs="Arial"/>
        </w:rPr>
        <w:lastRenderedPageBreak/>
        <w:t>decide where to go or what to do; therefore, Airports can capitali</w:t>
      </w:r>
      <w:r>
        <w:rPr>
          <w:rFonts w:ascii="Arial" w:hAnsi="Arial" w:cs="Arial"/>
        </w:rPr>
        <w:t>s</w:t>
      </w:r>
      <w:r w:rsidRPr="008E2828">
        <w:rPr>
          <w:rFonts w:ascii="Arial" w:hAnsi="Arial" w:cs="Arial"/>
        </w:rPr>
        <w:t xml:space="preserve">e on the opportunities available by establishing itself as the primary point of entry for these </w:t>
      </w:r>
      <w:r w:rsidRPr="008E2828">
        <w:rPr>
          <w:rFonts w:ascii="Arial" w:hAnsi="Arial" w:cs="Arial"/>
        </w:rPr>
        <w:t>travellers</w:t>
      </w:r>
      <w:r w:rsidRPr="008E2828">
        <w:rPr>
          <w:rFonts w:ascii="Arial" w:hAnsi="Arial" w:cs="Arial"/>
        </w:rPr>
        <w:t xml:space="preserve"> into the curated experience of </w:t>
      </w:r>
      <w:r>
        <w:rPr>
          <w:rFonts w:ascii="Arial" w:hAnsi="Arial" w:cs="Arial"/>
        </w:rPr>
        <w:t>e</w:t>
      </w:r>
      <w:r w:rsidRPr="008E2828">
        <w:rPr>
          <w:rFonts w:ascii="Arial" w:hAnsi="Arial" w:cs="Arial"/>
        </w:rPr>
        <w:t xml:space="preserve">mergent </w:t>
      </w:r>
      <w:r>
        <w:rPr>
          <w:rFonts w:ascii="Arial" w:hAnsi="Arial" w:cs="Arial"/>
        </w:rPr>
        <w:t>l</w:t>
      </w:r>
      <w:r w:rsidRPr="008E2828">
        <w:rPr>
          <w:rFonts w:ascii="Arial" w:hAnsi="Arial" w:cs="Arial"/>
        </w:rPr>
        <w:t>ocali</w:t>
      </w:r>
      <w:r>
        <w:rPr>
          <w:rFonts w:ascii="Arial" w:hAnsi="Arial" w:cs="Arial"/>
        </w:rPr>
        <w:t>s</w:t>
      </w:r>
      <w:r w:rsidRPr="008E2828">
        <w:rPr>
          <w:rFonts w:ascii="Arial" w:hAnsi="Arial" w:cs="Arial"/>
        </w:rPr>
        <w:t>ation and diversity of culture.</w:t>
      </w:r>
    </w:p>
    <w:p w14:paraId="007176E1" w14:textId="77777777" w:rsidR="008E2828" w:rsidRDefault="008E2828" w:rsidP="008E2828">
      <w:pPr>
        <w:spacing w:line="480" w:lineRule="auto"/>
        <w:rPr>
          <w:rFonts w:ascii="Arial" w:hAnsi="Arial" w:cs="Arial"/>
        </w:rPr>
      </w:pPr>
      <w:r w:rsidRPr="008E2828">
        <w:rPr>
          <w:rFonts w:ascii="Arial" w:hAnsi="Arial" w:cs="Arial"/>
        </w:rPr>
        <w:t xml:space="preserve">The logic behind the campaign is to develop the market by taking the current offer and targeting a new segment of demand (Solo millennial </w:t>
      </w:r>
      <w:r w:rsidRPr="008E2828">
        <w:rPr>
          <w:rFonts w:ascii="Arial" w:hAnsi="Arial" w:cs="Arial"/>
        </w:rPr>
        <w:t>travellers</w:t>
      </w:r>
      <w:r w:rsidRPr="008E2828">
        <w:rPr>
          <w:rFonts w:ascii="Arial" w:hAnsi="Arial" w:cs="Arial"/>
        </w:rPr>
        <w:t xml:space="preserve">), and growing it through relating and positioning, rather than having to completely redesign the existing product (Guilherme &amp; Mendes, 2023). A key reason why solo </w:t>
      </w:r>
      <w:r w:rsidRPr="008E2828">
        <w:rPr>
          <w:rFonts w:ascii="Arial" w:hAnsi="Arial" w:cs="Arial"/>
        </w:rPr>
        <w:t>travellers</w:t>
      </w:r>
      <w:r w:rsidRPr="008E2828">
        <w:rPr>
          <w:rFonts w:ascii="Arial" w:hAnsi="Arial" w:cs="Arial"/>
        </w:rPr>
        <w:t xml:space="preserve"> behave differently than families and/or groups is because they spend a considerable amount of time researching various travel options for their trip, reading reviews and ratings from their peers, and making travel-related decisions based upon these resources; and therefore, the digital space provides an effective foundation for influencing preference development throughout the entire customer journey (Chaffey, 2023).</w:t>
      </w:r>
    </w:p>
    <w:p w14:paraId="55933C53" w14:textId="0BA2D27B" w:rsidR="008E2828" w:rsidRPr="008E2828" w:rsidRDefault="008E2828" w:rsidP="008E2828">
      <w:pPr>
        <w:spacing w:line="480" w:lineRule="auto"/>
        <w:rPr>
          <w:rFonts w:ascii="Arial" w:hAnsi="Arial" w:cs="Arial"/>
        </w:rPr>
      </w:pPr>
      <w:r w:rsidRPr="008E2828">
        <w:rPr>
          <w:rFonts w:ascii="Arial" w:hAnsi="Arial" w:cs="Arial"/>
        </w:rPr>
        <w:t>Airbnb operates in a competitive environment consisting of several local tour operators, independent activities, and informal social meet-up groups. By using principles of traditional marketing theory (positioning) as well as integration of all marketing communications, the campaign will convert Airbnb Experiences from merely a functional listing platform to a trusted and sustainable way of experiencing a lifestyle, ultimately establishing Long-Term Customer Value by providing a means for differentiating Airbnb's experience from those provided by other Airbnb/Competitors.</w:t>
      </w:r>
    </w:p>
    <w:p w14:paraId="0C7E2F3F" w14:textId="77777777" w:rsidR="008E2828" w:rsidRPr="008E2828" w:rsidRDefault="008E2828" w:rsidP="008E2828">
      <w:pPr>
        <w:spacing w:line="480" w:lineRule="auto"/>
        <w:rPr>
          <w:rFonts w:ascii="Arial" w:hAnsi="Arial" w:cs="Arial"/>
        </w:rPr>
      </w:pPr>
    </w:p>
    <w:p w14:paraId="04A8E46F" w14:textId="77777777" w:rsidR="008E2828" w:rsidRDefault="008E2828" w:rsidP="008E2828">
      <w:pPr>
        <w:spacing w:line="480" w:lineRule="auto"/>
        <w:rPr>
          <w:rFonts w:ascii="Arial" w:hAnsi="Arial" w:cs="Arial"/>
        </w:rPr>
      </w:pPr>
    </w:p>
    <w:p w14:paraId="5FE7375C" w14:textId="1BEA4013" w:rsidR="008E2828" w:rsidRPr="00A23F8C" w:rsidRDefault="008E2828" w:rsidP="008E2828">
      <w:pPr>
        <w:spacing w:line="480" w:lineRule="auto"/>
        <w:rPr>
          <w:rFonts w:ascii="Arial Black" w:hAnsi="Arial Black" w:cs="Arial"/>
        </w:rPr>
      </w:pPr>
      <w:r w:rsidRPr="00A23F8C">
        <w:rPr>
          <w:rFonts w:ascii="Arial Black" w:hAnsi="Arial Black" w:cs="Arial"/>
        </w:rPr>
        <w:lastRenderedPageBreak/>
        <w:t>Market Segmentation and Analysis</w:t>
      </w:r>
    </w:p>
    <w:p w14:paraId="75A1ADE4" w14:textId="4CFA4FD4" w:rsidR="008E2828" w:rsidRPr="008E2828" w:rsidRDefault="008E2828" w:rsidP="008E2828">
      <w:pPr>
        <w:spacing w:line="480" w:lineRule="auto"/>
        <w:rPr>
          <w:rFonts w:ascii="Arial" w:hAnsi="Arial" w:cs="Arial"/>
        </w:rPr>
      </w:pPr>
      <w:r w:rsidRPr="008E2828">
        <w:rPr>
          <w:rFonts w:ascii="Arial" w:hAnsi="Arial" w:cs="Arial"/>
        </w:rPr>
        <w:t xml:space="preserve">Segments were determined using Demographic Segmentation, Geographic Segmentation, Psychographic Segmentation, and </w:t>
      </w:r>
      <w:r w:rsidR="00A23F8C" w:rsidRPr="008E2828">
        <w:rPr>
          <w:rFonts w:ascii="Arial" w:hAnsi="Arial" w:cs="Arial"/>
        </w:rPr>
        <w:t>Behavioural</w:t>
      </w:r>
      <w:r w:rsidRPr="008E2828">
        <w:rPr>
          <w:rFonts w:ascii="Arial" w:hAnsi="Arial" w:cs="Arial"/>
        </w:rPr>
        <w:t xml:space="preserve"> Segmentation to determine what type of experience those Solo Millennial Travelers will seek. The demographic characteristics include </w:t>
      </w:r>
      <w:r w:rsidR="00A23F8C">
        <w:rPr>
          <w:rFonts w:ascii="Arial" w:hAnsi="Arial" w:cs="Arial"/>
        </w:rPr>
        <w:t>s</w:t>
      </w:r>
      <w:r w:rsidRPr="008E2828">
        <w:rPr>
          <w:rFonts w:ascii="Arial" w:hAnsi="Arial" w:cs="Arial"/>
        </w:rPr>
        <w:t xml:space="preserve">olo </w:t>
      </w:r>
      <w:r w:rsidR="00A23F8C">
        <w:rPr>
          <w:rFonts w:ascii="Arial" w:hAnsi="Arial" w:cs="Arial"/>
        </w:rPr>
        <w:t>m</w:t>
      </w:r>
      <w:r w:rsidRPr="008E2828">
        <w:rPr>
          <w:rFonts w:ascii="Arial" w:hAnsi="Arial" w:cs="Arial"/>
        </w:rPr>
        <w:t xml:space="preserve">illennial </w:t>
      </w:r>
      <w:r w:rsidR="00A23F8C">
        <w:rPr>
          <w:rFonts w:ascii="Arial" w:hAnsi="Arial" w:cs="Arial"/>
        </w:rPr>
        <w:t>t</w:t>
      </w:r>
      <w:r w:rsidR="00A23F8C" w:rsidRPr="008E2828">
        <w:rPr>
          <w:rFonts w:ascii="Arial" w:hAnsi="Arial" w:cs="Arial"/>
        </w:rPr>
        <w:t>ravellers</w:t>
      </w:r>
      <w:r w:rsidRPr="008E2828">
        <w:rPr>
          <w:rFonts w:ascii="Arial" w:hAnsi="Arial" w:cs="Arial"/>
        </w:rPr>
        <w:t xml:space="preserve"> from 25-40 years of age traveling to Portugal for </w:t>
      </w:r>
      <w:r w:rsidR="00A23F8C">
        <w:rPr>
          <w:rFonts w:ascii="Arial" w:hAnsi="Arial" w:cs="Arial"/>
        </w:rPr>
        <w:t>l</w:t>
      </w:r>
      <w:r w:rsidRPr="008E2828">
        <w:rPr>
          <w:rFonts w:ascii="Arial" w:hAnsi="Arial" w:cs="Arial"/>
        </w:rPr>
        <w:t xml:space="preserve">eisure, </w:t>
      </w:r>
      <w:r w:rsidR="00A23F8C">
        <w:rPr>
          <w:rFonts w:ascii="Arial" w:hAnsi="Arial" w:cs="Arial"/>
        </w:rPr>
        <w:t>w</w:t>
      </w:r>
      <w:r w:rsidRPr="008E2828">
        <w:rPr>
          <w:rFonts w:ascii="Arial" w:hAnsi="Arial" w:cs="Arial"/>
        </w:rPr>
        <w:t xml:space="preserve">orking </w:t>
      </w:r>
      <w:r w:rsidR="00A23F8C">
        <w:rPr>
          <w:rFonts w:ascii="Arial" w:hAnsi="Arial" w:cs="Arial"/>
        </w:rPr>
        <w:t>h</w:t>
      </w:r>
      <w:r w:rsidRPr="008E2828">
        <w:rPr>
          <w:rFonts w:ascii="Arial" w:hAnsi="Arial" w:cs="Arial"/>
        </w:rPr>
        <w:t xml:space="preserve">oliday, or </w:t>
      </w:r>
      <w:r w:rsidR="00A23F8C">
        <w:rPr>
          <w:rFonts w:ascii="Arial" w:hAnsi="Arial" w:cs="Arial"/>
        </w:rPr>
        <w:t>s</w:t>
      </w:r>
      <w:r w:rsidRPr="008E2828">
        <w:rPr>
          <w:rFonts w:ascii="Arial" w:hAnsi="Arial" w:cs="Arial"/>
        </w:rPr>
        <w:t>hort-</w:t>
      </w:r>
      <w:r w:rsidR="00A23F8C">
        <w:rPr>
          <w:rFonts w:ascii="Arial" w:hAnsi="Arial" w:cs="Arial"/>
        </w:rPr>
        <w:t>t</w:t>
      </w:r>
      <w:r w:rsidRPr="008E2828">
        <w:rPr>
          <w:rFonts w:ascii="Arial" w:hAnsi="Arial" w:cs="Arial"/>
        </w:rPr>
        <w:t xml:space="preserve">erm </w:t>
      </w:r>
      <w:r w:rsidR="00A23F8C">
        <w:rPr>
          <w:rFonts w:ascii="Arial" w:hAnsi="Arial" w:cs="Arial"/>
        </w:rPr>
        <w:t>r</w:t>
      </w:r>
      <w:r w:rsidRPr="008E2828">
        <w:rPr>
          <w:rFonts w:ascii="Arial" w:hAnsi="Arial" w:cs="Arial"/>
        </w:rPr>
        <w:t xml:space="preserve">emote </w:t>
      </w:r>
      <w:r w:rsidR="00A23F8C">
        <w:rPr>
          <w:rFonts w:ascii="Arial" w:hAnsi="Arial" w:cs="Arial"/>
        </w:rPr>
        <w:t>w</w:t>
      </w:r>
      <w:r w:rsidRPr="008E2828">
        <w:rPr>
          <w:rFonts w:ascii="Arial" w:hAnsi="Arial" w:cs="Arial"/>
        </w:rPr>
        <w:t xml:space="preserve">ork. Geographic areas where the most high-quality experiences can be found </w:t>
      </w:r>
      <w:r w:rsidR="00A23F8C" w:rsidRPr="008E2828">
        <w:rPr>
          <w:rFonts w:ascii="Arial" w:hAnsi="Arial" w:cs="Arial"/>
        </w:rPr>
        <w:t>are</w:t>
      </w:r>
      <w:r w:rsidRPr="008E2828">
        <w:rPr>
          <w:rFonts w:ascii="Arial" w:hAnsi="Arial" w:cs="Arial"/>
        </w:rPr>
        <w:t xml:space="preserve"> Lisbon, Porto (and surrounding Portuguese Coastal Locations) and Regions of Cultural Heritage.</w:t>
      </w:r>
      <w:r w:rsidR="00A23F8C">
        <w:rPr>
          <w:rFonts w:ascii="Arial" w:hAnsi="Arial" w:cs="Arial"/>
        </w:rPr>
        <w:t xml:space="preserve"> </w:t>
      </w:r>
      <w:r w:rsidRPr="008E2828">
        <w:rPr>
          <w:rFonts w:ascii="Arial" w:hAnsi="Arial" w:cs="Arial"/>
        </w:rPr>
        <w:t>Travelers in this category tend to value self-expression, discovery, social interaction, and authenticity as opposed to mass tourism. These Soul-searchers are generally digital natives who use mobile searches, reviews on platforms, social media for inspiration, and storytelling to help make their decisions (Smith and Zook, 2016).</w:t>
      </w:r>
    </w:p>
    <w:p w14:paraId="20A10AD7" w14:textId="20B30193" w:rsidR="00A23F8C" w:rsidRDefault="008E2828" w:rsidP="008E2828">
      <w:pPr>
        <w:spacing w:line="480" w:lineRule="auto"/>
        <w:rPr>
          <w:rFonts w:ascii="Arial" w:hAnsi="Arial" w:cs="Arial"/>
        </w:rPr>
      </w:pPr>
      <w:r w:rsidRPr="008E2828">
        <w:rPr>
          <w:rFonts w:ascii="Arial" w:hAnsi="Arial" w:cs="Arial"/>
        </w:rPr>
        <w:t xml:space="preserve">Using differentiated targeting, marketers </w:t>
      </w:r>
      <w:r w:rsidR="00A23F8C" w:rsidRPr="008E2828">
        <w:rPr>
          <w:rFonts w:ascii="Arial" w:hAnsi="Arial" w:cs="Arial"/>
        </w:rPr>
        <w:t>can</w:t>
      </w:r>
      <w:r w:rsidRPr="008E2828">
        <w:rPr>
          <w:rFonts w:ascii="Arial" w:hAnsi="Arial" w:cs="Arial"/>
        </w:rPr>
        <w:t xml:space="preserve"> focus their marketing resources specifically on solo </w:t>
      </w:r>
      <w:r w:rsidR="00A23F8C" w:rsidRPr="008E2828">
        <w:rPr>
          <w:rFonts w:ascii="Arial" w:hAnsi="Arial" w:cs="Arial"/>
        </w:rPr>
        <w:t>travellers</w:t>
      </w:r>
      <w:r w:rsidRPr="008E2828">
        <w:rPr>
          <w:rFonts w:ascii="Arial" w:hAnsi="Arial" w:cs="Arial"/>
        </w:rPr>
        <w:t>, rather than the entire tourist market. The Segmentation, Targeting, and Positioning (STP) theory offers evidence for how targeted value delivery aligns to specific needs of the segment: connection, safety, cultural authenticity, and guided exploration, and the embedded service benefits provided by the service (Kotler and Keller, 2020). This segment is highly compatible with the features of the offering; small group format, verified hosts, user reviews, platform protection, and mobile convenience.</w:t>
      </w:r>
    </w:p>
    <w:p w14:paraId="45B40054" w14:textId="1B5A84CE" w:rsidR="008E2828" w:rsidRPr="008E2828" w:rsidRDefault="008E2828" w:rsidP="008E2828">
      <w:pPr>
        <w:spacing w:line="480" w:lineRule="auto"/>
        <w:rPr>
          <w:rFonts w:ascii="Arial" w:hAnsi="Arial" w:cs="Arial"/>
        </w:rPr>
      </w:pPr>
      <w:r w:rsidRPr="008E2828">
        <w:rPr>
          <w:rFonts w:ascii="Arial" w:hAnsi="Arial" w:cs="Arial"/>
        </w:rPr>
        <w:t xml:space="preserve">The outcome of the segmentation process supports the development of an articulated </w:t>
      </w:r>
      <w:r w:rsidR="00A23F8C">
        <w:rPr>
          <w:rFonts w:ascii="Arial" w:hAnsi="Arial" w:cs="Arial"/>
        </w:rPr>
        <w:t>p</w:t>
      </w:r>
      <w:r w:rsidRPr="008E2828">
        <w:rPr>
          <w:rFonts w:ascii="Arial" w:hAnsi="Arial" w:cs="Arial"/>
        </w:rPr>
        <w:t xml:space="preserve">ositioning </w:t>
      </w:r>
      <w:r w:rsidR="00A23F8C">
        <w:rPr>
          <w:rFonts w:ascii="Arial" w:hAnsi="Arial" w:cs="Arial"/>
        </w:rPr>
        <w:t>p</w:t>
      </w:r>
      <w:r w:rsidRPr="008E2828">
        <w:rPr>
          <w:rFonts w:ascii="Arial" w:hAnsi="Arial" w:cs="Arial"/>
        </w:rPr>
        <w:t xml:space="preserve">latform that differentiates Airbnb Experiences from </w:t>
      </w:r>
      <w:r w:rsidRPr="008E2828">
        <w:rPr>
          <w:rFonts w:ascii="Arial" w:hAnsi="Arial" w:cs="Arial"/>
        </w:rPr>
        <w:lastRenderedPageBreak/>
        <w:t>informal/unstructured experiences and from traditional guided experiences while highlighting the travel value of personal significance and social engagement.</w:t>
      </w:r>
    </w:p>
    <w:p w14:paraId="57800DE9" w14:textId="1CDE8F15" w:rsidR="008E2828" w:rsidRPr="00A23F8C" w:rsidRDefault="008E2828" w:rsidP="008E2828">
      <w:pPr>
        <w:spacing w:line="480" w:lineRule="auto"/>
        <w:rPr>
          <w:rFonts w:ascii="Arial Black" w:hAnsi="Arial Black" w:cs="Arial"/>
        </w:rPr>
      </w:pPr>
      <w:r w:rsidRPr="00A23F8C">
        <w:rPr>
          <w:rFonts w:ascii="Arial Black" w:hAnsi="Arial Black" w:cs="Arial"/>
        </w:rPr>
        <w:t>Value Proposition</w:t>
      </w:r>
      <w:r w:rsidR="00A23F8C" w:rsidRPr="00A23F8C">
        <w:rPr>
          <w:rFonts w:ascii="Arial Black" w:hAnsi="Arial Black" w:cs="Arial"/>
        </w:rPr>
        <w:t xml:space="preserve"> and Positioning Strategy</w:t>
      </w:r>
    </w:p>
    <w:p w14:paraId="063E46FC" w14:textId="77777777" w:rsidR="008E2828" w:rsidRPr="008E2828" w:rsidRDefault="008E2828" w:rsidP="008E2828">
      <w:pPr>
        <w:spacing w:line="480" w:lineRule="auto"/>
        <w:rPr>
          <w:rFonts w:ascii="Arial" w:hAnsi="Arial" w:cs="Arial"/>
        </w:rPr>
      </w:pPr>
      <w:r w:rsidRPr="008E2828">
        <w:rPr>
          <w:rFonts w:ascii="Arial" w:hAnsi="Arial" w:cs="Arial"/>
        </w:rPr>
        <w:t>The proposed positioning statement is:</w:t>
      </w:r>
    </w:p>
    <w:p w14:paraId="157D3EE5" w14:textId="70D60991" w:rsidR="008E2828" w:rsidRPr="008E2828" w:rsidRDefault="008E2828" w:rsidP="008E2828">
      <w:pPr>
        <w:spacing w:line="480" w:lineRule="auto"/>
        <w:rPr>
          <w:rFonts w:ascii="Arial" w:hAnsi="Arial" w:cs="Arial"/>
        </w:rPr>
      </w:pPr>
      <w:r w:rsidRPr="008E2828">
        <w:rPr>
          <w:rFonts w:ascii="Arial" w:hAnsi="Arial" w:cs="Arial"/>
        </w:rPr>
        <w:t xml:space="preserve">"For solo millennial </w:t>
      </w:r>
      <w:r w:rsidR="00A23F8C" w:rsidRPr="008E2828">
        <w:rPr>
          <w:rFonts w:ascii="Arial" w:hAnsi="Arial" w:cs="Arial"/>
        </w:rPr>
        <w:t>travellers</w:t>
      </w:r>
      <w:r w:rsidRPr="008E2828">
        <w:rPr>
          <w:rFonts w:ascii="Arial" w:hAnsi="Arial" w:cs="Arial"/>
        </w:rPr>
        <w:t xml:space="preserve"> in Portugal seeking an authentic cultural experience with a meaningful social connection, Airbnb Experiences provides curated small group activities with local hosts who have been verified, thus offering discovery, protection, reassurance of safety and a one-stop solution for booking through mobile devices, thus enabling memorable travel experiences that are authentic, meaningful, and socially engaging."</w:t>
      </w:r>
    </w:p>
    <w:p w14:paraId="6F6A99D8" w14:textId="77777777" w:rsidR="00A23F8C" w:rsidRDefault="008E2828" w:rsidP="008E2828">
      <w:pPr>
        <w:spacing w:line="480" w:lineRule="auto"/>
        <w:rPr>
          <w:rFonts w:ascii="Arial" w:hAnsi="Arial" w:cs="Arial"/>
        </w:rPr>
      </w:pPr>
      <w:r w:rsidRPr="008E2828">
        <w:rPr>
          <w:rFonts w:ascii="Arial" w:hAnsi="Arial" w:cs="Arial"/>
        </w:rPr>
        <w:t>By emphasi</w:t>
      </w:r>
      <w:r w:rsidR="00A23F8C">
        <w:rPr>
          <w:rFonts w:ascii="Arial" w:hAnsi="Arial" w:cs="Arial"/>
        </w:rPr>
        <w:t>s</w:t>
      </w:r>
      <w:r w:rsidRPr="008E2828">
        <w:rPr>
          <w:rFonts w:ascii="Arial" w:hAnsi="Arial" w:cs="Arial"/>
        </w:rPr>
        <w:t>ing authenticity, social value, trust, and convenience, this positioning will align with the motivational (psychographic) drivers of the target segment. The value proposition is presented along four benefit categories consistent with marketing-theory based models: Functional Value (the value of guided format, verified hosts and simplicity of booking via digital means)</w:t>
      </w:r>
      <w:r w:rsidR="00A23F8C">
        <w:rPr>
          <w:rFonts w:ascii="Arial" w:hAnsi="Arial" w:cs="Arial"/>
        </w:rPr>
        <w:t xml:space="preserve">. </w:t>
      </w:r>
      <w:r w:rsidRPr="008E2828">
        <w:rPr>
          <w:rFonts w:ascii="Arial" w:hAnsi="Arial" w:cs="Arial"/>
        </w:rPr>
        <w:t xml:space="preserve">Economic value can be measured through how clearly someone can see what they are getting for their money as well as how people perceive their experience of completing a specific activity. Emotional value derives from feelings of trust, belonging, and fun created from having participated in something together. Experiential value comes from </w:t>
      </w:r>
      <w:proofErr w:type="spellStart"/>
      <w:r w:rsidRPr="008E2828">
        <w:rPr>
          <w:rFonts w:ascii="Arial" w:hAnsi="Arial" w:cs="Arial"/>
        </w:rPr>
        <w:t>immersiveness</w:t>
      </w:r>
      <w:proofErr w:type="spellEnd"/>
      <w:r w:rsidRPr="008E2828">
        <w:rPr>
          <w:rFonts w:ascii="Arial" w:hAnsi="Arial" w:cs="Arial"/>
        </w:rPr>
        <w:t xml:space="preserve"> into other cultures, creating relationships with other people, and creating strong memories through a narrative or story (Kotler et al., 2013).</w:t>
      </w:r>
    </w:p>
    <w:p w14:paraId="21F85229" w14:textId="37C0BB24" w:rsidR="008E2828" w:rsidRPr="008E2828" w:rsidRDefault="008E2828" w:rsidP="008E2828">
      <w:pPr>
        <w:spacing w:line="480" w:lineRule="auto"/>
        <w:rPr>
          <w:rFonts w:ascii="Arial" w:hAnsi="Arial" w:cs="Arial"/>
        </w:rPr>
      </w:pPr>
      <w:r w:rsidRPr="008E2828">
        <w:rPr>
          <w:rFonts w:ascii="Arial" w:hAnsi="Arial" w:cs="Arial"/>
        </w:rPr>
        <w:t>Brand positioning theories indicate that to become successful in your industry, businesses should differentiate themselves from competitive substitutes based on perceptions.</w:t>
      </w:r>
      <w:r w:rsidR="00A23F8C">
        <w:rPr>
          <w:rFonts w:ascii="Arial" w:hAnsi="Arial" w:cs="Arial"/>
        </w:rPr>
        <w:t xml:space="preserve"> </w:t>
      </w:r>
      <w:r w:rsidRPr="008E2828">
        <w:rPr>
          <w:rFonts w:ascii="Arial" w:hAnsi="Arial" w:cs="Arial"/>
        </w:rPr>
        <w:t xml:space="preserve">Ries and Trout's Theory of Brand Positioning states that </w:t>
      </w:r>
      <w:proofErr w:type="gramStart"/>
      <w:r w:rsidRPr="008E2828">
        <w:rPr>
          <w:rFonts w:ascii="Arial" w:hAnsi="Arial" w:cs="Arial"/>
        </w:rPr>
        <w:t>in order to</w:t>
      </w:r>
      <w:proofErr w:type="gramEnd"/>
      <w:r w:rsidRPr="008E2828">
        <w:rPr>
          <w:rFonts w:ascii="Arial" w:hAnsi="Arial" w:cs="Arial"/>
        </w:rPr>
        <w:t xml:space="preserve"> </w:t>
      </w:r>
      <w:r w:rsidRPr="008E2828">
        <w:rPr>
          <w:rFonts w:ascii="Arial" w:hAnsi="Arial" w:cs="Arial"/>
        </w:rPr>
        <w:lastRenderedPageBreak/>
        <w:t xml:space="preserve">communicate brand differentiation to consumers, companies must clearly state how their products or services are differentiated and this should happen through multiple, readily identifiable, communication methods from the company. The brand positioning image must be reinforced through all forms of media and advertising </w:t>
      </w:r>
      <w:r w:rsidR="00A23F8C" w:rsidRPr="008E2828">
        <w:rPr>
          <w:rFonts w:ascii="Arial" w:hAnsi="Arial" w:cs="Arial"/>
        </w:rPr>
        <w:t>to</w:t>
      </w:r>
      <w:r w:rsidRPr="008E2828">
        <w:rPr>
          <w:rFonts w:ascii="Arial" w:hAnsi="Arial" w:cs="Arial"/>
        </w:rPr>
        <w:t xml:space="preserve"> create a strong, consistent branding message (Ries and Trout, 2001).</w:t>
      </w:r>
    </w:p>
    <w:p w14:paraId="6B972768" w14:textId="77777777" w:rsidR="008E2828" w:rsidRPr="00192244" w:rsidRDefault="008E2828" w:rsidP="008E2828">
      <w:pPr>
        <w:spacing w:line="480" w:lineRule="auto"/>
        <w:rPr>
          <w:rFonts w:ascii="Arial Black" w:hAnsi="Arial Black" w:cs="Arial"/>
        </w:rPr>
      </w:pPr>
      <w:r w:rsidRPr="00192244">
        <w:rPr>
          <w:rFonts w:ascii="Arial Black" w:hAnsi="Arial Black" w:cs="Arial"/>
        </w:rPr>
        <w:t>Digital Communication Strategy and Digital Strategy</w:t>
      </w:r>
    </w:p>
    <w:p w14:paraId="596580BF" w14:textId="77777777" w:rsidR="008E2828" w:rsidRPr="008E2828" w:rsidRDefault="008E2828" w:rsidP="008E2828">
      <w:pPr>
        <w:spacing w:line="480" w:lineRule="auto"/>
        <w:rPr>
          <w:rFonts w:ascii="Arial" w:hAnsi="Arial" w:cs="Arial"/>
        </w:rPr>
      </w:pPr>
      <w:r w:rsidRPr="008E2828">
        <w:rPr>
          <w:rFonts w:ascii="Arial" w:hAnsi="Arial" w:cs="Arial"/>
        </w:rPr>
        <w:t>The digital communication strategy for this campaign follows an integrated marketing communications (IMC) approach to create a unified message, tone, and visual representation, across all digital platforms. The IMC approach allows for synergy between the content that is created for each digital platform (Kitchen and Burgmann, 2015). The campaign tells the story of Airbnb Experiences by showing examples of how it has become the "trusted travel partner" for consumers looking for an authentic and independent form of travel. The campaign tells this story using numerous relatable travel-related scenarios, such as walking tours focused on food or historical sites, creative workshops, and outdoor adventure sports.</w:t>
      </w:r>
    </w:p>
    <w:p w14:paraId="0D3F4412" w14:textId="77777777" w:rsidR="00192244" w:rsidRDefault="008E2828" w:rsidP="008E2828">
      <w:pPr>
        <w:spacing w:line="480" w:lineRule="auto"/>
        <w:rPr>
          <w:rFonts w:ascii="Arial" w:hAnsi="Arial" w:cs="Arial"/>
        </w:rPr>
      </w:pPr>
      <w:r w:rsidRPr="008E2828">
        <w:rPr>
          <w:rFonts w:ascii="Arial" w:hAnsi="Arial" w:cs="Arial"/>
        </w:rPr>
        <w:t>The overall digital strategy is based upon the concept of the digital customer decision journey. In the "awareness" stage of the journey, inspirational digital storytelling demonstrates that Airbnb Experiences is the best option for consumers who wish to experience a meaningful solo travel experience and this can be achieved using an array of platforms and tools, including platform listings, short-form video, and social media. During the "consideration" stage, the messaging focuses on trust icons, host credentials, customer review testimonials, safety reassurance, and the relevancy of activities to aid in building trust in and give support for evaluation of Airbnb Experiences.</w:t>
      </w:r>
    </w:p>
    <w:p w14:paraId="771BB51A" w14:textId="2440E0ED" w:rsidR="008E2828" w:rsidRPr="008E2828" w:rsidRDefault="008E2828" w:rsidP="008E2828">
      <w:pPr>
        <w:spacing w:line="480" w:lineRule="auto"/>
        <w:rPr>
          <w:rFonts w:ascii="Arial" w:hAnsi="Arial" w:cs="Arial"/>
        </w:rPr>
      </w:pPr>
      <w:r w:rsidRPr="008E2828">
        <w:rPr>
          <w:rFonts w:ascii="Arial" w:hAnsi="Arial" w:cs="Arial"/>
        </w:rPr>
        <w:lastRenderedPageBreak/>
        <w:t xml:space="preserve">This method of telling the story of Airbnb Experiences and communicating directly to the target customer via digital channels is the primary focus of this campaign's digital advertising </w:t>
      </w:r>
      <w:r w:rsidR="00192244" w:rsidRPr="008E2828">
        <w:rPr>
          <w:rFonts w:ascii="Arial" w:hAnsi="Arial" w:cs="Arial"/>
        </w:rPr>
        <w:t>strategy. The</w:t>
      </w:r>
      <w:r w:rsidRPr="008E2828">
        <w:rPr>
          <w:rFonts w:ascii="Arial" w:hAnsi="Arial" w:cs="Arial"/>
        </w:rPr>
        <w:t xml:space="preserve"> purchase experience focuses on simplified booking processes through mobile devices, the clear presentation of product availability, and recommendations for bundle experiences (Lemon &amp; Verhoef, 2016).</w:t>
      </w:r>
    </w:p>
    <w:p w14:paraId="484B9394" w14:textId="77777777" w:rsidR="008E2828" w:rsidRPr="008E2828" w:rsidRDefault="008E2828" w:rsidP="008E2828">
      <w:pPr>
        <w:spacing w:line="480" w:lineRule="auto"/>
        <w:rPr>
          <w:rFonts w:ascii="Arial" w:hAnsi="Arial" w:cs="Arial"/>
        </w:rPr>
      </w:pPr>
      <w:r w:rsidRPr="008E2828">
        <w:rPr>
          <w:rFonts w:ascii="Arial" w:hAnsi="Arial" w:cs="Arial"/>
        </w:rPr>
        <w:t xml:space="preserve">Across all communication channels, the tone and manner of communication are reassuring, supportive, inclusive, experience-focused, and focused more </w:t>
      </w:r>
      <w:proofErr w:type="gramStart"/>
      <w:r w:rsidRPr="008E2828">
        <w:rPr>
          <w:rFonts w:ascii="Arial" w:hAnsi="Arial" w:cs="Arial"/>
        </w:rPr>
        <w:t>toward</w:t>
      </w:r>
      <w:proofErr w:type="gramEnd"/>
      <w:r w:rsidRPr="008E2828">
        <w:rPr>
          <w:rFonts w:ascii="Arial" w:hAnsi="Arial" w:cs="Arial"/>
        </w:rPr>
        <w:t xml:space="preserve"> benefits and outcomes rather than feature sets; this is consistent with best practices for marketing/communication (Ryan, 2020).</w:t>
      </w:r>
    </w:p>
    <w:p w14:paraId="0735B303" w14:textId="21122937" w:rsidR="008E2828" w:rsidRPr="008E2828" w:rsidRDefault="008E2828" w:rsidP="008E2828">
      <w:pPr>
        <w:spacing w:line="480" w:lineRule="auto"/>
        <w:rPr>
          <w:rFonts w:ascii="Arial" w:hAnsi="Arial" w:cs="Arial"/>
        </w:rPr>
      </w:pPr>
      <w:r w:rsidRPr="008E2828">
        <w:rPr>
          <w:rFonts w:ascii="Arial" w:hAnsi="Arial" w:cs="Arial"/>
        </w:rPr>
        <w:t xml:space="preserve">The </w:t>
      </w:r>
      <w:r w:rsidR="00192244" w:rsidRPr="008E2828">
        <w:rPr>
          <w:rFonts w:ascii="Arial" w:hAnsi="Arial" w:cs="Arial"/>
        </w:rPr>
        <w:t>Airbnb</w:t>
      </w:r>
      <w:r w:rsidRPr="008E2828">
        <w:rPr>
          <w:rFonts w:ascii="Arial" w:hAnsi="Arial" w:cs="Arial"/>
        </w:rPr>
        <w:t xml:space="preserve"> campaigns will be guided by the 7Ps of the Marketing Mix to enable strategic alignment between service design and digital communications.</w:t>
      </w:r>
    </w:p>
    <w:p w14:paraId="7C9883D8" w14:textId="77777777" w:rsidR="00192244" w:rsidRDefault="008E2828" w:rsidP="008E2828">
      <w:pPr>
        <w:spacing w:line="480" w:lineRule="auto"/>
        <w:rPr>
          <w:rFonts w:ascii="Arial" w:hAnsi="Arial" w:cs="Arial"/>
        </w:rPr>
      </w:pPr>
      <w:r w:rsidRPr="008E2828">
        <w:rPr>
          <w:rFonts w:ascii="Arial" w:hAnsi="Arial" w:cs="Arial"/>
        </w:rPr>
        <w:t xml:space="preserve">The product component includes Airbnb's </w:t>
      </w:r>
      <w:r w:rsidR="00192244" w:rsidRPr="008E2828">
        <w:rPr>
          <w:rFonts w:ascii="Arial" w:hAnsi="Arial" w:cs="Arial"/>
        </w:rPr>
        <w:t>Experiences including</w:t>
      </w:r>
      <w:r w:rsidRPr="008E2828">
        <w:rPr>
          <w:rFonts w:ascii="Arial" w:hAnsi="Arial" w:cs="Arial"/>
        </w:rPr>
        <w:t xml:space="preserve"> cultural/historical tours, workshops, outdoor experiences, and food-based experiences. Airbnb Experiences will be designed with emphasis </w:t>
      </w:r>
      <w:r w:rsidR="00192244" w:rsidRPr="008E2828">
        <w:rPr>
          <w:rFonts w:ascii="Arial" w:hAnsi="Arial" w:cs="Arial"/>
        </w:rPr>
        <w:t>on</w:t>
      </w:r>
      <w:r w:rsidRPr="008E2828">
        <w:rPr>
          <w:rFonts w:ascii="Arial" w:hAnsi="Arial" w:cs="Arial"/>
        </w:rPr>
        <w:t xml:space="preserve"> quality curation, host expertise, and small group size. Pricing on all Airbnb Experiences will be transparent, communicated, and aligned with comparative values, not reliant on discounts. Place refers to Airbnb Experiences within the context of the digital platform ecosystems (mobile apps and website) and geo-targeted destinations within Portugal (Kotler &amp; Keller, 2020).</w:t>
      </w:r>
    </w:p>
    <w:p w14:paraId="30BCC165" w14:textId="77777777" w:rsidR="00192244" w:rsidRDefault="008E2828" w:rsidP="008E2828">
      <w:pPr>
        <w:spacing w:line="480" w:lineRule="auto"/>
        <w:rPr>
          <w:rFonts w:ascii="Arial" w:hAnsi="Arial" w:cs="Arial"/>
        </w:rPr>
      </w:pPr>
      <w:r w:rsidRPr="008E2828">
        <w:rPr>
          <w:rFonts w:ascii="Arial" w:hAnsi="Arial" w:cs="Arial"/>
        </w:rPr>
        <w:t xml:space="preserve">Promotional strategies include the integration of IMC through social media storytelling, search visibility, content optimisation on Airbnb's platform, retention through email-based campaigns, and collaborating with travel-inspiration creators to reinforce positioning ideas and messages. People </w:t>
      </w:r>
      <w:r w:rsidR="00192244" w:rsidRPr="008E2828">
        <w:rPr>
          <w:rFonts w:ascii="Arial" w:hAnsi="Arial" w:cs="Arial"/>
        </w:rPr>
        <w:t>refer</w:t>
      </w:r>
      <w:r w:rsidRPr="008E2828">
        <w:rPr>
          <w:rFonts w:ascii="Arial" w:hAnsi="Arial" w:cs="Arial"/>
        </w:rPr>
        <w:t xml:space="preserve"> to the hosts and customer service platforms that serve as the main customer interfaces and communicate to </w:t>
      </w:r>
      <w:r w:rsidRPr="008E2828">
        <w:rPr>
          <w:rFonts w:ascii="Arial" w:hAnsi="Arial" w:cs="Arial"/>
        </w:rPr>
        <w:lastRenderedPageBreak/>
        <w:t xml:space="preserve">customers through trust, friendliness, and professionalism. Process refers to reducing friction associated with booking, payment, communicating, and reviewing processes that are essential to how customers measure service </w:t>
      </w:r>
      <w:r w:rsidR="00192244" w:rsidRPr="008E2828">
        <w:rPr>
          <w:rFonts w:ascii="Arial" w:hAnsi="Arial" w:cs="Arial"/>
        </w:rPr>
        <w:t>quality.</w:t>
      </w:r>
    </w:p>
    <w:p w14:paraId="47F6E025" w14:textId="77777777" w:rsidR="00192244" w:rsidRDefault="008E2828" w:rsidP="008E2828">
      <w:pPr>
        <w:spacing w:line="480" w:lineRule="auto"/>
        <w:rPr>
          <w:rFonts w:ascii="Arial" w:hAnsi="Arial" w:cs="Arial"/>
        </w:rPr>
      </w:pPr>
      <w:r w:rsidRPr="008E2828">
        <w:rPr>
          <w:rFonts w:ascii="Arial" w:hAnsi="Arial" w:cs="Arial"/>
        </w:rPr>
        <w:t>Images, explanations, promotion presentations and visual identities; all examples of physical evidence which serve to enhance consumer confidence and clarify their expectations regarding your service (Kotler, et al., 2013).</w:t>
      </w:r>
    </w:p>
    <w:p w14:paraId="27F6206E" w14:textId="36286D53" w:rsidR="008E2828" w:rsidRPr="008E2828" w:rsidRDefault="008E2828" w:rsidP="008E2828">
      <w:pPr>
        <w:spacing w:line="480" w:lineRule="auto"/>
        <w:rPr>
          <w:rFonts w:ascii="Arial" w:hAnsi="Arial" w:cs="Arial"/>
        </w:rPr>
      </w:pPr>
      <w:r w:rsidRPr="008E2828">
        <w:rPr>
          <w:rFonts w:ascii="Arial" w:hAnsi="Arial" w:cs="Arial"/>
        </w:rPr>
        <w:t>The marketing mix framework extends beyond communications when repositioning brands to enhance the service experience and provide consistent reinforcement of brand meaning at each step of the consumer journey.</w:t>
      </w:r>
    </w:p>
    <w:p w14:paraId="44A412E7" w14:textId="77777777" w:rsidR="008E2828" w:rsidRPr="00192244" w:rsidRDefault="008E2828" w:rsidP="008E2828">
      <w:pPr>
        <w:spacing w:line="480" w:lineRule="auto"/>
        <w:rPr>
          <w:rFonts w:ascii="Arial Black" w:hAnsi="Arial Black" w:cs="Arial"/>
        </w:rPr>
      </w:pPr>
      <w:r w:rsidRPr="00192244">
        <w:rPr>
          <w:rFonts w:ascii="Arial Black" w:hAnsi="Arial Black" w:cs="Arial"/>
        </w:rPr>
        <w:t>Measurement and Evaluation of Performance</w:t>
      </w:r>
    </w:p>
    <w:p w14:paraId="7DAC646F" w14:textId="60517B61" w:rsidR="008E2828" w:rsidRPr="008E2828" w:rsidRDefault="008E2828" w:rsidP="008E2828">
      <w:pPr>
        <w:spacing w:line="480" w:lineRule="auto"/>
        <w:rPr>
          <w:rFonts w:ascii="Arial" w:hAnsi="Arial" w:cs="Arial"/>
        </w:rPr>
      </w:pPr>
      <w:r w:rsidRPr="008E2828">
        <w:rPr>
          <w:rFonts w:ascii="Arial" w:hAnsi="Arial" w:cs="Arial"/>
        </w:rPr>
        <w:t xml:space="preserve">Measurements will be based on digital marketing metrics, relationship marketing theory and CLV measures. Engagement of the consumer with content can be measured through the length of time spent viewing a listing as well as </w:t>
      </w:r>
      <w:r w:rsidR="002C0E8D" w:rsidRPr="008E2828">
        <w:rPr>
          <w:rFonts w:ascii="Arial" w:hAnsi="Arial" w:cs="Arial"/>
        </w:rPr>
        <w:t>through</w:t>
      </w:r>
      <w:r w:rsidR="002C0E8D">
        <w:rPr>
          <w:rFonts w:ascii="Arial" w:hAnsi="Arial" w:cs="Arial"/>
        </w:rPr>
        <w:t xml:space="preserve"> </w:t>
      </w:r>
      <w:r w:rsidR="002C0E8D" w:rsidRPr="008E2828">
        <w:rPr>
          <w:rFonts w:ascii="Arial" w:hAnsi="Arial" w:cs="Arial"/>
        </w:rPr>
        <w:t>additions</w:t>
      </w:r>
      <w:r w:rsidRPr="008E2828">
        <w:rPr>
          <w:rFonts w:ascii="Arial" w:hAnsi="Arial" w:cs="Arial"/>
        </w:rPr>
        <w:t xml:space="preserve"> and search to click ratios, which all indicate relevance of content to the consumer. Behavioural measurements include rate of booking conversion, number of experiences participated in, reduction in cancellations and responsiveness of hosts to communications from consumers; these all exhibit how successful the transition through the purchase journey was (Srivastava and Sharma, 2021).</w:t>
      </w:r>
    </w:p>
    <w:p w14:paraId="69EE617A" w14:textId="77777777" w:rsidR="008E2828" w:rsidRPr="008E2828" w:rsidRDefault="008E2828" w:rsidP="008E2828">
      <w:pPr>
        <w:spacing w:line="480" w:lineRule="auto"/>
        <w:rPr>
          <w:rFonts w:ascii="Arial" w:hAnsi="Arial" w:cs="Arial"/>
        </w:rPr>
      </w:pPr>
      <w:r w:rsidRPr="008E2828">
        <w:rPr>
          <w:rFonts w:ascii="Arial" w:hAnsi="Arial" w:cs="Arial"/>
        </w:rPr>
        <w:t xml:space="preserve">Post-purchase evaluation will include the number of times a consumer returns to book an experience, the number of destinations from which they booked experiences, their rate of referral to others as well as their continued engagement with the CRM associated with that experience; all indicators of ongoing value generated through the relationship marketing process wherein value accumulates over time (Malthouse, et al., 2020). Financially relevant indicators will include each </w:t>
      </w:r>
      <w:r w:rsidRPr="008E2828">
        <w:rPr>
          <w:rFonts w:ascii="Arial" w:hAnsi="Arial" w:cs="Arial"/>
        </w:rPr>
        <w:lastRenderedPageBreak/>
        <w:t>segment’s contribution to revenue; uplift due to repeat bookings; the impact on profit margins due to repeat bookings and the Customer Lifetime Value calculations. These indicators also demonstrate that measuring the relationship with a customer is a long-term evaluation and not limited to short-term campaign evaluations (Kumar and Shah, 2022).</w:t>
      </w:r>
    </w:p>
    <w:p w14:paraId="1FB67CBB" w14:textId="77777777" w:rsidR="008E2828" w:rsidRPr="008E2828" w:rsidRDefault="008E2828" w:rsidP="008E2828">
      <w:pPr>
        <w:spacing w:line="480" w:lineRule="auto"/>
        <w:rPr>
          <w:rFonts w:ascii="Arial" w:hAnsi="Arial" w:cs="Arial"/>
        </w:rPr>
      </w:pPr>
      <w:r w:rsidRPr="008E2828">
        <w:rPr>
          <w:rFonts w:ascii="Arial" w:hAnsi="Arial" w:cs="Arial"/>
        </w:rPr>
        <w:t>Insights obtained through the evaluation process will provide direction on improving the accuracy of targeting; format of messaging; and overall strategy for the allocation of communication channels; thereby reinforcing the logic of improving performance through digital marketing practice.</w:t>
      </w:r>
    </w:p>
    <w:p w14:paraId="36DBC6C2" w14:textId="77777777" w:rsidR="008E2828" w:rsidRPr="008E2828" w:rsidRDefault="008E2828" w:rsidP="008E2828">
      <w:pPr>
        <w:spacing w:line="480" w:lineRule="auto"/>
        <w:rPr>
          <w:rFonts w:ascii="Arial" w:hAnsi="Arial" w:cs="Arial"/>
        </w:rPr>
      </w:pPr>
    </w:p>
    <w:p w14:paraId="11665BFA" w14:textId="77777777" w:rsidR="002C0E8D" w:rsidRDefault="002C0E8D" w:rsidP="008E2828">
      <w:pPr>
        <w:spacing w:line="480" w:lineRule="auto"/>
        <w:rPr>
          <w:rFonts w:ascii="Arial" w:hAnsi="Arial" w:cs="Arial"/>
        </w:rPr>
      </w:pPr>
    </w:p>
    <w:p w14:paraId="0D39B45F" w14:textId="77777777" w:rsidR="002C0E8D" w:rsidRDefault="002C0E8D" w:rsidP="008E2828">
      <w:pPr>
        <w:spacing w:line="480" w:lineRule="auto"/>
        <w:rPr>
          <w:rFonts w:ascii="Arial" w:hAnsi="Arial" w:cs="Arial"/>
        </w:rPr>
      </w:pPr>
    </w:p>
    <w:p w14:paraId="3DC44A45" w14:textId="77777777" w:rsidR="002C0E8D" w:rsidRDefault="002C0E8D" w:rsidP="008E2828">
      <w:pPr>
        <w:spacing w:line="480" w:lineRule="auto"/>
        <w:rPr>
          <w:rFonts w:ascii="Arial" w:hAnsi="Arial" w:cs="Arial"/>
        </w:rPr>
      </w:pPr>
    </w:p>
    <w:p w14:paraId="02512D68" w14:textId="77777777" w:rsidR="002C0E8D" w:rsidRDefault="002C0E8D" w:rsidP="008E2828">
      <w:pPr>
        <w:spacing w:line="480" w:lineRule="auto"/>
        <w:rPr>
          <w:rFonts w:ascii="Arial" w:hAnsi="Arial" w:cs="Arial"/>
        </w:rPr>
      </w:pPr>
    </w:p>
    <w:p w14:paraId="7B14450B" w14:textId="77777777" w:rsidR="002C0E8D" w:rsidRDefault="002C0E8D" w:rsidP="008E2828">
      <w:pPr>
        <w:spacing w:line="480" w:lineRule="auto"/>
        <w:rPr>
          <w:rFonts w:ascii="Arial" w:hAnsi="Arial" w:cs="Arial"/>
        </w:rPr>
      </w:pPr>
    </w:p>
    <w:p w14:paraId="2FA3FFC3" w14:textId="77777777" w:rsidR="002C0E8D" w:rsidRDefault="002C0E8D" w:rsidP="008E2828">
      <w:pPr>
        <w:spacing w:line="480" w:lineRule="auto"/>
        <w:rPr>
          <w:rFonts w:ascii="Arial" w:hAnsi="Arial" w:cs="Arial"/>
        </w:rPr>
      </w:pPr>
    </w:p>
    <w:p w14:paraId="6F89FAC6" w14:textId="77777777" w:rsidR="002C0E8D" w:rsidRDefault="002C0E8D" w:rsidP="008E2828">
      <w:pPr>
        <w:spacing w:line="480" w:lineRule="auto"/>
        <w:rPr>
          <w:rFonts w:ascii="Arial" w:hAnsi="Arial" w:cs="Arial"/>
        </w:rPr>
      </w:pPr>
    </w:p>
    <w:p w14:paraId="45919511" w14:textId="77777777" w:rsidR="002C0E8D" w:rsidRDefault="002C0E8D" w:rsidP="008E2828">
      <w:pPr>
        <w:spacing w:line="480" w:lineRule="auto"/>
        <w:rPr>
          <w:rFonts w:ascii="Arial" w:hAnsi="Arial" w:cs="Arial"/>
        </w:rPr>
      </w:pPr>
    </w:p>
    <w:p w14:paraId="7F1E0A5A" w14:textId="77777777" w:rsidR="002C0E8D" w:rsidRDefault="002C0E8D" w:rsidP="008E2828">
      <w:pPr>
        <w:spacing w:line="480" w:lineRule="auto"/>
        <w:rPr>
          <w:rFonts w:ascii="Arial" w:hAnsi="Arial" w:cs="Arial"/>
        </w:rPr>
      </w:pPr>
    </w:p>
    <w:p w14:paraId="556A6113" w14:textId="77777777" w:rsidR="002C0E8D" w:rsidRDefault="002C0E8D" w:rsidP="008E2828">
      <w:pPr>
        <w:spacing w:line="480" w:lineRule="auto"/>
        <w:rPr>
          <w:rFonts w:ascii="Arial" w:hAnsi="Arial" w:cs="Arial"/>
        </w:rPr>
      </w:pPr>
    </w:p>
    <w:p w14:paraId="3F74664A" w14:textId="77777777" w:rsidR="002C0E8D" w:rsidRDefault="002C0E8D" w:rsidP="008E2828">
      <w:pPr>
        <w:spacing w:line="480" w:lineRule="auto"/>
        <w:rPr>
          <w:rFonts w:ascii="Arial" w:hAnsi="Arial" w:cs="Arial"/>
        </w:rPr>
      </w:pPr>
    </w:p>
    <w:p w14:paraId="2864DC7E" w14:textId="1CB8F0B3" w:rsidR="008E2828" w:rsidRPr="002C0E8D" w:rsidRDefault="008E2828" w:rsidP="008E2828">
      <w:pPr>
        <w:spacing w:line="480" w:lineRule="auto"/>
        <w:rPr>
          <w:rFonts w:ascii="Arial Black" w:hAnsi="Arial Black" w:cs="Arial"/>
        </w:rPr>
      </w:pPr>
      <w:r w:rsidRPr="002C0E8D">
        <w:rPr>
          <w:rFonts w:ascii="Arial Black" w:hAnsi="Arial Black" w:cs="Arial"/>
        </w:rPr>
        <w:lastRenderedPageBreak/>
        <w:t>Conclusion</w:t>
      </w:r>
    </w:p>
    <w:p w14:paraId="779AC24C" w14:textId="77777777" w:rsidR="008E2828" w:rsidRPr="008E2828" w:rsidRDefault="008E2828" w:rsidP="008E2828">
      <w:pPr>
        <w:spacing w:line="480" w:lineRule="auto"/>
        <w:rPr>
          <w:rFonts w:ascii="Arial" w:hAnsi="Arial" w:cs="Arial"/>
        </w:rPr>
      </w:pPr>
      <w:r w:rsidRPr="008E2828">
        <w:rPr>
          <w:rFonts w:ascii="Arial" w:hAnsi="Arial" w:cs="Arial"/>
        </w:rPr>
        <w:t xml:space="preserve">This Digital Marketing Plan provides evidence of how an appropriate framework can utilise only marketing theory to effectively redefine Airbnb’s Experiences </w:t>
      </w:r>
      <w:proofErr w:type="gramStart"/>
      <w:r w:rsidRPr="008E2828">
        <w:rPr>
          <w:rFonts w:ascii="Arial" w:hAnsi="Arial" w:cs="Arial"/>
        </w:rPr>
        <w:t>in order to</w:t>
      </w:r>
      <w:proofErr w:type="gramEnd"/>
      <w:r w:rsidRPr="008E2828">
        <w:rPr>
          <w:rFonts w:ascii="Arial" w:hAnsi="Arial" w:cs="Arial"/>
        </w:rPr>
        <w:t xml:space="preserve"> appeal to the emerging millennial market in Portugal. By following the framework of STP to segment and position; create an IMC based upon the consumer decision journey as it pertains to Digital Marketing; utilising the 7PS of the Marketing Mix; and CLV evaluation, the proposed campaign service offerings will be reframed as an authentic, trustworthy and socially meaningful platform for independent travellers seeking to gain more of an experience than a service.</w:t>
      </w:r>
    </w:p>
    <w:p w14:paraId="0841F0F5" w14:textId="66C35886" w:rsidR="00FE298F" w:rsidRDefault="008E2828" w:rsidP="008E2828">
      <w:pPr>
        <w:spacing w:line="480" w:lineRule="auto"/>
        <w:rPr>
          <w:rFonts w:ascii="Arial" w:hAnsi="Arial" w:cs="Arial"/>
        </w:rPr>
      </w:pPr>
      <w:r w:rsidRPr="008E2828">
        <w:rPr>
          <w:rFonts w:ascii="Arial" w:hAnsi="Arial" w:cs="Arial"/>
        </w:rPr>
        <w:t xml:space="preserve">This strategy will place Airbnb in a better competitive position in the </w:t>
      </w:r>
      <w:r w:rsidRPr="008E2828">
        <w:rPr>
          <w:rFonts w:ascii="Arial" w:hAnsi="Arial" w:cs="Arial"/>
        </w:rPr>
        <w:t>experience-based</w:t>
      </w:r>
      <w:r w:rsidRPr="008E2828">
        <w:rPr>
          <w:rFonts w:ascii="Arial" w:hAnsi="Arial" w:cs="Arial"/>
        </w:rPr>
        <w:t xml:space="preserve"> tourism market while remaining consistent with its brand image of accessibility, community involvement, and empowerment of travellers. It will also support sustainable growth as well as build brand loyalty and enable long-term value for customers through a combination of integrating digital communication and relationship marketing, along with performance-based refinements.</w:t>
      </w:r>
    </w:p>
    <w:p w14:paraId="7CF80234" w14:textId="77777777" w:rsidR="002C0E8D" w:rsidRDefault="002C0E8D" w:rsidP="008E2828">
      <w:pPr>
        <w:spacing w:line="480" w:lineRule="auto"/>
        <w:rPr>
          <w:rFonts w:ascii="Arial" w:hAnsi="Arial" w:cs="Arial"/>
        </w:rPr>
      </w:pPr>
    </w:p>
    <w:p w14:paraId="3E4437D8" w14:textId="77777777" w:rsidR="002C0E8D" w:rsidRDefault="002C0E8D" w:rsidP="008E2828">
      <w:pPr>
        <w:spacing w:line="480" w:lineRule="auto"/>
        <w:rPr>
          <w:rFonts w:ascii="Arial" w:hAnsi="Arial" w:cs="Arial"/>
        </w:rPr>
      </w:pPr>
    </w:p>
    <w:p w14:paraId="7AEEC4A2" w14:textId="77777777" w:rsidR="002C0E8D" w:rsidRDefault="002C0E8D" w:rsidP="008E2828">
      <w:pPr>
        <w:spacing w:line="480" w:lineRule="auto"/>
        <w:rPr>
          <w:rFonts w:ascii="Arial" w:hAnsi="Arial" w:cs="Arial"/>
        </w:rPr>
      </w:pPr>
    </w:p>
    <w:p w14:paraId="08B9F4FA" w14:textId="77777777" w:rsidR="002C0E8D" w:rsidRDefault="002C0E8D" w:rsidP="008E2828">
      <w:pPr>
        <w:spacing w:line="480" w:lineRule="auto"/>
        <w:rPr>
          <w:rFonts w:ascii="Arial" w:hAnsi="Arial" w:cs="Arial"/>
        </w:rPr>
      </w:pPr>
    </w:p>
    <w:p w14:paraId="1DC62A61" w14:textId="77777777" w:rsidR="002C0E8D" w:rsidRDefault="002C0E8D" w:rsidP="008E2828">
      <w:pPr>
        <w:spacing w:line="480" w:lineRule="auto"/>
        <w:rPr>
          <w:rFonts w:ascii="Arial" w:hAnsi="Arial" w:cs="Arial"/>
        </w:rPr>
      </w:pPr>
    </w:p>
    <w:p w14:paraId="03E9D482" w14:textId="77777777" w:rsidR="002C0E8D" w:rsidRDefault="002C0E8D" w:rsidP="008E2828">
      <w:pPr>
        <w:spacing w:line="480" w:lineRule="auto"/>
        <w:rPr>
          <w:rFonts w:ascii="Arial" w:hAnsi="Arial" w:cs="Arial"/>
        </w:rPr>
      </w:pPr>
    </w:p>
    <w:p w14:paraId="1CB995B6" w14:textId="77777777" w:rsidR="002C0E8D" w:rsidRDefault="002C0E8D" w:rsidP="008E2828">
      <w:pPr>
        <w:spacing w:line="480" w:lineRule="auto"/>
        <w:rPr>
          <w:rFonts w:ascii="Arial" w:hAnsi="Arial" w:cs="Arial"/>
        </w:rPr>
      </w:pPr>
    </w:p>
    <w:p w14:paraId="265B481B" w14:textId="6ABA01D5" w:rsidR="002C0E8D" w:rsidRPr="002C0E8D" w:rsidRDefault="002C0E8D" w:rsidP="008E2828">
      <w:pPr>
        <w:spacing w:line="480" w:lineRule="auto"/>
        <w:rPr>
          <w:rFonts w:ascii="Arial Black" w:hAnsi="Arial Black" w:cs="Arial"/>
        </w:rPr>
      </w:pPr>
      <w:r w:rsidRPr="002C0E8D">
        <w:rPr>
          <w:rFonts w:ascii="Arial Black" w:hAnsi="Arial Black" w:cs="Arial"/>
        </w:rPr>
        <w:lastRenderedPageBreak/>
        <w:t>Reference</w:t>
      </w:r>
    </w:p>
    <w:p w14:paraId="0C90B475" w14:textId="042286C6" w:rsidR="007941C7" w:rsidRDefault="007941C7" w:rsidP="002C0E8D">
      <w:pPr>
        <w:spacing w:line="480" w:lineRule="auto"/>
        <w:rPr>
          <w:rFonts w:ascii="Arial" w:hAnsi="Arial" w:cs="Arial"/>
        </w:rPr>
      </w:pPr>
      <w:r w:rsidRPr="007941C7">
        <w:rPr>
          <w:rFonts w:ascii="Arial" w:hAnsi="Arial" w:cs="Arial"/>
        </w:rPr>
        <w:t xml:space="preserve">Altamimi, H. Y. (2025). </w:t>
      </w:r>
      <w:r w:rsidRPr="007941C7">
        <w:rPr>
          <w:rFonts w:ascii="Arial" w:hAnsi="Arial" w:cs="Arial"/>
          <w:i/>
          <w:iCs/>
        </w:rPr>
        <w:t>Predicting Airbnb Prices in Dubai Using Machine Learning.</w:t>
      </w:r>
      <w:r w:rsidRPr="007941C7">
        <w:rPr>
          <w:rFonts w:ascii="Arial" w:hAnsi="Arial" w:cs="Arial"/>
        </w:rPr>
        <w:t xml:space="preserve"> Rochester Institute of Technology.</w:t>
      </w:r>
    </w:p>
    <w:p w14:paraId="03D6EE76" w14:textId="27AF565B" w:rsidR="002C0E8D" w:rsidRDefault="002C0E8D" w:rsidP="002C0E8D">
      <w:pPr>
        <w:spacing w:line="480" w:lineRule="auto"/>
        <w:rPr>
          <w:rFonts w:ascii="Arial" w:hAnsi="Arial" w:cs="Arial"/>
        </w:rPr>
      </w:pPr>
      <w:r w:rsidRPr="002C0E8D">
        <w:rPr>
          <w:rFonts w:ascii="Arial" w:hAnsi="Arial" w:cs="Arial"/>
        </w:rPr>
        <w:t xml:space="preserve">Andaleeb, S. S. (2016). Market segmentation, targeting, and positioning. In </w:t>
      </w:r>
      <w:r w:rsidRPr="002C0E8D">
        <w:rPr>
          <w:rFonts w:ascii="Arial" w:hAnsi="Arial" w:cs="Arial"/>
          <w:i/>
          <w:iCs/>
        </w:rPr>
        <w:t>Strategic marketing management in Asia: case studies and lessons across industries</w:t>
      </w:r>
      <w:r w:rsidRPr="002C0E8D">
        <w:rPr>
          <w:rFonts w:ascii="Arial" w:hAnsi="Arial" w:cs="Arial"/>
        </w:rPr>
        <w:t xml:space="preserve"> (pp. 179-207). Emerald Group Publishing Limited.</w:t>
      </w:r>
    </w:p>
    <w:p w14:paraId="35E35E50" w14:textId="4F762E31" w:rsidR="002C0E8D" w:rsidRDefault="002C0E8D" w:rsidP="002C0E8D">
      <w:pPr>
        <w:spacing w:line="480" w:lineRule="auto"/>
        <w:rPr>
          <w:rFonts w:ascii="Arial" w:hAnsi="Arial" w:cs="Arial"/>
        </w:rPr>
      </w:pPr>
      <w:r w:rsidRPr="002C0E8D">
        <w:rPr>
          <w:rFonts w:ascii="Arial" w:hAnsi="Arial" w:cs="Arial"/>
        </w:rPr>
        <w:t xml:space="preserve">Camilleri, M. A. (2017). Market segmentation, targeting and positioning. In </w:t>
      </w:r>
      <w:r w:rsidRPr="002C0E8D">
        <w:rPr>
          <w:rFonts w:ascii="Arial" w:hAnsi="Arial" w:cs="Arial"/>
          <w:i/>
          <w:iCs/>
        </w:rPr>
        <w:t xml:space="preserve">Travel marketing, tourism economics and the airline product: An introduction to theory and practice </w:t>
      </w:r>
      <w:r w:rsidRPr="002C0E8D">
        <w:rPr>
          <w:rFonts w:ascii="Arial" w:hAnsi="Arial" w:cs="Arial"/>
        </w:rPr>
        <w:t>(pp. 69-83). Cham: Springer International Publishing.</w:t>
      </w:r>
    </w:p>
    <w:p w14:paraId="26FFF4C4" w14:textId="410D4A2C" w:rsidR="002C0E8D" w:rsidRDefault="002C0E8D" w:rsidP="002C0E8D">
      <w:pPr>
        <w:spacing w:line="480" w:lineRule="auto"/>
        <w:rPr>
          <w:rFonts w:ascii="Arial" w:hAnsi="Arial" w:cs="Arial"/>
        </w:rPr>
      </w:pPr>
      <w:r w:rsidRPr="002C0E8D">
        <w:rPr>
          <w:rFonts w:ascii="Arial" w:hAnsi="Arial" w:cs="Arial"/>
        </w:rPr>
        <w:t xml:space="preserve">Chaffey, D., 2023. </w:t>
      </w:r>
      <w:r w:rsidRPr="002C0E8D">
        <w:rPr>
          <w:rFonts w:ascii="Arial" w:hAnsi="Arial" w:cs="Arial"/>
          <w:i/>
          <w:iCs/>
        </w:rPr>
        <w:t>Digital Marketing: Strategy, Implementation and Practice</w:t>
      </w:r>
      <w:r w:rsidRPr="002C0E8D">
        <w:rPr>
          <w:rFonts w:ascii="Arial" w:hAnsi="Arial" w:cs="Arial"/>
        </w:rPr>
        <w:t>. 8th ed. Pearson Education.</w:t>
      </w:r>
    </w:p>
    <w:p w14:paraId="67D1D195" w14:textId="018A314A" w:rsidR="007941C7" w:rsidRPr="002C0E8D" w:rsidRDefault="007941C7" w:rsidP="002C0E8D">
      <w:pPr>
        <w:spacing w:line="480" w:lineRule="auto"/>
        <w:rPr>
          <w:rFonts w:ascii="Arial" w:hAnsi="Arial" w:cs="Arial"/>
        </w:rPr>
      </w:pPr>
      <w:r w:rsidRPr="007941C7">
        <w:rPr>
          <w:rFonts w:ascii="Arial" w:hAnsi="Arial" w:cs="Arial"/>
        </w:rPr>
        <w:t xml:space="preserve">Chung, Y., &amp; </w:t>
      </w:r>
      <w:proofErr w:type="spellStart"/>
      <w:r w:rsidRPr="007941C7">
        <w:rPr>
          <w:rFonts w:ascii="Arial" w:hAnsi="Arial" w:cs="Arial"/>
        </w:rPr>
        <w:t>Sarnikar</w:t>
      </w:r>
      <w:proofErr w:type="spellEnd"/>
      <w:r w:rsidRPr="007941C7">
        <w:rPr>
          <w:rFonts w:ascii="Arial" w:hAnsi="Arial" w:cs="Arial"/>
        </w:rPr>
        <w:t xml:space="preserve">, S. (2022). Understanding host marketing strategies on Airbnb and their impact on listing performance: a text analytics approach. </w:t>
      </w:r>
      <w:r w:rsidRPr="007941C7">
        <w:rPr>
          <w:rFonts w:ascii="Arial" w:hAnsi="Arial" w:cs="Arial"/>
          <w:i/>
          <w:iCs/>
        </w:rPr>
        <w:t>Information Technology &amp; People, 35</w:t>
      </w:r>
      <w:r w:rsidRPr="007941C7">
        <w:rPr>
          <w:rFonts w:ascii="Arial" w:hAnsi="Arial" w:cs="Arial"/>
        </w:rPr>
        <w:t>(7), 2075-2097.</w:t>
      </w:r>
    </w:p>
    <w:p w14:paraId="445DC6F0" w14:textId="77777777" w:rsidR="002C0E8D" w:rsidRDefault="002C0E8D" w:rsidP="002C0E8D">
      <w:pPr>
        <w:spacing w:line="480" w:lineRule="auto"/>
        <w:rPr>
          <w:rFonts w:ascii="Arial" w:hAnsi="Arial" w:cs="Arial"/>
        </w:rPr>
      </w:pPr>
      <w:r w:rsidRPr="002C0E8D">
        <w:rPr>
          <w:rFonts w:ascii="Arial" w:hAnsi="Arial" w:cs="Arial"/>
        </w:rPr>
        <w:t xml:space="preserve">Guilherme, A.C. and Mendes, A.C., 2023. Strategic growth decisions and the Ansoff matrix. </w:t>
      </w:r>
      <w:r w:rsidRPr="002C0E8D">
        <w:rPr>
          <w:rFonts w:ascii="Arial" w:hAnsi="Arial" w:cs="Arial"/>
          <w:i/>
          <w:iCs/>
        </w:rPr>
        <w:t>International Journal of Retail &amp; Distribution Management, 51</w:t>
      </w:r>
      <w:r w:rsidRPr="002C0E8D">
        <w:rPr>
          <w:rFonts w:ascii="Arial" w:hAnsi="Arial" w:cs="Arial"/>
        </w:rPr>
        <w:t>(4), pp.533–548.</w:t>
      </w:r>
    </w:p>
    <w:p w14:paraId="719C4EE1" w14:textId="1A099A59" w:rsidR="007941C7" w:rsidRDefault="007941C7" w:rsidP="002C0E8D">
      <w:pPr>
        <w:spacing w:line="480" w:lineRule="auto"/>
        <w:rPr>
          <w:rFonts w:ascii="Arial" w:hAnsi="Arial" w:cs="Arial"/>
        </w:rPr>
      </w:pPr>
      <w:r w:rsidRPr="007941C7">
        <w:rPr>
          <w:rFonts w:ascii="Arial" w:hAnsi="Arial" w:cs="Arial"/>
        </w:rPr>
        <w:t xml:space="preserve">Destefanis, A., </w:t>
      </w:r>
      <w:proofErr w:type="spellStart"/>
      <w:r w:rsidRPr="007941C7">
        <w:rPr>
          <w:rFonts w:ascii="Arial" w:hAnsi="Arial" w:cs="Arial"/>
        </w:rPr>
        <w:t>Neirotti</w:t>
      </w:r>
      <w:proofErr w:type="spellEnd"/>
      <w:r w:rsidRPr="007941C7">
        <w:rPr>
          <w:rFonts w:ascii="Arial" w:hAnsi="Arial" w:cs="Arial"/>
        </w:rPr>
        <w:t xml:space="preserve">, P., Paolucci, E., &amp; Raguseo, E. (2022). The impact of Airbnb on the economic performance of independent hotels: an empirical investigation of the moderating effects. </w:t>
      </w:r>
      <w:r w:rsidRPr="007941C7">
        <w:rPr>
          <w:rFonts w:ascii="Arial" w:hAnsi="Arial" w:cs="Arial"/>
          <w:i/>
          <w:iCs/>
        </w:rPr>
        <w:t>Current Issues in Tourism, 25</w:t>
      </w:r>
      <w:r w:rsidRPr="007941C7">
        <w:rPr>
          <w:rFonts w:ascii="Arial" w:hAnsi="Arial" w:cs="Arial"/>
        </w:rPr>
        <w:t>(21), 3534-3564.</w:t>
      </w:r>
    </w:p>
    <w:p w14:paraId="2D2A923D" w14:textId="4D674D18" w:rsidR="002C0E8D" w:rsidRDefault="002C0E8D" w:rsidP="002C0E8D">
      <w:pPr>
        <w:spacing w:line="480" w:lineRule="auto"/>
        <w:rPr>
          <w:rFonts w:ascii="Arial" w:hAnsi="Arial" w:cs="Arial"/>
        </w:rPr>
      </w:pPr>
      <w:r w:rsidRPr="002C0E8D">
        <w:rPr>
          <w:rFonts w:ascii="Arial" w:hAnsi="Arial" w:cs="Arial"/>
        </w:rPr>
        <w:t xml:space="preserve">Guarini, M. R., Sica, F., Segura-de-la-Cal, A., &amp; Guerrero, Y. N. (2025, June). Understanding Airbnb Supply in Rome: Multivariate Analysis of Prices and </w:t>
      </w:r>
      <w:r w:rsidRPr="002C0E8D">
        <w:rPr>
          <w:rFonts w:ascii="Arial" w:hAnsi="Arial" w:cs="Arial"/>
        </w:rPr>
        <w:lastRenderedPageBreak/>
        <w:t xml:space="preserve">Accommodation Patterns. In </w:t>
      </w:r>
      <w:r w:rsidRPr="002C0E8D">
        <w:rPr>
          <w:rFonts w:ascii="Arial" w:hAnsi="Arial" w:cs="Arial"/>
          <w:i/>
          <w:iCs/>
        </w:rPr>
        <w:t>International Conference on Computational Science and Its Applications</w:t>
      </w:r>
      <w:r w:rsidRPr="002C0E8D">
        <w:rPr>
          <w:rFonts w:ascii="Arial" w:hAnsi="Arial" w:cs="Arial"/>
        </w:rPr>
        <w:t xml:space="preserve"> (pp. 107-121). Cham: Springer Nature Switzerland.</w:t>
      </w:r>
    </w:p>
    <w:p w14:paraId="1DC28EA1" w14:textId="52FDECE4" w:rsidR="002C0E8D" w:rsidRPr="002C0E8D" w:rsidRDefault="002C0E8D" w:rsidP="002C0E8D">
      <w:pPr>
        <w:spacing w:line="480" w:lineRule="auto"/>
        <w:rPr>
          <w:rFonts w:ascii="Arial" w:hAnsi="Arial" w:cs="Arial"/>
        </w:rPr>
      </w:pPr>
      <w:r w:rsidRPr="002C0E8D">
        <w:rPr>
          <w:rFonts w:ascii="Arial" w:hAnsi="Arial" w:cs="Arial"/>
        </w:rPr>
        <w:t xml:space="preserve">Jain, A., Shin, M., Vasilakis, C., &amp; Konstantinos, N. (2025). Forecasting the market of Airbnb. In </w:t>
      </w:r>
      <w:r w:rsidRPr="002C0E8D">
        <w:rPr>
          <w:rFonts w:ascii="Arial" w:hAnsi="Arial" w:cs="Arial"/>
          <w:i/>
          <w:iCs/>
        </w:rPr>
        <w:t>Forecasting, Planning and Strategy in a Turbulent Era</w:t>
      </w:r>
      <w:r w:rsidRPr="002C0E8D">
        <w:rPr>
          <w:rFonts w:ascii="Arial" w:hAnsi="Arial" w:cs="Arial"/>
        </w:rPr>
        <w:t xml:space="preserve"> (pp. 134-172). Edward Elgar Publishing.</w:t>
      </w:r>
    </w:p>
    <w:p w14:paraId="5CA5C6D1" w14:textId="77777777" w:rsidR="002C0E8D" w:rsidRPr="002C0E8D" w:rsidRDefault="002C0E8D" w:rsidP="002C0E8D">
      <w:pPr>
        <w:spacing w:line="480" w:lineRule="auto"/>
        <w:rPr>
          <w:rFonts w:ascii="Arial" w:hAnsi="Arial" w:cs="Arial"/>
        </w:rPr>
      </w:pPr>
      <w:r w:rsidRPr="002C0E8D">
        <w:rPr>
          <w:rFonts w:ascii="Arial" w:hAnsi="Arial" w:cs="Arial"/>
        </w:rPr>
        <w:t xml:space="preserve">Kitchen, P.J. and Burgmann, I., 2015. Integrated Marketing Communications. </w:t>
      </w:r>
      <w:r w:rsidRPr="002C0E8D">
        <w:rPr>
          <w:rFonts w:ascii="Arial" w:hAnsi="Arial" w:cs="Arial"/>
          <w:i/>
          <w:iCs/>
        </w:rPr>
        <w:t>Journal of Business Research, 68</w:t>
      </w:r>
      <w:r w:rsidRPr="002C0E8D">
        <w:rPr>
          <w:rFonts w:ascii="Arial" w:hAnsi="Arial" w:cs="Arial"/>
        </w:rPr>
        <w:t>(2), pp.290–302.</w:t>
      </w:r>
    </w:p>
    <w:p w14:paraId="5EC933C3" w14:textId="77777777" w:rsidR="002C0E8D" w:rsidRPr="002C0E8D" w:rsidRDefault="002C0E8D" w:rsidP="002C0E8D">
      <w:pPr>
        <w:spacing w:line="480" w:lineRule="auto"/>
        <w:rPr>
          <w:rFonts w:ascii="Arial" w:hAnsi="Arial" w:cs="Arial"/>
        </w:rPr>
      </w:pPr>
      <w:r w:rsidRPr="002C0E8D">
        <w:rPr>
          <w:rFonts w:ascii="Arial" w:hAnsi="Arial" w:cs="Arial"/>
        </w:rPr>
        <w:t xml:space="preserve">Kotler, P. and Keller, K.L., 2020. </w:t>
      </w:r>
      <w:r w:rsidRPr="002C0E8D">
        <w:rPr>
          <w:rFonts w:ascii="Arial" w:hAnsi="Arial" w:cs="Arial"/>
          <w:i/>
          <w:iCs/>
        </w:rPr>
        <w:t>Marketing Management</w:t>
      </w:r>
      <w:r w:rsidRPr="002C0E8D">
        <w:rPr>
          <w:rFonts w:ascii="Arial" w:hAnsi="Arial" w:cs="Arial"/>
        </w:rPr>
        <w:t>. 15th ed. Pearson Education.</w:t>
      </w:r>
    </w:p>
    <w:p w14:paraId="67D3B8FF" w14:textId="28E35339" w:rsidR="002C0E8D" w:rsidRPr="002C0E8D" w:rsidRDefault="002C0E8D" w:rsidP="002C0E8D">
      <w:pPr>
        <w:spacing w:line="480" w:lineRule="auto"/>
        <w:rPr>
          <w:rFonts w:ascii="Arial" w:hAnsi="Arial" w:cs="Arial"/>
        </w:rPr>
      </w:pPr>
      <w:r w:rsidRPr="002C0E8D">
        <w:rPr>
          <w:rFonts w:ascii="Arial" w:hAnsi="Arial" w:cs="Arial"/>
        </w:rPr>
        <w:t xml:space="preserve">Kotler, P., Wong, V., Saunders, J. and Armstrong, G., 2013. </w:t>
      </w:r>
      <w:r w:rsidRPr="002C0E8D">
        <w:rPr>
          <w:rFonts w:ascii="Arial" w:hAnsi="Arial" w:cs="Arial"/>
          <w:i/>
          <w:iCs/>
        </w:rPr>
        <w:t>Principles of Marketing</w:t>
      </w:r>
      <w:r w:rsidRPr="002C0E8D">
        <w:rPr>
          <w:rFonts w:ascii="Arial" w:hAnsi="Arial" w:cs="Arial"/>
        </w:rPr>
        <w:t xml:space="preserve"> </w:t>
      </w:r>
      <w:r>
        <w:rPr>
          <w:rFonts w:ascii="Arial" w:hAnsi="Arial" w:cs="Arial"/>
        </w:rPr>
        <w:t>-</w:t>
      </w:r>
      <w:r w:rsidRPr="002C0E8D">
        <w:rPr>
          <w:rFonts w:ascii="Arial" w:hAnsi="Arial" w:cs="Arial"/>
        </w:rPr>
        <w:t>6th European Edition. Pearson Education.</w:t>
      </w:r>
    </w:p>
    <w:p w14:paraId="406D03D3" w14:textId="769158EC" w:rsidR="002C0E8D" w:rsidRDefault="002C0E8D" w:rsidP="002C0E8D">
      <w:pPr>
        <w:spacing w:line="480" w:lineRule="auto"/>
        <w:rPr>
          <w:rFonts w:ascii="Arial" w:hAnsi="Arial" w:cs="Arial"/>
        </w:rPr>
      </w:pPr>
      <w:r w:rsidRPr="002C0E8D">
        <w:rPr>
          <w:rFonts w:ascii="Arial" w:hAnsi="Arial" w:cs="Arial"/>
        </w:rPr>
        <w:t xml:space="preserve">Kotler, P., Keller, K.L., Goodman, M. and Hansen, T., 2012. Marketing Management </w:t>
      </w:r>
      <w:r>
        <w:rPr>
          <w:rFonts w:ascii="Arial" w:hAnsi="Arial" w:cs="Arial"/>
        </w:rPr>
        <w:t>-</w:t>
      </w:r>
      <w:r w:rsidRPr="002C0E8D">
        <w:rPr>
          <w:rFonts w:ascii="Arial" w:hAnsi="Arial" w:cs="Arial"/>
        </w:rPr>
        <w:t xml:space="preserve"> 2nd European Edition. Pearson Education.</w:t>
      </w:r>
    </w:p>
    <w:p w14:paraId="445D0575" w14:textId="11BEB5AA" w:rsidR="007941C7" w:rsidRPr="002C0E8D" w:rsidRDefault="007941C7" w:rsidP="002C0E8D">
      <w:pPr>
        <w:spacing w:line="480" w:lineRule="auto"/>
        <w:rPr>
          <w:rFonts w:ascii="Arial" w:hAnsi="Arial" w:cs="Arial"/>
        </w:rPr>
      </w:pPr>
      <w:r w:rsidRPr="007941C7">
        <w:rPr>
          <w:rFonts w:ascii="Arial" w:hAnsi="Arial" w:cs="Arial"/>
        </w:rPr>
        <w:t xml:space="preserve">Kirkos, E. (2022). Airbnb listings’ performance: Determinants and predictive models. </w:t>
      </w:r>
      <w:r w:rsidRPr="007941C7">
        <w:rPr>
          <w:rFonts w:ascii="Arial" w:hAnsi="Arial" w:cs="Arial"/>
          <w:i/>
          <w:iCs/>
        </w:rPr>
        <w:t>European Journal of Tourism Research</w:t>
      </w:r>
      <w:r w:rsidRPr="007941C7">
        <w:rPr>
          <w:rFonts w:ascii="Arial" w:hAnsi="Arial" w:cs="Arial"/>
        </w:rPr>
        <w:t>, 30, 3012-3012.</w:t>
      </w:r>
    </w:p>
    <w:p w14:paraId="313892CA" w14:textId="77777777" w:rsidR="002C0E8D" w:rsidRPr="002C0E8D" w:rsidRDefault="002C0E8D" w:rsidP="002C0E8D">
      <w:pPr>
        <w:spacing w:line="480" w:lineRule="auto"/>
        <w:rPr>
          <w:rFonts w:ascii="Arial" w:hAnsi="Arial" w:cs="Arial"/>
        </w:rPr>
      </w:pPr>
      <w:r w:rsidRPr="002C0E8D">
        <w:rPr>
          <w:rFonts w:ascii="Arial" w:hAnsi="Arial" w:cs="Arial"/>
        </w:rPr>
        <w:t xml:space="preserve">Kumar, V. and Shah, D., 2022. The role of marketing metrics in enhancing firm performance. </w:t>
      </w:r>
      <w:r w:rsidRPr="002C0E8D">
        <w:rPr>
          <w:rFonts w:ascii="Arial" w:hAnsi="Arial" w:cs="Arial"/>
          <w:i/>
          <w:iCs/>
        </w:rPr>
        <w:t>Marketing Science, 41</w:t>
      </w:r>
      <w:r w:rsidRPr="002C0E8D">
        <w:rPr>
          <w:rFonts w:ascii="Arial" w:hAnsi="Arial" w:cs="Arial"/>
        </w:rPr>
        <w:t>(6), pp.833–848.</w:t>
      </w:r>
    </w:p>
    <w:p w14:paraId="626420C1" w14:textId="77777777" w:rsidR="002C0E8D" w:rsidRDefault="002C0E8D" w:rsidP="002C0E8D">
      <w:pPr>
        <w:spacing w:line="480" w:lineRule="auto"/>
        <w:rPr>
          <w:rFonts w:ascii="Arial" w:hAnsi="Arial" w:cs="Arial"/>
        </w:rPr>
      </w:pPr>
      <w:r w:rsidRPr="002C0E8D">
        <w:rPr>
          <w:rFonts w:ascii="Arial" w:hAnsi="Arial" w:cs="Arial"/>
        </w:rPr>
        <w:t xml:space="preserve">Lemon, K.N. and Verhoef, P.C., 2016. Understanding customer experience across the customer journey. </w:t>
      </w:r>
      <w:r w:rsidRPr="002C0E8D">
        <w:rPr>
          <w:rFonts w:ascii="Arial" w:hAnsi="Arial" w:cs="Arial"/>
          <w:i/>
          <w:iCs/>
        </w:rPr>
        <w:t>Journal of Marketing, 80</w:t>
      </w:r>
      <w:r w:rsidRPr="002C0E8D">
        <w:rPr>
          <w:rFonts w:ascii="Arial" w:hAnsi="Arial" w:cs="Arial"/>
        </w:rPr>
        <w:t>(6), pp.69–96.</w:t>
      </w:r>
    </w:p>
    <w:p w14:paraId="42A2760A" w14:textId="0E76A9DA" w:rsidR="007941C7" w:rsidRDefault="007941C7" w:rsidP="002C0E8D">
      <w:pPr>
        <w:spacing w:line="480" w:lineRule="auto"/>
        <w:rPr>
          <w:rFonts w:ascii="Arial" w:hAnsi="Arial" w:cs="Arial"/>
        </w:rPr>
      </w:pPr>
      <w:r w:rsidRPr="007941C7">
        <w:rPr>
          <w:rFonts w:ascii="Arial" w:hAnsi="Arial" w:cs="Arial"/>
        </w:rPr>
        <w:t xml:space="preserve">Liang, L. J., Choi, H. C., &amp; Joppe, M. (2018). Understanding repurchase intention of Airbnb consumers: perceived authenticity, electronic word-of-mouth, and price sensitivity. </w:t>
      </w:r>
      <w:r w:rsidRPr="007941C7">
        <w:rPr>
          <w:rFonts w:ascii="Arial" w:hAnsi="Arial" w:cs="Arial"/>
          <w:i/>
          <w:iCs/>
        </w:rPr>
        <w:t>Journal of Travel &amp; Tourism Marketing, 35</w:t>
      </w:r>
      <w:r w:rsidRPr="007941C7">
        <w:rPr>
          <w:rFonts w:ascii="Arial" w:hAnsi="Arial" w:cs="Arial"/>
        </w:rPr>
        <w:t>(1), 73-89.</w:t>
      </w:r>
    </w:p>
    <w:p w14:paraId="3FA600B3" w14:textId="06C2F466" w:rsidR="007941C7" w:rsidRPr="002C0E8D" w:rsidRDefault="007941C7" w:rsidP="002C0E8D">
      <w:pPr>
        <w:spacing w:line="480" w:lineRule="auto"/>
        <w:rPr>
          <w:rFonts w:ascii="Arial" w:hAnsi="Arial" w:cs="Arial"/>
        </w:rPr>
      </w:pPr>
      <w:r w:rsidRPr="007941C7">
        <w:rPr>
          <w:rFonts w:ascii="Arial" w:hAnsi="Arial" w:cs="Arial"/>
        </w:rPr>
        <w:lastRenderedPageBreak/>
        <w:t xml:space="preserve">Li, H., &amp; Srinivasan, K. (2019). Competitive dynamics in the sharing economy: An analysis in the context of Airbnb and hotels. </w:t>
      </w:r>
      <w:r w:rsidRPr="007941C7">
        <w:rPr>
          <w:rFonts w:ascii="Arial" w:hAnsi="Arial" w:cs="Arial"/>
          <w:i/>
          <w:iCs/>
        </w:rPr>
        <w:t>Marketing Science, 38</w:t>
      </w:r>
      <w:r w:rsidRPr="007941C7">
        <w:rPr>
          <w:rFonts w:ascii="Arial" w:hAnsi="Arial" w:cs="Arial"/>
        </w:rPr>
        <w:t>(3), 365-391.</w:t>
      </w:r>
    </w:p>
    <w:p w14:paraId="36496FFE" w14:textId="77777777" w:rsidR="002C0E8D" w:rsidRDefault="002C0E8D" w:rsidP="002C0E8D">
      <w:pPr>
        <w:spacing w:line="480" w:lineRule="auto"/>
        <w:rPr>
          <w:rFonts w:ascii="Arial" w:hAnsi="Arial" w:cs="Arial"/>
        </w:rPr>
      </w:pPr>
      <w:r w:rsidRPr="002C0E8D">
        <w:rPr>
          <w:rFonts w:ascii="Arial" w:hAnsi="Arial" w:cs="Arial"/>
        </w:rPr>
        <w:t xml:space="preserve">Malthouse, E.C. et al., 2020. Managing customer relationships in the social media era. </w:t>
      </w:r>
      <w:r w:rsidRPr="002C0E8D">
        <w:rPr>
          <w:rFonts w:ascii="Arial" w:hAnsi="Arial" w:cs="Arial"/>
          <w:i/>
          <w:iCs/>
        </w:rPr>
        <w:t>Journal of Interactive Marketing</w:t>
      </w:r>
      <w:r w:rsidRPr="002C0E8D">
        <w:rPr>
          <w:rFonts w:ascii="Arial" w:hAnsi="Arial" w:cs="Arial"/>
        </w:rPr>
        <w:t>, 44, pp.47–65.</w:t>
      </w:r>
    </w:p>
    <w:p w14:paraId="7ADD725A" w14:textId="78BA4E95" w:rsidR="007941C7" w:rsidRPr="002C0E8D" w:rsidRDefault="007941C7" w:rsidP="002C0E8D">
      <w:pPr>
        <w:spacing w:line="480" w:lineRule="auto"/>
        <w:rPr>
          <w:rFonts w:ascii="Arial" w:hAnsi="Arial" w:cs="Arial"/>
        </w:rPr>
      </w:pPr>
      <w:r w:rsidRPr="007941C7">
        <w:rPr>
          <w:rFonts w:ascii="Arial" w:hAnsi="Arial" w:cs="Arial"/>
        </w:rPr>
        <w:t xml:space="preserve">Nisa, N. H. N. M. A., </w:t>
      </w:r>
      <w:proofErr w:type="spellStart"/>
      <w:r w:rsidRPr="007941C7">
        <w:rPr>
          <w:rFonts w:ascii="Arial" w:hAnsi="Arial" w:cs="Arial"/>
        </w:rPr>
        <w:t>Izaati</w:t>
      </w:r>
      <w:proofErr w:type="spellEnd"/>
      <w:r w:rsidRPr="007941C7">
        <w:rPr>
          <w:rFonts w:ascii="Arial" w:hAnsi="Arial" w:cs="Arial"/>
        </w:rPr>
        <w:t xml:space="preserve">, I. N., &amp; </w:t>
      </w:r>
      <w:proofErr w:type="spellStart"/>
      <w:r w:rsidRPr="007941C7">
        <w:rPr>
          <w:rFonts w:ascii="Arial" w:hAnsi="Arial" w:cs="Arial"/>
        </w:rPr>
        <w:t>Mufaidah</w:t>
      </w:r>
      <w:proofErr w:type="spellEnd"/>
      <w:r w:rsidRPr="007941C7">
        <w:rPr>
          <w:rFonts w:ascii="Arial" w:hAnsi="Arial" w:cs="Arial"/>
        </w:rPr>
        <w:t xml:space="preserve">, I. (2025). Analysis of </w:t>
      </w:r>
      <w:r w:rsidRPr="007941C7">
        <w:rPr>
          <w:rFonts w:ascii="Arial" w:hAnsi="Arial" w:cs="Arial"/>
        </w:rPr>
        <w:t>Segmentation</w:t>
      </w:r>
      <w:r w:rsidRPr="007941C7">
        <w:rPr>
          <w:rFonts w:ascii="Arial" w:hAnsi="Arial" w:cs="Arial"/>
        </w:rPr>
        <w:t xml:space="preserve"> Targeting and Positioning at Sky Farm Glenmore Business. </w:t>
      </w:r>
      <w:r w:rsidRPr="007941C7">
        <w:rPr>
          <w:rFonts w:ascii="Arial" w:hAnsi="Arial" w:cs="Arial"/>
          <w:i/>
          <w:iCs/>
        </w:rPr>
        <w:t xml:space="preserve">Digital Marketing, Consumer </w:t>
      </w:r>
      <w:r w:rsidRPr="007941C7">
        <w:rPr>
          <w:rFonts w:ascii="Arial" w:hAnsi="Arial" w:cs="Arial"/>
          <w:i/>
          <w:iCs/>
        </w:rPr>
        <w:t>Behaviour</w:t>
      </w:r>
      <w:r w:rsidRPr="007941C7">
        <w:rPr>
          <w:rFonts w:ascii="Arial" w:hAnsi="Arial" w:cs="Arial"/>
          <w:i/>
          <w:iCs/>
        </w:rPr>
        <w:t>, and Economic Trends Journal, 1</w:t>
      </w:r>
      <w:r w:rsidRPr="007941C7">
        <w:rPr>
          <w:rFonts w:ascii="Arial" w:hAnsi="Arial" w:cs="Arial"/>
        </w:rPr>
        <w:t>(1), 15-19.</w:t>
      </w:r>
    </w:p>
    <w:p w14:paraId="3A5A41FC" w14:textId="77777777" w:rsidR="002C0E8D" w:rsidRPr="002C0E8D" w:rsidRDefault="002C0E8D" w:rsidP="002C0E8D">
      <w:pPr>
        <w:spacing w:line="480" w:lineRule="auto"/>
        <w:rPr>
          <w:rFonts w:ascii="Arial" w:hAnsi="Arial" w:cs="Arial"/>
        </w:rPr>
      </w:pPr>
      <w:r w:rsidRPr="002C0E8D">
        <w:rPr>
          <w:rFonts w:ascii="Arial" w:hAnsi="Arial" w:cs="Arial"/>
        </w:rPr>
        <w:t xml:space="preserve">Ries, A. and Trout, J., 2001. </w:t>
      </w:r>
      <w:r w:rsidRPr="002C0E8D">
        <w:rPr>
          <w:rFonts w:ascii="Arial" w:hAnsi="Arial" w:cs="Arial"/>
          <w:i/>
          <w:iCs/>
        </w:rPr>
        <w:t>Positioning: The Battle for Your Mind</w:t>
      </w:r>
      <w:r w:rsidRPr="002C0E8D">
        <w:rPr>
          <w:rFonts w:ascii="Arial" w:hAnsi="Arial" w:cs="Arial"/>
        </w:rPr>
        <w:t>. McGraw-Hill.</w:t>
      </w:r>
    </w:p>
    <w:p w14:paraId="33A22ACD" w14:textId="77777777" w:rsidR="002C0E8D" w:rsidRPr="002C0E8D" w:rsidRDefault="002C0E8D" w:rsidP="002C0E8D">
      <w:pPr>
        <w:spacing w:line="480" w:lineRule="auto"/>
        <w:rPr>
          <w:rFonts w:ascii="Arial" w:hAnsi="Arial" w:cs="Arial"/>
        </w:rPr>
      </w:pPr>
      <w:r w:rsidRPr="002C0E8D">
        <w:rPr>
          <w:rFonts w:ascii="Arial" w:hAnsi="Arial" w:cs="Arial"/>
        </w:rPr>
        <w:t xml:space="preserve">Ryan, D., 2020. </w:t>
      </w:r>
      <w:r w:rsidRPr="002C0E8D">
        <w:rPr>
          <w:rFonts w:ascii="Arial" w:hAnsi="Arial" w:cs="Arial"/>
          <w:i/>
          <w:iCs/>
        </w:rPr>
        <w:t>Understanding Digital Marketing.</w:t>
      </w:r>
      <w:r w:rsidRPr="002C0E8D">
        <w:rPr>
          <w:rFonts w:ascii="Arial" w:hAnsi="Arial" w:cs="Arial"/>
        </w:rPr>
        <w:t xml:space="preserve"> 4th ed. Kogan Page.</w:t>
      </w:r>
    </w:p>
    <w:p w14:paraId="6F50D489" w14:textId="77777777" w:rsidR="002C0E8D" w:rsidRPr="002C0E8D" w:rsidRDefault="002C0E8D" w:rsidP="002C0E8D">
      <w:pPr>
        <w:spacing w:line="480" w:lineRule="auto"/>
        <w:rPr>
          <w:rFonts w:ascii="Arial" w:hAnsi="Arial" w:cs="Arial"/>
        </w:rPr>
      </w:pPr>
      <w:r w:rsidRPr="002C0E8D">
        <w:rPr>
          <w:rFonts w:ascii="Arial" w:hAnsi="Arial" w:cs="Arial"/>
        </w:rPr>
        <w:t xml:space="preserve">Smith, P.R. and Zook, Z., 2016. </w:t>
      </w:r>
      <w:r w:rsidRPr="002C0E8D">
        <w:rPr>
          <w:rFonts w:ascii="Arial" w:hAnsi="Arial" w:cs="Arial"/>
          <w:i/>
          <w:iCs/>
        </w:rPr>
        <w:t>Marketing Communications: Integrating Offline and Online with Social Media.</w:t>
      </w:r>
      <w:r w:rsidRPr="002C0E8D">
        <w:rPr>
          <w:rFonts w:ascii="Arial" w:hAnsi="Arial" w:cs="Arial"/>
        </w:rPr>
        <w:t xml:space="preserve"> Kogan Page.</w:t>
      </w:r>
    </w:p>
    <w:p w14:paraId="0AF6725A" w14:textId="77777777" w:rsidR="002C0E8D" w:rsidRDefault="002C0E8D" w:rsidP="002C0E8D">
      <w:pPr>
        <w:spacing w:line="480" w:lineRule="auto"/>
        <w:rPr>
          <w:rFonts w:ascii="Arial" w:hAnsi="Arial" w:cs="Arial"/>
        </w:rPr>
      </w:pPr>
      <w:r w:rsidRPr="002C0E8D">
        <w:rPr>
          <w:rFonts w:ascii="Arial" w:hAnsi="Arial" w:cs="Arial"/>
        </w:rPr>
        <w:t xml:space="preserve">Srivastava, M. and Sharma, R., 2021. Evaluating the ROI of digital marketing campaigns. </w:t>
      </w:r>
      <w:r w:rsidRPr="002C0E8D">
        <w:rPr>
          <w:rFonts w:ascii="Arial" w:hAnsi="Arial" w:cs="Arial"/>
          <w:i/>
          <w:iCs/>
        </w:rPr>
        <w:t>Journal of Digital Marketing, 22</w:t>
      </w:r>
      <w:r w:rsidRPr="002C0E8D">
        <w:rPr>
          <w:rFonts w:ascii="Arial" w:hAnsi="Arial" w:cs="Arial"/>
        </w:rPr>
        <w:t>(4), pp.415–428.</w:t>
      </w:r>
    </w:p>
    <w:p w14:paraId="3AE8ABC9" w14:textId="45DCAEF5" w:rsidR="007941C7" w:rsidRPr="002C0E8D" w:rsidRDefault="007941C7" w:rsidP="002C0E8D">
      <w:pPr>
        <w:spacing w:line="480" w:lineRule="auto"/>
        <w:rPr>
          <w:rFonts w:ascii="Arial" w:hAnsi="Arial" w:cs="Arial"/>
        </w:rPr>
      </w:pPr>
      <w:proofErr w:type="spellStart"/>
      <w:r w:rsidRPr="007941C7">
        <w:rPr>
          <w:rFonts w:ascii="Arial" w:hAnsi="Arial" w:cs="Arial"/>
        </w:rPr>
        <w:t>Toppani</w:t>
      </w:r>
      <w:proofErr w:type="spellEnd"/>
      <w:r w:rsidRPr="007941C7">
        <w:rPr>
          <w:rFonts w:ascii="Arial" w:hAnsi="Arial" w:cs="Arial"/>
        </w:rPr>
        <w:t xml:space="preserve">, M. (2025). </w:t>
      </w:r>
      <w:r w:rsidRPr="007941C7">
        <w:rPr>
          <w:rFonts w:ascii="Arial" w:hAnsi="Arial" w:cs="Arial"/>
          <w:i/>
          <w:iCs/>
        </w:rPr>
        <w:t xml:space="preserve">The Impact of Professional Hosts on Airbnb Performance: </w:t>
      </w:r>
      <w:r w:rsidRPr="007941C7">
        <w:rPr>
          <w:rFonts w:ascii="Arial" w:hAnsi="Arial" w:cs="Arial"/>
          <w:i/>
          <w:iCs/>
        </w:rPr>
        <w:t>Neighbourhood</w:t>
      </w:r>
      <w:r w:rsidRPr="007941C7">
        <w:rPr>
          <w:rFonts w:ascii="Arial" w:hAnsi="Arial" w:cs="Arial"/>
          <w:i/>
          <w:iCs/>
        </w:rPr>
        <w:t xml:space="preserve"> Dynamics, Market Sensitivity, and Seasonal Trends</w:t>
      </w:r>
      <w:r w:rsidRPr="007941C7">
        <w:rPr>
          <w:rFonts w:ascii="Arial" w:hAnsi="Arial" w:cs="Arial"/>
        </w:rPr>
        <w:t xml:space="preserve"> (Doctoral dissertation, </w:t>
      </w:r>
      <w:proofErr w:type="spellStart"/>
      <w:r w:rsidRPr="007941C7">
        <w:rPr>
          <w:rFonts w:ascii="Arial" w:hAnsi="Arial" w:cs="Arial"/>
        </w:rPr>
        <w:t>Politecnico</w:t>
      </w:r>
      <w:proofErr w:type="spellEnd"/>
      <w:r w:rsidRPr="007941C7">
        <w:rPr>
          <w:rFonts w:ascii="Arial" w:hAnsi="Arial" w:cs="Arial"/>
        </w:rPr>
        <w:t xml:space="preserve"> di Torino).</w:t>
      </w:r>
    </w:p>
    <w:p w14:paraId="2B8D8D6F" w14:textId="77777777" w:rsidR="002C0E8D" w:rsidRPr="002C0E8D" w:rsidRDefault="002C0E8D" w:rsidP="002C0E8D">
      <w:pPr>
        <w:spacing w:line="480" w:lineRule="auto"/>
        <w:rPr>
          <w:rFonts w:ascii="Arial" w:hAnsi="Arial" w:cs="Arial"/>
        </w:rPr>
      </w:pPr>
      <w:r w:rsidRPr="002C0E8D">
        <w:rPr>
          <w:rFonts w:ascii="Arial" w:hAnsi="Arial" w:cs="Arial"/>
        </w:rPr>
        <w:t xml:space="preserve">Weitz, B.A. and Wensley, R., 2020. Integrated marketing communications and branding. </w:t>
      </w:r>
      <w:r w:rsidRPr="002C0E8D">
        <w:rPr>
          <w:rFonts w:ascii="Arial" w:hAnsi="Arial" w:cs="Arial"/>
          <w:i/>
          <w:iCs/>
        </w:rPr>
        <w:t>Journal of Brand Management, 27</w:t>
      </w:r>
      <w:r w:rsidRPr="002C0E8D">
        <w:rPr>
          <w:rFonts w:ascii="Arial" w:hAnsi="Arial" w:cs="Arial"/>
        </w:rPr>
        <w:t>(2), pp.163–177.</w:t>
      </w:r>
    </w:p>
    <w:p w14:paraId="7DE2CA10" w14:textId="7077B1A4" w:rsidR="002C0E8D" w:rsidRPr="008E2828" w:rsidRDefault="002C0E8D" w:rsidP="002C0E8D">
      <w:pPr>
        <w:spacing w:line="480" w:lineRule="auto"/>
        <w:rPr>
          <w:rFonts w:ascii="Arial" w:hAnsi="Arial" w:cs="Arial"/>
        </w:rPr>
      </w:pPr>
      <w:r w:rsidRPr="002C0E8D">
        <w:rPr>
          <w:rFonts w:ascii="Arial" w:hAnsi="Arial" w:cs="Arial"/>
        </w:rPr>
        <w:t xml:space="preserve">Zeithaml, V., Bitner, M. and Gremler, D., 2018. </w:t>
      </w:r>
      <w:r w:rsidRPr="002C0E8D">
        <w:rPr>
          <w:rFonts w:ascii="Arial" w:hAnsi="Arial" w:cs="Arial"/>
          <w:i/>
          <w:iCs/>
        </w:rPr>
        <w:t>Services Marketing: Integrating Customer Focus Across the Firm.</w:t>
      </w:r>
      <w:r w:rsidRPr="002C0E8D">
        <w:rPr>
          <w:rFonts w:ascii="Arial" w:hAnsi="Arial" w:cs="Arial"/>
        </w:rPr>
        <w:t xml:space="preserve"> McGraw-Hill.</w:t>
      </w:r>
    </w:p>
    <w:sectPr w:rsidR="002C0E8D" w:rsidRPr="008E2828" w:rsidSect="007941C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98F"/>
    <w:rsid w:val="00192244"/>
    <w:rsid w:val="002C0E8D"/>
    <w:rsid w:val="00303B4E"/>
    <w:rsid w:val="007941C7"/>
    <w:rsid w:val="008E2828"/>
    <w:rsid w:val="00A23F8C"/>
    <w:rsid w:val="00D02960"/>
    <w:rsid w:val="00FE2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EB385"/>
  <w15:chartTrackingRefBased/>
  <w15:docId w15:val="{4A65DC3E-8BD0-4A6E-8332-82577C86C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29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E29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E29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29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29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29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29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29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29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29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E29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E29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29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29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29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29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29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298F"/>
    <w:rPr>
      <w:rFonts w:eastAsiaTheme="majorEastAsia" w:cstheme="majorBidi"/>
      <w:color w:val="272727" w:themeColor="text1" w:themeTint="D8"/>
    </w:rPr>
  </w:style>
  <w:style w:type="paragraph" w:styleId="Title">
    <w:name w:val="Title"/>
    <w:basedOn w:val="Normal"/>
    <w:next w:val="Normal"/>
    <w:link w:val="TitleChar"/>
    <w:uiPriority w:val="10"/>
    <w:qFormat/>
    <w:rsid w:val="00FE29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29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29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29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298F"/>
    <w:pPr>
      <w:spacing w:before="160"/>
      <w:jc w:val="center"/>
    </w:pPr>
    <w:rPr>
      <w:i/>
      <w:iCs/>
      <w:color w:val="404040" w:themeColor="text1" w:themeTint="BF"/>
    </w:rPr>
  </w:style>
  <w:style w:type="character" w:customStyle="1" w:styleId="QuoteChar">
    <w:name w:val="Quote Char"/>
    <w:basedOn w:val="DefaultParagraphFont"/>
    <w:link w:val="Quote"/>
    <w:uiPriority w:val="29"/>
    <w:rsid w:val="00FE298F"/>
    <w:rPr>
      <w:i/>
      <w:iCs/>
      <w:color w:val="404040" w:themeColor="text1" w:themeTint="BF"/>
    </w:rPr>
  </w:style>
  <w:style w:type="paragraph" w:styleId="ListParagraph">
    <w:name w:val="List Paragraph"/>
    <w:basedOn w:val="Normal"/>
    <w:uiPriority w:val="34"/>
    <w:qFormat/>
    <w:rsid w:val="00FE298F"/>
    <w:pPr>
      <w:ind w:left="720"/>
      <w:contextualSpacing/>
    </w:pPr>
  </w:style>
  <w:style w:type="character" w:styleId="IntenseEmphasis">
    <w:name w:val="Intense Emphasis"/>
    <w:basedOn w:val="DefaultParagraphFont"/>
    <w:uiPriority w:val="21"/>
    <w:qFormat/>
    <w:rsid w:val="00FE298F"/>
    <w:rPr>
      <w:i/>
      <w:iCs/>
      <w:color w:val="0F4761" w:themeColor="accent1" w:themeShade="BF"/>
    </w:rPr>
  </w:style>
  <w:style w:type="paragraph" w:styleId="IntenseQuote">
    <w:name w:val="Intense Quote"/>
    <w:basedOn w:val="Normal"/>
    <w:next w:val="Normal"/>
    <w:link w:val="IntenseQuoteChar"/>
    <w:uiPriority w:val="30"/>
    <w:qFormat/>
    <w:rsid w:val="00FE29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298F"/>
    <w:rPr>
      <w:i/>
      <w:iCs/>
      <w:color w:val="0F4761" w:themeColor="accent1" w:themeShade="BF"/>
    </w:rPr>
  </w:style>
  <w:style w:type="character" w:styleId="IntenseReference">
    <w:name w:val="Intense Reference"/>
    <w:basedOn w:val="DefaultParagraphFont"/>
    <w:uiPriority w:val="32"/>
    <w:qFormat/>
    <w:rsid w:val="00FE298F"/>
    <w:rPr>
      <w:b/>
      <w:bCs/>
      <w:smallCaps/>
      <w:color w:val="0F4761" w:themeColor="accent1" w:themeShade="BF"/>
      <w:spacing w:val="5"/>
    </w:rPr>
  </w:style>
  <w:style w:type="paragraph" w:styleId="NoSpacing">
    <w:name w:val="No Spacing"/>
    <w:link w:val="NoSpacingChar"/>
    <w:uiPriority w:val="1"/>
    <w:qFormat/>
    <w:rsid w:val="007941C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941C7"/>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4B47E83C10D40BD98252FF650509D60"/>
        <w:category>
          <w:name w:val="General"/>
          <w:gallery w:val="placeholder"/>
        </w:category>
        <w:types>
          <w:type w:val="bbPlcHdr"/>
        </w:types>
        <w:behaviors>
          <w:behavior w:val="content"/>
        </w:behaviors>
        <w:guid w:val="{9BDDC599-F51C-4FE9-86F6-CDCB06709DE4}"/>
      </w:docPartPr>
      <w:docPartBody>
        <w:p w:rsidR="00000000" w:rsidRDefault="00F83138" w:rsidP="00F83138">
          <w:pPr>
            <w:pStyle w:val="94B47E83C10D40BD98252FF650509D60"/>
          </w:pPr>
          <w:r>
            <w:rPr>
              <w:rFonts w:asciiTheme="majorHAnsi" w:eastAsiaTheme="majorEastAsia" w:hAnsiTheme="majorHAnsi" w:cstheme="majorBidi"/>
              <w:color w:val="156082" w:themeColor="accent1"/>
              <w:sz w:val="88"/>
              <w:szCs w:val="8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138"/>
    <w:rsid w:val="00B559D8"/>
    <w:rsid w:val="00D02960"/>
    <w:rsid w:val="00F831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DF1BAF6BE146F28E74301019AB0DB5">
    <w:name w:val="CADF1BAF6BE146F28E74301019AB0DB5"/>
    <w:rsid w:val="00F83138"/>
  </w:style>
  <w:style w:type="paragraph" w:customStyle="1" w:styleId="1D2BC0A266AA48859CC78A094D994840">
    <w:name w:val="1D2BC0A266AA48859CC78A094D994840"/>
    <w:rsid w:val="00F83138"/>
  </w:style>
  <w:style w:type="paragraph" w:customStyle="1" w:styleId="6787A15B54234066968FD156E4F9A598">
    <w:name w:val="6787A15B54234066968FD156E4F9A598"/>
    <w:rsid w:val="00F83138"/>
  </w:style>
  <w:style w:type="paragraph" w:customStyle="1" w:styleId="AB99429318974F14B0039C67275F0785">
    <w:name w:val="AB99429318974F14B0039C67275F0785"/>
    <w:rsid w:val="00F83138"/>
  </w:style>
  <w:style w:type="paragraph" w:customStyle="1" w:styleId="8B2FB23E4E85499EA03CC520B3387E0A">
    <w:name w:val="8B2FB23E4E85499EA03CC520B3387E0A"/>
    <w:rsid w:val="00F83138"/>
  </w:style>
  <w:style w:type="paragraph" w:customStyle="1" w:styleId="94B47E83C10D40BD98252FF650509D60">
    <w:name w:val="94B47E83C10D40BD98252FF650509D60"/>
    <w:rsid w:val="00F8313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62</TotalTime>
  <Pages>13</Pages>
  <Words>2753</Words>
  <Characters>15694</Characters>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
  <cp:keywords/>
  <dc:description/>
  <dcterms:created xsi:type="dcterms:W3CDTF">2026-01-07T15:51:00Z</dcterms:created>
  <dcterms:modified xsi:type="dcterms:W3CDTF">2026-01-07T16:53:00Z</dcterms:modified>
</cp:coreProperties>
</file>