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73934" w14:textId="1C140947" w:rsidR="007B667D" w:rsidRDefault="0B0DD4BA">
      <w:pPr>
        <w:pStyle w:val="Normal1"/>
      </w:pPr>
      <w:r>
        <w:t>h</w:t>
      </w:r>
      <w:r w:rsidR="007B667D">
        <w:rPr>
          <w:noProof/>
        </w:rPr>
        <w:drawing>
          <wp:inline distT="0" distB="0" distL="0" distR="0" wp14:anchorId="4212A529" wp14:editId="38FB2772">
            <wp:extent cx="2026920" cy="823595"/>
            <wp:effectExtent l="0" t="0" r="0" b="0"/>
            <wp:docPr id="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7">
                      <a:extLst>
                        <a:ext uri="{28A0092B-C50C-407E-A947-70E740481C1C}">
                          <a14:useLocalDpi xmlns:a14="http://schemas.microsoft.com/office/drawing/2010/main" val="0"/>
                        </a:ext>
                      </a:extLst>
                    </a:blip>
                    <a:stretch>
                      <a:fillRect/>
                    </a:stretch>
                  </pic:blipFill>
                  <pic:spPr>
                    <a:xfrm>
                      <a:off x="0" y="0"/>
                      <a:ext cx="2026920" cy="823595"/>
                    </a:xfrm>
                    <a:prstGeom prst="rect">
                      <a:avLst/>
                    </a:prstGeom>
                  </pic:spPr>
                </pic:pic>
              </a:graphicData>
            </a:graphic>
          </wp:inline>
        </w:drawing>
      </w:r>
    </w:p>
    <w:p w14:paraId="096A5397" w14:textId="77777777" w:rsidR="007B667D" w:rsidRDefault="007B667D">
      <w:pPr>
        <w:pStyle w:val="Normal1"/>
      </w:pPr>
    </w:p>
    <w:p w14:paraId="4F157736" w14:textId="77777777" w:rsidR="007B667D" w:rsidRDefault="007B667D">
      <w:pPr>
        <w:pStyle w:val="Normal1"/>
      </w:pPr>
    </w:p>
    <w:p w14:paraId="04DAF802" w14:textId="30D4CAD5" w:rsidR="007B667D" w:rsidRDefault="007B667D" w:rsidP="5B5A6BC1">
      <w:pPr>
        <w:pStyle w:val="Normal1"/>
        <w:jc w:val="center"/>
        <w:rPr>
          <w:b/>
          <w:bCs/>
        </w:rPr>
      </w:pPr>
      <w:r w:rsidRPr="5B5A6BC1">
        <w:rPr>
          <w:b/>
          <w:bCs/>
          <w:sz w:val="36"/>
          <w:szCs w:val="36"/>
        </w:rPr>
        <w:t xml:space="preserve">Program Name: </w:t>
      </w:r>
      <w:r w:rsidRPr="5B5A6BC1">
        <w:rPr>
          <w:sz w:val="36"/>
          <w:szCs w:val="36"/>
        </w:rPr>
        <w:t>BA Leadership and Management Skills for the Workplace</w:t>
      </w:r>
      <w:r>
        <w:br/>
      </w:r>
      <w:r w:rsidRPr="5B5A6BC1">
        <w:rPr>
          <w:b/>
          <w:bCs/>
          <w:sz w:val="36"/>
          <w:szCs w:val="36"/>
        </w:rPr>
        <w:t xml:space="preserve">Module Number: </w:t>
      </w:r>
      <w:r w:rsidRPr="5B5A6BC1">
        <w:rPr>
          <w:sz w:val="36"/>
          <w:szCs w:val="36"/>
        </w:rPr>
        <w:t>BMSW6104</w:t>
      </w:r>
      <w:r>
        <w:br/>
      </w:r>
      <w:r w:rsidRPr="5B5A6BC1">
        <w:rPr>
          <w:b/>
          <w:bCs/>
          <w:sz w:val="36"/>
          <w:szCs w:val="36"/>
        </w:rPr>
        <w:t xml:space="preserve">Student Name: </w:t>
      </w:r>
      <w:r w:rsidRPr="5B5A6BC1">
        <w:rPr>
          <w:sz w:val="36"/>
          <w:szCs w:val="36"/>
        </w:rPr>
        <w:t>George Giuliano Mihai</w:t>
      </w:r>
      <w:r>
        <w:br/>
      </w:r>
      <w:r w:rsidRPr="5B5A6BC1">
        <w:rPr>
          <w:b/>
          <w:bCs/>
          <w:sz w:val="36"/>
          <w:szCs w:val="36"/>
        </w:rPr>
        <w:t xml:space="preserve">Lecturer Name: </w:t>
      </w:r>
      <w:r w:rsidRPr="5B5A6BC1">
        <w:rPr>
          <w:sz w:val="36"/>
          <w:szCs w:val="36"/>
        </w:rPr>
        <w:t>Olu Adegbite</w:t>
      </w:r>
      <w:r>
        <w:br w:type="page"/>
      </w:r>
    </w:p>
    <w:p w14:paraId="359F2ED8" w14:textId="7189F030" w:rsidR="007B667D" w:rsidRPr="00A1656A" w:rsidRDefault="007B667D" w:rsidP="00A1656A">
      <w:pPr>
        <w:pStyle w:val="Normal1"/>
        <w:jc w:val="center"/>
        <w:rPr>
          <w:b/>
        </w:rPr>
      </w:pPr>
      <w:r>
        <w:rPr>
          <w:b/>
        </w:rPr>
        <w:lastRenderedPageBreak/>
        <w:t>Table of Content</w:t>
      </w:r>
    </w:p>
    <w:sdt>
      <w:sdtPr>
        <w:id w:val="896883247"/>
        <w:docPartObj>
          <w:docPartGallery w:val="Table of Contents"/>
          <w:docPartUnique/>
        </w:docPartObj>
      </w:sdtPr>
      <w:sdtEndPr/>
      <w:sdtContent>
        <w:p w14:paraId="66AD2E18" w14:textId="1F505E10" w:rsidR="00C01768" w:rsidRDefault="007B667D">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60795976" w:history="1">
            <w:r w:rsidR="00C01768" w:rsidRPr="00BA6017">
              <w:rPr>
                <w:rStyle w:val="Hyperlink"/>
                <w:noProof/>
              </w:rPr>
              <w:t>Introduction</w:t>
            </w:r>
            <w:r w:rsidR="00C01768">
              <w:rPr>
                <w:noProof/>
                <w:webHidden/>
              </w:rPr>
              <w:tab/>
            </w:r>
            <w:r w:rsidR="00C01768">
              <w:rPr>
                <w:noProof/>
                <w:webHidden/>
              </w:rPr>
              <w:fldChar w:fldCharType="begin"/>
            </w:r>
            <w:r w:rsidR="00C01768">
              <w:rPr>
                <w:noProof/>
                <w:webHidden/>
              </w:rPr>
              <w:instrText xml:space="preserve"> PAGEREF _Toc160795976 \h </w:instrText>
            </w:r>
            <w:r w:rsidR="00C01768">
              <w:rPr>
                <w:noProof/>
                <w:webHidden/>
              </w:rPr>
            </w:r>
            <w:r w:rsidR="00C01768">
              <w:rPr>
                <w:noProof/>
                <w:webHidden/>
              </w:rPr>
              <w:fldChar w:fldCharType="separate"/>
            </w:r>
            <w:r w:rsidR="00C01768">
              <w:rPr>
                <w:noProof/>
                <w:webHidden/>
              </w:rPr>
              <w:t>3</w:t>
            </w:r>
            <w:r w:rsidR="00C01768">
              <w:rPr>
                <w:noProof/>
                <w:webHidden/>
              </w:rPr>
              <w:fldChar w:fldCharType="end"/>
            </w:r>
          </w:hyperlink>
        </w:p>
        <w:p w14:paraId="1CCE4CAD" w14:textId="785F90D9" w:rsidR="00C01768" w:rsidRDefault="00C01768">
          <w:pPr>
            <w:pStyle w:val="TOC1"/>
            <w:tabs>
              <w:tab w:val="right" w:pos="9350"/>
            </w:tabs>
            <w:rPr>
              <w:noProof/>
            </w:rPr>
          </w:pPr>
          <w:hyperlink w:anchor="_Toc160795977" w:history="1">
            <w:r w:rsidRPr="00BA6017">
              <w:rPr>
                <w:rStyle w:val="Hyperlink"/>
                <w:noProof/>
              </w:rPr>
              <w:t>Overview of Milton Sandford Wines Ltd.</w:t>
            </w:r>
            <w:r>
              <w:rPr>
                <w:noProof/>
                <w:webHidden/>
              </w:rPr>
              <w:tab/>
            </w:r>
            <w:r>
              <w:rPr>
                <w:noProof/>
                <w:webHidden/>
              </w:rPr>
              <w:fldChar w:fldCharType="begin"/>
            </w:r>
            <w:r>
              <w:rPr>
                <w:noProof/>
                <w:webHidden/>
              </w:rPr>
              <w:instrText xml:space="preserve"> PAGEREF _Toc160795977 \h </w:instrText>
            </w:r>
            <w:r>
              <w:rPr>
                <w:noProof/>
                <w:webHidden/>
              </w:rPr>
            </w:r>
            <w:r>
              <w:rPr>
                <w:noProof/>
                <w:webHidden/>
              </w:rPr>
              <w:fldChar w:fldCharType="separate"/>
            </w:r>
            <w:r>
              <w:rPr>
                <w:noProof/>
                <w:webHidden/>
              </w:rPr>
              <w:t>3</w:t>
            </w:r>
            <w:r>
              <w:rPr>
                <w:noProof/>
                <w:webHidden/>
              </w:rPr>
              <w:fldChar w:fldCharType="end"/>
            </w:r>
          </w:hyperlink>
        </w:p>
        <w:p w14:paraId="3160494A" w14:textId="693BCD42" w:rsidR="00C01768" w:rsidRDefault="00C01768">
          <w:pPr>
            <w:pStyle w:val="TOC1"/>
            <w:tabs>
              <w:tab w:val="right" w:pos="9350"/>
            </w:tabs>
            <w:rPr>
              <w:noProof/>
            </w:rPr>
          </w:pPr>
          <w:hyperlink w:anchor="_Toc160795978" w:history="1">
            <w:r w:rsidRPr="00BA6017">
              <w:rPr>
                <w:rStyle w:val="Hyperlink"/>
                <w:noProof/>
              </w:rPr>
              <w:t>Critically appraise the organization’s current strategic direction</w:t>
            </w:r>
            <w:r>
              <w:rPr>
                <w:noProof/>
                <w:webHidden/>
              </w:rPr>
              <w:tab/>
            </w:r>
            <w:r>
              <w:rPr>
                <w:noProof/>
                <w:webHidden/>
              </w:rPr>
              <w:fldChar w:fldCharType="begin"/>
            </w:r>
            <w:r>
              <w:rPr>
                <w:noProof/>
                <w:webHidden/>
              </w:rPr>
              <w:instrText xml:space="preserve"> PAGEREF _Toc160795978 \h </w:instrText>
            </w:r>
            <w:r>
              <w:rPr>
                <w:noProof/>
                <w:webHidden/>
              </w:rPr>
            </w:r>
            <w:r>
              <w:rPr>
                <w:noProof/>
                <w:webHidden/>
              </w:rPr>
              <w:fldChar w:fldCharType="separate"/>
            </w:r>
            <w:r>
              <w:rPr>
                <w:noProof/>
                <w:webHidden/>
              </w:rPr>
              <w:t>3</w:t>
            </w:r>
            <w:r>
              <w:rPr>
                <w:noProof/>
                <w:webHidden/>
              </w:rPr>
              <w:fldChar w:fldCharType="end"/>
            </w:r>
          </w:hyperlink>
        </w:p>
        <w:p w14:paraId="55E85773" w14:textId="39C0D395" w:rsidR="00C01768" w:rsidRDefault="00C01768">
          <w:pPr>
            <w:pStyle w:val="TOC1"/>
            <w:tabs>
              <w:tab w:val="right" w:pos="9350"/>
            </w:tabs>
            <w:rPr>
              <w:noProof/>
            </w:rPr>
          </w:pPr>
          <w:hyperlink w:anchor="_Toc160795979" w:history="1">
            <w:r w:rsidRPr="00BA6017">
              <w:rPr>
                <w:rStyle w:val="Hyperlink"/>
                <w:noProof/>
              </w:rPr>
              <w:t>Pestle and SWOT analysis</w:t>
            </w:r>
            <w:r>
              <w:rPr>
                <w:noProof/>
                <w:webHidden/>
              </w:rPr>
              <w:tab/>
            </w:r>
            <w:r>
              <w:rPr>
                <w:noProof/>
                <w:webHidden/>
              </w:rPr>
              <w:fldChar w:fldCharType="begin"/>
            </w:r>
            <w:r>
              <w:rPr>
                <w:noProof/>
                <w:webHidden/>
              </w:rPr>
              <w:instrText xml:space="preserve"> PAGEREF _Toc160795979 \h </w:instrText>
            </w:r>
            <w:r>
              <w:rPr>
                <w:noProof/>
                <w:webHidden/>
              </w:rPr>
            </w:r>
            <w:r>
              <w:rPr>
                <w:noProof/>
                <w:webHidden/>
              </w:rPr>
              <w:fldChar w:fldCharType="separate"/>
            </w:r>
            <w:r>
              <w:rPr>
                <w:noProof/>
                <w:webHidden/>
              </w:rPr>
              <w:t>5</w:t>
            </w:r>
            <w:r>
              <w:rPr>
                <w:noProof/>
                <w:webHidden/>
              </w:rPr>
              <w:fldChar w:fldCharType="end"/>
            </w:r>
          </w:hyperlink>
        </w:p>
        <w:p w14:paraId="4D6FC020" w14:textId="6A724C81" w:rsidR="00C01768" w:rsidRDefault="00C01768">
          <w:pPr>
            <w:pStyle w:val="TOC1"/>
            <w:tabs>
              <w:tab w:val="right" w:pos="9350"/>
            </w:tabs>
            <w:rPr>
              <w:noProof/>
            </w:rPr>
          </w:pPr>
          <w:hyperlink w:anchor="_Toc160795980" w:history="1">
            <w:r w:rsidRPr="00BA6017">
              <w:rPr>
                <w:rStyle w:val="Hyperlink"/>
                <w:noProof/>
              </w:rPr>
              <w:t>Stakeholder analysis</w:t>
            </w:r>
            <w:r>
              <w:rPr>
                <w:noProof/>
                <w:webHidden/>
              </w:rPr>
              <w:tab/>
            </w:r>
            <w:r>
              <w:rPr>
                <w:noProof/>
                <w:webHidden/>
              </w:rPr>
              <w:fldChar w:fldCharType="begin"/>
            </w:r>
            <w:r>
              <w:rPr>
                <w:noProof/>
                <w:webHidden/>
              </w:rPr>
              <w:instrText xml:space="preserve"> PAGEREF _Toc160795980 \h </w:instrText>
            </w:r>
            <w:r>
              <w:rPr>
                <w:noProof/>
                <w:webHidden/>
              </w:rPr>
            </w:r>
            <w:r>
              <w:rPr>
                <w:noProof/>
                <w:webHidden/>
              </w:rPr>
              <w:fldChar w:fldCharType="separate"/>
            </w:r>
            <w:r>
              <w:rPr>
                <w:noProof/>
                <w:webHidden/>
              </w:rPr>
              <w:t>8</w:t>
            </w:r>
            <w:r>
              <w:rPr>
                <w:noProof/>
                <w:webHidden/>
              </w:rPr>
              <w:fldChar w:fldCharType="end"/>
            </w:r>
          </w:hyperlink>
        </w:p>
        <w:p w14:paraId="532A744D" w14:textId="0A6907CA" w:rsidR="00C01768" w:rsidRDefault="00C01768">
          <w:pPr>
            <w:pStyle w:val="TOC1"/>
            <w:tabs>
              <w:tab w:val="right" w:pos="9350"/>
            </w:tabs>
            <w:rPr>
              <w:noProof/>
            </w:rPr>
          </w:pPr>
          <w:hyperlink w:anchor="_Toc160795981" w:history="1">
            <w:r w:rsidRPr="00BA6017">
              <w:rPr>
                <w:rStyle w:val="Hyperlink"/>
                <w:noProof/>
              </w:rPr>
              <w:t>Strategic growth choices for SMEs in the market.</w:t>
            </w:r>
            <w:r>
              <w:rPr>
                <w:noProof/>
                <w:webHidden/>
              </w:rPr>
              <w:tab/>
            </w:r>
            <w:r>
              <w:rPr>
                <w:noProof/>
                <w:webHidden/>
              </w:rPr>
              <w:fldChar w:fldCharType="begin"/>
            </w:r>
            <w:r>
              <w:rPr>
                <w:noProof/>
                <w:webHidden/>
              </w:rPr>
              <w:instrText xml:space="preserve"> PAGEREF _Toc160795981 \h </w:instrText>
            </w:r>
            <w:r>
              <w:rPr>
                <w:noProof/>
                <w:webHidden/>
              </w:rPr>
            </w:r>
            <w:r>
              <w:rPr>
                <w:noProof/>
                <w:webHidden/>
              </w:rPr>
              <w:fldChar w:fldCharType="separate"/>
            </w:r>
            <w:r>
              <w:rPr>
                <w:noProof/>
                <w:webHidden/>
              </w:rPr>
              <w:t>10</w:t>
            </w:r>
            <w:r>
              <w:rPr>
                <w:noProof/>
                <w:webHidden/>
              </w:rPr>
              <w:fldChar w:fldCharType="end"/>
            </w:r>
          </w:hyperlink>
        </w:p>
        <w:p w14:paraId="1EBC7E4C" w14:textId="2A1A1343" w:rsidR="00C01768" w:rsidRDefault="00C01768">
          <w:pPr>
            <w:pStyle w:val="TOC1"/>
            <w:tabs>
              <w:tab w:val="right" w:pos="9350"/>
            </w:tabs>
            <w:rPr>
              <w:noProof/>
            </w:rPr>
          </w:pPr>
          <w:hyperlink w:anchor="_Toc160795982" w:history="1">
            <w:r w:rsidRPr="00BA6017">
              <w:rPr>
                <w:rStyle w:val="Hyperlink"/>
                <w:noProof/>
              </w:rPr>
              <w:t>Recommendations for the organisation for future developments.</w:t>
            </w:r>
            <w:r>
              <w:rPr>
                <w:noProof/>
                <w:webHidden/>
              </w:rPr>
              <w:tab/>
            </w:r>
            <w:r>
              <w:rPr>
                <w:noProof/>
                <w:webHidden/>
              </w:rPr>
              <w:fldChar w:fldCharType="begin"/>
            </w:r>
            <w:r>
              <w:rPr>
                <w:noProof/>
                <w:webHidden/>
              </w:rPr>
              <w:instrText xml:space="preserve"> PAGEREF _Toc160795982 \h </w:instrText>
            </w:r>
            <w:r>
              <w:rPr>
                <w:noProof/>
                <w:webHidden/>
              </w:rPr>
            </w:r>
            <w:r>
              <w:rPr>
                <w:noProof/>
                <w:webHidden/>
              </w:rPr>
              <w:fldChar w:fldCharType="separate"/>
            </w:r>
            <w:r>
              <w:rPr>
                <w:noProof/>
                <w:webHidden/>
              </w:rPr>
              <w:t>11</w:t>
            </w:r>
            <w:r>
              <w:rPr>
                <w:noProof/>
                <w:webHidden/>
              </w:rPr>
              <w:fldChar w:fldCharType="end"/>
            </w:r>
          </w:hyperlink>
        </w:p>
        <w:p w14:paraId="4045F8A9" w14:textId="2BD89237" w:rsidR="00C01768" w:rsidRDefault="00C01768">
          <w:pPr>
            <w:pStyle w:val="TOC1"/>
            <w:tabs>
              <w:tab w:val="right" w:pos="9350"/>
            </w:tabs>
            <w:rPr>
              <w:noProof/>
            </w:rPr>
          </w:pPr>
          <w:hyperlink w:anchor="_Toc160795983" w:history="1">
            <w:r w:rsidRPr="00BA6017">
              <w:rPr>
                <w:rStyle w:val="Hyperlink"/>
                <w:noProof/>
              </w:rPr>
              <w:t>Conclusion</w:t>
            </w:r>
            <w:r>
              <w:rPr>
                <w:noProof/>
                <w:webHidden/>
              </w:rPr>
              <w:tab/>
            </w:r>
            <w:r>
              <w:rPr>
                <w:noProof/>
                <w:webHidden/>
              </w:rPr>
              <w:fldChar w:fldCharType="begin"/>
            </w:r>
            <w:r>
              <w:rPr>
                <w:noProof/>
                <w:webHidden/>
              </w:rPr>
              <w:instrText xml:space="preserve"> PAGEREF _Toc160795983 \h </w:instrText>
            </w:r>
            <w:r>
              <w:rPr>
                <w:noProof/>
                <w:webHidden/>
              </w:rPr>
            </w:r>
            <w:r>
              <w:rPr>
                <w:noProof/>
                <w:webHidden/>
              </w:rPr>
              <w:fldChar w:fldCharType="separate"/>
            </w:r>
            <w:r>
              <w:rPr>
                <w:noProof/>
                <w:webHidden/>
              </w:rPr>
              <w:t>12</w:t>
            </w:r>
            <w:r>
              <w:rPr>
                <w:noProof/>
                <w:webHidden/>
              </w:rPr>
              <w:fldChar w:fldCharType="end"/>
            </w:r>
          </w:hyperlink>
        </w:p>
        <w:p w14:paraId="57613712" w14:textId="2C5708E0" w:rsidR="00C01768" w:rsidRDefault="00C01768">
          <w:pPr>
            <w:pStyle w:val="TOC1"/>
            <w:tabs>
              <w:tab w:val="right" w:pos="9350"/>
            </w:tabs>
            <w:rPr>
              <w:noProof/>
            </w:rPr>
          </w:pPr>
          <w:hyperlink w:anchor="_Toc160795984" w:history="1">
            <w:r w:rsidRPr="00BA6017">
              <w:rPr>
                <w:rStyle w:val="Hyperlink"/>
                <w:noProof/>
              </w:rPr>
              <w:t>References</w:t>
            </w:r>
            <w:r>
              <w:rPr>
                <w:noProof/>
                <w:webHidden/>
              </w:rPr>
              <w:tab/>
            </w:r>
            <w:r>
              <w:rPr>
                <w:noProof/>
                <w:webHidden/>
              </w:rPr>
              <w:fldChar w:fldCharType="begin"/>
            </w:r>
            <w:r>
              <w:rPr>
                <w:noProof/>
                <w:webHidden/>
              </w:rPr>
              <w:instrText xml:space="preserve"> PAGEREF _Toc160795984 \h </w:instrText>
            </w:r>
            <w:r>
              <w:rPr>
                <w:noProof/>
                <w:webHidden/>
              </w:rPr>
            </w:r>
            <w:r>
              <w:rPr>
                <w:noProof/>
                <w:webHidden/>
              </w:rPr>
              <w:fldChar w:fldCharType="separate"/>
            </w:r>
            <w:r>
              <w:rPr>
                <w:noProof/>
                <w:webHidden/>
              </w:rPr>
              <w:t>17</w:t>
            </w:r>
            <w:r>
              <w:rPr>
                <w:noProof/>
                <w:webHidden/>
              </w:rPr>
              <w:fldChar w:fldCharType="end"/>
            </w:r>
          </w:hyperlink>
        </w:p>
        <w:p w14:paraId="20987FDE" w14:textId="478A98E9" w:rsidR="007B667D" w:rsidRDefault="007B667D">
          <w:pPr>
            <w:pStyle w:val="Normal1"/>
            <w:widowControl w:val="0"/>
            <w:tabs>
              <w:tab w:val="right" w:pos="12000"/>
            </w:tabs>
            <w:spacing w:before="60"/>
            <w:jc w:val="left"/>
            <w:rPr>
              <w:b/>
              <w:color w:val="000000"/>
            </w:rPr>
          </w:pPr>
          <w:r>
            <w:fldChar w:fldCharType="end"/>
          </w:r>
        </w:p>
      </w:sdtContent>
    </w:sdt>
    <w:p w14:paraId="156E1F8C" w14:textId="77777777" w:rsidR="007B667D" w:rsidRDefault="007B667D">
      <w:pPr>
        <w:pStyle w:val="Normal1"/>
      </w:pPr>
    </w:p>
    <w:p w14:paraId="3CBD04AB" w14:textId="77777777" w:rsidR="007B667D" w:rsidRDefault="007B667D">
      <w:pPr>
        <w:pStyle w:val="Normal1"/>
        <w:rPr>
          <w:b/>
        </w:rPr>
      </w:pPr>
      <w:r>
        <w:br w:type="page"/>
      </w:r>
    </w:p>
    <w:p w14:paraId="3A68E08C" w14:textId="77777777" w:rsidR="007B667D" w:rsidRDefault="007B667D">
      <w:pPr>
        <w:pStyle w:val="Heading1"/>
      </w:pPr>
      <w:bookmarkStart w:id="0" w:name="_Toc160795976"/>
      <w:r>
        <w:lastRenderedPageBreak/>
        <w:t>Introduction</w:t>
      </w:r>
      <w:bookmarkEnd w:id="0"/>
      <w:r>
        <w:t xml:space="preserve"> </w:t>
      </w:r>
    </w:p>
    <w:p w14:paraId="647B3F30" w14:textId="77777777" w:rsidR="007B667D" w:rsidRDefault="007B667D">
      <w:pPr>
        <w:pStyle w:val="Normal1"/>
      </w:pPr>
      <w:r>
        <w:t xml:space="preserve">The purpose of the study is to impart information about the description of the small-scale enterprise namely Milton Sandford Wines Ltd. This study will help in critically evaluating the current strategy adopted by the business organisation. Then the study deals with reflecting information about the external factor namely PESTLE analysis which helps in stating the influence on the business organisation. Further, this study deals with the conduction of the stakeholder analysis which helps in evaluating the expectations of the different stakeholders of the organisation. It can also help in stating the interest of the different stakeholders which can affect the smooth proceeding of the business organisation. Then this study helps in discussing the main strategic growth choice of the SME which can help in the long-term growth of the business organistaion in future. Lastly, this study will provide recommendations to the company which can contribute towards the future development of the business and it also state the challenges towards its implementation. </w:t>
      </w:r>
    </w:p>
    <w:p w14:paraId="6733F697" w14:textId="77777777" w:rsidR="007B667D" w:rsidRDefault="007B667D">
      <w:pPr>
        <w:pStyle w:val="Heading1"/>
      </w:pPr>
      <w:bookmarkStart w:id="1" w:name="_Toc160795977"/>
      <w:r>
        <w:t>Overview of Milton Sandford Wines Ltd.</w:t>
      </w:r>
      <w:bookmarkEnd w:id="1"/>
      <w:r>
        <w:t xml:space="preserve"> </w:t>
      </w:r>
    </w:p>
    <w:p w14:paraId="4F87FD1C" w14:textId="77777777" w:rsidR="007B667D" w:rsidRDefault="007B667D">
      <w:pPr>
        <w:pStyle w:val="Normal1"/>
        <w:rPr>
          <w:b/>
        </w:rPr>
      </w:pPr>
      <w:r>
        <w:t>Milton Sandford Wines Ltd is a small-scale enterprise which deals in the highest quality boutique wines and adopted the services of filling the cellars to the top hotels, gastropubs, and restaurants in the UK. The wines which being offered by the company are of exclusive collections which have been hand-selected by the wine exports. The company also provides services related to warehousing, training and the distribution of goods (Batterton, 2016a). Milton Sandford Wines Ltd is a private limited company incorporated in the year 2006 with the conduction of the business related to wholesale of fruit and vegetable juice, soft drinks, and mineral water. The registered head office of the company was situated in the Old Chalk Mine Berkshire (GOV, 2024). In the year 2023, the current assets of the company were found to be £ 763,257 and the current liabilities are £ 380,140. The net assets of the company in the year 2023 were found to be £ 467,376. There is no such legal dispute in the name of the company. It was also found that earlier the company used to conduct its operations in the name of John Howards Winchester who is the secretary of the company and the director as well (Companydatashop, 2024).</w:t>
      </w:r>
    </w:p>
    <w:p w14:paraId="2F05F77C" w14:textId="77777777" w:rsidR="007B667D" w:rsidRDefault="007B667D">
      <w:pPr>
        <w:pStyle w:val="Heading1"/>
      </w:pPr>
      <w:bookmarkStart w:id="2" w:name="_Toc160795978"/>
      <w:r>
        <w:t>Critically appraise the organization’s current strategic direction</w:t>
      </w:r>
      <w:bookmarkEnd w:id="2"/>
    </w:p>
    <w:p w14:paraId="12F4217F" w14:textId="77777777" w:rsidR="007B667D" w:rsidRDefault="007B667D">
      <w:pPr>
        <w:pStyle w:val="Normal1"/>
        <w:rPr>
          <w:color w:val="0E101A"/>
        </w:rPr>
      </w:pPr>
      <w:r>
        <w:rPr>
          <w:color w:val="0E101A"/>
        </w:rPr>
        <w:t xml:space="preserve">The vision of Milton Sandford Wines Ltd. is to provide customers satisfaction and to maximise their profitability. They also want to provide the best boutique wines to their customers and travel the world for the highest quality of wine. They also think about the natural environment and contribute towards its preservation. They are also a member of the Waste Packaging compliance </w:t>
      </w:r>
      <w:r>
        <w:rPr>
          <w:color w:val="0E101A"/>
        </w:rPr>
        <w:lastRenderedPageBreak/>
        <w:t xml:space="preserve">scheme and want to implement the practice of recycling, and natural storage and become punctual at their deliveries. To become better at customer satisfaction they offer a digital marketing consultancy report every year to evaluate their online presence and evaluate their customer relation management strategies regularly (Batterton, 2016b). </w:t>
      </w:r>
    </w:p>
    <w:p w14:paraId="3AB5C99F" w14:textId="77777777" w:rsidR="007B667D" w:rsidRDefault="007B667D">
      <w:pPr>
        <w:pStyle w:val="Normal1"/>
        <w:rPr>
          <w:color w:val="0E101A"/>
        </w:rPr>
      </w:pPr>
      <w:r>
        <w:rPr>
          <w:b/>
          <w:color w:val="0E101A"/>
        </w:rPr>
        <w:t>Logistics</w:t>
      </w:r>
      <w:r>
        <w:rPr>
          <w:color w:val="0E101A"/>
        </w:rPr>
        <w:t xml:space="preserve"> </w:t>
      </w:r>
    </w:p>
    <w:p w14:paraId="6B04B359" w14:textId="77777777" w:rsidR="007B667D" w:rsidRDefault="007B667D">
      <w:pPr>
        <w:pStyle w:val="Normal1"/>
        <w:rPr>
          <w:color w:val="0E101A"/>
        </w:rPr>
      </w:pPr>
      <w:r>
        <w:rPr>
          <w:color w:val="0E101A"/>
        </w:rPr>
        <w:t xml:space="preserve">They also provide a wide range of wines from their wine collection to meet the needs of their customers and to improve their customer satisfaction and profitability. They also train their staff and educate them to provide better customer satisfaction (Linkedin, 2022). They also import and export wine to top restaurants, hotels and gastropubs in the UK and they have been doing it since 1990. The logistics of the company are handled by the logistics administrator of the organisation. They have recently implemented Quorate to improve their logistics and it has enabled them to deliver their wines within proper schedules and it has enhanced their efficiency. They use their vans to deliver their wines to their customers safely on time. They also carefully coordinate their route and take the shortest route to deliver wines on schedule and also take care of the environment while doing so. They also implemented local quality carriers to become more relevant in the local area and their values are also aligned with the values of Milton Sandford Wines Limited. To reduce their carbon footprint they use natural storage to store their wines. They use chalk cellars to store their wines. The natural cellars always maintain a 12-degree Celsius temperature naturally making it an environment-friendly storage facility (Batterton, 2019). The use of chalk cellars and storing wine in all-natural storage increases the overall price of the wine which can reduce the market share of the company (Batterton, 2021). </w:t>
      </w:r>
    </w:p>
    <w:p w14:paraId="2E614E53" w14:textId="77777777" w:rsidR="007B667D" w:rsidRDefault="007B667D">
      <w:pPr>
        <w:pStyle w:val="Normal1"/>
        <w:rPr>
          <w:b/>
          <w:color w:val="0E101A"/>
        </w:rPr>
      </w:pPr>
      <w:r>
        <w:rPr>
          <w:b/>
          <w:color w:val="0E101A"/>
        </w:rPr>
        <w:t xml:space="preserve">Training and Education </w:t>
      </w:r>
    </w:p>
    <w:p w14:paraId="66069CB1" w14:textId="77777777" w:rsidR="007B667D" w:rsidRDefault="007B667D">
      <w:pPr>
        <w:pStyle w:val="Normal1"/>
        <w:rPr>
          <w:color w:val="0E101A"/>
        </w:rPr>
      </w:pPr>
      <w:r>
        <w:rPr>
          <w:color w:val="0E101A"/>
        </w:rPr>
        <w:t>The leadership objective of Milton Sandford Wines Ltd. is to provide training and education to employees, to support wine and food events to increase their wine sales, and to provide quality wine with affordable value to the clients and to be profitable. They arrange training sessions and educate the employees of the chalk cellars about different varieties of wine and grapes and their production. They also arrange mystery dining in their organisation to find out the knowledge of wine of their sales team to see the impression of their customers (Miltonsandfordwines, 2023).</w:t>
      </w:r>
    </w:p>
    <w:p w14:paraId="26B62AA3" w14:textId="77777777" w:rsidR="007B667D" w:rsidRDefault="007B667D">
      <w:pPr>
        <w:pStyle w:val="Normal1"/>
        <w:rPr>
          <w:b/>
          <w:color w:val="0E101A"/>
        </w:rPr>
      </w:pPr>
      <w:r>
        <w:rPr>
          <w:b/>
          <w:color w:val="0E101A"/>
        </w:rPr>
        <w:t xml:space="preserve">Marketing strategies </w:t>
      </w:r>
    </w:p>
    <w:p w14:paraId="358E7E1E" w14:textId="77777777" w:rsidR="007B667D" w:rsidRDefault="007B667D">
      <w:pPr>
        <w:pStyle w:val="Normal1"/>
        <w:rPr>
          <w:color w:val="0E101A"/>
        </w:rPr>
      </w:pPr>
      <w:r>
        <w:rPr>
          <w:color w:val="0E101A"/>
        </w:rPr>
        <w:t xml:space="preserve">Milton Sandford Wines Ltd. has a strong brand and uses a well-established website to promote its wines and also uses social media marketing and email marketing to market its products. With the </w:t>
      </w:r>
      <w:r>
        <w:rPr>
          <w:color w:val="0E101A"/>
        </w:rPr>
        <w:lastRenderedPageBreak/>
        <w:t xml:space="preserve">help of social media, the organisation engages with its customers regularly and builds its brand awareness. They use email marketing and newsletters to inform their customers about new events about wine, new wine available in the organisation and discounts and offers of the organisation. They also collaborate with fashion influencers to promote their brands and use storytelling in their marketing campaigns. The company also blocks all its cookies as an initiative to maintain its privacy policy. However, blocking all the cookies can impact the reliability of their websites and their website may not function well in the future. The implementation of social media marketing has negatively impacted Milton Sandford Wines Ltd. as they are regularly targeted for cyberbullying and exposed to negative feedback from their customers, which is damaging their online business reputation (Port, 2020). </w:t>
      </w:r>
    </w:p>
    <w:p w14:paraId="368902A4" w14:textId="77777777" w:rsidR="007B667D" w:rsidRDefault="007B667D">
      <w:pPr>
        <w:pStyle w:val="Heading1"/>
      </w:pPr>
      <w:bookmarkStart w:id="3" w:name="_Toc160795979"/>
      <w:r>
        <w:t>Pestle and SWOT analysis</w:t>
      </w:r>
      <w:bookmarkEnd w:id="3"/>
    </w:p>
    <w:p w14:paraId="41371AD4" w14:textId="77777777" w:rsidR="007B667D" w:rsidRDefault="007B667D">
      <w:pPr>
        <w:pStyle w:val="Normal1"/>
        <w:rPr>
          <w:b/>
          <w:color w:val="0E101A"/>
        </w:rPr>
      </w:pPr>
      <w:r>
        <w:rPr>
          <w:b/>
          <w:color w:val="0E101A"/>
        </w:rPr>
        <w:t xml:space="preserve">Pestle analysis </w:t>
      </w:r>
    </w:p>
    <w:p w14:paraId="7A0D1B44" w14:textId="77777777" w:rsidR="007B667D" w:rsidRDefault="007B667D">
      <w:pPr>
        <w:pStyle w:val="Normal1"/>
        <w:rPr>
          <w:color w:val="0E101A"/>
        </w:rPr>
      </w:pPr>
      <w:r>
        <w:rPr>
          <w:b/>
          <w:color w:val="0E101A"/>
        </w:rPr>
        <w:t xml:space="preserve">Political factors- </w:t>
      </w:r>
      <w:r>
        <w:rPr>
          <w:color w:val="0E101A"/>
        </w:rPr>
        <w:t xml:space="preserve">The UK is a politically stable country under the RishiSunak government. However, the government has implemented many legislation and regulations on the wine industry over the years. Milton Sandford Wines need to maintain the standards of their wine according to the standards of the Food Standards Agency. They are responsible for setting rules for all wine producers such as vineyards, traders, producers, marketing chains, warehouses and wholesalers. However, retailers come under the jurisdiction of the local authorities. The situation of Brexit has also affected the profitability of the company as after Brexit Milton Sandford Wines has to pay import and export duties on their wines for importing or exporting wines which has increased the price of the wine significantly and affected their profitability (Nibusinessinfo, 2022). </w:t>
      </w:r>
    </w:p>
    <w:p w14:paraId="63DC0141" w14:textId="77777777" w:rsidR="007B667D" w:rsidRDefault="007B667D">
      <w:pPr>
        <w:pStyle w:val="Normal1"/>
        <w:rPr>
          <w:color w:val="0E101A"/>
        </w:rPr>
      </w:pPr>
      <w:r>
        <w:rPr>
          <w:b/>
          <w:color w:val="0E101A"/>
        </w:rPr>
        <w:t xml:space="preserve">Economic factors- The </w:t>
      </w:r>
      <w:r>
        <w:rPr>
          <w:color w:val="0E101A"/>
        </w:rPr>
        <w:t xml:space="preserve">UK is one of the most advanced economies in the world. The wine market in the UK is worth £ 14.5 billion in 2023. The UK wine market is likely to grow at a rate of 4 per cent for the next five years and it is likely to generate £ 12.3 billion profit in 2024. The wine industry of the UK produces 12.2 million bottles in 2022 (Mintel, 2023). The net revenue of the wine industry is likely to grow by 2.76 per cent. Some of the recent trends in the wine industry are natural and organic wines, rose wines and sparkling wines which are the fastest-growing wines in the UK market (Statista, 2021). </w:t>
      </w:r>
    </w:p>
    <w:p w14:paraId="0A28F6B4" w14:textId="77777777" w:rsidR="007B667D" w:rsidRDefault="007B667D">
      <w:pPr>
        <w:pStyle w:val="Normal1"/>
        <w:rPr>
          <w:color w:val="0E101A"/>
        </w:rPr>
      </w:pPr>
      <w:r>
        <w:rPr>
          <w:b/>
          <w:color w:val="0E101A"/>
        </w:rPr>
        <w:t>Social factors-</w:t>
      </w:r>
      <w:r>
        <w:rPr>
          <w:color w:val="0E101A"/>
        </w:rPr>
        <w:t xml:space="preserve"> Milton Sandford Wines Ltd. is known for producing luxury wines for tier customers. Its headquarters is in Reading Berkshire and it is a higher-class residential area resided by higher middle-class residents. They also supply wines to reputed hotels, pubs and restaurants </w:t>
      </w:r>
      <w:r>
        <w:rPr>
          <w:color w:val="0E101A"/>
        </w:rPr>
        <w:lastRenderedPageBreak/>
        <w:t xml:space="preserve">in the local area. Thus, they have an advantage in their local market. They can face problems in the wider market as the UK is home to people from different cultures and religions such as Muslims, and drinking wine is not practised in certain cultures people are also becoming health conscious which can also be a problem for Milton Sandford Wines Ltd (Gov, 2020). </w:t>
      </w:r>
    </w:p>
    <w:p w14:paraId="608D13EE" w14:textId="77777777" w:rsidR="007B667D" w:rsidRDefault="007B667D">
      <w:pPr>
        <w:pStyle w:val="Normal1"/>
        <w:rPr>
          <w:color w:val="0E101A"/>
        </w:rPr>
      </w:pPr>
      <w:r>
        <w:rPr>
          <w:b/>
          <w:color w:val="0E101A"/>
        </w:rPr>
        <w:t xml:space="preserve">Technological factors- </w:t>
      </w:r>
      <w:r>
        <w:rPr>
          <w:color w:val="0E101A"/>
        </w:rPr>
        <w:t xml:space="preserve">The UK is one of the most technologically advanced countries in the world and it is also implemented in the wine industry. Milton Sandford Wines Ltd. has implemented sensors and software to monitor weather patterns in the UK so they can grow their grapes in optimal conditions. They also use software to determine the moisture level in the soil which helps them to decide when to water the vines and when not to (Atwal </w:t>
      </w:r>
      <w:r>
        <w:rPr>
          <w:i/>
          <w:color w:val="0E101A"/>
        </w:rPr>
        <w:t>et al.</w:t>
      </w:r>
      <w:r>
        <w:rPr>
          <w:color w:val="0E101A"/>
        </w:rPr>
        <w:t xml:space="preserve"> 2021). They have also implemented BuiltWith in their websites. They have also implemented Material-UI and React App which give their websites more reach and help them to get more customers (2020census, 2021). </w:t>
      </w:r>
    </w:p>
    <w:p w14:paraId="1F4288AD" w14:textId="77777777" w:rsidR="007B667D" w:rsidRDefault="007B667D">
      <w:pPr>
        <w:pStyle w:val="Normal1"/>
        <w:rPr>
          <w:color w:val="0E101A"/>
        </w:rPr>
      </w:pPr>
      <w:r>
        <w:rPr>
          <w:b/>
          <w:color w:val="0E101A"/>
        </w:rPr>
        <w:t xml:space="preserve">Legal factors- </w:t>
      </w:r>
      <w:r>
        <w:rPr>
          <w:color w:val="0E101A"/>
        </w:rPr>
        <w:t xml:space="preserve">The wine industry has to follow a bunch of legal rules and regulations set by the government and industry regulators. Milton Sandford Wines Ltd. follows the rules set by the Food Standard Agency and they need to keep a record of the different kinds of wines they are selling, they need to maintain proper labelling on the bottles which should state the level of alcohol contained in their wine and addictives and quality of the wine they are selling also need to be stated according to rules. If they do not comply with these rules they will be punishable by law. They also need to have proper licensing that is needed for producing and selling alcoholic beverages and all these rules and regulations can be problematic for the company in the future (Morata, 2018). </w:t>
      </w:r>
    </w:p>
    <w:p w14:paraId="568207F3" w14:textId="77777777" w:rsidR="007B667D" w:rsidRDefault="007B667D">
      <w:pPr>
        <w:pStyle w:val="Normal1"/>
        <w:rPr>
          <w:color w:val="0E101A"/>
        </w:rPr>
      </w:pPr>
      <w:r>
        <w:rPr>
          <w:b/>
          <w:color w:val="0E101A"/>
        </w:rPr>
        <w:t xml:space="preserve">Environmental factors- </w:t>
      </w:r>
      <w:r>
        <w:rPr>
          <w:color w:val="0E101A"/>
        </w:rPr>
        <w:t xml:space="preserve">Milton Sandford wines Lyd. has taken many initiatives to reduce their environmental impact on the natural environment. They have joined the Waste Packaging Compliance Scheme which helps the company to recycle old bottles and use them again in the production process. They also use natural chalk cellars to store their wines and do not use artificial refrigerators to store wines which are known for emitting greenhouse gases. They also use the shortest route to deliver their wines across the country to reduce their carbon footprint. All these initiatives will be positive for the sales of the organisation but climate change and weather can affect the overall wine industry (Fayolle </w:t>
      </w:r>
      <w:r>
        <w:rPr>
          <w:i/>
          <w:color w:val="0E101A"/>
        </w:rPr>
        <w:t>et al.</w:t>
      </w:r>
      <w:r>
        <w:rPr>
          <w:color w:val="0E101A"/>
        </w:rPr>
        <w:t xml:space="preserve"> 2019). </w:t>
      </w:r>
    </w:p>
    <w:p w14:paraId="5577CA78" w14:textId="77777777" w:rsidR="007B667D" w:rsidRDefault="007B667D">
      <w:pPr>
        <w:pStyle w:val="Normal1"/>
        <w:rPr>
          <w:b/>
          <w:color w:val="0E101A"/>
        </w:rPr>
      </w:pPr>
      <w:r>
        <w:rPr>
          <w:b/>
          <w:color w:val="0E101A"/>
        </w:rPr>
        <w:t xml:space="preserve">Swot analysis </w:t>
      </w:r>
    </w:p>
    <w:p w14:paraId="6F9F4B96" w14:textId="77777777" w:rsidR="007B667D" w:rsidRDefault="007B667D">
      <w:pPr>
        <w:pStyle w:val="Normal1"/>
        <w:rPr>
          <w:color w:val="0E101A"/>
        </w:rPr>
      </w:pPr>
      <w:r>
        <w:rPr>
          <w:b/>
          <w:color w:val="0E101A"/>
        </w:rPr>
        <w:t xml:space="preserve">Strengths- </w:t>
      </w:r>
      <w:r>
        <w:rPr>
          <w:color w:val="0E101A"/>
        </w:rPr>
        <w:t xml:space="preserve">Milton Sandford Wines Ltd. is a UK-based company that sells wines to different hotels, pubs and restaurants. One of the main strengths of the company is that it is located in the UK which is one of the biggest wine markets in Europe. The UK wine Market is worth £ 22.5 billion and it </w:t>
      </w:r>
      <w:r>
        <w:rPr>
          <w:color w:val="0E101A"/>
        </w:rPr>
        <w:lastRenderedPageBreak/>
        <w:t xml:space="preserve">is going to grow at a rate of 8.4 percent. Apart from the wine it also sells fruit and vegetable juices, soft drinks and mineral water and it has a well-developed logistics system that helps it to deliver wines within a short time (Global database, 2022). </w:t>
      </w:r>
    </w:p>
    <w:p w14:paraId="4D23AC35" w14:textId="77777777" w:rsidR="007B667D" w:rsidRDefault="007B667D">
      <w:pPr>
        <w:pStyle w:val="Normal1"/>
        <w:rPr>
          <w:color w:val="0E101A"/>
        </w:rPr>
      </w:pPr>
      <w:r>
        <w:rPr>
          <w:b/>
          <w:color w:val="0E101A"/>
        </w:rPr>
        <w:t xml:space="preserve">Weaknesses- </w:t>
      </w:r>
      <w:r>
        <w:rPr>
          <w:color w:val="0E101A"/>
        </w:rPr>
        <w:t xml:space="preserve">One of the weaknesses of the company is that it faces a lot of competition from other wine retailers in the UK such as Arthouse Wine, Hanford Wines, Hedonism Wines, and Naked Wines. They also use natural chalk cellars to store the wines which increases the overall cost of the wine (Majestic, 2023). </w:t>
      </w:r>
    </w:p>
    <w:p w14:paraId="6C924AB0" w14:textId="77777777" w:rsidR="007B667D" w:rsidRDefault="007B667D">
      <w:pPr>
        <w:pStyle w:val="Normal1"/>
        <w:rPr>
          <w:color w:val="0E101A"/>
        </w:rPr>
      </w:pPr>
      <w:r>
        <w:rPr>
          <w:b/>
          <w:color w:val="0E101A"/>
        </w:rPr>
        <w:t xml:space="preserve">Opportunities- </w:t>
      </w:r>
      <w:r>
        <w:rPr>
          <w:color w:val="0E101A"/>
        </w:rPr>
        <w:t xml:space="preserve">They provide a list of wines from their stores that are preferred by the people of the UK. They also provide training to their employees and educate them regarding various types of wine and its process. They also participate in different wine events which help them to increase their sales and use social media marketing and email marketing to interact with the customers and have a strong customer base of hotels, restaurants and pubs (Batterton, 2020). </w:t>
      </w:r>
    </w:p>
    <w:p w14:paraId="43482F2F" w14:textId="77777777" w:rsidR="007B667D" w:rsidRDefault="007B667D">
      <w:pPr>
        <w:pStyle w:val="Normal1"/>
        <w:rPr>
          <w:b/>
        </w:rPr>
      </w:pPr>
      <w:r>
        <w:rPr>
          <w:b/>
          <w:color w:val="0E101A"/>
        </w:rPr>
        <w:t>Threats-</w:t>
      </w:r>
      <w:r>
        <w:rPr>
          <w:color w:val="0E101A"/>
        </w:rPr>
        <w:t xml:space="preserve"> The changing taste and preference of the consumers can be a threat to Milton Sandford Wines Ltd. as people prefer all-natural and organic wines which are devoid of additives and preservatives. People are also becoming more health conscious and it also faces threats from wholesalers such as Liberty wines, LWC drinks, Jascots, and Kudos drinks (Beveragetradenetwork, 2023). </w:t>
      </w:r>
    </w:p>
    <w:p w14:paraId="4346F19F" w14:textId="77777777" w:rsidR="007B667D" w:rsidRDefault="007B667D">
      <w:pPr>
        <w:pStyle w:val="Heading1"/>
      </w:pPr>
      <w:bookmarkStart w:id="4" w:name="_Toc160795980"/>
      <w:r>
        <w:lastRenderedPageBreak/>
        <w:t>Stakeholder analysis</w:t>
      </w:r>
      <w:bookmarkEnd w:id="4"/>
      <w:r>
        <w:t xml:space="preserve"> </w:t>
      </w:r>
    </w:p>
    <w:p w14:paraId="13B0288C" w14:textId="77777777" w:rsidR="007B667D" w:rsidRDefault="007B667D">
      <w:pPr>
        <w:pStyle w:val="Normal1"/>
        <w:jc w:val="center"/>
      </w:pPr>
      <w:r>
        <w:rPr>
          <w:noProof/>
        </w:rPr>
        <w:drawing>
          <wp:inline distT="114300" distB="114300" distL="114300" distR="114300" wp14:anchorId="00018A73" wp14:editId="56291706">
            <wp:extent cx="4500880" cy="417639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501327" cy="4176713"/>
                    </a:xfrm>
                    <a:prstGeom prst="rect">
                      <a:avLst/>
                    </a:prstGeom>
                    <a:ln w="12700">
                      <a:solidFill>
                        <a:srgbClr val="000000"/>
                      </a:solidFill>
                      <a:prstDash val="solid"/>
                    </a:ln>
                  </pic:spPr>
                </pic:pic>
              </a:graphicData>
            </a:graphic>
          </wp:inline>
        </w:drawing>
      </w:r>
    </w:p>
    <w:p w14:paraId="681036C8" w14:textId="77777777" w:rsidR="007B667D" w:rsidRDefault="007B667D">
      <w:pPr>
        <w:pStyle w:val="Normal1"/>
        <w:jc w:val="center"/>
        <w:rPr>
          <w:b/>
        </w:rPr>
      </w:pPr>
      <w:r>
        <w:rPr>
          <w:b/>
        </w:rPr>
        <w:t>Figure 1: Stakeholder analysis of Milton Sandford Wines Ltd.</w:t>
      </w:r>
    </w:p>
    <w:p w14:paraId="51129223" w14:textId="77777777" w:rsidR="007B667D" w:rsidRDefault="007B667D">
      <w:pPr>
        <w:pStyle w:val="Normal1"/>
        <w:jc w:val="center"/>
      </w:pPr>
      <w:r>
        <w:t>(Sources: Self-Developed, 2024).</w:t>
      </w:r>
    </w:p>
    <w:p w14:paraId="507D2FBE" w14:textId="77777777" w:rsidR="007B667D" w:rsidRDefault="007B667D">
      <w:pPr>
        <w:pStyle w:val="Normal1"/>
      </w:pPr>
      <w:r>
        <w:t xml:space="preserve">The purpose of the stakeholder analysis is to discover the needs or expectations of the stakeholder which leads to influencing the smooth proceeding of the business operation. It helps the business in addressing the conflict of interest which leads to interrupting the effective decision-making of the business (Bahadorestani </w:t>
      </w:r>
      <w:r>
        <w:rPr>
          <w:i/>
        </w:rPr>
        <w:t>et al.</w:t>
      </w:r>
      <w:r>
        <w:t xml:space="preserve"> 2020).</w:t>
      </w:r>
    </w:p>
    <w:p w14:paraId="6D9D5C7E" w14:textId="77777777" w:rsidR="007B667D" w:rsidRDefault="007B667D">
      <w:pPr>
        <w:pStyle w:val="Normal1"/>
        <w:rPr>
          <w:b/>
        </w:rPr>
      </w:pPr>
      <w:r>
        <w:rPr>
          <w:b/>
        </w:rPr>
        <w:t>High Power High Interest- Manage Closely</w:t>
      </w:r>
    </w:p>
    <w:p w14:paraId="48F2511F" w14:textId="77777777" w:rsidR="007B667D" w:rsidRDefault="007B667D">
      <w:pPr>
        <w:pStyle w:val="Normal1"/>
      </w:pPr>
      <w:r>
        <w:rPr>
          <w:b/>
        </w:rPr>
        <w:t>Investor:</w:t>
      </w:r>
      <w:r>
        <w:t xml:space="preserve"> The main investors of Milton Sandford Wines Ltd include several family members who used to work with this company from the very beginning (Batterton, 2016c). The investors of the company have high power with high interest and their expectations include high returns from the operation of the company (Cornell, 2021). On the other hand, the negative impact of this expectation is that it discourages the habits of reinvestment towards future business development (Neufeld, 2023).</w:t>
      </w:r>
    </w:p>
    <w:p w14:paraId="131EFC23" w14:textId="77777777" w:rsidR="007B667D" w:rsidRDefault="007B667D">
      <w:pPr>
        <w:pStyle w:val="Normal1"/>
      </w:pPr>
      <w:r>
        <w:rPr>
          <w:b/>
        </w:rPr>
        <w:lastRenderedPageBreak/>
        <w:t>Shareholder:</w:t>
      </w:r>
      <w:r>
        <w:t xml:space="preserve"> The main shareholder of Milton Sandford Wines Ltd includes Winchester Wines Group Ltd which owns 2 ordinary shares (Globaldatabase, 2024). The expectation of the shareholder includes raising the stock price to avail more dividends. However, the consequences of this expectation disrupt the organic as well as inorganic growth of the business. This stakeholder needs to be managed closely by the business organisation (Indeed, 2023a).</w:t>
      </w:r>
    </w:p>
    <w:p w14:paraId="26BB9771" w14:textId="77777777" w:rsidR="007B667D" w:rsidRDefault="007B667D">
      <w:pPr>
        <w:pStyle w:val="Normal1"/>
        <w:rPr>
          <w:b/>
        </w:rPr>
      </w:pPr>
      <w:r>
        <w:rPr>
          <w:b/>
        </w:rPr>
        <w:t>High Power Low Interest- Keep Satisfied</w:t>
      </w:r>
    </w:p>
    <w:p w14:paraId="05ADA3E5" w14:textId="77777777" w:rsidR="007B667D" w:rsidRDefault="007B667D">
      <w:pPr>
        <w:pStyle w:val="Normal1"/>
      </w:pPr>
      <w:r>
        <w:rPr>
          <w:b/>
        </w:rPr>
        <w:t>Government</w:t>
      </w:r>
      <w:r>
        <w:t>: The government is also considered to be an important stakeholder of Milton Sandford Wines Ltd with high power and low interest in the stakeholder analysis. This stakeholder expects to ensure respect for human rights and duly comply with the formulated law. The adverse consequence of this expectation is that it provides several restrictions to the company in its smooth proceeding  (Gov, 2016).</w:t>
      </w:r>
    </w:p>
    <w:p w14:paraId="7175337F" w14:textId="77777777" w:rsidR="007B667D" w:rsidRDefault="007B667D">
      <w:pPr>
        <w:pStyle w:val="Normal1"/>
      </w:pPr>
      <w:r>
        <w:rPr>
          <w:b/>
        </w:rPr>
        <w:t>Community:</w:t>
      </w:r>
      <w:r>
        <w:t xml:space="preserve"> The community was also found to be an effective stakeholder in Milton Sandford Wines Ltd and needs to be kept satisfied for the smooth proceeding of the business. The expectation of the community from the company is related to the disclosure of relevant information which can help in decision-making (Yekini, 2023). The negative impact of the disclosure of this information leads to difficulty in maintaining the secrecy of the business (Corporate Finance Institute, 2023).</w:t>
      </w:r>
    </w:p>
    <w:p w14:paraId="38458EE4" w14:textId="77777777" w:rsidR="007B667D" w:rsidRDefault="007B667D">
      <w:pPr>
        <w:pStyle w:val="Normal1"/>
        <w:rPr>
          <w:b/>
        </w:rPr>
      </w:pPr>
      <w:r>
        <w:rPr>
          <w:b/>
        </w:rPr>
        <w:t>Low Power Low Interest- Monitor</w:t>
      </w:r>
    </w:p>
    <w:p w14:paraId="5F878F20" w14:textId="77777777" w:rsidR="007B667D" w:rsidRDefault="007B667D">
      <w:pPr>
        <w:pStyle w:val="Normal1"/>
      </w:pPr>
      <w:r>
        <w:rPr>
          <w:b/>
        </w:rPr>
        <w:t xml:space="preserve">Competitors: </w:t>
      </w:r>
      <w:r>
        <w:t>The competitors of Milton Sandford Wines Ltd hold Low Power with Low Interest in the operation of the business but are required to be closely monitored. The expectation includes the implication of innovative technology in the business. But with its expectation the company failed to take competitive advantages (Indeed, 2023b).</w:t>
      </w:r>
    </w:p>
    <w:p w14:paraId="6E8AB7B5" w14:textId="77777777" w:rsidR="007B667D" w:rsidRDefault="007B667D">
      <w:pPr>
        <w:pStyle w:val="Normal1"/>
        <w:rPr>
          <w:b/>
        </w:rPr>
      </w:pPr>
      <w:r>
        <w:rPr>
          <w:b/>
        </w:rPr>
        <w:t>Low Power High Interest- Keep Informed</w:t>
      </w:r>
    </w:p>
    <w:p w14:paraId="5AB688F9" w14:textId="77777777" w:rsidR="007B667D" w:rsidRDefault="007B667D">
      <w:pPr>
        <w:pStyle w:val="Normal1"/>
      </w:pPr>
      <w:r>
        <w:rPr>
          <w:b/>
        </w:rPr>
        <w:t>Suppliers:</w:t>
      </w:r>
      <w:r>
        <w:t xml:space="preserve"> The suppliers of Milton Sandford Wines Ltd are mainly interested in the revenue of the company and the safety of the goods supplied to the organisation. This stakeholder has low power with high interest and needs to be kept informed by the business (Indeed, 2023b)</w:t>
      </w:r>
    </w:p>
    <w:p w14:paraId="27B199CA" w14:textId="77777777" w:rsidR="007B667D" w:rsidRDefault="007B667D">
      <w:pPr>
        <w:pStyle w:val="Normal1"/>
      </w:pPr>
      <w:r>
        <w:rPr>
          <w:b/>
        </w:rPr>
        <w:t>Vendors:</w:t>
      </w:r>
      <w:r>
        <w:t xml:space="preserve"> The vendor also has low power with high interest in the operation of the business but expects the manage the potential risk of the business. The negative impact of their expectation leads to spoiling the image of the organisation (Thomson, 2024).</w:t>
      </w:r>
    </w:p>
    <w:p w14:paraId="6365B259" w14:textId="77777777" w:rsidR="007B667D" w:rsidRDefault="007B667D">
      <w:pPr>
        <w:pStyle w:val="Heading1"/>
      </w:pPr>
      <w:bookmarkStart w:id="5" w:name="_Toc160795981"/>
      <w:r>
        <w:lastRenderedPageBreak/>
        <w:t>Strategic growth choices for SMEs in the market.</w:t>
      </w:r>
      <w:bookmarkEnd w:id="5"/>
    </w:p>
    <w:p w14:paraId="4F77E39D" w14:textId="77777777" w:rsidR="007B667D" w:rsidRDefault="007B667D">
      <w:pPr>
        <w:pStyle w:val="Normal1"/>
      </w:pPr>
      <w:r>
        <w:rPr>
          <w:b/>
        </w:rPr>
        <w:t>Product development:</w:t>
      </w:r>
      <w:r>
        <w:t xml:space="preserve"> Product development was found to be the strategic growth choice for the SMEs in the market. This strategy deals with the development of a new product through modification in the existing ones which helps in providing new utility to the consumer (Granato</w:t>
      </w:r>
      <w:r>
        <w:rPr>
          <w:i/>
        </w:rPr>
        <w:t xml:space="preserve"> et al</w:t>
      </w:r>
      <w:r>
        <w:t>. 2020). This helps in offering the new product to the current market which leads to the growth in the sales and the market share of the business organistaion (NIbusinessinfo, 2024).</w:t>
      </w:r>
    </w:p>
    <w:p w14:paraId="4563CB5C" w14:textId="77777777" w:rsidR="007B667D" w:rsidRDefault="007B667D">
      <w:pPr>
        <w:pStyle w:val="Normal1"/>
      </w:pPr>
      <w:r>
        <w:rPr>
          <w:b/>
        </w:rPr>
        <w:t>Conducting market research:</w:t>
      </w:r>
      <w:r>
        <w:t xml:space="preserve"> Through market research the SMEs can understand their target audience which is considered to be the growth strategy. Through this SMEs can consider the needs, preferences, and points of their target set of customers which helps in tailoring the marketing strategy of the company to meet the demands of its customers in the most effective way (Hesham, 2023). The strategy of conducting market research creates pressure on the business organisation to adopt innovative technology to meet the needs of its customers (Cosenz and Bivona, 2021).</w:t>
      </w:r>
    </w:p>
    <w:p w14:paraId="207D73A6" w14:textId="77777777" w:rsidR="007B667D" w:rsidRDefault="007B667D">
      <w:pPr>
        <w:pStyle w:val="Normal1"/>
      </w:pPr>
      <w:r>
        <w:rPr>
          <w:b/>
        </w:rPr>
        <w:t xml:space="preserve">Innovation: </w:t>
      </w:r>
      <w:r>
        <w:t>Further the growth strategy related to the SMEs in the market includes adoption of the innovative technology to match the economic trend. The implication of the innovation helps the business organistion in facing the downturn of the economy in an effective way. Making investments in innovation helps the company make an effort to make its operation process cost-effective (Povolná, 2019). With the implication of innovation in the business process the SMEs can minimise the production of waste and reduce the cost of the product (Niedzwiedz, 2023).</w:t>
      </w:r>
    </w:p>
    <w:p w14:paraId="07CA5803" w14:textId="77777777" w:rsidR="007B667D" w:rsidRDefault="007B667D">
      <w:pPr>
        <w:pStyle w:val="Normal1"/>
      </w:pPr>
      <w:r>
        <w:rPr>
          <w:b/>
        </w:rPr>
        <w:t>Collaboration:</w:t>
      </w:r>
      <w:r>
        <w:t xml:space="preserve"> Further the growth strategy of the SMEs includes collaborating with external partners which helps in getting the benefits of the established network and channel. It also helps in the prediction of innovative performance in the SMEs. The knowledge obtained by the business organistaion through the collaboration with the suppliers also helps in the enhancement towards innovative growth (Audretsch </w:t>
      </w:r>
      <w:r>
        <w:rPr>
          <w:i/>
        </w:rPr>
        <w:t>et al.</w:t>
      </w:r>
      <w:r>
        <w:t xml:space="preserve"> 2023).</w:t>
      </w:r>
    </w:p>
    <w:p w14:paraId="789F211C" w14:textId="77777777" w:rsidR="007B667D" w:rsidRDefault="007B667D">
      <w:pPr>
        <w:pStyle w:val="Normal1"/>
        <w:rPr>
          <w:b/>
        </w:rPr>
      </w:pPr>
      <w:r>
        <w:t xml:space="preserve">The recommended sustainable strategy for Milton Sandford Wines Ltd's long-term future is the </w:t>
      </w:r>
      <w:r>
        <w:rPr>
          <w:b/>
        </w:rPr>
        <w:t xml:space="preserve">collaboration </w:t>
      </w:r>
      <w:r>
        <w:t xml:space="preserve">with </w:t>
      </w:r>
      <w:r>
        <w:rPr>
          <w:b/>
        </w:rPr>
        <w:t>Quando Drinks Ltd</w:t>
      </w:r>
      <w:r>
        <w:t xml:space="preserve"> which helps in availing the benefits of growth and success in the current market. With collaboration with this organisation, Milton Sandford Wines Ltd can make use of the collective knowledge and the creative team to attain innovative solutions to market expansion issues. This strategy also helps businesses to be agile and adapt to the changing conditions of the market. So this strategy can be considered a sustainable strategy which can help the business attain long-term success in future. Collaboration can also help Milton Sandford Wines Ltd in getting the opportunity to learn best practices related to the preparation of </w:t>
      </w:r>
      <w:r>
        <w:lastRenderedPageBreak/>
        <w:t xml:space="preserve">soft drinks or wines which can foster the personal and professional growth of the business (Cordeiro, 2023). Through the collaboration strategy, the company can get the facility to enhance its sales and scale with the use of the distribution channel of the company with whom it collaborating. The company is also able to take competitive advantages as well through collaboration with Quando Drinks Ltd (Guimarães </w:t>
      </w:r>
      <w:r>
        <w:rPr>
          <w:i/>
        </w:rPr>
        <w:t>et al.</w:t>
      </w:r>
      <w:r>
        <w:t xml:space="preserve"> 2021).</w:t>
      </w:r>
    </w:p>
    <w:p w14:paraId="0BC62DF4" w14:textId="77777777" w:rsidR="007B667D" w:rsidRDefault="007B667D">
      <w:pPr>
        <w:pStyle w:val="Heading1"/>
      </w:pPr>
      <w:bookmarkStart w:id="6" w:name="_Toc160795982"/>
      <w:r>
        <w:t>Recommendations for the organisation for future developments.</w:t>
      </w:r>
      <w:bookmarkEnd w:id="6"/>
    </w:p>
    <w:p w14:paraId="4CDDAA01" w14:textId="77777777" w:rsidR="007B667D" w:rsidRDefault="007B667D">
      <w:pPr>
        <w:pStyle w:val="Normal1"/>
      </w:pPr>
      <w:r>
        <w:rPr>
          <w:b/>
        </w:rPr>
        <w:t xml:space="preserve">Building relationships: </w:t>
      </w:r>
      <w:r>
        <w:t>It is recommended that Milton Sandford Wines Ltd build effective relationships with its partners, stakeholders and customers. Through strong relationship building the company able to encourage collaboration and enhance the level of trust and loyalty to its brand. Through this recommendation, the company is able to lay the foundation of strong relationships in the business world which drive toward the generation of sales and revenue which future develop the business as well. It also proves to be helpful in the creation of new opportunities for future development (Renel, 2023). The challenge related to the implementation of this recommendation is analysis paralysis in which the company need to consider a lot of things to build the relationship but fails to use the same (Russell, 2023).</w:t>
      </w:r>
    </w:p>
    <w:p w14:paraId="6ECFC353" w14:textId="77777777" w:rsidR="007B667D" w:rsidRDefault="007B667D">
      <w:pPr>
        <w:pStyle w:val="Normal1"/>
      </w:pPr>
      <w:r>
        <w:rPr>
          <w:b/>
        </w:rPr>
        <w:t>Networking:</w:t>
      </w:r>
      <w:r>
        <w:t xml:space="preserve"> The next recommendation related to the future development of Milton Sandford Wines Ltd includes using networking in the business which helps in providing the opportunity to enhance the profits and revenue. Through networking the business is able to learn new trends, share insight and receive valuable mentorship which boots the development level in future. Networking will also help to increase brand awareness well to promote the new product in the market (Indeed, 2023c). The main challenge related to the implementation of the networking recommendation is the reluctance to establish communication with the stranger. Further, the challenges include a lack of a formal introduction which hinders the future development ofthe business (Ramsey, 2022).</w:t>
      </w:r>
    </w:p>
    <w:p w14:paraId="338534A0" w14:textId="77777777" w:rsidR="007B667D" w:rsidRDefault="007B667D">
      <w:pPr>
        <w:pStyle w:val="Normal1"/>
      </w:pPr>
      <w:r>
        <w:rPr>
          <w:b/>
        </w:rPr>
        <w:t xml:space="preserve">Developing marketing plan: </w:t>
      </w:r>
      <w:r>
        <w:t xml:space="preserve">Further, the recommendation includes the development of a marketing plan which helps Milton Sandford Wines Ltd its future development. This recommendation will help in acquiring the new customer for selling of its more products. This provides the company with complete guidance towards the ongoing campaign which will enhance the value of the company. The marketing plan can also include the advertising budget which helps in stating the right amount to be spent to grab the new customer (Bailey and Hogarty, 2022). The challenges related towards the implementation of this recommendation include lacking in setting </w:t>
      </w:r>
      <w:r>
        <w:lastRenderedPageBreak/>
        <w:t>clear goals and objectives for the business. Further, the challenges also include difficulties related to the generation of the lead to the business's future development (Dickmann, 2023).</w:t>
      </w:r>
    </w:p>
    <w:p w14:paraId="1840A024" w14:textId="77777777" w:rsidR="007B667D" w:rsidRDefault="007B667D">
      <w:pPr>
        <w:pStyle w:val="Normal1"/>
      </w:pPr>
      <w:r>
        <w:rPr>
          <w:b/>
        </w:rPr>
        <w:t>Focus on customer service:</w:t>
      </w:r>
      <w:r>
        <w:t xml:space="preserve"> The last recommendation related to the future development of Milton Sandford Wines Ltd is to provide a focus towards effective customer service. This must include some of the elements like customer support, customer aftercare, and customer care. With the help of this recommendation, the company is able to enhance its relationship with the customer to increase its retention level. The company can provide customer service with the use of social media, chatbots, email support, and in-person (Mutabazi, 2024). The main challenges related to the implementation of effective customer service include poor communication with the customer which leads to distorting the main issue. Further, the issue includes the problem of understanding the issue of the customer (Indeed, 2023d).</w:t>
      </w:r>
    </w:p>
    <w:p w14:paraId="024C3988" w14:textId="77777777" w:rsidR="007B667D" w:rsidRDefault="007B667D">
      <w:pPr>
        <w:pStyle w:val="Heading1"/>
      </w:pPr>
      <w:bookmarkStart w:id="7" w:name="_Toc160795983"/>
      <w:r>
        <w:t>Conclusion</w:t>
      </w:r>
      <w:bookmarkEnd w:id="7"/>
    </w:p>
    <w:p w14:paraId="39342EC1" w14:textId="504F7857" w:rsidR="007B667D" w:rsidRDefault="007B667D" w:rsidP="53390405">
      <w:pPr>
        <w:pStyle w:val="Normal1"/>
        <w:rPr>
          <w:b/>
          <w:bCs/>
        </w:rPr>
      </w:pPr>
      <w:r>
        <w:t>With the completion of this study, information has been imparted about the background of Milton Sandford Wines Ltd which deals in the business of wholesale fruit and vegetable juice, soft drinks, and mineral water. The company also provides services related to warehousing, training and the distribution of goods. Further, information has been imparted about the strategies of the business towards Training and education, Logistics, and Marketing strategies. It also helped in proving information about the external factor through PESTLE analysis. The analysis related to stakeholders had also been done which provided information about the power and interest level of each stakeholder. The strategies related to the strategic growth choices for SMEs have also been provided. This helps in offering the new product to the current market which leads to the growth in the sales and the market share of the business organistaion. Lastly, the recommendation has also been provided to enhance future development.</w:t>
      </w:r>
    </w:p>
    <w:p w14:paraId="12305CBA" w14:textId="075DAE05" w:rsidR="007B667D" w:rsidRDefault="007B667D" w:rsidP="53390405">
      <w:r>
        <w:br w:type="page"/>
      </w:r>
    </w:p>
    <w:p w14:paraId="2F333A62" w14:textId="6D979D2C" w:rsidR="007B667D" w:rsidRDefault="007B667D" w:rsidP="53390405">
      <w:pPr>
        <w:pStyle w:val="Normal1"/>
        <w:rPr>
          <w:color w:val="000000" w:themeColor="text1"/>
        </w:rPr>
      </w:pPr>
      <w:r w:rsidRPr="53390405">
        <w:rPr>
          <w:b/>
          <w:bCs/>
          <w:color w:val="000000" w:themeColor="text1"/>
        </w:rPr>
        <w:lastRenderedPageBreak/>
        <w:t>Slide 1 Cover page</w:t>
      </w:r>
    </w:p>
    <w:p w14:paraId="42A8FC25" w14:textId="0E706DBC" w:rsidR="007B667D" w:rsidRDefault="007B667D" w:rsidP="53390405">
      <w:pPr>
        <w:pStyle w:val="Normal1"/>
        <w:rPr>
          <w:color w:val="000000" w:themeColor="text1"/>
        </w:rPr>
      </w:pPr>
      <w:r w:rsidRPr="53390405">
        <w:rPr>
          <w:color w:val="000000" w:themeColor="text1"/>
        </w:rPr>
        <w:t>Program name: BA Leadership and Management Skills for the Workplace</w:t>
      </w:r>
    </w:p>
    <w:p w14:paraId="2CCA47FE" w14:textId="4A72EBA4" w:rsidR="007B667D" w:rsidRDefault="007B667D" w:rsidP="53390405">
      <w:pPr>
        <w:pStyle w:val="Normal1"/>
        <w:rPr>
          <w:color w:val="000000" w:themeColor="text1"/>
        </w:rPr>
      </w:pPr>
      <w:r w:rsidRPr="53390405">
        <w:rPr>
          <w:color w:val="000000" w:themeColor="text1"/>
        </w:rPr>
        <w:t>Module name: Strategic Management for SMEs</w:t>
      </w:r>
    </w:p>
    <w:p w14:paraId="70A464E7" w14:textId="4C7D05D0" w:rsidR="007B667D" w:rsidRDefault="007B667D" w:rsidP="53390405">
      <w:pPr>
        <w:pStyle w:val="Normal1"/>
        <w:rPr>
          <w:color w:val="000000" w:themeColor="text1"/>
        </w:rPr>
      </w:pPr>
      <w:r w:rsidRPr="53390405">
        <w:rPr>
          <w:color w:val="000000" w:themeColor="text1"/>
        </w:rPr>
        <w:t>Module number: BMSW6104</w:t>
      </w:r>
    </w:p>
    <w:p w14:paraId="0D479650" w14:textId="4E3D75F5" w:rsidR="007B667D" w:rsidRDefault="007B667D" w:rsidP="53390405">
      <w:pPr>
        <w:pStyle w:val="Normal1"/>
        <w:rPr>
          <w:color w:val="000000" w:themeColor="text1"/>
        </w:rPr>
      </w:pPr>
      <w:r w:rsidRPr="53390405">
        <w:rPr>
          <w:color w:val="000000" w:themeColor="text1"/>
        </w:rPr>
        <w:t>Student name: George Giuliano Mihai</w:t>
      </w:r>
    </w:p>
    <w:p w14:paraId="13DA877F" w14:textId="004149ED" w:rsidR="007B667D" w:rsidRDefault="007B667D" w:rsidP="53390405">
      <w:pPr>
        <w:pStyle w:val="Normal1"/>
        <w:rPr>
          <w:color w:val="000000" w:themeColor="text1"/>
        </w:rPr>
      </w:pPr>
      <w:r w:rsidRPr="53390405">
        <w:rPr>
          <w:color w:val="000000" w:themeColor="text1"/>
        </w:rPr>
        <w:t>Student identity card:</w:t>
      </w:r>
    </w:p>
    <w:p w14:paraId="6844DA12" w14:textId="5FA7D8A6" w:rsidR="007B667D" w:rsidRDefault="007B667D" w:rsidP="53390405">
      <w:pPr>
        <w:pStyle w:val="Normal1"/>
        <w:rPr>
          <w:color w:val="000000" w:themeColor="text1"/>
        </w:rPr>
      </w:pPr>
      <w:r w:rsidRPr="53390405">
        <w:rPr>
          <w:color w:val="000000" w:themeColor="text1"/>
        </w:rPr>
        <w:t>Lecturer name: Dr Oluwaseun (Olu) Adegbite</w:t>
      </w:r>
    </w:p>
    <w:p w14:paraId="0E8F10AA" w14:textId="6DBE7280" w:rsidR="007B667D" w:rsidRDefault="007B667D" w:rsidP="53390405">
      <w:pPr>
        <w:pStyle w:val="Normal1"/>
        <w:rPr>
          <w:color w:val="000000" w:themeColor="text1"/>
        </w:rPr>
      </w:pPr>
      <w:r w:rsidRPr="53390405">
        <w:rPr>
          <w:b/>
          <w:bCs/>
          <w:color w:val="000000" w:themeColor="text1"/>
        </w:rPr>
        <w:t>Slide 2 Introduction</w:t>
      </w:r>
      <w:r w:rsidRPr="53390405">
        <w:rPr>
          <w:color w:val="000000" w:themeColor="text1"/>
        </w:rPr>
        <w:t xml:space="preserve"> </w:t>
      </w:r>
    </w:p>
    <w:p w14:paraId="43DB72A5" w14:textId="7132FC45" w:rsidR="007B667D" w:rsidRDefault="007B667D" w:rsidP="53390405">
      <w:pPr>
        <w:pStyle w:val="Normal1"/>
        <w:rPr>
          <w:color w:val="000000" w:themeColor="text1"/>
        </w:rPr>
      </w:pPr>
      <w:r w:rsidRPr="53390405">
        <w:rPr>
          <w:color w:val="000000" w:themeColor="text1"/>
        </w:rPr>
        <w:t>The purpose of the study is to impart information about the issue related to environmental scanning tools, strategic growth choices for SMEs and stakeholder analysis.</w:t>
      </w:r>
    </w:p>
    <w:p w14:paraId="261E5BD9" w14:textId="32B0C1FD" w:rsidR="007B667D" w:rsidRDefault="007B667D" w:rsidP="53390405">
      <w:pPr>
        <w:pStyle w:val="Normal1"/>
        <w:rPr>
          <w:color w:val="000000" w:themeColor="text1"/>
        </w:rPr>
      </w:pPr>
      <w:r w:rsidRPr="53390405">
        <w:rPr>
          <w:color w:val="000000" w:themeColor="text1"/>
        </w:rPr>
        <w:t xml:space="preserve">The solution related to each issue has also been stated which helps the organisation towards future development. </w:t>
      </w:r>
    </w:p>
    <w:p w14:paraId="3BC94889" w14:textId="52F4C976" w:rsidR="007B667D" w:rsidRDefault="007B667D" w:rsidP="53390405">
      <w:pPr>
        <w:pStyle w:val="Normal1"/>
        <w:rPr>
          <w:color w:val="000000" w:themeColor="text1"/>
        </w:rPr>
      </w:pPr>
      <w:r w:rsidRPr="53390405">
        <w:rPr>
          <w:color w:val="000000" w:themeColor="text1"/>
        </w:rPr>
        <w:t xml:space="preserve">The utmost concern of the presentation is to impart information about the issue which has been highlighted in the previous report. The highlighted issues are related to the organization’s current strategic direction, environmental scanning tools, stakeholder analysis, and strategic growth choices for SMEs. Then the relevant solution has also been stated for the same. </w:t>
      </w:r>
    </w:p>
    <w:p w14:paraId="62600B40" w14:textId="23DC93DD" w:rsidR="007B667D" w:rsidRDefault="007B667D" w:rsidP="53390405">
      <w:pPr>
        <w:pStyle w:val="Normal1"/>
        <w:rPr>
          <w:color w:val="000000" w:themeColor="text1"/>
        </w:rPr>
      </w:pPr>
      <w:r w:rsidRPr="53390405">
        <w:rPr>
          <w:b/>
          <w:bCs/>
          <w:color w:val="000000" w:themeColor="text1"/>
        </w:rPr>
        <w:t xml:space="preserve">Slide 3 Issue related to the </w:t>
      </w:r>
      <w:r w:rsidRPr="53390405">
        <w:rPr>
          <w:b/>
          <w:bCs/>
          <w:color w:val="0E101A"/>
        </w:rPr>
        <w:t>Milton Sandford Wines Ltd</w:t>
      </w:r>
      <w:r w:rsidRPr="53390405">
        <w:rPr>
          <w:b/>
          <w:bCs/>
          <w:color w:val="000000" w:themeColor="text1"/>
        </w:rPr>
        <w:t xml:space="preserve"> current strategic direction</w:t>
      </w:r>
    </w:p>
    <w:p w14:paraId="7EFF9D39" w14:textId="74C4F01A" w:rsidR="007B667D" w:rsidRDefault="007B667D" w:rsidP="53390405">
      <w:pPr>
        <w:pStyle w:val="Normal1"/>
        <w:rPr>
          <w:color w:val="0E101A"/>
        </w:rPr>
      </w:pPr>
      <w:r w:rsidRPr="53390405">
        <w:rPr>
          <w:color w:val="000000" w:themeColor="text1"/>
        </w:rPr>
        <w:t xml:space="preserve">The use of </w:t>
      </w:r>
      <w:r w:rsidRPr="53390405">
        <w:rPr>
          <w:color w:val="0E101A"/>
        </w:rPr>
        <w:t xml:space="preserve">chalk cellars by Milton Sandford Wines Ltd in the manufacturing of wine leads to raised costs (Batterton, 2021). </w:t>
      </w:r>
    </w:p>
    <w:p w14:paraId="21A62724" w14:textId="39D7B98C" w:rsidR="007B667D" w:rsidRDefault="007B667D" w:rsidP="53390405">
      <w:pPr>
        <w:pStyle w:val="Normal1"/>
        <w:rPr>
          <w:color w:val="0E101A"/>
        </w:rPr>
      </w:pPr>
      <w:r w:rsidRPr="53390405">
        <w:rPr>
          <w:color w:val="0E101A"/>
        </w:rPr>
        <w:t>The company faces issues in its marketing strategy due to frequent cases of cyberbullying and negative feedback from the customer (Port, 2020).</w:t>
      </w:r>
    </w:p>
    <w:p w14:paraId="13C19714" w14:textId="08E7BCA1" w:rsidR="007B667D" w:rsidRDefault="007B667D" w:rsidP="53390405">
      <w:pPr>
        <w:pStyle w:val="Normal1"/>
        <w:rPr>
          <w:color w:val="0E101A"/>
        </w:rPr>
      </w:pPr>
      <w:r w:rsidRPr="53390405">
        <w:rPr>
          <w:b/>
          <w:bCs/>
          <w:color w:val="000000" w:themeColor="text1"/>
        </w:rPr>
        <w:t xml:space="preserve">Rise in the overall cost: </w:t>
      </w:r>
      <w:r w:rsidRPr="53390405">
        <w:rPr>
          <w:color w:val="000000" w:themeColor="text1"/>
        </w:rPr>
        <w:t xml:space="preserve">The company namely </w:t>
      </w:r>
      <w:r w:rsidRPr="53390405">
        <w:rPr>
          <w:color w:val="0E101A"/>
        </w:rPr>
        <w:t xml:space="preserve">Milton Sandford Wines Ltd makes use of chalk cellars in the process of winemaking which leads to a rise in the overall cost of the wine (Batterton, 2021). </w:t>
      </w:r>
    </w:p>
    <w:p w14:paraId="68B367B6" w14:textId="32B4D8CC" w:rsidR="007B667D" w:rsidRDefault="007B667D" w:rsidP="53390405">
      <w:pPr>
        <w:pStyle w:val="Normal1"/>
        <w:rPr>
          <w:color w:val="0E101A"/>
        </w:rPr>
      </w:pPr>
      <w:r w:rsidRPr="53390405">
        <w:rPr>
          <w:b/>
          <w:bCs/>
          <w:color w:val="0E101A"/>
        </w:rPr>
        <w:t>Frequent cyberbullying:</w:t>
      </w:r>
      <w:r w:rsidRPr="53390405">
        <w:rPr>
          <w:color w:val="0E101A"/>
        </w:rPr>
        <w:t xml:space="preserve"> The marketing strategy of the company was not found to be reliable as the company faces the issue of frequent cyberbullying and negative feedback from its customers (Port, 2020).</w:t>
      </w:r>
    </w:p>
    <w:p w14:paraId="73F3F98B" w14:textId="13561627" w:rsidR="007B667D" w:rsidRDefault="007B667D" w:rsidP="53390405">
      <w:pPr>
        <w:pStyle w:val="Normal1"/>
        <w:rPr>
          <w:color w:val="000000" w:themeColor="text1"/>
        </w:rPr>
      </w:pPr>
      <w:r w:rsidRPr="53390405">
        <w:rPr>
          <w:b/>
          <w:bCs/>
          <w:color w:val="000000" w:themeColor="text1"/>
        </w:rPr>
        <w:t xml:space="preserve">Slide 4 Solution related to the </w:t>
      </w:r>
      <w:r w:rsidRPr="53390405">
        <w:rPr>
          <w:b/>
          <w:bCs/>
          <w:color w:val="0E101A"/>
        </w:rPr>
        <w:t>Milton Sandford Wines Ltd</w:t>
      </w:r>
      <w:r w:rsidRPr="53390405">
        <w:rPr>
          <w:b/>
          <w:bCs/>
          <w:color w:val="000000" w:themeColor="text1"/>
        </w:rPr>
        <w:t xml:space="preserve"> current strategic direction</w:t>
      </w:r>
    </w:p>
    <w:p w14:paraId="77030B7F" w14:textId="329CEFF3" w:rsidR="007B667D" w:rsidRDefault="007B667D" w:rsidP="53390405">
      <w:pPr>
        <w:pStyle w:val="Normal1"/>
        <w:rPr>
          <w:color w:val="000000" w:themeColor="text1"/>
        </w:rPr>
      </w:pPr>
      <w:r w:rsidRPr="53390405">
        <w:rPr>
          <w:color w:val="000000" w:themeColor="text1"/>
        </w:rPr>
        <w:t xml:space="preserve">Partnering with the right packaging can prove to be an effective solution to reduce the overall cost of wine </w:t>
      </w:r>
      <w:r w:rsidRPr="53390405">
        <w:rPr>
          <w:color w:val="0E101A"/>
        </w:rPr>
        <w:t>(</w:t>
      </w:r>
      <w:r w:rsidRPr="53390405">
        <w:rPr>
          <w:color w:val="000000" w:themeColor="text1"/>
        </w:rPr>
        <w:t xml:space="preserve">Mesidis </w:t>
      </w:r>
      <w:r w:rsidRPr="53390405">
        <w:rPr>
          <w:i/>
          <w:iCs/>
          <w:color w:val="000000" w:themeColor="text1"/>
        </w:rPr>
        <w:t>et al</w:t>
      </w:r>
      <w:r w:rsidRPr="53390405">
        <w:rPr>
          <w:color w:val="000000" w:themeColor="text1"/>
        </w:rPr>
        <w:t>. 2023).</w:t>
      </w:r>
    </w:p>
    <w:p w14:paraId="193C29D0" w14:textId="36A2F2A0" w:rsidR="007B667D" w:rsidRDefault="007B667D" w:rsidP="53390405">
      <w:pPr>
        <w:pStyle w:val="Normal1"/>
        <w:rPr>
          <w:color w:val="000000" w:themeColor="text1"/>
        </w:rPr>
      </w:pPr>
      <w:r w:rsidRPr="53390405">
        <w:rPr>
          <w:color w:val="000000" w:themeColor="text1"/>
        </w:rPr>
        <w:lastRenderedPageBreak/>
        <w:t>Through managing the private setting the company can reduce the scenario of cyberbullying to a certain level (HP, 2024).</w:t>
      </w:r>
    </w:p>
    <w:p w14:paraId="5E7B7D47" w14:textId="2B4A9FB2" w:rsidR="007B667D" w:rsidRDefault="007B667D" w:rsidP="53390405">
      <w:pPr>
        <w:pStyle w:val="Normal1"/>
        <w:rPr>
          <w:color w:val="000000" w:themeColor="text1"/>
        </w:rPr>
      </w:pPr>
      <w:r w:rsidRPr="53390405">
        <w:rPr>
          <w:b/>
          <w:bCs/>
          <w:color w:val="0E101A"/>
        </w:rPr>
        <w:t xml:space="preserve">Partner with the right packaging: </w:t>
      </w:r>
      <w:r w:rsidRPr="53390405">
        <w:rPr>
          <w:color w:val="0E101A"/>
        </w:rPr>
        <w:t>The solution related to the rising cost of wine includes entering a partnership with the right packaging. This solution is considered to be a cost-saving strategy (</w:t>
      </w:r>
      <w:r w:rsidRPr="53390405">
        <w:rPr>
          <w:color w:val="000000" w:themeColor="text1"/>
        </w:rPr>
        <w:t xml:space="preserve">Mesidis </w:t>
      </w:r>
      <w:r w:rsidRPr="53390405">
        <w:rPr>
          <w:i/>
          <w:iCs/>
          <w:color w:val="000000" w:themeColor="text1"/>
        </w:rPr>
        <w:t>et al</w:t>
      </w:r>
      <w:r w:rsidRPr="53390405">
        <w:rPr>
          <w:color w:val="000000" w:themeColor="text1"/>
        </w:rPr>
        <w:t>. 2023).</w:t>
      </w:r>
    </w:p>
    <w:p w14:paraId="1970CBE4" w14:textId="3EA3AB61" w:rsidR="007B667D" w:rsidRDefault="007B667D" w:rsidP="53390405">
      <w:pPr>
        <w:pStyle w:val="Normal1"/>
        <w:rPr>
          <w:color w:val="000000" w:themeColor="text1"/>
        </w:rPr>
      </w:pPr>
      <w:r w:rsidRPr="53390405">
        <w:rPr>
          <w:b/>
          <w:bCs/>
          <w:color w:val="000000" w:themeColor="text1"/>
        </w:rPr>
        <w:t>Managing the private settings:</w:t>
      </w:r>
      <w:r w:rsidRPr="53390405">
        <w:rPr>
          <w:color w:val="000000" w:themeColor="text1"/>
        </w:rPr>
        <w:t xml:space="preserve"> The solution related to the cyberbullying of the company is to manage the privacy settings online or to report such issues to the site admins (HP, 2024).</w:t>
      </w:r>
    </w:p>
    <w:p w14:paraId="1FAEB866" w14:textId="39133670" w:rsidR="007B667D" w:rsidRDefault="007B667D" w:rsidP="53390405">
      <w:pPr>
        <w:pStyle w:val="Normal1"/>
        <w:rPr>
          <w:color w:val="000000" w:themeColor="text1"/>
        </w:rPr>
      </w:pPr>
      <w:r w:rsidRPr="53390405">
        <w:rPr>
          <w:b/>
          <w:bCs/>
          <w:color w:val="000000" w:themeColor="text1"/>
        </w:rPr>
        <w:t>Slide 5 Issue related to the environmental scanning tools</w:t>
      </w:r>
    </w:p>
    <w:p w14:paraId="26D7CB9E" w14:textId="604AC1B4" w:rsidR="007B667D" w:rsidRDefault="007B667D" w:rsidP="53390405">
      <w:pPr>
        <w:pStyle w:val="Normal1"/>
        <w:rPr>
          <w:color w:val="0E101A"/>
        </w:rPr>
      </w:pPr>
      <w:r w:rsidRPr="53390405">
        <w:rPr>
          <w:color w:val="000000" w:themeColor="text1"/>
        </w:rPr>
        <w:t xml:space="preserve">Brexit created an adverse impact on the company by raising the import and export duties which reduced its profitability </w:t>
      </w:r>
      <w:r w:rsidRPr="53390405">
        <w:rPr>
          <w:color w:val="0E101A"/>
        </w:rPr>
        <w:t xml:space="preserve">(Nibusinessinfo, 2022). </w:t>
      </w:r>
    </w:p>
    <w:p w14:paraId="16846F28" w14:textId="552B3A7A" w:rsidR="007B667D" w:rsidRDefault="007B667D" w:rsidP="53390405">
      <w:pPr>
        <w:pStyle w:val="Normal1"/>
        <w:rPr>
          <w:color w:val="0E101A"/>
        </w:rPr>
      </w:pPr>
      <w:r w:rsidRPr="53390405">
        <w:rPr>
          <w:color w:val="000000" w:themeColor="text1"/>
        </w:rPr>
        <w:t xml:space="preserve">The stiff competition from rivals like  </w:t>
      </w:r>
      <w:r w:rsidRPr="53390405">
        <w:rPr>
          <w:color w:val="0E101A"/>
        </w:rPr>
        <w:t xml:space="preserve">Arthouse Wine and Hanford Wines also contributes to a rise in the cost (Majestic, 2023). </w:t>
      </w:r>
    </w:p>
    <w:p w14:paraId="3AC979AD" w14:textId="1CC36085" w:rsidR="007B667D" w:rsidRDefault="007B667D" w:rsidP="53390405">
      <w:pPr>
        <w:pStyle w:val="Normal1"/>
        <w:rPr>
          <w:color w:val="000000" w:themeColor="text1"/>
        </w:rPr>
      </w:pPr>
      <w:r w:rsidRPr="53390405">
        <w:rPr>
          <w:b/>
          <w:bCs/>
          <w:color w:val="000000" w:themeColor="text1"/>
        </w:rPr>
        <w:t xml:space="preserve">Adverse impact of Brexit: </w:t>
      </w:r>
      <w:r w:rsidRPr="53390405">
        <w:rPr>
          <w:color w:val="000000" w:themeColor="text1"/>
        </w:rPr>
        <w:t xml:space="preserve">Due to the adverse impact of Brexit the company tends to face issues in raising the import and export duties which hinder the profit of the company </w:t>
      </w:r>
      <w:r w:rsidRPr="53390405">
        <w:rPr>
          <w:color w:val="0E101A"/>
        </w:rPr>
        <w:t>(Nibusinessinfo, 2022)</w:t>
      </w:r>
      <w:r w:rsidRPr="53390405">
        <w:rPr>
          <w:color w:val="000000" w:themeColor="text1"/>
        </w:rPr>
        <w:t xml:space="preserve">. </w:t>
      </w:r>
    </w:p>
    <w:p w14:paraId="2D3ED195" w14:textId="6901E6FE" w:rsidR="007B667D" w:rsidRDefault="007B667D" w:rsidP="53390405">
      <w:pPr>
        <w:pStyle w:val="Normal1"/>
        <w:rPr>
          <w:color w:val="0E101A"/>
        </w:rPr>
      </w:pPr>
      <w:r w:rsidRPr="53390405">
        <w:rPr>
          <w:b/>
          <w:bCs/>
          <w:color w:val="000000" w:themeColor="text1"/>
        </w:rPr>
        <w:t>Stiff competition:</w:t>
      </w:r>
      <w:r w:rsidRPr="53390405">
        <w:rPr>
          <w:color w:val="000000" w:themeColor="text1"/>
        </w:rPr>
        <w:t xml:space="preserve"> The company has many issues from the stiff competition against its rivals which includes </w:t>
      </w:r>
      <w:r w:rsidRPr="53390405">
        <w:rPr>
          <w:color w:val="0E101A"/>
        </w:rPr>
        <w:t xml:space="preserve">Arthouse Wine, Hanford Wines, Hedonism Wines, and Naked Wines towards manufacturing of the wines with the use of natural chalk cellars (Majestic, 2023). </w:t>
      </w:r>
    </w:p>
    <w:p w14:paraId="7F8286F7" w14:textId="47F21DCF" w:rsidR="007B667D" w:rsidRDefault="007B667D" w:rsidP="53390405">
      <w:pPr>
        <w:pStyle w:val="Normal1"/>
        <w:rPr>
          <w:color w:val="000000" w:themeColor="text1"/>
        </w:rPr>
      </w:pPr>
      <w:r w:rsidRPr="53390405">
        <w:rPr>
          <w:b/>
          <w:bCs/>
          <w:color w:val="000000" w:themeColor="text1"/>
        </w:rPr>
        <w:t>Slide 6 Solution related to the environmental scanning tools</w:t>
      </w:r>
    </w:p>
    <w:p w14:paraId="35DA925F" w14:textId="7FDD745B" w:rsidR="007B667D" w:rsidRDefault="007B667D" w:rsidP="53390405">
      <w:pPr>
        <w:pStyle w:val="Normal1"/>
        <w:rPr>
          <w:color w:val="000000" w:themeColor="text1"/>
        </w:rPr>
      </w:pPr>
      <w:r w:rsidRPr="53390405">
        <w:rPr>
          <w:color w:val="000000" w:themeColor="text1"/>
        </w:rPr>
        <w:t>By maintaining effective contact with multiple suppliers Milton Sandford Wines Ltd is able to reduce the impact of Brexit to a certain level (The Smart Cube, 2024).</w:t>
      </w:r>
    </w:p>
    <w:p w14:paraId="622E4876" w14:textId="1959C74B" w:rsidR="007B667D" w:rsidRDefault="007B667D" w:rsidP="53390405">
      <w:pPr>
        <w:pStyle w:val="Normal1"/>
        <w:rPr>
          <w:color w:val="000000" w:themeColor="text1"/>
        </w:rPr>
      </w:pPr>
      <w:r w:rsidRPr="53390405">
        <w:rPr>
          <w:color w:val="000000" w:themeColor="text1"/>
        </w:rPr>
        <w:t>Through highlighting product differentiation the company can avoid stiff competition in the market (Sheldon, 2023).</w:t>
      </w:r>
    </w:p>
    <w:p w14:paraId="4385FEA1" w14:textId="518CE377" w:rsidR="007B667D" w:rsidRDefault="007B667D" w:rsidP="53390405">
      <w:pPr>
        <w:pStyle w:val="Normal1"/>
        <w:rPr>
          <w:color w:val="000000" w:themeColor="text1"/>
        </w:rPr>
      </w:pPr>
      <w:r w:rsidRPr="53390405">
        <w:rPr>
          <w:b/>
          <w:bCs/>
          <w:color w:val="000000" w:themeColor="text1"/>
        </w:rPr>
        <w:t xml:space="preserve">Maintaining multiple suppliers: </w:t>
      </w:r>
      <w:r w:rsidRPr="53390405">
        <w:rPr>
          <w:color w:val="000000" w:themeColor="text1"/>
        </w:rPr>
        <w:t>The adverse impact of Brexit can be reduced by the company by maintaining contact with several suppliers which can help in the reduction of the cost (The Smart Cube, 2024).</w:t>
      </w:r>
    </w:p>
    <w:p w14:paraId="63784458" w14:textId="4D99A884" w:rsidR="007B667D" w:rsidRDefault="007B667D" w:rsidP="53390405">
      <w:pPr>
        <w:pStyle w:val="Normal1"/>
        <w:rPr>
          <w:color w:val="000000" w:themeColor="text1"/>
        </w:rPr>
      </w:pPr>
      <w:r w:rsidRPr="53390405">
        <w:rPr>
          <w:b/>
          <w:bCs/>
          <w:color w:val="000000" w:themeColor="text1"/>
        </w:rPr>
        <w:t>Highlighting the difference:</w:t>
      </w:r>
      <w:r w:rsidRPr="53390405">
        <w:rPr>
          <w:color w:val="000000" w:themeColor="text1"/>
        </w:rPr>
        <w:t xml:space="preserve"> To avoid stiff competition Milton Sandford Wines Ltd can use the strategy of differentiation of its product from its competitors to grab the opportunity in the market (Sheldon, 2023).</w:t>
      </w:r>
    </w:p>
    <w:p w14:paraId="756545D0" w14:textId="10F6AFF1" w:rsidR="007B667D" w:rsidRDefault="007B667D" w:rsidP="53390405">
      <w:pPr>
        <w:pStyle w:val="Normal1"/>
        <w:rPr>
          <w:color w:val="000000" w:themeColor="text1"/>
        </w:rPr>
      </w:pPr>
      <w:r w:rsidRPr="53390405">
        <w:rPr>
          <w:b/>
          <w:bCs/>
          <w:color w:val="000000" w:themeColor="text1"/>
        </w:rPr>
        <w:t>Slide 7 Issue related to stakeholder analysis</w:t>
      </w:r>
    </w:p>
    <w:p w14:paraId="1D01C5C3" w14:textId="7A9FAC1F" w:rsidR="007B667D" w:rsidRDefault="007B667D" w:rsidP="53390405">
      <w:pPr>
        <w:pStyle w:val="Normal1"/>
        <w:rPr>
          <w:color w:val="000000" w:themeColor="text1"/>
        </w:rPr>
      </w:pPr>
      <w:r w:rsidRPr="53390405">
        <w:rPr>
          <w:color w:val="000000" w:themeColor="text1"/>
        </w:rPr>
        <w:lastRenderedPageBreak/>
        <w:t>The new rules related to the selling and labelling of wine products created an impact on the business activity (Packaging Gateway, 2023).</w:t>
      </w:r>
    </w:p>
    <w:p w14:paraId="3EB71568" w14:textId="2E7474CE" w:rsidR="007B667D" w:rsidRDefault="007B667D" w:rsidP="53390405">
      <w:pPr>
        <w:pStyle w:val="Normal1"/>
        <w:rPr>
          <w:color w:val="000000" w:themeColor="text1"/>
        </w:rPr>
      </w:pPr>
      <w:r w:rsidRPr="53390405">
        <w:rPr>
          <w:color w:val="000000" w:themeColor="text1"/>
        </w:rPr>
        <w:t>Investors also created issues through their expectation of getting high earnings on its investment which impact the profit of the company (Neufeld, 2023).</w:t>
      </w:r>
    </w:p>
    <w:p w14:paraId="0CFFF883" w14:textId="607695F4" w:rsidR="007B667D" w:rsidRDefault="007B667D" w:rsidP="53390405">
      <w:pPr>
        <w:pStyle w:val="Normal1"/>
        <w:rPr>
          <w:color w:val="000000" w:themeColor="text1"/>
        </w:rPr>
      </w:pPr>
      <w:r w:rsidRPr="53390405">
        <w:rPr>
          <w:b/>
          <w:bCs/>
          <w:color w:val="000000" w:themeColor="text1"/>
        </w:rPr>
        <w:t xml:space="preserve">Restriction of the government: </w:t>
      </w:r>
      <w:r w:rsidRPr="53390405">
        <w:rPr>
          <w:color w:val="000000" w:themeColor="text1"/>
        </w:rPr>
        <w:t>The issue related to the new wine regulation framed by the government of the UK creates problems for the smooth proceeding of business activity. This law is related to the selling and labelling of wine products (Packaging Gateway, 2023).</w:t>
      </w:r>
    </w:p>
    <w:p w14:paraId="7F3EB04D" w14:textId="283AFB68" w:rsidR="007B667D" w:rsidRDefault="007B667D" w:rsidP="53390405">
      <w:pPr>
        <w:pStyle w:val="Normal1"/>
        <w:rPr>
          <w:color w:val="000000" w:themeColor="text1"/>
        </w:rPr>
      </w:pPr>
      <w:r w:rsidRPr="53390405">
        <w:rPr>
          <w:b/>
          <w:bCs/>
          <w:color w:val="000000" w:themeColor="text1"/>
        </w:rPr>
        <w:t>Impact on investor expectation:</w:t>
      </w:r>
      <w:r w:rsidRPr="53390405">
        <w:rPr>
          <w:color w:val="000000" w:themeColor="text1"/>
        </w:rPr>
        <w:t xml:space="preserve"> The investor expects to yield a high return on their investment which leads to discouraging the habit of reinvestment (Neufeld, 2023). </w:t>
      </w:r>
    </w:p>
    <w:p w14:paraId="64B92172" w14:textId="5C54194F" w:rsidR="007B667D" w:rsidRDefault="007B667D" w:rsidP="53390405">
      <w:pPr>
        <w:pStyle w:val="Normal1"/>
        <w:rPr>
          <w:color w:val="000000" w:themeColor="text1"/>
        </w:rPr>
      </w:pPr>
      <w:r w:rsidRPr="53390405">
        <w:rPr>
          <w:b/>
          <w:bCs/>
          <w:color w:val="000000" w:themeColor="text1"/>
        </w:rPr>
        <w:t>Slide 8 Solution related to stakeholder analysis</w:t>
      </w:r>
    </w:p>
    <w:p w14:paraId="3E35286D" w14:textId="19D8DAC8" w:rsidR="007B667D" w:rsidRDefault="007B667D" w:rsidP="53390405">
      <w:pPr>
        <w:pStyle w:val="Normal1"/>
        <w:rPr>
          <w:color w:val="000000" w:themeColor="text1"/>
        </w:rPr>
      </w:pPr>
      <w:r w:rsidRPr="53390405">
        <w:rPr>
          <w:color w:val="000000" w:themeColor="text1"/>
        </w:rPr>
        <w:t>By the use of government grants the company can reduce the impact created by the new rules of the government related to the wine (Synák,  2023).</w:t>
      </w:r>
    </w:p>
    <w:p w14:paraId="71CE5A6C" w14:textId="699985AE" w:rsidR="007B667D" w:rsidRDefault="007B667D" w:rsidP="53390405">
      <w:pPr>
        <w:pStyle w:val="Normal1"/>
        <w:rPr>
          <w:color w:val="000000" w:themeColor="text1"/>
        </w:rPr>
      </w:pPr>
      <w:r w:rsidRPr="53390405">
        <w:rPr>
          <w:color w:val="000000" w:themeColor="text1"/>
        </w:rPr>
        <w:t>With the help of setting a clear goal for the organisation the expectation of the investor can be controlled (FasterCapital, 2024).</w:t>
      </w:r>
    </w:p>
    <w:p w14:paraId="4F406824" w14:textId="328CB6E4" w:rsidR="007B667D" w:rsidRDefault="007B667D" w:rsidP="53390405">
      <w:pPr>
        <w:pStyle w:val="Normal1"/>
        <w:rPr>
          <w:color w:val="000000" w:themeColor="text1"/>
        </w:rPr>
      </w:pPr>
      <w:r w:rsidRPr="53390405">
        <w:rPr>
          <w:b/>
          <w:bCs/>
          <w:color w:val="000000" w:themeColor="text1"/>
        </w:rPr>
        <w:t xml:space="preserve">Government Grant: </w:t>
      </w:r>
      <w:r w:rsidRPr="53390405">
        <w:rPr>
          <w:color w:val="000000" w:themeColor="text1"/>
        </w:rPr>
        <w:t>With the use of government grants the company can get the opportunity toward the restriction framed by it. By complying with all the rules the company can eliminate the risk associated with it (Synák,  2023).</w:t>
      </w:r>
    </w:p>
    <w:p w14:paraId="1028A543" w14:textId="0005FF7D" w:rsidR="007B667D" w:rsidRDefault="007B667D" w:rsidP="53390405">
      <w:pPr>
        <w:pStyle w:val="Normal1"/>
        <w:rPr>
          <w:color w:val="000000" w:themeColor="text1"/>
        </w:rPr>
      </w:pPr>
      <w:r w:rsidRPr="53390405">
        <w:rPr>
          <w:b/>
          <w:bCs/>
          <w:color w:val="000000" w:themeColor="text1"/>
        </w:rPr>
        <w:t>Setting clear goals:</w:t>
      </w:r>
      <w:r w:rsidRPr="53390405">
        <w:rPr>
          <w:color w:val="000000" w:themeColor="text1"/>
        </w:rPr>
        <w:t xml:space="preserve"> By setting clear goals and the business model of the organisation the expectations of the investor can be controlled (FasterCapital, 2024).</w:t>
      </w:r>
    </w:p>
    <w:p w14:paraId="4907D013" w14:textId="26EBAFA5" w:rsidR="007B667D" w:rsidRDefault="007B667D" w:rsidP="53390405">
      <w:pPr>
        <w:pStyle w:val="Normal1"/>
        <w:rPr>
          <w:color w:val="000000" w:themeColor="text1"/>
        </w:rPr>
      </w:pPr>
      <w:r w:rsidRPr="53390405">
        <w:rPr>
          <w:b/>
          <w:bCs/>
          <w:color w:val="000000" w:themeColor="text1"/>
        </w:rPr>
        <w:t>Slide 9 Issue-related strategic growth choices for SMEs</w:t>
      </w:r>
    </w:p>
    <w:p w14:paraId="116AA870" w14:textId="2BF6D7D8" w:rsidR="007B667D" w:rsidRDefault="007B667D" w:rsidP="53390405">
      <w:pPr>
        <w:pStyle w:val="Normal1"/>
        <w:rPr>
          <w:color w:val="000000" w:themeColor="text1"/>
        </w:rPr>
      </w:pPr>
      <w:r w:rsidRPr="53390405">
        <w:rPr>
          <w:color w:val="000000" w:themeColor="text1"/>
        </w:rPr>
        <w:t xml:space="preserve">The issue related to the market research strategy includes biases in the collection of data which are too time-consuming (Ntoutsi </w:t>
      </w:r>
      <w:r w:rsidRPr="53390405">
        <w:rPr>
          <w:i/>
          <w:iCs/>
          <w:color w:val="000000" w:themeColor="text1"/>
        </w:rPr>
        <w:t>et al.</w:t>
      </w:r>
      <w:r w:rsidRPr="53390405">
        <w:rPr>
          <w:color w:val="000000" w:themeColor="text1"/>
        </w:rPr>
        <w:t xml:space="preserve"> 2020).</w:t>
      </w:r>
    </w:p>
    <w:p w14:paraId="36252F37" w14:textId="61A6066D" w:rsidR="007B667D" w:rsidRDefault="007B667D" w:rsidP="53390405">
      <w:pPr>
        <w:pStyle w:val="Normal1"/>
        <w:rPr>
          <w:color w:val="000000" w:themeColor="text1"/>
        </w:rPr>
      </w:pPr>
      <w:r w:rsidRPr="53390405">
        <w:rPr>
          <w:color w:val="000000" w:themeColor="text1"/>
        </w:rPr>
        <w:t>Further, the issue includes cultural variation which hinders the collaboration process of the business organisation (Indeed, 2023).</w:t>
      </w:r>
    </w:p>
    <w:p w14:paraId="74035B14" w14:textId="01968C2A" w:rsidR="007B667D" w:rsidRDefault="007B667D" w:rsidP="53390405">
      <w:pPr>
        <w:pStyle w:val="Normal1"/>
        <w:rPr>
          <w:color w:val="000000" w:themeColor="text1"/>
        </w:rPr>
      </w:pPr>
      <w:r w:rsidRPr="53390405">
        <w:rPr>
          <w:b/>
          <w:bCs/>
          <w:color w:val="000000" w:themeColor="text1"/>
        </w:rPr>
        <w:t>Biases in the data collection:</w:t>
      </w:r>
      <w:r w:rsidRPr="53390405">
        <w:rPr>
          <w:color w:val="000000" w:themeColor="text1"/>
        </w:rPr>
        <w:t xml:space="preserve"> The major issue related to the market research in strategic growth choices for SMEs in the market is the biases in the data collection. This involves conventional manual research which involves a huge waste of time (Ntoutsi </w:t>
      </w:r>
      <w:r w:rsidRPr="53390405">
        <w:rPr>
          <w:i/>
          <w:iCs/>
          <w:color w:val="000000" w:themeColor="text1"/>
        </w:rPr>
        <w:t>et al.</w:t>
      </w:r>
      <w:r w:rsidRPr="53390405">
        <w:rPr>
          <w:color w:val="000000" w:themeColor="text1"/>
        </w:rPr>
        <w:t xml:space="preserve"> 2020).</w:t>
      </w:r>
    </w:p>
    <w:p w14:paraId="10A758A2" w14:textId="30D4ECD6" w:rsidR="007B667D" w:rsidRDefault="007B667D" w:rsidP="53390405">
      <w:pPr>
        <w:pStyle w:val="Normal1"/>
        <w:rPr>
          <w:color w:val="000000" w:themeColor="text1"/>
        </w:rPr>
      </w:pPr>
      <w:r w:rsidRPr="53390405">
        <w:rPr>
          <w:b/>
          <w:bCs/>
          <w:color w:val="000000" w:themeColor="text1"/>
        </w:rPr>
        <w:t xml:space="preserve">Issue of alignment of culture: </w:t>
      </w:r>
      <w:r w:rsidRPr="53390405">
        <w:rPr>
          <w:color w:val="000000" w:themeColor="text1"/>
        </w:rPr>
        <w:t>Further, the issue related to the strategic growth choices for SMEs includes cultural differences and the problem of alignment. Team members in both of the companies show variation due to different backgrounds (Indeed, 2023).</w:t>
      </w:r>
    </w:p>
    <w:p w14:paraId="71989EF3" w14:textId="3AC2F637" w:rsidR="007B667D" w:rsidRDefault="007B667D" w:rsidP="53390405">
      <w:pPr>
        <w:pStyle w:val="Normal1"/>
        <w:rPr>
          <w:color w:val="000000" w:themeColor="text1"/>
        </w:rPr>
      </w:pPr>
      <w:r w:rsidRPr="53390405">
        <w:rPr>
          <w:b/>
          <w:bCs/>
          <w:color w:val="000000" w:themeColor="text1"/>
        </w:rPr>
        <w:t>Slide 10 Solution related to strategic growth choices for SMEs</w:t>
      </w:r>
    </w:p>
    <w:p w14:paraId="5C581264" w14:textId="34B705DE" w:rsidR="007B667D" w:rsidRDefault="007B667D" w:rsidP="53390405">
      <w:pPr>
        <w:pStyle w:val="Normal1"/>
        <w:rPr>
          <w:color w:val="000000" w:themeColor="text1"/>
        </w:rPr>
      </w:pPr>
      <w:r w:rsidRPr="53390405">
        <w:rPr>
          <w:color w:val="000000" w:themeColor="text1"/>
        </w:rPr>
        <w:lastRenderedPageBreak/>
        <w:t>Analysing the current market trend and innovative solutions helps in the reduction of the risk of biases in data collection (LinkedIn, 2023).</w:t>
      </w:r>
    </w:p>
    <w:p w14:paraId="61177BD5" w14:textId="66A95E16" w:rsidR="007B667D" w:rsidRDefault="007B667D" w:rsidP="53390405">
      <w:pPr>
        <w:pStyle w:val="Normal1"/>
        <w:rPr>
          <w:color w:val="000000" w:themeColor="text1"/>
        </w:rPr>
      </w:pPr>
      <w:r w:rsidRPr="53390405">
        <w:rPr>
          <w:color w:val="000000" w:themeColor="text1"/>
        </w:rPr>
        <w:t>Sharing of the workflow leads to providing effective solutions to enhance the collaboration among the business (Thedigitalgroup, 2024).</w:t>
      </w:r>
    </w:p>
    <w:p w14:paraId="0CD72106" w14:textId="257C62CC" w:rsidR="007B667D" w:rsidRDefault="007B667D" w:rsidP="53390405">
      <w:pPr>
        <w:pStyle w:val="Normal1"/>
        <w:rPr>
          <w:color w:val="000000" w:themeColor="text1"/>
        </w:rPr>
      </w:pPr>
      <w:r w:rsidRPr="53390405">
        <w:rPr>
          <w:b/>
          <w:bCs/>
          <w:color w:val="000000" w:themeColor="text1"/>
        </w:rPr>
        <w:t xml:space="preserve">Identification of the market opportunity: </w:t>
      </w:r>
      <w:r w:rsidRPr="53390405">
        <w:rPr>
          <w:color w:val="000000" w:themeColor="text1"/>
        </w:rPr>
        <w:t xml:space="preserve">The solution related to the market research is to identify the new opportunity through analysing the current market trend, competitive gap, and innovative solution. </w:t>
      </w:r>
    </w:p>
    <w:p w14:paraId="38A65C4B" w14:textId="1B39A17D" w:rsidR="007B667D" w:rsidRDefault="007B667D" w:rsidP="53390405">
      <w:pPr>
        <w:pStyle w:val="Normal1"/>
        <w:rPr>
          <w:color w:val="000000" w:themeColor="text1"/>
        </w:rPr>
      </w:pPr>
      <w:r w:rsidRPr="53390405">
        <w:rPr>
          <w:b/>
          <w:bCs/>
          <w:color w:val="000000" w:themeColor="text1"/>
        </w:rPr>
        <w:t>Sharing workflow solution:</w:t>
      </w:r>
      <w:r w:rsidRPr="53390405">
        <w:rPr>
          <w:color w:val="000000" w:themeColor="text1"/>
        </w:rPr>
        <w:t xml:space="preserve"> By sharing the workflow solution Milton Sandford Wines Ltd is able to prevent the issue of collaboration (Thedigitalgroup, 2024).</w:t>
      </w:r>
    </w:p>
    <w:p w14:paraId="273608EB" w14:textId="6CAB197E" w:rsidR="007B667D" w:rsidRDefault="007B667D" w:rsidP="53390405">
      <w:pPr>
        <w:pStyle w:val="Normal1"/>
        <w:rPr>
          <w:color w:val="000000" w:themeColor="text1"/>
        </w:rPr>
      </w:pPr>
      <w:r w:rsidRPr="53390405">
        <w:rPr>
          <w:b/>
          <w:bCs/>
          <w:color w:val="000000" w:themeColor="text1"/>
        </w:rPr>
        <w:t>Slide 11 Conclusion</w:t>
      </w:r>
    </w:p>
    <w:p w14:paraId="0E0F1B65" w14:textId="3AA3F919" w:rsidR="007B667D" w:rsidRDefault="007B667D" w:rsidP="53390405">
      <w:pPr>
        <w:pStyle w:val="Normal1"/>
        <w:rPr>
          <w:color w:val="000000" w:themeColor="text1"/>
        </w:rPr>
      </w:pPr>
      <w:r w:rsidRPr="53390405">
        <w:rPr>
          <w:color w:val="000000" w:themeColor="text1"/>
        </w:rPr>
        <w:t>The information concluded through the presentation about the issue related to the organisation's decision and external factors.</w:t>
      </w:r>
    </w:p>
    <w:p w14:paraId="5F7C05B8" w14:textId="62775BC1" w:rsidR="007B667D" w:rsidRDefault="007B667D" w:rsidP="53390405">
      <w:pPr>
        <w:pStyle w:val="Normal1"/>
        <w:rPr>
          <w:color w:val="000000" w:themeColor="text1"/>
        </w:rPr>
      </w:pPr>
      <w:r w:rsidRPr="53390405">
        <w:rPr>
          <w:color w:val="000000" w:themeColor="text1"/>
        </w:rPr>
        <w:t xml:space="preserve">It also provides the solution related to each issue which helps in the development of business organisation. </w:t>
      </w:r>
    </w:p>
    <w:p w14:paraId="5A080D3A" w14:textId="481B657D" w:rsidR="007B667D" w:rsidRDefault="007B667D" w:rsidP="53390405">
      <w:pPr>
        <w:pStyle w:val="Normal1"/>
        <w:rPr>
          <w:color w:val="000000" w:themeColor="text1"/>
        </w:rPr>
      </w:pPr>
      <w:r w:rsidRPr="53390405">
        <w:rPr>
          <w:color w:val="000000" w:themeColor="text1"/>
        </w:rPr>
        <w:t xml:space="preserve">With the completion of the study, information had been imparted about the issue of the organization’s current strategic direction, environmental scanning tools, stakeholder analysis, and strategic growth choices for SMEs. It also provided a solution related to it as well. </w:t>
      </w:r>
    </w:p>
    <w:p w14:paraId="391843AB" w14:textId="1144BE9F" w:rsidR="007B667D" w:rsidRDefault="007B667D" w:rsidP="53390405">
      <w:pPr>
        <w:pStyle w:val="Normal1"/>
        <w:rPr>
          <w:color w:val="000000" w:themeColor="text1"/>
        </w:rPr>
      </w:pPr>
    </w:p>
    <w:p w14:paraId="4147CF94" w14:textId="7839C084" w:rsidR="007B667D" w:rsidRDefault="007B667D" w:rsidP="53390405">
      <w:pPr>
        <w:pStyle w:val="Normal1"/>
        <w:rPr>
          <w:b/>
          <w:bCs/>
        </w:rPr>
      </w:pPr>
      <w:r>
        <w:t xml:space="preserve"> </w:t>
      </w:r>
      <w:r>
        <w:br w:type="page"/>
      </w:r>
    </w:p>
    <w:p w14:paraId="672A6659" w14:textId="77777777" w:rsidR="00B93A61" w:rsidRDefault="00B93A61">
      <w:pPr>
        <w:pStyle w:val="Heading1"/>
      </w:pPr>
    </w:p>
    <w:p w14:paraId="7AF32AF2" w14:textId="77777777" w:rsidR="007B667D" w:rsidRDefault="007B667D">
      <w:pPr>
        <w:pStyle w:val="Heading1"/>
      </w:pPr>
      <w:bookmarkStart w:id="8" w:name="_Toc160795984"/>
      <w:r>
        <w:t>References</w:t>
      </w:r>
      <w:bookmarkEnd w:id="8"/>
    </w:p>
    <w:p w14:paraId="4364508E" w14:textId="77777777" w:rsidR="007B667D" w:rsidRDefault="007B667D">
      <w:pPr>
        <w:pStyle w:val="Normal1"/>
      </w:pPr>
      <w:r>
        <w:t xml:space="preserve">2020census, (2021) Census.gov. Available at: https://2020census.gov/en.html (Accessed: 07 March 2024). </w:t>
      </w:r>
    </w:p>
    <w:p w14:paraId="7A733864" w14:textId="77777777" w:rsidR="007B667D" w:rsidRDefault="007B667D">
      <w:pPr>
        <w:pStyle w:val="Normal1"/>
      </w:pPr>
      <w:r>
        <w:t xml:space="preserve">Atwal, G., Bryson, D. and Williams, A., (2021). An exploratory study of the adoption of artificial intelligence in Burgundy's wine industry. Strategic Change, 30(3), pp.299-306.Link: </w:t>
      </w:r>
      <w:hyperlink r:id="rId9">
        <w:r>
          <w:rPr>
            <w:color w:val="1155CC"/>
            <w:u w:val="single"/>
          </w:rPr>
          <w:t>https://onlinelibrary.wiley.com/doi/abs/10.1002/jsc.2413</w:t>
        </w:r>
      </w:hyperlink>
    </w:p>
    <w:p w14:paraId="3147483E" w14:textId="77777777" w:rsidR="007B667D" w:rsidRDefault="007B667D">
      <w:pPr>
        <w:pStyle w:val="Normal1"/>
      </w:pPr>
      <w:r>
        <w:t xml:space="preserve">Audretsch, D.B., Belitski, M., Caiazza, R. and Phan, P., (2023). Collaboration strategies and SME innovation performance. Journal of Business Research, 164, p.114018. Link: </w:t>
      </w:r>
      <w:hyperlink r:id="rId10">
        <w:r>
          <w:rPr>
            <w:color w:val="1155CC"/>
            <w:u w:val="single"/>
          </w:rPr>
          <w:t>https://www.sciencedirect.com/science/article/pii/S0148296323003764</w:t>
        </w:r>
      </w:hyperlink>
    </w:p>
    <w:p w14:paraId="16AB4C5E" w14:textId="77777777" w:rsidR="007B667D" w:rsidRDefault="007B667D">
      <w:pPr>
        <w:pStyle w:val="Normal1"/>
      </w:pPr>
      <w:r>
        <w:t xml:space="preserve">Bahadorestani, A., Naderpajouh, N. and Sadiq, R., (2020). Planning for sustainable stakeholder engagement based on the assessment of conflicting interests in projects. Journal of Cleaner Production, 242, p.118402. Link: </w:t>
      </w:r>
      <w:hyperlink r:id="rId11">
        <w:r>
          <w:rPr>
            <w:color w:val="1155CC"/>
            <w:u w:val="single"/>
          </w:rPr>
          <w:t>https://www.sciencedirect.com/science/article/abs/pii/S095965261933272X</w:t>
        </w:r>
      </w:hyperlink>
    </w:p>
    <w:p w14:paraId="449D5D75" w14:textId="77777777" w:rsidR="007B667D" w:rsidRDefault="007B667D">
      <w:pPr>
        <w:pStyle w:val="Normal1"/>
      </w:pPr>
      <w:r>
        <w:t xml:space="preserve">Bailey, K. and Hogarty, S. (2022) What is a marketing plan and why is it important?, Ideas. Available at: https://www.wework.com/ideas/professional-development/business-solutions/what-is-a-marketing-plan-and-why-is-it-important (Accessed: 07 March 2024). </w:t>
      </w:r>
    </w:p>
    <w:p w14:paraId="64172AE4" w14:textId="77777777" w:rsidR="007B667D" w:rsidRDefault="007B667D">
      <w:pPr>
        <w:pStyle w:val="Normal1"/>
      </w:pPr>
      <w:r>
        <w:t xml:space="preserve">Batterton, M. (2016a) Milton Sandford Wines, Matt Batterton. Available at: https://www.miltonsandfordwines.com/#:~:text=Milton%20Sandford%20Wines-,Good%20food%20deserves%20the%20best%20wine.,the%20highest%20quality%20boutique%20wines. (Accessed: 07 March 2024). </w:t>
      </w:r>
    </w:p>
    <w:p w14:paraId="67D5616A" w14:textId="77777777" w:rsidR="007B667D" w:rsidRDefault="007B667D">
      <w:pPr>
        <w:pStyle w:val="Normal1"/>
      </w:pPr>
      <w:r>
        <w:t xml:space="preserve">Batterton, M. (2016b) Milton Sandford Wines, Matt Batterton. Available at: https://www.miltonsandfordwines.com/ (Accessed: 07 March 2024). </w:t>
      </w:r>
    </w:p>
    <w:p w14:paraId="000711A1" w14:textId="77777777" w:rsidR="007B667D" w:rsidRDefault="007B667D">
      <w:pPr>
        <w:pStyle w:val="Normal1"/>
      </w:pPr>
      <w:r>
        <w:t xml:space="preserve">Batterton, M. (2016c) About Milton Sandford Wines, Milton Sandford Wines. Available at: https://www.miltonsandfordwines.com/about-milton-sandford-wines-0 (Accessed: 07 March 2024). </w:t>
      </w:r>
    </w:p>
    <w:p w14:paraId="2A3BF31B" w14:textId="77777777" w:rsidR="007B667D" w:rsidRDefault="007B667D">
      <w:pPr>
        <w:pStyle w:val="Normal1"/>
      </w:pPr>
      <w:r>
        <w:t xml:space="preserve">Batterton, M. (2019) About Milton Sandford Wines, Milton Sandford Wines. Available at: https://www.miltonsandfordwines.com/about-milton-sandford-wines-0 (Accessed: 07 March 2024). </w:t>
      </w:r>
    </w:p>
    <w:p w14:paraId="58EA0D54" w14:textId="77777777" w:rsidR="007B667D" w:rsidRDefault="007B667D">
      <w:pPr>
        <w:pStyle w:val="Normal1"/>
      </w:pPr>
      <w:r>
        <w:t xml:space="preserve">Batterton, M. (2020) Milton Sandford Wines, Matt Batterton. Available at: https://www.miltonsandfordwines.com/ (Accessed: 07 March 2024). </w:t>
      </w:r>
    </w:p>
    <w:p w14:paraId="260E31AC" w14:textId="77777777" w:rsidR="007B667D" w:rsidRDefault="007B667D">
      <w:pPr>
        <w:pStyle w:val="Normal1"/>
      </w:pPr>
      <w:r>
        <w:lastRenderedPageBreak/>
        <w:t xml:space="preserve">Batterton, M. (2021) The old chalk mine, Milton Sandford Wines. Available at: https://www.miltonsandfordwines.com/the-old-chalk-mine (Accessed: 07 March 2024). </w:t>
      </w:r>
    </w:p>
    <w:p w14:paraId="09946B61" w14:textId="77777777" w:rsidR="007B667D" w:rsidRDefault="007B667D">
      <w:pPr>
        <w:pStyle w:val="Normal1"/>
      </w:pPr>
      <w:r>
        <w:t xml:space="preserve">Beveragetradenetwork, (2023) Beverage Trade Network. Available at: https://beveragetradenetwork.com/en/wine-distributors-in-uk-201.htm (Accessed: 07 March 2024). </w:t>
      </w:r>
    </w:p>
    <w:p w14:paraId="1DE81E30" w14:textId="77777777" w:rsidR="007B667D" w:rsidRDefault="007B667D">
      <w:pPr>
        <w:pStyle w:val="Normal1"/>
      </w:pPr>
      <w:r>
        <w:t xml:space="preserve">Companydatashop (2024) Milton Sandford Wines Limited, MILTON SANDFORD WINES LIMITED - 05789388 - Free Company Report. Available at: https://www.companydatashop.com/company/report/05789388-milton-sandford-wines-limited (Accessed: 07 March 2024). </w:t>
      </w:r>
    </w:p>
    <w:p w14:paraId="6CDAE8E2" w14:textId="77777777" w:rsidR="007B667D" w:rsidRDefault="007B667D">
      <w:pPr>
        <w:pStyle w:val="Normal1"/>
      </w:pPr>
      <w:r>
        <w:t xml:space="preserve">Cordeiro, C. (2023) The power of collaboration: Enhancing business growth in today’s market, LinkedIn. Available at: https://www.linkedin.com/pulse/power-collaboration-enhancing-business-growth-todays-market-cat#:~:text=Benefits%20of%20Collaboration%20for%20Business%20Growth&amp;text=By%20encouraging%20collaboration%2C%20businesses%20can,adapt%20to%20changing%20market%20conditions. (Accessed: 07 March 2024). </w:t>
      </w:r>
    </w:p>
    <w:p w14:paraId="252510F4" w14:textId="77777777" w:rsidR="007B667D" w:rsidRDefault="007B667D">
      <w:pPr>
        <w:pStyle w:val="Normal1"/>
      </w:pPr>
      <w:r>
        <w:t xml:space="preserve">Cornell, B., (2021). ESG preferences, risk and return. European Financial Management, 27(1), pp.12-19. Link: </w:t>
      </w:r>
      <w:hyperlink r:id="rId12">
        <w:r>
          <w:rPr>
            <w:color w:val="1155CC"/>
            <w:u w:val="single"/>
          </w:rPr>
          <w:t>https://onlinelibrary.wiley.com/doi/abs/10.1111/eufm.12295</w:t>
        </w:r>
      </w:hyperlink>
    </w:p>
    <w:p w14:paraId="1A081505" w14:textId="77777777" w:rsidR="007B667D" w:rsidRDefault="007B667D">
      <w:pPr>
        <w:pStyle w:val="Normal1"/>
      </w:pPr>
      <w:r>
        <w:t xml:space="preserve">Corporate Finance Institute (2023) Disclosure, Corporate Finance Institute. Available at: https://corporatefinanceinstitute.com/resources/accounting/disclosure/ (Accessed: 07 March 2024). </w:t>
      </w:r>
    </w:p>
    <w:p w14:paraId="431B1305" w14:textId="77777777" w:rsidR="007B667D" w:rsidRDefault="007B667D">
      <w:pPr>
        <w:pStyle w:val="Normal1"/>
      </w:pPr>
      <w:r>
        <w:t xml:space="preserve">Cosenz, F. and Bivona, E., (2021). Fostering growth patterns of SMEs through business model innovation. A tailored dynamic business modelling approach. Journal of Business Research, 130, pp.658-669. Link: </w:t>
      </w:r>
      <w:hyperlink r:id="rId13">
        <w:r>
          <w:rPr>
            <w:color w:val="1155CC"/>
            <w:u w:val="single"/>
          </w:rPr>
          <w:t>https://www.sciencedirect.com/science/article/abs/pii/S0148296320301594</w:t>
        </w:r>
      </w:hyperlink>
    </w:p>
    <w:p w14:paraId="00B5751F" w14:textId="77777777" w:rsidR="007B667D" w:rsidRDefault="007B667D">
      <w:pPr>
        <w:pStyle w:val="Normal1"/>
      </w:pPr>
      <w:r>
        <w:t xml:space="preserve">Dickmann, E. (2023) 7 marketing problems you can fix with a better strategy, The Five Echelon Group. Available at: https://fiveechelon.com/marketing-problems-fix-with-strategy/#:~:text=A%20Lack%20of%20Clear%20Goals%20and%20Objectives&amp;text=Without%20a%20clear%20understanding%20of,help%20you%20achieve%20those%20goals. (Accessed: 07 March 2024). </w:t>
      </w:r>
    </w:p>
    <w:p w14:paraId="4C5AD29E" w14:textId="77777777" w:rsidR="007B667D" w:rsidRDefault="007B667D">
      <w:pPr>
        <w:pStyle w:val="Normal1"/>
      </w:pPr>
      <w:r>
        <w:t xml:space="preserve">Fayolle, E., Follain, S., Marchal, P., Chéry, P. and Colin, F., (2019). Identification of environmental factors controlling wine quality: A case study in Saint-Emilion Grand Cru </w:t>
      </w:r>
      <w:r>
        <w:lastRenderedPageBreak/>
        <w:t xml:space="preserve">appellation, France. Science of The Total Environment, 694, p.133718.Link: </w:t>
      </w:r>
      <w:hyperlink r:id="rId14">
        <w:r>
          <w:rPr>
            <w:color w:val="1155CC"/>
            <w:u w:val="single"/>
          </w:rPr>
          <w:t>https://www.sciencedirect.com/science/article/pii/S0048969719336563</w:t>
        </w:r>
      </w:hyperlink>
    </w:p>
    <w:p w14:paraId="534EE59E" w14:textId="77777777" w:rsidR="007B667D" w:rsidRDefault="007B667D">
      <w:pPr>
        <w:pStyle w:val="Normal1"/>
      </w:pPr>
      <w:r>
        <w:t xml:space="preserve">Globaldatabase (2024) Home, footer. Available at: https://uk.globaldatabase.com/company/milton-sandford-wines-limited#div_shareholders (Accessed: 07 March 2024). </w:t>
      </w:r>
    </w:p>
    <w:p w14:paraId="14CBCB1F" w14:textId="77777777" w:rsidR="007B667D" w:rsidRDefault="007B667D">
      <w:pPr>
        <w:pStyle w:val="Normal1"/>
      </w:pPr>
      <w:r>
        <w:t xml:space="preserve">Globaldatabase, (2022) footer. Available at: https://uk.globaldatabase.com/company/milton-sandford-wines-limited (Accessed: 07 March 2024). </w:t>
      </w:r>
    </w:p>
    <w:p w14:paraId="693C2D3D" w14:textId="77777777" w:rsidR="007B667D" w:rsidRDefault="007B667D">
      <w:pPr>
        <w:pStyle w:val="Normal1"/>
      </w:pPr>
      <w:r>
        <w:t xml:space="preserve">Gov (2016) Good business. Available at: https://assets.publishing.service.gov.uk/media/5a815b46e5274a2e8ab538d6/Good_Business_Implementing_the_UN_Guiding_Principles_on_Business_and_Human_Rights_updated_May_2016.pdf (Accessed: 07 March 2024). </w:t>
      </w:r>
    </w:p>
    <w:p w14:paraId="44A07A37" w14:textId="77777777" w:rsidR="007B667D" w:rsidRDefault="007B667D">
      <w:pPr>
        <w:pStyle w:val="Normal1"/>
      </w:pPr>
      <w:r>
        <w:t xml:space="preserve">Gov, (2020) GOV.UK. Available at: https://find-and-update.company-information.service.gov.uk/company/05789388 (Accessed: 07 March 2024). </w:t>
      </w:r>
    </w:p>
    <w:p w14:paraId="5B7D6FE3" w14:textId="77777777" w:rsidR="007B667D" w:rsidRDefault="007B667D">
      <w:pPr>
        <w:pStyle w:val="Normal1"/>
      </w:pPr>
      <w:r>
        <w:t xml:space="preserve">GOV.UK (2024) Milton Sandford Wines Limited Overview - find and update company information, GOV.UK. Available at: https://find-and-update.company-information.service.gov.uk/company/05789388 (Accessed: 07 March 2024). </w:t>
      </w:r>
    </w:p>
    <w:p w14:paraId="763A447C" w14:textId="77777777" w:rsidR="007B667D" w:rsidRDefault="007B667D">
      <w:pPr>
        <w:pStyle w:val="Normal1"/>
      </w:pPr>
      <w:r>
        <w:t xml:space="preserve">Granato, D., Barba, F.J., Bursać Kovačević, D., Lorenzo, J.M., Cruz, A.G. and Putnik, P., (2020). Functional foods: Product development, technological trends, efficacy testing, and safety. Annual review of food science and technology, 11, pp.93-118. Link: </w:t>
      </w:r>
      <w:hyperlink r:id="rId15">
        <w:r>
          <w:rPr>
            <w:color w:val="1155CC"/>
            <w:u w:val="single"/>
          </w:rPr>
          <w:t>https://www.annualreviews.org/doi/abs/10.1146/annurev-food-032519-051708</w:t>
        </w:r>
      </w:hyperlink>
    </w:p>
    <w:p w14:paraId="34622DE7" w14:textId="77777777" w:rsidR="007B667D" w:rsidRDefault="007B667D">
      <w:pPr>
        <w:pStyle w:val="Normal1"/>
      </w:pPr>
      <w:r>
        <w:t xml:space="preserve">Guimarães, L.G.D.A., Blanchet, P. and Cimon, Y., (2021). Collaboration among small and medium-sized enterprises as part of internationalization: a systematic review. Administrative Sciences, 11(4), p.153. Link: </w:t>
      </w:r>
      <w:hyperlink r:id="rId16">
        <w:r>
          <w:rPr>
            <w:color w:val="1155CC"/>
            <w:u w:val="single"/>
          </w:rPr>
          <w:t>https://www.mdpi.com/2076-3387/11/4/153</w:t>
        </w:r>
      </w:hyperlink>
    </w:p>
    <w:p w14:paraId="3587BD47" w14:textId="77777777" w:rsidR="007B667D" w:rsidRDefault="007B667D">
      <w:pPr>
        <w:pStyle w:val="Normal1"/>
      </w:pPr>
      <w:r>
        <w:t xml:space="preserve">Hesham, H. (2023) Marketing strategies for smes: Insights from academic research, LinkedIn. Available at: https://www.linkedin.com/pulse/marketing-strategies-smes-insights-from-academic-research-hesham#:~:text=By%20conducting%20market%20research%20and,to%20meet%20customer%20demands%20effectively. (Accessed: 07 March 2024). </w:t>
      </w:r>
    </w:p>
    <w:p w14:paraId="337515C6" w14:textId="77777777" w:rsidR="007B667D" w:rsidRDefault="007B667D">
      <w:pPr>
        <w:pStyle w:val="Normal1"/>
      </w:pPr>
      <w:r>
        <w:t xml:space="preserve">Indeed (2023a) Stakeholder vs. shareholder: What’s the difference? | indeed.com. Available at: https://www.indeed.com/career-advice/career-development/stakeholder-vs-shareholder (Accessed: 07 March 2024). </w:t>
      </w:r>
    </w:p>
    <w:p w14:paraId="2DD123A0" w14:textId="77777777" w:rsidR="007B667D" w:rsidRDefault="007B667D">
      <w:pPr>
        <w:pStyle w:val="Normal1"/>
      </w:pPr>
      <w:r>
        <w:lastRenderedPageBreak/>
        <w:t xml:space="preserve">Indeed (2023b) Career development | indeed.com UK. Available at: https://uk.indeed.com/career-advice/career-development/stakeholder-types (Accessed: 07 March 2024). </w:t>
      </w:r>
    </w:p>
    <w:p w14:paraId="4B506AAB" w14:textId="77777777" w:rsidR="007B667D" w:rsidRDefault="007B667D">
      <w:pPr>
        <w:pStyle w:val="Normal1"/>
      </w:pPr>
      <w:r>
        <w:t xml:space="preserve">Indeed (2023c) What is networking in business? (with tips and importance) | ... Available at: https://www.indeed.com/career-advice/career-development/networking-in-business (Accessed: 07 March 2024). </w:t>
      </w:r>
    </w:p>
    <w:p w14:paraId="67190F24" w14:textId="77777777" w:rsidR="007B667D" w:rsidRDefault="007B667D">
      <w:pPr>
        <w:pStyle w:val="Normal1"/>
      </w:pPr>
      <w:r>
        <w:t xml:space="preserve">Indeed (2023d) 8 common customer issues and how to resolve them | indeed.com. Available at: https://www.indeed.com/career-advice/career-development/customer-issues (Accessed: 07 March 2024). </w:t>
      </w:r>
    </w:p>
    <w:p w14:paraId="4766BCEE" w14:textId="77777777" w:rsidR="007B667D" w:rsidRDefault="007B667D">
      <w:pPr>
        <w:pStyle w:val="Normal1"/>
      </w:pPr>
      <w:r>
        <w:t xml:space="preserve">Linkedin, (2022) LinkedIn. Available at: https://www.linkedin.com/company/milton-sandford-wines-limited/about/ (Accessed: 07 March 2024). </w:t>
      </w:r>
    </w:p>
    <w:p w14:paraId="4B6AE308" w14:textId="77777777" w:rsidR="007B667D" w:rsidRDefault="007B667D">
      <w:pPr>
        <w:pStyle w:val="Normal1"/>
      </w:pPr>
      <w:r>
        <w:t xml:space="preserve">Majestic, (2023) Majestic wine - buy wine &amp; champagne online. Available at: https://www.majestic.co.uk/ (Accessed: 07 March 2024). </w:t>
      </w:r>
    </w:p>
    <w:p w14:paraId="5E948B50" w14:textId="77777777" w:rsidR="007B667D" w:rsidRDefault="007B667D">
      <w:pPr>
        <w:pStyle w:val="Normal1"/>
      </w:pPr>
      <w:r>
        <w:t xml:space="preserve">Miltonsandfordwines, (2023) Meet the team | Milton Sandford Wines. Available at: https://www.miltonsandfordwines.com/meet-the-team (Accessed: 07 March 2024). </w:t>
      </w:r>
    </w:p>
    <w:p w14:paraId="03B15B00" w14:textId="77777777" w:rsidR="007B667D" w:rsidRDefault="007B667D">
      <w:pPr>
        <w:pStyle w:val="Normal1"/>
      </w:pPr>
      <w:r>
        <w:t xml:space="preserve">Mintel, (2023) Mintel Store. Available at: https://store.mintel.com/report/uk-still-sparkling-and-fortified-wine-market-report (Accessed: 07 March 2024). </w:t>
      </w:r>
    </w:p>
    <w:p w14:paraId="45FCC7CC" w14:textId="77777777" w:rsidR="007B667D" w:rsidRDefault="007B667D">
      <w:pPr>
        <w:pStyle w:val="Normal1"/>
      </w:pPr>
      <w:r>
        <w:t>Morata, A. ed., (2018). Red wine technology. Academic Press.</w:t>
      </w:r>
    </w:p>
    <w:p w14:paraId="0D89AAD0" w14:textId="77777777" w:rsidR="007B667D" w:rsidRDefault="007B667D">
      <w:pPr>
        <w:pStyle w:val="Normal1"/>
      </w:pPr>
      <w:r>
        <w:t xml:space="preserve">Mutabazi, P. (2024) Customer service: What it is and its importance, LinkedIn. Available at: https://www.linkedin.com/pulse/customer-service-what-its-importance-patrick-mutabazi (Accessed: 07 March 2024). </w:t>
      </w:r>
    </w:p>
    <w:p w14:paraId="756AAEE6" w14:textId="77777777" w:rsidR="007B667D" w:rsidRDefault="007B667D">
      <w:pPr>
        <w:pStyle w:val="Normal1"/>
      </w:pPr>
      <w:r>
        <w:t xml:space="preserve">Neufeld D. (2023) Visualizing portfolio return expectations, by country, Visual Capitalist. Available at: https://www.visualcapitalist.com/portfolio-return-expectations-by-country/#:~:text=%F0%9F%87%BA%F0%9F%87%B8%20U.S.&amp;text=Investors%20in%20the%20U.S.%20have,than%20double%20that%20of%20advisors. (Accessed: 07 March 2024). </w:t>
      </w:r>
    </w:p>
    <w:p w14:paraId="18C49662" w14:textId="77777777" w:rsidR="007B667D" w:rsidRDefault="007B667D">
      <w:pPr>
        <w:pStyle w:val="Normal1"/>
      </w:pPr>
      <w:r>
        <w:t xml:space="preserve">NIbusinessinfo (2024) Assess your options for business growth, Product development strategy. Available at: https://www.nibusinessinfo.co.uk/content/product-development-strategy#:~:text=Product%20development%20strategy%20relies%20on,in%20sales%20and%20market%20share. (Accessed: 07 March 2024). </w:t>
      </w:r>
    </w:p>
    <w:p w14:paraId="48C9E593" w14:textId="77777777" w:rsidR="007B667D" w:rsidRDefault="007B667D">
      <w:pPr>
        <w:pStyle w:val="Normal1"/>
      </w:pPr>
      <w:r>
        <w:t>Nibusinessinfo, (2022) Wine regulations. Available at: https://www.nibusinessinfo.co.uk/content/wine-</w:t>
      </w:r>
      <w:r>
        <w:lastRenderedPageBreak/>
        <w:t xml:space="preserve">regulations#:~:text=Wines%20should%20have%20certificates%20of,Service%20make%20inspections%20and%20enforcements. (Accessed: 07 March 2024). </w:t>
      </w:r>
    </w:p>
    <w:p w14:paraId="0479062F" w14:textId="77777777" w:rsidR="007B667D" w:rsidRDefault="007B667D">
      <w:pPr>
        <w:pStyle w:val="Normal1"/>
      </w:pPr>
      <w:r>
        <w:t xml:space="preserve">Niedzwiedz, M. (2023) Council post: New era growth: Innovative strategies for manufacturing smes, Forbes. Available at: https://www.forbes.com/sites/forbesbusinessdevelopmentcouncil/2023/12/20/new-era-growth-innovative-strategies-for-manufacturing-smes/?sh=757c1e06150b (Accessed: 07 March 2024). </w:t>
      </w:r>
    </w:p>
    <w:p w14:paraId="31EEDB05" w14:textId="77777777" w:rsidR="007B667D" w:rsidRDefault="007B667D">
      <w:pPr>
        <w:pStyle w:val="Normal1"/>
      </w:pPr>
      <w:r>
        <w:t xml:space="preserve">Port, (2020) Port. Available at: https://pure.port.ac.uk/ws/portalfiles/portal/27678721/The_Use_of_Social_Media.pdf (Accessed: 07 March 2024). </w:t>
      </w:r>
    </w:p>
    <w:p w14:paraId="33550D28" w14:textId="77777777" w:rsidR="007B667D" w:rsidRDefault="007B667D">
      <w:pPr>
        <w:pStyle w:val="Normal1"/>
      </w:pPr>
      <w:r>
        <w:t xml:space="preserve">Povolná, L., (2019). Innovation strategy in small and medium sized enterprises (SMEs) in the context of growth and recession indicators. Journal of Open Innovation: Technology, Market, and Complexity, 5(2), p.32. Link: </w:t>
      </w:r>
      <w:hyperlink r:id="rId17">
        <w:r>
          <w:rPr>
            <w:color w:val="1155CC"/>
            <w:u w:val="single"/>
          </w:rPr>
          <w:t>https://www.sciencedirect.com/science/article/pii/S2199853122004127</w:t>
        </w:r>
      </w:hyperlink>
    </w:p>
    <w:p w14:paraId="60E6962A" w14:textId="77777777" w:rsidR="007B667D" w:rsidRDefault="007B667D">
      <w:pPr>
        <w:pStyle w:val="Normal1"/>
      </w:pPr>
      <w:r>
        <w:t xml:space="preserve">Ramsey, L. (2022) How to combat these 5 common networking challenges, Sales Gravy | Sales Training - Sales Consulting - Sales Coaching. Available at: https://salesgravy.com/how-to-combat-these-5-common-networking-challenges/ (Accessed: 07 March 2024). </w:t>
      </w:r>
    </w:p>
    <w:p w14:paraId="091BB2E9" w14:textId="77777777" w:rsidR="007B667D" w:rsidRDefault="007B667D">
      <w:pPr>
        <w:pStyle w:val="Normal1"/>
      </w:pPr>
      <w:r>
        <w:t xml:space="preserve">Renel, K. (2023) The importance of relationship building in business development, LinkedIn. Available at: https://www.linkedin.com/pulse/importance-relationship-building-business-development-kyra-r%C3%A9nel (Accessed: 07 March 2024). </w:t>
      </w:r>
    </w:p>
    <w:p w14:paraId="06AB4C78" w14:textId="77777777" w:rsidR="007B667D" w:rsidRDefault="007B667D">
      <w:pPr>
        <w:pStyle w:val="Normal1"/>
      </w:pPr>
      <w:r>
        <w:t xml:space="preserve">Russell, E. (2023) Building relationships: 11 challenges faced by small businesses, LinkedIn. Available at: https://www.linkedin.com/pulse/building-relationships-11-challenges-faced-small-ezekiel-russell (Accessed: 07 March 2024). </w:t>
      </w:r>
    </w:p>
    <w:p w14:paraId="74A1576E" w14:textId="77777777" w:rsidR="007B667D" w:rsidRDefault="007B667D">
      <w:pPr>
        <w:pStyle w:val="Normal1"/>
      </w:pPr>
      <w:r>
        <w:t xml:space="preserve">Statista, (2021) Statista. Available at: https://www.statista.com/outlook/cmo/alcoholic-drinks/wine/united-kingdom#:~:text=Revenue%2C%20at%20home%20(e.g.%2C,(CAGR%202024%2D2028). (Accessed: 07 March 2024). </w:t>
      </w:r>
    </w:p>
    <w:p w14:paraId="6CA40DDF" w14:textId="77777777" w:rsidR="007B667D" w:rsidRDefault="007B667D">
      <w:pPr>
        <w:pStyle w:val="Normal1"/>
      </w:pPr>
      <w:r>
        <w:t xml:space="preserve">Thomson , J. (2024) How do you balance vendor stakeholder interests and needs with your budget and Timeline?, Vendor Stakeholder Analysis Template: A Guide for Project Managers. Available at: https://www.linkedin.com/advice/1/how-do-you-balance-vendor-stakeholder-interests#:~:text=Vendor%20stakeholder%20analysis%20is%20a,your%20communication%20and%20engagement%20strategies. (Accessed: 07 March 2024). </w:t>
      </w:r>
    </w:p>
    <w:p w14:paraId="6CB5080A" w14:textId="77777777" w:rsidR="007B667D" w:rsidRDefault="007B667D">
      <w:pPr>
        <w:pStyle w:val="Normal1"/>
      </w:pPr>
      <w:r>
        <w:lastRenderedPageBreak/>
        <w:t xml:space="preserve">Yekini, K.C., (2023). Corporate Community Involvement. In Encyclopedia of Sustainable Management (pp. 1-3). Cham: Springer International Publishing. Link: </w:t>
      </w:r>
      <w:hyperlink r:id="rId18">
        <w:r>
          <w:rPr>
            <w:color w:val="1155CC"/>
            <w:u w:val="single"/>
          </w:rPr>
          <w:t>https://link.springer.com/referenceworkentry/10.1007/978-3-030-02006-4_346-1</w:t>
        </w:r>
      </w:hyperlink>
    </w:p>
    <w:p w14:paraId="4FA543C5" w14:textId="77777777" w:rsidR="007B667D" w:rsidRDefault="007B667D">
      <w:pPr>
        <w:pStyle w:val="Normal1"/>
      </w:pPr>
    </w:p>
    <w:p w14:paraId="5DD969F1" w14:textId="3387286B" w:rsidR="007B667D" w:rsidRDefault="007B667D" w:rsidP="53390405">
      <w:pPr>
        <w:pStyle w:val="Normal1"/>
        <w:rPr>
          <w:color w:val="000000" w:themeColor="text1"/>
        </w:rPr>
      </w:pPr>
      <w:r w:rsidRPr="53390405">
        <w:rPr>
          <w:color w:val="000000" w:themeColor="text1"/>
        </w:rPr>
        <w:t xml:space="preserve">Batterton, M. (2021) The old chalk mine, Milton Sandford Wines. Available at: </w:t>
      </w:r>
      <w:hyperlink r:id="rId19">
        <w:r w:rsidRPr="53390405">
          <w:rPr>
            <w:rStyle w:val="Hyperlink"/>
          </w:rPr>
          <w:t>https://www.miltonsandfordwines.com/the-old-chalk-mine</w:t>
        </w:r>
      </w:hyperlink>
      <w:r w:rsidRPr="53390405">
        <w:rPr>
          <w:color w:val="000000" w:themeColor="text1"/>
        </w:rPr>
        <w:t xml:space="preserve"> (Accessed: 07 March 2024). </w:t>
      </w:r>
    </w:p>
    <w:p w14:paraId="24A44AAB" w14:textId="1B3929D0" w:rsidR="007B667D" w:rsidRDefault="007B667D" w:rsidP="53390405">
      <w:pPr>
        <w:pStyle w:val="Normal1"/>
        <w:rPr>
          <w:color w:val="000000" w:themeColor="text1"/>
        </w:rPr>
      </w:pPr>
      <w:r w:rsidRPr="53390405">
        <w:rPr>
          <w:color w:val="000000" w:themeColor="text1"/>
        </w:rPr>
        <w:t xml:space="preserve">FasterCapital (2024) Managing investor expectations, FasterCapital. Available at: </w:t>
      </w:r>
      <w:hyperlink r:id="rId20" w:anchor=":~:text=a%20few%20tips%3A-,1.,%2Dterm%20and%20long%2Dterm">
        <w:r w:rsidRPr="53390405">
          <w:rPr>
            <w:rStyle w:val="Hyperlink"/>
          </w:rPr>
          <w:t>https://fastercapital.com/startup-topic/managing-investor-expectations.html#:~:text=a%20few%20tips%3A-,1.,%2Dterm%20and%20long%2Dterm</w:t>
        </w:r>
      </w:hyperlink>
      <w:r w:rsidRPr="53390405">
        <w:rPr>
          <w:color w:val="000000" w:themeColor="text1"/>
        </w:rPr>
        <w:t xml:space="preserve">. (Accessed: 07 March 2024). </w:t>
      </w:r>
    </w:p>
    <w:p w14:paraId="4ECB1CFE" w14:textId="0E565752" w:rsidR="007B667D" w:rsidRDefault="007B667D" w:rsidP="53390405">
      <w:pPr>
        <w:pStyle w:val="Normal1"/>
        <w:rPr>
          <w:color w:val="000000" w:themeColor="text1"/>
        </w:rPr>
      </w:pPr>
      <w:r w:rsidRPr="53390405">
        <w:rPr>
          <w:color w:val="000000" w:themeColor="text1"/>
        </w:rPr>
        <w:t xml:space="preserve">HP (2024) 10 best ways to prevent cyberbullying online, 10 Best Ways to Prevent Cyberbullying Online - HP Store Canada. Available at: </w:t>
      </w:r>
      <w:hyperlink r:id="rId21">
        <w:r w:rsidRPr="53390405">
          <w:rPr>
            <w:rStyle w:val="Hyperlink"/>
          </w:rPr>
          <w:t>https://www.hp.com/ca-en/shop/offer.aspx?p=best-ways-to-prevent-cyber-bullying-online</w:t>
        </w:r>
      </w:hyperlink>
      <w:r w:rsidRPr="53390405">
        <w:rPr>
          <w:color w:val="000000" w:themeColor="text1"/>
        </w:rPr>
        <w:t xml:space="preserve"> (Accessed: 07 March 2024). </w:t>
      </w:r>
    </w:p>
    <w:p w14:paraId="7BA8391F" w14:textId="4865D8CF" w:rsidR="007B667D" w:rsidRDefault="007B667D" w:rsidP="53390405">
      <w:pPr>
        <w:pStyle w:val="Normal1"/>
        <w:rPr>
          <w:color w:val="000000" w:themeColor="text1"/>
        </w:rPr>
      </w:pPr>
      <w:r w:rsidRPr="53390405">
        <w:rPr>
          <w:color w:val="000000" w:themeColor="text1"/>
        </w:rPr>
        <w:t xml:space="preserve">Indeed (2023) 5 common collaboration problems and how to manage them | indeed.com. Available at: </w:t>
      </w:r>
      <w:hyperlink r:id="rId22">
        <w:r w:rsidRPr="53390405">
          <w:rPr>
            <w:rStyle w:val="Hyperlink"/>
          </w:rPr>
          <w:t>https://www.indeed.com/career-advice/career-development/collaboration-problems</w:t>
        </w:r>
      </w:hyperlink>
      <w:r w:rsidRPr="53390405">
        <w:rPr>
          <w:color w:val="000000" w:themeColor="text1"/>
        </w:rPr>
        <w:t xml:space="preserve"> (Accessed: 07 March 2024). </w:t>
      </w:r>
    </w:p>
    <w:p w14:paraId="765ECF8E" w14:textId="67D20E11" w:rsidR="007B667D" w:rsidRDefault="007B667D" w:rsidP="53390405">
      <w:pPr>
        <w:pStyle w:val="Normal1"/>
        <w:rPr>
          <w:color w:val="000000" w:themeColor="text1"/>
        </w:rPr>
      </w:pPr>
      <w:r w:rsidRPr="53390405">
        <w:rPr>
          <w:color w:val="000000" w:themeColor="text1"/>
        </w:rPr>
        <w:t xml:space="preserve">LinkedIn (2023) Expert market research solutions for businesses, LinkedIn. Available at: </w:t>
      </w:r>
      <w:hyperlink r:id="rId23" w:anchor=":~:text=Identify%20Market%20Opportunities%3A%20Market%20research,and%20expand%20their%20market%20reach">
        <w:r w:rsidRPr="53390405">
          <w:rPr>
            <w:rStyle w:val="Hyperlink"/>
          </w:rPr>
          <w:t>https://www.linkedin.com/pulse/expert-market-research-solutions-businesses-philomathresearch#:~:text=Identify%20Market%20Opportunities%3A%20Market%20research,and%20expand%20their%20market%20reach</w:t>
        </w:r>
      </w:hyperlink>
      <w:r w:rsidRPr="53390405">
        <w:rPr>
          <w:color w:val="000000" w:themeColor="text1"/>
        </w:rPr>
        <w:t xml:space="preserve">. (Accessed: 07 March 2024). </w:t>
      </w:r>
    </w:p>
    <w:p w14:paraId="5EC264FD" w14:textId="0C75B3D0" w:rsidR="007B667D" w:rsidRDefault="007B667D" w:rsidP="53390405">
      <w:pPr>
        <w:pStyle w:val="Normal1"/>
        <w:rPr>
          <w:color w:val="000000" w:themeColor="text1"/>
        </w:rPr>
      </w:pPr>
      <w:r w:rsidRPr="53390405">
        <w:rPr>
          <w:color w:val="000000" w:themeColor="text1"/>
        </w:rPr>
        <w:t xml:space="preserve">Majestic, (2023) Majestic wine - buy wine &amp; champagne online. Available at: </w:t>
      </w:r>
      <w:hyperlink r:id="rId24">
        <w:r w:rsidRPr="53390405">
          <w:rPr>
            <w:rStyle w:val="Hyperlink"/>
          </w:rPr>
          <w:t>https://www.majestic.co.uk/</w:t>
        </w:r>
      </w:hyperlink>
      <w:r w:rsidRPr="53390405">
        <w:rPr>
          <w:color w:val="000000" w:themeColor="text1"/>
        </w:rPr>
        <w:t xml:space="preserve"> (Accessed: 07 March 2024). </w:t>
      </w:r>
    </w:p>
    <w:p w14:paraId="332E961C" w14:textId="2BD420B8" w:rsidR="007B667D" w:rsidRDefault="007B667D" w:rsidP="53390405">
      <w:pPr>
        <w:pStyle w:val="Normal1"/>
        <w:rPr>
          <w:color w:val="000000" w:themeColor="text1"/>
        </w:rPr>
      </w:pPr>
      <w:r w:rsidRPr="53390405">
        <w:rPr>
          <w:color w:val="000000" w:themeColor="text1"/>
        </w:rPr>
        <w:t xml:space="preserve">Mesidis, J., Lockshin, L., Corsi, A.M., Page, B. and Cohen, J., (2023). Measuring the effect of product and environmental messaging attributes on alternative wine packaging choices. Journal of Cleaner Production, 431, p.139502. Link: </w:t>
      </w:r>
      <w:hyperlink r:id="rId25">
        <w:r w:rsidRPr="53390405">
          <w:rPr>
            <w:rStyle w:val="Hyperlink"/>
            <w:color w:val="1155CC"/>
          </w:rPr>
          <w:t>https://www.sciencedirect.com/science/article/abs/pii/S0959652623036600</w:t>
        </w:r>
      </w:hyperlink>
    </w:p>
    <w:p w14:paraId="0F54FCB1" w14:textId="61FACE73" w:rsidR="007B667D" w:rsidRDefault="007B667D" w:rsidP="53390405">
      <w:pPr>
        <w:pStyle w:val="Normal1"/>
        <w:rPr>
          <w:color w:val="000000" w:themeColor="text1"/>
        </w:rPr>
      </w:pPr>
      <w:r w:rsidRPr="53390405">
        <w:rPr>
          <w:color w:val="000000" w:themeColor="text1"/>
        </w:rPr>
        <w:t xml:space="preserve">Neufeld D. (2023) Visualizing portfolio return expectations, by country, Visual Capitalist. Available at: </w:t>
      </w:r>
      <w:hyperlink r:id="rId26" w:anchor=":~:text=%F0%9F%87%BA%F0%9F%87%B8%20U.S.&amp;text=Investors%20in%20the%20U.S.%20have,than%20double%20that%20of%20advisors">
        <w:r w:rsidRPr="53390405">
          <w:rPr>
            <w:rStyle w:val="Hyperlink"/>
          </w:rPr>
          <w:t>https://www.visualcapitalist.com/portfolio-return-expectations-by-country/#:~:text=%F0%9F%87%BA%F0%9F%87%B8%20U.S.&amp;text=Investors%20in%20the%20U.S.%20have,than%20double%20that%20of%20advisors</w:t>
        </w:r>
      </w:hyperlink>
      <w:r w:rsidRPr="53390405">
        <w:rPr>
          <w:color w:val="000000" w:themeColor="text1"/>
        </w:rPr>
        <w:t xml:space="preserve">. (Accessed: 07 March 2024). </w:t>
      </w:r>
    </w:p>
    <w:p w14:paraId="607E46BA" w14:textId="261F7490" w:rsidR="007B667D" w:rsidRDefault="007B667D" w:rsidP="53390405">
      <w:pPr>
        <w:pStyle w:val="Normal1"/>
        <w:rPr>
          <w:color w:val="000000" w:themeColor="text1"/>
        </w:rPr>
      </w:pPr>
      <w:r w:rsidRPr="53390405">
        <w:rPr>
          <w:color w:val="000000" w:themeColor="text1"/>
        </w:rPr>
        <w:lastRenderedPageBreak/>
        <w:t xml:space="preserve">Nibusinessinfo, (2022) Wine regulations. Available at: </w:t>
      </w:r>
      <w:hyperlink r:id="rId27" w:anchor=":~:text=Wines%20should%20have%20certificates%20of,Service%20make%20inspections%20and%20enforcements">
        <w:r w:rsidRPr="53390405">
          <w:rPr>
            <w:rStyle w:val="Hyperlink"/>
          </w:rPr>
          <w:t>https://www.nibusinessinfo.co.uk/content/wine-regulations#:~:text=Wines%20should%20have%20certificates%20of,Service%20make%20inspections%20and%20enforcements</w:t>
        </w:r>
      </w:hyperlink>
      <w:r w:rsidRPr="53390405">
        <w:rPr>
          <w:color w:val="000000" w:themeColor="text1"/>
        </w:rPr>
        <w:t xml:space="preserve">. (Accessed: 07 March 2024). </w:t>
      </w:r>
    </w:p>
    <w:p w14:paraId="534E3458" w14:textId="39B5325A" w:rsidR="007B667D" w:rsidRDefault="007B667D" w:rsidP="53390405">
      <w:pPr>
        <w:pStyle w:val="Normal1"/>
        <w:rPr>
          <w:color w:val="000000" w:themeColor="text1"/>
        </w:rPr>
      </w:pPr>
      <w:r w:rsidRPr="53390405">
        <w:rPr>
          <w:color w:val="000000" w:themeColor="text1"/>
        </w:rPr>
        <w:t xml:space="preserve">Ntoutsi, E., Fafalios, P., Gadiraju, U., Iosifidis, V., Nejdl, W., Vidal, M.E., Ruggieri, S., Turini, F., Papadopoulos, S., Krasanakis, E. and Kompatsiaris, I., (2020). Bias in data‐driven artificial intelligence systems—An introductory survey. Wiley Interdisciplinary Reviews: Data Mining and Knowledge Discovery, 10(3), p.e1356. Link: </w:t>
      </w:r>
      <w:hyperlink r:id="rId28">
        <w:r w:rsidRPr="53390405">
          <w:rPr>
            <w:rStyle w:val="Hyperlink"/>
            <w:color w:val="1155CC"/>
          </w:rPr>
          <w:t>https://wires.onlinelibrary.wiley.com/doi/full/10.1002/widm.1356</w:t>
        </w:r>
      </w:hyperlink>
    </w:p>
    <w:p w14:paraId="04921E88" w14:textId="44369A2E" w:rsidR="007B667D" w:rsidRDefault="007B667D" w:rsidP="53390405">
      <w:pPr>
        <w:pStyle w:val="Normal1"/>
        <w:rPr>
          <w:color w:val="000000" w:themeColor="text1"/>
        </w:rPr>
      </w:pPr>
      <w:r w:rsidRPr="53390405">
        <w:rPr>
          <w:color w:val="000000" w:themeColor="text1"/>
        </w:rPr>
        <w:t xml:space="preserve">Packaging Gateway (2023) UK to implement New wine labelling laws from January 2024, Packaging Gateway. Available at: </w:t>
      </w:r>
      <w:hyperlink r:id="rId29" w:anchor=":~:text=All%20wine%20labels%20will%20be,or%20Channel%20Islands%2Dbased%20business.&amp;text=The%20legislation%20will%20not%20apply,Credit%3A%20Scott%20Warman%20via%20Unsplash">
        <w:r w:rsidRPr="53390405">
          <w:rPr>
            <w:rStyle w:val="Hyperlink"/>
          </w:rPr>
          <w:t>https://www.packaging-gateway.com/news/uk-wine-labelling-update/#:~:text=All%20wine%20labels%20will%20be,or%20Channel%20Islands%2Dbased%20business.&amp;text=The%20legislation%20will%20not%20apply,Credit%3A%20Scott%20Warman%20via%20Unsplash</w:t>
        </w:r>
      </w:hyperlink>
      <w:r w:rsidRPr="53390405">
        <w:rPr>
          <w:color w:val="000000" w:themeColor="text1"/>
        </w:rPr>
        <w:t xml:space="preserve">. (Accessed: 07 March 2024). </w:t>
      </w:r>
    </w:p>
    <w:p w14:paraId="55D4EB5A" w14:textId="34B7B3C2" w:rsidR="007B667D" w:rsidRDefault="007B667D" w:rsidP="53390405">
      <w:pPr>
        <w:pStyle w:val="Normal1"/>
        <w:rPr>
          <w:color w:val="000000" w:themeColor="text1"/>
        </w:rPr>
      </w:pPr>
      <w:r w:rsidRPr="53390405">
        <w:rPr>
          <w:color w:val="000000" w:themeColor="text1"/>
        </w:rPr>
        <w:t xml:space="preserve">Port, (2020) Port. Available at: </w:t>
      </w:r>
      <w:hyperlink r:id="rId30">
        <w:r w:rsidRPr="53390405">
          <w:rPr>
            <w:rStyle w:val="Hyperlink"/>
          </w:rPr>
          <w:t>https://pure.port.ac.uk/ws/portalfiles/portal/27678721/The_Use_of_Social_Media.pdf</w:t>
        </w:r>
      </w:hyperlink>
      <w:r w:rsidRPr="53390405">
        <w:rPr>
          <w:color w:val="000000" w:themeColor="text1"/>
        </w:rPr>
        <w:t xml:space="preserve"> (Accessed: 07 March 2024). </w:t>
      </w:r>
    </w:p>
    <w:p w14:paraId="332D182A" w14:textId="438D59C2" w:rsidR="007B667D" w:rsidRDefault="007B667D" w:rsidP="53390405">
      <w:pPr>
        <w:pStyle w:val="Normal1"/>
        <w:rPr>
          <w:color w:val="000000" w:themeColor="text1"/>
        </w:rPr>
      </w:pPr>
      <w:r w:rsidRPr="53390405">
        <w:rPr>
          <w:color w:val="000000" w:themeColor="text1"/>
        </w:rPr>
        <w:t xml:space="preserve">Sheldon, H. (2023) Handling competition in business: Baremetrics Academy, Handling Competition in Business | Baremetrics Academy. Available at: </w:t>
      </w:r>
      <w:hyperlink r:id="rId31">
        <w:r w:rsidRPr="53390405">
          <w:rPr>
            <w:rStyle w:val="Hyperlink"/>
          </w:rPr>
          <w:t>https://baremetrics.com/academy/handle-competition-in-business</w:t>
        </w:r>
      </w:hyperlink>
      <w:r w:rsidRPr="53390405">
        <w:rPr>
          <w:color w:val="000000" w:themeColor="text1"/>
        </w:rPr>
        <w:t xml:space="preserve"> (Accessed: 07 March 2024). </w:t>
      </w:r>
    </w:p>
    <w:p w14:paraId="62DDAD82" w14:textId="759286D5" w:rsidR="007B667D" w:rsidRDefault="007B667D" w:rsidP="53390405">
      <w:pPr>
        <w:pStyle w:val="Normal1"/>
        <w:rPr>
          <w:color w:val="000000" w:themeColor="text1"/>
        </w:rPr>
      </w:pPr>
      <w:r w:rsidRPr="53390405">
        <w:rPr>
          <w:color w:val="000000" w:themeColor="text1"/>
        </w:rPr>
        <w:t xml:space="preserve">Synák, F., (2023). Problems and Opportunities within the Wine Industry in Terms of the COVID-19 Pandemic. Agriculture, 13(3), p.731. Link: </w:t>
      </w:r>
      <w:hyperlink r:id="rId32">
        <w:r w:rsidRPr="53390405">
          <w:rPr>
            <w:rStyle w:val="Hyperlink"/>
            <w:color w:val="1155CC"/>
          </w:rPr>
          <w:t>https://www.mdpi.com/2077-0472/13/3/731</w:t>
        </w:r>
      </w:hyperlink>
    </w:p>
    <w:p w14:paraId="07F49DB7" w14:textId="5436994F" w:rsidR="007B667D" w:rsidRDefault="007B667D" w:rsidP="53390405">
      <w:pPr>
        <w:pStyle w:val="Normal1"/>
        <w:rPr>
          <w:color w:val="000000" w:themeColor="text1"/>
        </w:rPr>
      </w:pPr>
      <w:r w:rsidRPr="53390405">
        <w:rPr>
          <w:color w:val="000000" w:themeColor="text1"/>
        </w:rPr>
        <w:t xml:space="preserve">The Smart Cube (2024) Navigating post-brexit challenges: Effective mitigation strategies, The Smart Cube. Available at: </w:t>
      </w:r>
      <w:hyperlink r:id="rId33">
        <w:r w:rsidRPr="53390405">
          <w:rPr>
            <w:rStyle w:val="Hyperlink"/>
          </w:rPr>
          <w:t>https://www.thesmartcube.com/resources/fighting-the-brexit-fallout-mitigation-strategies/</w:t>
        </w:r>
      </w:hyperlink>
      <w:r w:rsidRPr="53390405">
        <w:rPr>
          <w:color w:val="000000" w:themeColor="text1"/>
        </w:rPr>
        <w:t xml:space="preserve"> (Accessed: 07 March 2024). </w:t>
      </w:r>
    </w:p>
    <w:p w14:paraId="3466D852" w14:textId="7B0CF154" w:rsidR="007B667D" w:rsidRDefault="007B667D" w:rsidP="53390405">
      <w:pPr>
        <w:pStyle w:val="Normal1"/>
        <w:rPr>
          <w:color w:val="000000" w:themeColor="text1"/>
        </w:rPr>
      </w:pPr>
      <w:r w:rsidRPr="53390405">
        <w:rPr>
          <w:color w:val="000000" w:themeColor="text1"/>
        </w:rPr>
        <w:t xml:space="preserve">Thedigitalgroup (2024) Information Technology Services, solutions: IT consulting &amp; IT managed services - the Digital Group, </w:t>
      </w:r>
      <w:hyperlink>
        <w:r w:rsidRPr="53390405">
          <w:rPr>
            <w:rStyle w:val="Hyperlink"/>
          </w:rPr>
          <w:t>www.thedigitalgroup.com</w:t>
        </w:r>
      </w:hyperlink>
      <w:r w:rsidRPr="53390405">
        <w:rPr>
          <w:color w:val="000000" w:themeColor="text1"/>
        </w:rPr>
        <w:t xml:space="preserve">. Available at: </w:t>
      </w:r>
      <w:hyperlink r:id="rId34">
        <w:r w:rsidRPr="53390405">
          <w:rPr>
            <w:rStyle w:val="Hyperlink"/>
          </w:rPr>
          <w:t>https://www.thedigitalgroup.com/information-management-solutions/collaboration-and-workflow-solutions</w:t>
        </w:r>
      </w:hyperlink>
      <w:r w:rsidRPr="53390405">
        <w:rPr>
          <w:color w:val="000000" w:themeColor="text1"/>
        </w:rPr>
        <w:t xml:space="preserve"> (Accessed: 07 March 2024).</w:t>
      </w:r>
    </w:p>
    <w:p w14:paraId="4F76DB8D" w14:textId="1E9FB181" w:rsidR="007B667D" w:rsidRDefault="007B667D">
      <w:pPr>
        <w:pStyle w:val="Normal1"/>
      </w:pPr>
    </w:p>
    <w:p w14:paraId="1DD1911B" w14:textId="77777777" w:rsidR="007B667D" w:rsidRDefault="007B667D">
      <w:pPr>
        <w:pStyle w:val="Normal1"/>
      </w:pPr>
    </w:p>
    <w:p w14:paraId="0BB88D55" w14:textId="77777777" w:rsidR="007B667D" w:rsidRDefault="007B667D">
      <w:pPr>
        <w:pStyle w:val="Normal1"/>
      </w:pPr>
    </w:p>
    <w:sectPr w:rsidR="007B667D" w:rsidSect="004E5FFB">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CDFA8" w14:textId="77777777" w:rsidR="007B667D" w:rsidRDefault="007B667D">
      <w:pPr>
        <w:spacing w:line="240" w:lineRule="auto"/>
      </w:pPr>
      <w:r>
        <w:separator/>
      </w:r>
    </w:p>
  </w:endnote>
  <w:endnote w:type="continuationSeparator" w:id="0">
    <w:p w14:paraId="79D44BA8" w14:textId="77777777" w:rsidR="007B667D" w:rsidRDefault="007B66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365099"/>
      <w:docPartObj>
        <w:docPartGallery w:val="Page Numbers (Bottom of Page)"/>
        <w:docPartUnique/>
      </w:docPartObj>
    </w:sdtPr>
    <w:sdtEndPr>
      <w:rPr>
        <w:noProof/>
      </w:rPr>
    </w:sdtEndPr>
    <w:sdtContent>
      <w:p w14:paraId="7ED84511" w14:textId="7E3C8D7B" w:rsidR="007B667D" w:rsidRDefault="007B66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D7AF5" w14:textId="77777777" w:rsidR="007B667D" w:rsidRDefault="007B6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DC04F" w14:textId="77777777" w:rsidR="007B667D" w:rsidRDefault="007B667D">
      <w:pPr>
        <w:spacing w:line="240" w:lineRule="auto"/>
      </w:pPr>
      <w:r>
        <w:separator/>
      </w:r>
    </w:p>
  </w:footnote>
  <w:footnote w:type="continuationSeparator" w:id="0">
    <w:p w14:paraId="5BEEF802" w14:textId="77777777" w:rsidR="007B667D" w:rsidRDefault="007B66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D8BC2"/>
    <w:multiLevelType w:val="hybridMultilevel"/>
    <w:tmpl w:val="FFFFFFFF"/>
    <w:lvl w:ilvl="0" w:tplc="387C467A">
      <w:start w:val="1"/>
      <w:numFmt w:val="bullet"/>
      <w:lvlText w:val="●"/>
      <w:lvlJc w:val="left"/>
      <w:pPr>
        <w:ind w:left="720" w:hanging="360"/>
      </w:pPr>
      <w:rPr>
        <w:rFonts w:ascii="Symbol" w:hAnsi="Symbol" w:hint="default"/>
      </w:rPr>
    </w:lvl>
    <w:lvl w:ilvl="1" w:tplc="06A649EE">
      <w:start w:val="1"/>
      <w:numFmt w:val="bullet"/>
      <w:lvlText w:val="o"/>
      <w:lvlJc w:val="left"/>
      <w:pPr>
        <w:ind w:left="1440" w:hanging="360"/>
      </w:pPr>
      <w:rPr>
        <w:rFonts w:ascii="Courier New" w:hAnsi="Courier New" w:hint="default"/>
      </w:rPr>
    </w:lvl>
    <w:lvl w:ilvl="2" w:tplc="AE3A8C5E">
      <w:start w:val="1"/>
      <w:numFmt w:val="bullet"/>
      <w:lvlText w:val=""/>
      <w:lvlJc w:val="left"/>
      <w:pPr>
        <w:ind w:left="2160" w:hanging="360"/>
      </w:pPr>
      <w:rPr>
        <w:rFonts w:ascii="Wingdings" w:hAnsi="Wingdings" w:hint="default"/>
      </w:rPr>
    </w:lvl>
    <w:lvl w:ilvl="3" w:tplc="7C2AC790">
      <w:start w:val="1"/>
      <w:numFmt w:val="bullet"/>
      <w:lvlText w:val=""/>
      <w:lvlJc w:val="left"/>
      <w:pPr>
        <w:ind w:left="2880" w:hanging="360"/>
      </w:pPr>
      <w:rPr>
        <w:rFonts w:ascii="Symbol" w:hAnsi="Symbol" w:hint="default"/>
      </w:rPr>
    </w:lvl>
    <w:lvl w:ilvl="4" w:tplc="930E02A0">
      <w:start w:val="1"/>
      <w:numFmt w:val="bullet"/>
      <w:lvlText w:val="o"/>
      <w:lvlJc w:val="left"/>
      <w:pPr>
        <w:ind w:left="3600" w:hanging="360"/>
      </w:pPr>
      <w:rPr>
        <w:rFonts w:ascii="Courier New" w:hAnsi="Courier New" w:hint="default"/>
      </w:rPr>
    </w:lvl>
    <w:lvl w:ilvl="5" w:tplc="0BBA2F38">
      <w:start w:val="1"/>
      <w:numFmt w:val="bullet"/>
      <w:lvlText w:val=""/>
      <w:lvlJc w:val="left"/>
      <w:pPr>
        <w:ind w:left="4320" w:hanging="360"/>
      </w:pPr>
      <w:rPr>
        <w:rFonts w:ascii="Wingdings" w:hAnsi="Wingdings" w:hint="default"/>
      </w:rPr>
    </w:lvl>
    <w:lvl w:ilvl="6" w:tplc="E2F8BEFA">
      <w:start w:val="1"/>
      <w:numFmt w:val="bullet"/>
      <w:lvlText w:val=""/>
      <w:lvlJc w:val="left"/>
      <w:pPr>
        <w:ind w:left="5040" w:hanging="360"/>
      </w:pPr>
      <w:rPr>
        <w:rFonts w:ascii="Symbol" w:hAnsi="Symbol" w:hint="default"/>
      </w:rPr>
    </w:lvl>
    <w:lvl w:ilvl="7" w:tplc="F84E4EAC">
      <w:start w:val="1"/>
      <w:numFmt w:val="bullet"/>
      <w:lvlText w:val="o"/>
      <w:lvlJc w:val="left"/>
      <w:pPr>
        <w:ind w:left="5760" w:hanging="360"/>
      </w:pPr>
      <w:rPr>
        <w:rFonts w:ascii="Courier New" w:hAnsi="Courier New" w:hint="default"/>
      </w:rPr>
    </w:lvl>
    <w:lvl w:ilvl="8" w:tplc="7872167A">
      <w:start w:val="1"/>
      <w:numFmt w:val="bullet"/>
      <w:lvlText w:val=""/>
      <w:lvlJc w:val="left"/>
      <w:pPr>
        <w:ind w:left="6480" w:hanging="360"/>
      </w:pPr>
      <w:rPr>
        <w:rFonts w:ascii="Wingdings" w:hAnsi="Wingdings" w:hint="default"/>
      </w:rPr>
    </w:lvl>
  </w:abstractNum>
  <w:abstractNum w:abstractNumId="1" w15:restartNumberingAfterBreak="0">
    <w:nsid w:val="1A213327"/>
    <w:multiLevelType w:val="hybridMultilevel"/>
    <w:tmpl w:val="FFFFFFFF"/>
    <w:lvl w:ilvl="0" w:tplc="D39233B2">
      <w:start w:val="1"/>
      <w:numFmt w:val="bullet"/>
      <w:lvlText w:val="●"/>
      <w:lvlJc w:val="left"/>
      <w:pPr>
        <w:ind w:left="720" w:hanging="360"/>
      </w:pPr>
      <w:rPr>
        <w:rFonts w:ascii="Symbol" w:hAnsi="Symbol" w:hint="default"/>
      </w:rPr>
    </w:lvl>
    <w:lvl w:ilvl="1" w:tplc="8A0214E8">
      <w:start w:val="1"/>
      <w:numFmt w:val="bullet"/>
      <w:lvlText w:val="o"/>
      <w:lvlJc w:val="left"/>
      <w:pPr>
        <w:ind w:left="1440" w:hanging="360"/>
      </w:pPr>
      <w:rPr>
        <w:rFonts w:ascii="Courier New" w:hAnsi="Courier New" w:hint="default"/>
      </w:rPr>
    </w:lvl>
    <w:lvl w:ilvl="2" w:tplc="70EEC7F0">
      <w:start w:val="1"/>
      <w:numFmt w:val="bullet"/>
      <w:lvlText w:val=""/>
      <w:lvlJc w:val="left"/>
      <w:pPr>
        <w:ind w:left="2160" w:hanging="360"/>
      </w:pPr>
      <w:rPr>
        <w:rFonts w:ascii="Wingdings" w:hAnsi="Wingdings" w:hint="default"/>
      </w:rPr>
    </w:lvl>
    <w:lvl w:ilvl="3" w:tplc="F8F8C402">
      <w:start w:val="1"/>
      <w:numFmt w:val="bullet"/>
      <w:lvlText w:val=""/>
      <w:lvlJc w:val="left"/>
      <w:pPr>
        <w:ind w:left="2880" w:hanging="360"/>
      </w:pPr>
      <w:rPr>
        <w:rFonts w:ascii="Symbol" w:hAnsi="Symbol" w:hint="default"/>
      </w:rPr>
    </w:lvl>
    <w:lvl w:ilvl="4" w:tplc="19AE6E14">
      <w:start w:val="1"/>
      <w:numFmt w:val="bullet"/>
      <w:lvlText w:val="o"/>
      <w:lvlJc w:val="left"/>
      <w:pPr>
        <w:ind w:left="3600" w:hanging="360"/>
      </w:pPr>
      <w:rPr>
        <w:rFonts w:ascii="Courier New" w:hAnsi="Courier New" w:hint="default"/>
      </w:rPr>
    </w:lvl>
    <w:lvl w:ilvl="5" w:tplc="8A72BD54">
      <w:start w:val="1"/>
      <w:numFmt w:val="bullet"/>
      <w:lvlText w:val=""/>
      <w:lvlJc w:val="left"/>
      <w:pPr>
        <w:ind w:left="4320" w:hanging="360"/>
      </w:pPr>
      <w:rPr>
        <w:rFonts w:ascii="Wingdings" w:hAnsi="Wingdings" w:hint="default"/>
      </w:rPr>
    </w:lvl>
    <w:lvl w:ilvl="6" w:tplc="D2022462">
      <w:start w:val="1"/>
      <w:numFmt w:val="bullet"/>
      <w:lvlText w:val=""/>
      <w:lvlJc w:val="left"/>
      <w:pPr>
        <w:ind w:left="5040" w:hanging="360"/>
      </w:pPr>
      <w:rPr>
        <w:rFonts w:ascii="Symbol" w:hAnsi="Symbol" w:hint="default"/>
      </w:rPr>
    </w:lvl>
    <w:lvl w:ilvl="7" w:tplc="21CCF3BA">
      <w:start w:val="1"/>
      <w:numFmt w:val="bullet"/>
      <w:lvlText w:val="o"/>
      <w:lvlJc w:val="left"/>
      <w:pPr>
        <w:ind w:left="5760" w:hanging="360"/>
      </w:pPr>
      <w:rPr>
        <w:rFonts w:ascii="Courier New" w:hAnsi="Courier New" w:hint="default"/>
      </w:rPr>
    </w:lvl>
    <w:lvl w:ilvl="8" w:tplc="AA0884E0">
      <w:start w:val="1"/>
      <w:numFmt w:val="bullet"/>
      <w:lvlText w:val=""/>
      <w:lvlJc w:val="left"/>
      <w:pPr>
        <w:ind w:left="6480" w:hanging="360"/>
      </w:pPr>
      <w:rPr>
        <w:rFonts w:ascii="Wingdings" w:hAnsi="Wingdings" w:hint="default"/>
      </w:rPr>
    </w:lvl>
  </w:abstractNum>
  <w:abstractNum w:abstractNumId="2" w15:restartNumberingAfterBreak="0">
    <w:nsid w:val="21F5161D"/>
    <w:multiLevelType w:val="hybridMultilevel"/>
    <w:tmpl w:val="FFFFFFFF"/>
    <w:lvl w:ilvl="0" w:tplc="54CA1942">
      <w:start w:val="1"/>
      <w:numFmt w:val="bullet"/>
      <w:lvlText w:val="●"/>
      <w:lvlJc w:val="left"/>
      <w:pPr>
        <w:ind w:left="720" w:hanging="360"/>
      </w:pPr>
      <w:rPr>
        <w:rFonts w:ascii="Symbol" w:hAnsi="Symbol" w:hint="default"/>
      </w:rPr>
    </w:lvl>
    <w:lvl w:ilvl="1" w:tplc="572E0E34">
      <w:start w:val="1"/>
      <w:numFmt w:val="bullet"/>
      <w:lvlText w:val="o"/>
      <w:lvlJc w:val="left"/>
      <w:pPr>
        <w:ind w:left="1440" w:hanging="360"/>
      </w:pPr>
      <w:rPr>
        <w:rFonts w:ascii="Courier New" w:hAnsi="Courier New" w:hint="default"/>
      </w:rPr>
    </w:lvl>
    <w:lvl w:ilvl="2" w:tplc="2786A244">
      <w:start w:val="1"/>
      <w:numFmt w:val="bullet"/>
      <w:lvlText w:val=""/>
      <w:lvlJc w:val="left"/>
      <w:pPr>
        <w:ind w:left="2160" w:hanging="360"/>
      </w:pPr>
      <w:rPr>
        <w:rFonts w:ascii="Wingdings" w:hAnsi="Wingdings" w:hint="default"/>
      </w:rPr>
    </w:lvl>
    <w:lvl w:ilvl="3" w:tplc="A312993A">
      <w:start w:val="1"/>
      <w:numFmt w:val="bullet"/>
      <w:lvlText w:val=""/>
      <w:lvlJc w:val="left"/>
      <w:pPr>
        <w:ind w:left="2880" w:hanging="360"/>
      </w:pPr>
      <w:rPr>
        <w:rFonts w:ascii="Symbol" w:hAnsi="Symbol" w:hint="default"/>
      </w:rPr>
    </w:lvl>
    <w:lvl w:ilvl="4" w:tplc="C3CAA5D8">
      <w:start w:val="1"/>
      <w:numFmt w:val="bullet"/>
      <w:lvlText w:val="o"/>
      <w:lvlJc w:val="left"/>
      <w:pPr>
        <w:ind w:left="3600" w:hanging="360"/>
      </w:pPr>
      <w:rPr>
        <w:rFonts w:ascii="Courier New" w:hAnsi="Courier New" w:hint="default"/>
      </w:rPr>
    </w:lvl>
    <w:lvl w:ilvl="5" w:tplc="CBA62EE2">
      <w:start w:val="1"/>
      <w:numFmt w:val="bullet"/>
      <w:lvlText w:val=""/>
      <w:lvlJc w:val="left"/>
      <w:pPr>
        <w:ind w:left="4320" w:hanging="360"/>
      </w:pPr>
      <w:rPr>
        <w:rFonts w:ascii="Wingdings" w:hAnsi="Wingdings" w:hint="default"/>
      </w:rPr>
    </w:lvl>
    <w:lvl w:ilvl="6" w:tplc="F42A7952">
      <w:start w:val="1"/>
      <w:numFmt w:val="bullet"/>
      <w:lvlText w:val=""/>
      <w:lvlJc w:val="left"/>
      <w:pPr>
        <w:ind w:left="5040" w:hanging="360"/>
      </w:pPr>
      <w:rPr>
        <w:rFonts w:ascii="Symbol" w:hAnsi="Symbol" w:hint="default"/>
      </w:rPr>
    </w:lvl>
    <w:lvl w:ilvl="7" w:tplc="D6F28F22">
      <w:start w:val="1"/>
      <w:numFmt w:val="bullet"/>
      <w:lvlText w:val="o"/>
      <w:lvlJc w:val="left"/>
      <w:pPr>
        <w:ind w:left="5760" w:hanging="360"/>
      </w:pPr>
      <w:rPr>
        <w:rFonts w:ascii="Courier New" w:hAnsi="Courier New" w:hint="default"/>
      </w:rPr>
    </w:lvl>
    <w:lvl w:ilvl="8" w:tplc="9C6C671E">
      <w:start w:val="1"/>
      <w:numFmt w:val="bullet"/>
      <w:lvlText w:val=""/>
      <w:lvlJc w:val="left"/>
      <w:pPr>
        <w:ind w:left="6480" w:hanging="360"/>
      </w:pPr>
      <w:rPr>
        <w:rFonts w:ascii="Wingdings" w:hAnsi="Wingdings" w:hint="default"/>
      </w:rPr>
    </w:lvl>
  </w:abstractNum>
  <w:abstractNum w:abstractNumId="3" w15:restartNumberingAfterBreak="0">
    <w:nsid w:val="22B7DE52"/>
    <w:multiLevelType w:val="hybridMultilevel"/>
    <w:tmpl w:val="FFFFFFFF"/>
    <w:lvl w:ilvl="0" w:tplc="8474C3C4">
      <w:start w:val="1"/>
      <w:numFmt w:val="bullet"/>
      <w:lvlText w:val="●"/>
      <w:lvlJc w:val="left"/>
      <w:pPr>
        <w:ind w:left="720" w:hanging="360"/>
      </w:pPr>
      <w:rPr>
        <w:rFonts w:ascii="Symbol" w:hAnsi="Symbol" w:hint="default"/>
      </w:rPr>
    </w:lvl>
    <w:lvl w:ilvl="1" w:tplc="E972656E">
      <w:start w:val="1"/>
      <w:numFmt w:val="bullet"/>
      <w:lvlText w:val="o"/>
      <w:lvlJc w:val="left"/>
      <w:pPr>
        <w:ind w:left="1440" w:hanging="360"/>
      </w:pPr>
      <w:rPr>
        <w:rFonts w:ascii="Courier New" w:hAnsi="Courier New" w:hint="default"/>
      </w:rPr>
    </w:lvl>
    <w:lvl w:ilvl="2" w:tplc="88A24E4E">
      <w:start w:val="1"/>
      <w:numFmt w:val="bullet"/>
      <w:lvlText w:val=""/>
      <w:lvlJc w:val="left"/>
      <w:pPr>
        <w:ind w:left="2160" w:hanging="360"/>
      </w:pPr>
      <w:rPr>
        <w:rFonts w:ascii="Wingdings" w:hAnsi="Wingdings" w:hint="default"/>
      </w:rPr>
    </w:lvl>
    <w:lvl w:ilvl="3" w:tplc="83E424B4">
      <w:start w:val="1"/>
      <w:numFmt w:val="bullet"/>
      <w:lvlText w:val=""/>
      <w:lvlJc w:val="left"/>
      <w:pPr>
        <w:ind w:left="2880" w:hanging="360"/>
      </w:pPr>
      <w:rPr>
        <w:rFonts w:ascii="Symbol" w:hAnsi="Symbol" w:hint="default"/>
      </w:rPr>
    </w:lvl>
    <w:lvl w:ilvl="4" w:tplc="625E155C">
      <w:start w:val="1"/>
      <w:numFmt w:val="bullet"/>
      <w:lvlText w:val="o"/>
      <w:lvlJc w:val="left"/>
      <w:pPr>
        <w:ind w:left="3600" w:hanging="360"/>
      </w:pPr>
      <w:rPr>
        <w:rFonts w:ascii="Courier New" w:hAnsi="Courier New" w:hint="default"/>
      </w:rPr>
    </w:lvl>
    <w:lvl w:ilvl="5" w:tplc="E710F240">
      <w:start w:val="1"/>
      <w:numFmt w:val="bullet"/>
      <w:lvlText w:val=""/>
      <w:lvlJc w:val="left"/>
      <w:pPr>
        <w:ind w:left="4320" w:hanging="360"/>
      </w:pPr>
      <w:rPr>
        <w:rFonts w:ascii="Wingdings" w:hAnsi="Wingdings" w:hint="default"/>
      </w:rPr>
    </w:lvl>
    <w:lvl w:ilvl="6" w:tplc="258E1994">
      <w:start w:val="1"/>
      <w:numFmt w:val="bullet"/>
      <w:lvlText w:val=""/>
      <w:lvlJc w:val="left"/>
      <w:pPr>
        <w:ind w:left="5040" w:hanging="360"/>
      </w:pPr>
      <w:rPr>
        <w:rFonts w:ascii="Symbol" w:hAnsi="Symbol" w:hint="default"/>
      </w:rPr>
    </w:lvl>
    <w:lvl w:ilvl="7" w:tplc="B30A105A">
      <w:start w:val="1"/>
      <w:numFmt w:val="bullet"/>
      <w:lvlText w:val="o"/>
      <w:lvlJc w:val="left"/>
      <w:pPr>
        <w:ind w:left="5760" w:hanging="360"/>
      </w:pPr>
      <w:rPr>
        <w:rFonts w:ascii="Courier New" w:hAnsi="Courier New" w:hint="default"/>
      </w:rPr>
    </w:lvl>
    <w:lvl w:ilvl="8" w:tplc="8A22D98A">
      <w:start w:val="1"/>
      <w:numFmt w:val="bullet"/>
      <w:lvlText w:val=""/>
      <w:lvlJc w:val="left"/>
      <w:pPr>
        <w:ind w:left="6480" w:hanging="360"/>
      </w:pPr>
      <w:rPr>
        <w:rFonts w:ascii="Wingdings" w:hAnsi="Wingdings" w:hint="default"/>
      </w:rPr>
    </w:lvl>
  </w:abstractNum>
  <w:abstractNum w:abstractNumId="4" w15:restartNumberingAfterBreak="0">
    <w:nsid w:val="27291965"/>
    <w:multiLevelType w:val="hybridMultilevel"/>
    <w:tmpl w:val="FFFFFFFF"/>
    <w:lvl w:ilvl="0" w:tplc="0F0A3C00">
      <w:start w:val="1"/>
      <w:numFmt w:val="bullet"/>
      <w:lvlText w:val="●"/>
      <w:lvlJc w:val="left"/>
      <w:pPr>
        <w:ind w:left="720" w:hanging="360"/>
      </w:pPr>
      <w:rPr>
        <w:rFonts w:ascii="Symbol" w:hAnsi="Symbol" w:hint="default"/>
      </w:rPr>
    </w:lvl>
    <w:lvl w:ilvl="1" w:tplc="326823AA">
      <w:start w:val="1"/>
      <w:numFmt w:val="bullet"/>
      <w:lvlText w:val="o"/>
      <w:lvlJc w:val="left"/>
      <w:pPr>
        <w:ind w:left="1440" w:hanging="360"/>
      </w:pPr>
      <w:rPr>
        <w:rFonts w:ascii="Courier New" w:hAnsi="Courier New" w:hint="default"/>
      </w:rPr>
    </w:lvl>
    <w:lvl w:ilvl="2" w:tplc="7A56B588">
      <w:start w:val="1"/>
      <w:numFmt w:val="bullet"/>
      <w:lvlText w:val=""/>
      <w:lvlJc w:val="left"/>
      <w:pPr>
        <w:ind w:left="2160" w:hanging="360"/>
      </w:pPr>
      <w:rPr>
        <w:rFonts w:ascii="Wingdings" w:hAnsi="Wingdings" w:hint="default"/>
      </w:rPr>
    </w:lvl>
    <w:lvl w:ilvl="3" w:tplc="BB484C6A">
      <w:start w:val="1"/>
      <w:numFmt w:val="bullet"/>
      <w:lvlText w:val=""/>
      <w:lvlJc w:val="left"/>
      <w:pPr>
        <w:ind w:left="2880" w:hanging="360"/>
      </w:pPr>
      <w:rPr>
        <w:rFonts w:ascii="Symbol" w:hAnsi="Symbol" w:hint="default"/>
      </w:rPr>
    </w:lvl>
    <w:lvl w:ilvl="4" w:tplc="EECA4A8A">
      <w:start w:val="1"/>
      <w:numFmt w:val="bullet"/>
      <w:lvlText w:val="o"/>
      <w:lvlJc w:val="left"/>
      <w:pPr>
        <w:ind w:left="3600" w:hanging="360"/>
      </w:pPr>
      <w:rPr>
        <w:rFonts w:ascii="Courier New" w:hAnsi="Courier New" w:hint="default"/>
      </w:rPr>
    </w:lvl>
    <w:lvl w:ilvl="5" w:tplc="0928BBBE">
      <w:start w:val="1"/>
      <w:numFmt w:val="bullet"/>
      <w:lvlText w:val=""/>
      <w:lvlJc w:val="left"/>
      <w:pPr>
        <w:ind w:left="4320" w:hanging="360"/>
      </w:pPr>
      <w:rPr>
        <w:rFonts w:ascii="Wingdings" w:hAnsi="Wingdings" w:hint="default"/>
      </w:rPr>
    </w:lvl>
    <w:lvl w:ilvl="6" w:tplc="D7A436E4">
      <w:start w:val="1"/>
      <w:numFmt w:val="bullet"/>
      <w:lvlText w:val=""/>
      <w:lvlJc w:val="left"/>
      <w:pPr>
        <w:ind w:left="5040" w:hanging="360"/>
      </w:pPr>
      <w:rPr>
        <w:rFonts w:ascii="Symbol" w:hAnsi="Symbol" w:hint="default"/>
      </w:rPr>
    </w:lvl>
    <w:lvl w:ilvl="7" w:tplc="1108B724">
      <w:start w:val="1"/>
      <w:numFmt w:val="bullet"/>
      <w:lvlText w:val="o"/>
      <w:lvlJc w:val="left"/>
      <w:pPr>
        <w:ind w:left="5760" w:hanging="360"/>
      </w:pPr>
      <w:rPr>
        <w:rFonts w:ascii="Courier New" w:hAnsi="Courier New" w:hint="default"/>
      </w:rPr>
    </w:lvl>
    <w:lvl w:ilvl="8" w:tplc="4EAA5430">
      <w:start w:val="1"/>
      <w:numFmt w:val="bullet"/>
      <w:lvlText w:val=""/>
      <w:lvlJc w:val="left"/>
      <w:pPr>
        <w:ind w:left="6480" w:hanging="360"/>
      </w:pPr>
      <w:rPr>
        <w:rFonts w:ascii="Wingdings" w:hAnsi="Wingdings" w:hint="default"/>
      </w:rPr>
    </w:lvl>
  </w:abstractNum>
  <w:abstractNum w:abstractNumId="5" w15:restartNumberingAfterBreak="0">
    <w:nsid w:val="2818708C"/>
    <w:multiLevelType w:val="hybridMultilevel"/>
    <w:tmpl w:val="FFFFFFFF"/>
    <w:lvl w:ilvl="0" w:tplc="10B2E652">
      <w:start w:val="1"/>
      <w:numFmt w:val="bullet"/>
      <w:lvlText w:val="●"/>
      <w:lvlJc w:val="left"/>
      <w:pPr>
        <w:ind w:left="720" w:hanging="360"/>
      </w:pPr>
      <w:rPr>
        <w:rFonts w:ascii="Symbol" w:hAnsi="Symbol" w:hint="default"/>
      </w:rPr>
    </w:lvl>
    <w:lvl w:ilvl="1" w:tplc="775CA5B4">
      <w:start w:val="1"/>
      <w:numFmt w:val="bullet"/>
      <w:lvlText w:val="o"/>
      <w:lvlJc w:val="left"/>
      <w:pPr>
        <w:ind w:left="1440" w:hanging="360"/>
      </w:pPr>
      <w:rPr>
        <w:rFonts w:ascii="Courier New" w:hAnsi="Courier New" w:hint="default"/>
      </w:rPr>
    </w:lvl>
    <w:lvl w:ilvl="2" w:tplc="64D0E73A">
      <w:start w:val="1"/>
      <w:numFmt w:val="bullet"/>
      <w:lvlText w:val=""/>
      <w:lvlJc w:val="left"/>
      <w:pPr>
        <w:ind w:left="2160" w:hanging="360"/>
      </w:pPr>
      <w:rPr>
        <w:rFonts w:ascii="Wingdings" w:hAnsi="Wingdings" w:hint="default"/>
      </w:rPr>
    </w:lvl>
    <w:lvl w:ilvl="3" w:tplc="5BC88E88">
      <w:start w:val="1"/>
      <w:numFmt w:val="bullet"/>
      <w:lvlText w:val=""/>
      <w:lvlJc w:val="left"/>
      <w:pPr>
        <w:ind w:left="2880" w:hanging="360"/>
      </w:pPr>
      <w:rPr>
        <w:rFonts w:ascii="Symbol" w:hAnsi="Symbol" w:hint="default"/>
      </w:rPr>
    </w:lvl>
    <w:lvl w:ilvl="4" w:tplc="7966B498">
      <w:start w:val="1"/>
      <w:numFmt w:val="bullet"/>
      <w:lvlText w:val="o"/>
      <w:lvlJc w:val="left"/>
      <w:pPr>
        <w:ind w:left="3600" w:hanging="360"/>
      </w:pPr>
      <w:rPr>
        <w:rFonts w:ascii="Courier New" w:hAnsi="Courier New" w:hint="default"/>
      </w:rPr>
    </w:lvl>
    <w:lvl w:ilvl="5" w:tplc="D2107152">
      <w:start w:val="1"/>
      <w:numFmt w:val="bullet"/>
      <w:lvlText w:val=""/>
      <w:lvlJc w:val="left"/>
      <w:pPr>
        <w:ind w:left="4320" w:hanging="360"/>
      </w:pPr>
      <w:rPr>
        <w:rFonts w:ascii="Wingdings" w:hAnsi="Wingdings" w:hint="default"/>
      </w:rPr>
    </w:lvl>
    <w:lvl w:ilvl="6" w:tplc="DAA0E4EC">
      <w:start w:val="1"/>
      <w:numFmt w:val="bullet"/>
      <w:lvlText w:val=""/>
      <w:lvlJc w:val="left"/>
      <w:pPr>
        <w:ind w:left="5040" w:hanging="360"/>
      </w:pPr>
      <w:rPr>
        <w:rFonts w:ascii="Symbol" w:hAnsi="Symbol" w:hint="default"/>
      </w:rPr>
    </w:lvl>
    <w:lvl w:ilvl="7" w:tplc="BF9EC9E4">
      <w:start w:val="1"/>
      <w:numFmt w:val="bullet"/>
      <w:lvlText w:val="o"/>
      <w:lvlJc w:val="left"/>
      <w:pPr>
        <w:ind w:left="5760" w:hanging="360"/>
      </w:pPr>
      <w:rPr>
        <w:rFonts w:ascii="Courier New" w:hAnsi="Courier New" w:hint="default"/>
      </w:rPr>
    </w:lvl>
    <w:lvl w:ilvl="8" w:tplc="BC28D79C">
      <w:start w:val="1"/>
      <w:numFmt w:val="bullet"/>
      <w:lvlText w:val=""/>
      <w:lvlJc w:val="left"/>
      <w:pPr>
        <w:ind w:left="6480" w:hanging="360"/>
      </w:pPr>
      <w:rPr>
        <w:rFonts w:ascii="Wingdings" w:hAnsi="Wingdings" w:hint="default"/>
      </w:rPr>
    </w:lvl>
  </w:abstractNum>
  <w:abstractNum w:abstractNumId="6" w15:restartNumberingAfterBreak="0">
    <w:nsid w:val="2A95579A"/>
    <w:multiLevelType w:val="hybridMultilevel"/>
    <w:tmpl w:val="FFFFFFFF"/>
    <w:lvl w:ilvl="0" w:tplc="9C76E2A0">
      <w:start w:val="1"/>
      <w:numFmt w:val="bullet"/>
      <w:lvlText w:val="●"/>
      <w:lvlJc w:val="left"/>
      <w:pPr>
        <w:ind w:left="720" w:hanging="360"/>
      </w:pPr>
      <w:rPr>
        <w:rFonts w:ascii="Symbol" w:hAnsi="Symbol" w:hint="default"/>
      </w:rPr>
    </w:lvl>
    <w:lvl w:ilvl="1" w:tplc="A3D6FB08">
      <w:start w:val="1"/>
      <w:numFmt w:val="bullet"/>
      <w:lvlText w:val="o"/>
      <w:lvlJc w:val="left"/>
      <w:pPr>
        <w:ind w:left="1440" w:hanging="360"/>
      </w:pPr>
      <w:rPr>
        <w:rFonts w:ascii="Courier New" w:hAnsi="Courier New" w:hint="default"/>
      </w:rPr>
    </w:lvl>
    <w:lvl w:ilvl="2" w:tplc="2A02F738">
      <w:start w:val="1"/>
      <w:numFmt w:val="bullet"/>
      <w:lvlText w:val=""/>
      <w:lvlJc w:val="left"/>
      <w:pPr>
        <w:ind w:left="2160" w:hanging="360"/>
      </w:pPr>
      <w:rPr>
        <w:rFonts w:ascii="Wingdings" w:hAnsi="Wingdings" w:hint="default"/>
      </w:rPr>
    </w:lvl>
    <w:lvl w:ilvl="3" w:tplc="C4F8DBDC">
      <w:start w:val="1"/>
      <w:numFmt w:val="bullet"/>
      <w:lvlText w:val=""/>
      <w:lvlJc w:val="left"/>
      <w:pPr>
        <w:ind w:left="2880" w:hanging="360"/>
      </w:pPr>
      <w:rPr>
        <w:rFonts w:ascii="Symbol" w:hAnsi="Symbol" w:hint="default"/>
      </w:rPr>
    </w:lvl>
    <w:lvl w:ilvl="4" w:tplc="3368712A">
      <w:start w:val="1"/>
      <w:numFmt w:val="bullet"/>
      <w:lvlText w:val="o"/>
      <w:lvlJc w:val="left"/>
      <w:pPr>
        <w:ind w:left="3600" w:hanging="360"/>
      </w:pPr>
      <w:rPr>
        <w:rFonts w:ascii="Courier New" w:hAnsi="Courier New" w:hint="default"/>
      </w:rPr>
    </w:lvl>
    <w:lvl w:ilvl="5" w:tplc="B890FEE4">
      <w:start w:val="1"/>
      <w:numFmt w:val="bullet"/>
      <w:lvlText w:val=""/>
      <w:lvlJc w:val="left"/>
      <w:pPr>
        <w:ind w:left="4320" w:hanging="360"/>
      </w:pPr>
      <w:rPr>
        <w:rFonts w:ascii="Wingdings" w:hAnsi="Wingdings" w:hint="default"/>
      </w:rPr>
    </w:lvl>
    <w:lvl w:ilvl="6" w:tplc="3360741E">
      <w:start w:val="1"/>
      <w:numFmt w:val="bullet"/>
      <w:lvlText w:val=""/>
      <w:lvlJc w:val="left"/>
      <w:pPr>
        <w:ind w:left="5040" w:hanging="360"/>
      </w:pPr>
      <w:rPr>
        <w:rFonts w:ascii="Symbol" w:hAnsi="Symbol" w:hint="default"/>
      </w:rPr>
    </w:lvl>
    <w:lvl w:ilvl="7" w:tplc="42A87192">
      <w:start w:val="1"/>
      <w:numFmt w:val="bullet"/>
      <w:lvlText w:val="o"/>
      <w:lvlJc w:val="left"/>
      <w:pPr>
        <w:ind w:left="5760" w:hanging="360"/>
      </w:pPr>
      <w:rPr>
        <w:rFonts w:ascii="Courier New" w:hAnsi="Courier New" w:hint="default"/>
      </w:rPr>
    </w:lvl>
    <w:lvl w:ilvl="8" w:tplc="90E04E2E">
      <w:start w:val="1"/>
      <w:numFmt w:val="bullet"/>
      <w:lvlText w:val=""/>
      <w:lvlJc w:val="left"/>
      <w:pPr>
        <w:ind w:left="6480" w:hanging="360"/>
      </w:pPr>
      <w:rPr>
        <w:rFonts w:ascii="Wingdings" w:hAnsi="Wingdings" w:hint="default"/>
      </w:rPr>
    </w:lvl>
  </w:abstractNum>
  <w:abstractNum w:abstractNumId="7" w15:restartNumberingAfterBreak="0">
    <w:nsid w:val="2C15045F"/>
    <w:multiLevelType w:val="hybridMultilevel"/>
    <w:tmpl w:val="FFFFFFFF"/>
    <w:lvl w:ilvl="0" w:tplc="85E2D582">
      <w:start w:val="1"/>
      <w:numFmt w:val="bullet"/>
      <w:lvlText w:val="●"/>
      <w:lvlJc w:val="left"/>
      <w:pPr>
        <w:ind w:left="720" w:hanging="360"/>
      </w:pPr>
      <w:rPr>
        <w:rFonts w:ascii="Symbol" w:hAnsi="Symbol" w:hint="default"/>
      </w:rPr>
    </w:lvl>
    <w:lvl w:ilvl="1" w:tplc="7EDEA958">
      <w:start w:val="1"/>
      <w:numFmt w:val="bullet"/>
      <w:lvlText w:val="o"/>
      <w:lvlJc w:val="left"/>
      <w:pPr>
        <w:ind w:left="1440" w:hanging="360"/>
      </w:pPr>
      <w:rPr>
        <w:rFonts w:ascii="Courier New" w:hAnsi="Courier New" w:hint="default"/>
      </w:rPr>
    </w:lvl>
    <w:lvl w:ilvl="2" w:tplc="3EAEF692">
      <w:start w:val="1"/>
      <w:numFmt w:val="bullet"/>
      <w:lvlText w:val=""/>
      <w:lvlJc w:val="left"/>
      <w:pPr>
        <w:ind w:left="2160" w:hanging="360"/>
      </w:pPr>
      <w:rPr>
        <w:rFonts w:ascii="Wingdings" w:hAnsi="Wingdings" w:hint="default"/>
      </w:rPr>
    </w:lvl>
    <w:lvl w:ilvl="3" w:tplc="F7A058A0">
      <w:start w:val="1"/>
      <w:numFmt w:val="bullet"/>
      <w:lvlText w:val=""/>
      <w:lvlJc w:val="left"/>
      <w:pPr>
        <w:ind w:left="2880" w:hanging="360"/>
      </w:pPr>
      <w:rPr>
        <w:rFonts w:ascii="Symbol" w:hAnsi="Symbol" w:hint="default"/>
      </w:rPr>
    </w:lvl>
    <w:lvl w:ilvl="4" w:tplc="5498CE3C">
      <w:start w:val="1"/>
      <w:numFmt w:val="bullet"/>
      <w:lvlText w:val="o"/>
      <w:lvlJc w:val="left"/>
      <w:pPr>
        <w:ind w:left="3600" w:hanging="360"/>
      </w:pPr>
      <w:rPr>
        <w:rFonts w:ascii="Courier New" w:hAnsi="Courier New" w:hint="default"/>
      </w:rPr>
    </w:lvl>
    <w:lvl w:ilvl="5" w:tplc="532C4E80">
      <w:start w:val="1"/>
      <w:numFmt w:val="bullet"/>
      <w:lvlText w:val=""/>
      <w:lvlJc w:val="left"/>
      <w:pPr>
        <w:ind w:left="4320" w:hanging="360"/>
      </w:pPr>
      <w:rPr>
        <w:rFonts w:ascii="Wingdings" w:hAnsi="Wingdings" w:hint="default"/>
      </w:rPr>
    </w:lvl>
    <w:lvl w:ilvl="6" w:tplc="19D44FBC">
      <w:start w:val="1"/>
      <w:numFmt w:val="bullet"/>
      <w:lvlText w:val=""/>
      <w:lvlJc w:val="left"/>
      <w:pPr>
        <w:ind w:left="5040" w:hanging="360"/>
      </w:pPr>
      <w:rPr>
        <w:rFonts w:ascii="Symbol" w:hAnsi="Symbol" w:hint="default"/>
      </w:rPr>
    </w:lvl>
    <w:lvl w:ilvl="7" w:tplc="3DA8DCDC">
      <w:start w:val="1"/>
      <w:numFmt w:val="bullet"/>
      <w:lvlText w:val="o"/>
      <w:lvlJc w:val="left"/>
      <w:pPr>
        <w:ind w:left="5760" w:hanging="360"/>
      </w:pPr>
      <w:rPr>
        <w:rFonts w:ascii="Courier New" w:hAnsi="Courier New" w:hint="default"/>
      </w:rPr>
    </w:lvl>
    <w:lvl w:ilvl="8" w:tplc="663213F2">
      <w:start w:val="1"/>
      <w:numFmt w:val="bullet"/>
      <w:lvlText w:val=""/>
      <w:lvlJc w:val="left"/>
      <w:pPr>
        <w:ind w:left="6480" w:hanging="360"/>
      </w:pPr>
      <w:rPr>
        <w:rFonts w:ascii="Wingdings" w:hAnsi="Wingdings" w:hint="default"/>
      </w:rPr>
    </w:lvl>
  </w:abstractNum>
  <w:abstractNum w:abstractNumId="8" w15:restartNumberingAfterBreak="0">
    <w:nsid w:val="2F6DFED1"/>
    <w:multiLevelType w:val="hybridMultilevel"/>
    <w:tmpl w:val="FFFFFFFF"/>
    <w:lvl w:ilvl="0" w:tplc="7218A44A">
      <w:start w:val="1"/>
      <w:numFmt w:val="bullet"/>
      <w:lvlText w:val="●"/>
      <w:lvlJc w:val="left"/>
      <w:pPr>
        <w:ind w:left="720" w:hanging="360"/>
      </w:pPr>
      <w:rPr>
        <w:rFonts w:ascii="Symbol" w:hAnsi="Symbol" w:hint="default"/>
      </w:rPr>
    </w:lvl>
    <w:lvl w:ilvl="1" w:tplc="219256C2">
      <w:start w:val="1"/>
      <w:numFmt w:val="bullet"/>
      <w:lvlText w:val="o"/>
      <w:lvlJc w:val="left"/>
      <w:pPr>
        <w:ind w:left="1440" w:hanging="360"/>
      </w:pPr>
      <w:rPr>
        <w:rFonts w:ascii="Courier New" w:hAnsi="Courier New" w:hint="default"/>
      </w:rPr>
    </w:lvl>
    <w:lvl w:ilvl="2" w:tplc="A8044E5A">
      <w:start w:val="1"/>
      <w:numFmt w:val="bullet"/>
      <w:lvlText w:val=""/>
      <w:lvlJc w:val="left"/>
      <w:pPr>
        <w:ind w:left="2160" w:hanging="360"/>
      </w:pPr>
      <w:rPr>
        <w:rFonts w:ascii="Wingdings" w:hAnsi="Wingdings" w:hint="default"/>
      </w:rPr>
    </w:lvl>
    <w:lvl w:ilvl="3" w:tplc="3368AC98">
      <w:start w:val="1"/>
      <w:numFmt w:val="bullet"/>
      <w:lvlText w:val=""/>
      <w:lvlJc w:val="left"/>
      <w:pPr>
        <w:ind w:left="2880" w:hanging="360"/>
      </w:pPr>
      <w:rPr>
        <w:rFonts w:ascii="Symbol" w:hAnsi="Symbol" w:hint="default"/>
      </w:rPr>
    </w:lvl>
    <w:lvl w:ilvl="4" w:tplc="F738E93A">
      <w:start w:val="1"/>
      <w:numFmt w:val="bullet"/>
      <w:lvlText w:val="o"/>
      <w:lvlJc w:val="left"/>
      <w:pPr>
        <w:ind w:left="3600" w:hanging="360"/>
      </w:pPr>
      <w:rPr>
        <w:rFonts w:ascii="Courier New" w:hAnsi="Courier New" w:hint="default"/>
      </w:rPr>
    </w:lvl>
    <w:lvl w:ilvl="5" w:tplc="EBFA5AFA">
      <w:start w:val="1"/>
      <w:numFmt w:val="bullet"/>
      <w:lvlText w:val=""/>
      <w:lvlJc w:val="left"/>
      <w:pPr>
        <w:ind w:left="4320" w:hanging="360"/>
      </w:pPr>
      <w:rPr>
        <w:rFonts w:ascii="Wingdings" w:hAnsi="Wingdings" w:hint="default"/>
      </w:rPr>
    </w:lvl>
    <w:lvl w:ilvl="6" w:tplc="A81E12EA">
      <w:start w:val="1"/>
      <w:numFmt w:val="bullet"/>
      <w:lvlText w:val=""/>
      <w:lvlJc w:val="left"/>
      <w:pPr>
        <w:ind w:left="5040" w:hanging="360"/>
      </w:pPr>
      <w:rPr>
        <w:rFonts w:ascii="Symbol" w:hAnsi="Symbol" w:hint="default"/>
      </w:rPr>
    </w:lvl>
    <w:lvl w:ilvl="7" w:tplc="10C84E28">
      <w:start w:val="1"/>
      <w:numFmt w:val="bullet"/>
      <w:lvlText w:val="o"/>
      <w:lvlJc w:val="left"/>
      <w:pPr>
        <w:ind w:left="5760" w:hanging="360"/>
      </w:pPr>
      <w:rPr>
        <w:rFonts w:ascii="Courier New" w:hAnsi="Courier New" w:hint="default"/>
      </w:rPr>
    </w:lvl>
    <w:lvl w:ilvl="8" w:tplc="C178BEFE">
      <w:start w:val="1"/>
      <w:numFmt w:val="bullet"/>
      <w:lvlText w:val=""/>
      <w:lvlJc w:val="left"/>
      <w:pPr>
        <w:ind w:left="6480" w:hanging="360"/>
      </w:pPr>
      <w:rPr>
        <w:rFonts w:ascii="Wingdings" w:hAnsi="Wingdings" w:hint="default"/>
      </w:rPr>
    </w:lvl>
  </w:abstractNum>
  <w:abstractNum w:abstractNumId="9" w15:restartNumberingAfterBreak="0">
    <w:nsid w:val="2FF302ED"/>
    <w:multiLevelType w:val="hybridMultilevel"/>
    <w:tmpl w:val="FFFFFFFF"/>
    <w:lvl w:ilvl="0" w:tplc="1BCE06A4">
      <w:start w:val="1"/>
      <w:numFmt w:val="bullet"/>
      <w:lvlText w:val="●"/>
      <w:lvlJc w:val="left"/>
      <w:pPr>
        <w:ind w:left="720" w:hanging="360"/>
      </w:pPr>
      <w:rPr>
        <w:rFonts w:ascii="Symbol" w:hAnsi="Symbol" w:hint="default"/>
      </w:rPr>
    </w:lvl>
    <w:lvl w:ilvl="1" w:tplc="1B169002">
      <w:start w:val="1"/>
      <w:numFmt w:val="bullet"/>
      <w:lvlText w:val="o"/>
      <w:lvlJc w:val="left"/>
      <w:pPr>
        <w:ind w:left="1440" w:hanging="360"/>
      </w:pPr>
      <w:rPr>
        <w:rFonts w:ascii="Courier New" w:hAnsi="Courier New" w:hint="default"/>
      </w:rPr>
    </w:lvl>
    <w:lvl w:ilvl="2" w:tplc="1E888BA8">
      <w:start w:val="1"/>
      <w:numFmt w:val="bullet"/>
      <w:lvlText w:val=""/>
      <w:lvlJc w:val="left"/>
      <w:pPr>
        <w:ind w:left="2160" w:hanging="360"/>
      </w:pPr>
      <w:rPr>
        <w:rFonts w:ascii="Wingdings" w:hAnsi="Wingdings" w:hint="default"/>
      </w:rPr>
    </w:lvl>
    <w:lvl w:ilvl="3" w:tplc="1D94396E">
      <w:start w:val="1"/>
      <w:numFmt w:val="bullet"/>
      <w:lvlText w:val=""/>
      <w:lvlJc w:val="left"/>
      <w:pPr>
        <w:ind w:left="2880" w:hanging="360"/>
      </w:pPr>
      <w:rPr>
        <w:rFonts w:ascii="Symbol" w:hAnsi="Symbol" w:hint="default"/>
      </w:rPr>
    </w:lvl>
    <w:lvl w:ilvl="4" w:tplc="AD6A66AE">
      <w:start w:val="1"/>
      <w:numFmt w:val="bullet"/>
      <w:lvlText w:val="o"/>
      <w:lvlJc w:val="left"/>
      <w:pPr>
        <w:ind w:left="3600" w:hanging="360"/>
      </w:pPr>
      <w:rPr>
        <w:rFonts w:ascii="Courier New" w:hAnsi="Courier New" w:hint="default"/>
      </w:rPr>
    </w:lvl>
    <w:lvl w:ilvl="5" w:tplc="B876276A">
      <w:start w:val="1"/>
      <w:numFmt w:val="bullet"/>
      <w:lvlText w:val=""/>
      <w:lvlJc w:val="left"/>
      <w:pPr>
        <w:ind w:left="4320" w:hanging="360"/>
      </w:pPr>
      <w:rPr>
        <w:rFonts w:ascii="Wingdings" w:hAnsi="Wingdings" w:hint="default"/>
      </w:rPr>
    </w:lvl>
    <w:lvl w:ilvl="6" w:tplc="97587DE6">
      <w:start w:val="1"/>
      <w:numFmt w:val="bullet"/>
      <w:lvlText w:val=""/>
      <w:lvlJc w:val="left"/>
      <w:pPr>
        <w:ind w:left="5040" w:hanging="360"/>
      </w:pPr>
      <w:rPr>
        <w:rFonts w:ascii="Symbol" w:hAnsi="Symbol" w:hint="default"/>
      </w:rPr>
    </w:lvl>
    <w:lvl w:ilvl="7" w:tplc="822EA8C6">
      <w:start w:val="1"/>
      <w:numFmt w:val="bullet"/>
      <w:lvlText w:val="o"/>
      <w:lvlJc w:val="left"/>
      <w:pPr>
        <w:ind w:left="5760" w:hanging="360"/>
      </w:pPr>
      <w:rPr>
        <w:rFonts w:ascii="Courier New" w:hAnsi="Courier New" w:hint="default"/>
      </w:rPr>
    </w:lvl>
    <w:lvl w:ilvl="8" w:tplc="34DEA460">
      <w:start w:val="1"/>
      <w:numFmt w:val="bullet"/>
      <w:lvlText w:val=""/>
      <w:lvlJc w:val="left"/>
      <w:pPr>
        <w:ind w:left="6480" w:hanging="360"/>
      </w:pPr>
      <w:rPr>
        <w:rFonts w:ascii="Wingdings" w:hAnsi="Wingdings" w:hint="default"/>
      </w:rPr>
    </w:lvl>
  </w:abstractNum>
  <w:abstractNum w:abstractNumId="10" w15:restartNumberingAfterBreak="0">
    <w:nsid w:val="33AA8B73"/>
    <w:multiLevelType w:val="hybridMultilevel"/>
    <w:tmpl w:val="FFFFFFFF"/>
    <w:lvl w:ilvl="0" w:tplc="B7E8C1E6">
      <w:start w:val="1"/>
      <w:numFmt w:val="decimal"/>
      <w:lvlText w:val="%1."/>
      <w:lvlJc w:val="left"/>
      <w:pPr>
        <w:ind w:left="720" w:hanging="360"/>
      </w:pPr>
    </w:lvl>
    <w:lvl w:ilvl="1" w:tplc="2DE2B892">
      <w:start w:val="1"/>
      <w:numFmt w:val="decimal"/>
      <w:lvlText w:val="%2."/>
      <w:lvlJc w:val="left"/>
      <w:pPr>
        <w:ind w:left="1440" w:hanging="1080"/>
      </w:pPr>
    </w:lvl>
    <w:lvl w:ilvl="2" w:tplc="6FB4BF64">
      <w:start w:val="1"/>
      <w:numFmt w:val="decimal"/>
      <w:lvlText w:val="%3."/>
      <w:lvlJc w:val="left"/>
      <w:pPr>
        <w:ind w:left="2160" w:hanging="1980"/>
      </w:pPr>
    </w:lvl>
    <w:lvl w:ilvl="3" w:tplc="132A73EE">
      <w:start w:val="1"/>
      <w:numFmt w:val="decimal"/>
      <w:lvlText w:val="%4."/>
      <w:lvlJc w:val="left"/>
      <w:pPr>
        <w:ind w:left="2880" w:hanging="2520"/>
      </w:pPr>
    </w:lvl>
    <w:lvl w:ilvl="4" w:tplc="0BFACAFA">
      <w:start w:val="1"/>
      <w:numFmt w:val="decimal"/>
      <w:lvlText w:val="%5."/>
      <w:lvlJc w:val="left"/>
      <w:pPr>
        <w:ind w:left="3600" w:hanging="3240"/>
      </w:pPr>
    </w:lvl>
    <w:lvl w:ilvl="5" w:tplc="87788EC0">
      <w:start w:val="1"/>
      <w:numFmt w:val="decimal"/>
      <w:lvlText w:val="%6."/>
      <w:lvlJc w:val="left"/>
      <w:pPr>
        <w:ind w:left="4320" w:hanging="4140"/>
      </w:pPr>
    </w:lvl>
    <w:lvl w:ilvl="6" w:tplc="F45E3E56">
      <w:start w:val="1"/>
      <w:numFmt w:val="decimal"/>
      <w:lvlText w:val="%7."/>
      <w:lvlJc w:val="left"/>
      <w:pPr>
        <w:ind w:left="5040" w:hanging="4680"/>
      </w:pPr>
    </w:lvl>
    <w:lvl w:ilvl="7" w:tplc="C05AC324">
      <w:start w:val="1"/>
      <w:numFmt w:val="decimal"/>
      <w:lvlText w:val="%8."/>
      <w:lvlJc w:val="left"/>
      <w:pPr>
        <w:ind w:left="5760" w:hanging="5400"/>
      </w:pPr>
    </w:lvl>
    <w:lvl w:ilvl="8" w:tplc="E3585476">
      <w:start w:val="1"/>
      <w:numFmt w:val="decimal"/>
      <w:lvlText w:val="%9."/>
      <w:lvlJc w:val="left"/>
      <w:pPr>
        <w:ind w:left="6480" w:hanging="6300"/>
      </w:pPr>
    </w:lvl>
  </w:abstractNum>
  <w:abstractNum w:abstractNumId="11" w15:restartNumberingAfterBreak="0">
    <w:nsid w:val="358871EB"/>
    <w:multiLevelType w:val="hybridMultilevel"/>
    <w:tmpl w:val="FFFFFFFF"/>
    <w:lvl w:ilvl="0" w:tplc="DDE059A8">
      <w:numFmt w:val="bullet"/>
      <w:lvlText w:val=""/>
      <w:lvlJc w:val="left"/>
      <w:pPr>
        <w:ind w:left="720" w:hanging="360"/>
      </w:pPr>
      <w:rPr>
        <w:rFonts w:ascii="Symbol" w:hAnsi="Symbol"/>
      </w:rPr>
    </w:lvl>
    <w:lvl w:ilvl="1" w:tplc="D9B44E20">
      <w:numFmt w:val="bullet"/>
      <w:lvlText w:val="o"/>
      <w:lvlJc w:val="left"/>
      <w:pPr>
        <w:ind w:left="1440" w:hanging="1080"/>
      </w:pPr>
      <w:rPr>
        <w:rFonts w:ascii="Courier New" w:hAnsi="Courier New"/>
      </w:rPr>
    </w:lvl>
    <w:lvl w:ilvl="2" w:tplc="72EC53D0">
      <w:numFmt w:val="bullet"/>
      <w:lvlText w:val=""/>
      <w:lvlJc w:val="left"/>
      <w:pPr>
        <w:ind w:left="2160" w:hanging="1800"/>
      </w:pPr>
    </w:lvl>
    <w:lvl w:ilvl="3" w:tplc="D4880AF4">
      <w:numFmt w:val="bullet"/>
      <w:lvlText w:val=""/>
      <w:lvlJc w:val="left"/>
      <w:pPr>
        <w:ind w:left="2880" w:hanging="2520"/>
      </w:pPr>
      <w:rPr>
        <w:rFonts w:ascii="Symbol" w:hAnsi="Symbol"/>
      </w:rPr>
    </w:lvl>
    <w:lvl w:ilvl="4" w:tplc="79424BEC">
      <w:numFmt w:val="bullet"/>
      <w:lvlText w:val="o"/>
      <w:lvlJc w:val="left"/>
      <w:pPr>
        <w:ind w:left="3600" w:hanging="3240"/>
      </w:pPr>
      <w:rPr>
        <w:rFonts w:ascii="Courier New" w:hAnsi="Courier New"/>
      </w:rPr>
    </w:lvl>
    <w:lvl w:ilvl="5" w:tplc="F86CE430">
      <w:numFmt w:val="bullet"/>
      <w:lvlText w:val=""/>
      <w:lvlJc w:val="left"/>
      <w:pPr>
        <w:ind w:left="4320" w:hanging="3960"/>
      </w:pPr>
    </w:lvl>
    <w:lvl w:ilvl="6" w:tplc="9E2A3736">
      <w:numFmt w:val="bullet"/>
      <w:lvlText w:val=""/>
      <w:lvlJc w:val="left"/>
      <w:pPr>
        <w:ind w:left="5040" w:hanging="4680"/>
      </w:pPr>
      <w:rPr>
        <w:rFonts w:ascii="Symbol" w:hAnsi="Symbol"/>
      </w:rPr>
    </w:lvl>
    <w:lvl w:ilvl="7" w:tplc="63B8EE88">
      <w:numFmt w:val="bullet"/>
      <w:lvlText w:val="o"/>
      <w:lvlJc w:val="left"/>
      <w:pPr>
        <w:ind w:left="5760" w:hanging="5400"/>
      </w:pPr>
      <w:rPr>
        <w:rFonts w:ascii="Courier New" w:hAnsi="Courier New"/>
      </w:rPr>
    </w:lvl>
    <w:lvl w:ilvl="8" w:tplc="65BA27F6">
      <w:numFmt w:val="bullet"/>
      <w:lvlText w:val=""/>
      <w:lvlJc w:val="left"/>
      <w:pPr>
        <w:ind w:left="6480" w:hanging="6120"/>
      </w:pPr>
    </w:lvl>
  </w:abstractNum>
  <w:abstractNum w:abstractNumId="12" w15:restartNumberingAfterBreak="0">
    <w:nsid w:val="3CB49F3A"/>
    <w:multiLevelType w:val="hybridMultilevel"/>
    <w:tmpl w:val="FFFFFFFF"/>
    <w:lvl w:ilvl="0" w:tplc="755E281A">
      <w:start w:val="1"/>
      <w:numFmt w:val="bullet"/>
      <w:lvlText w:val="●"/>
      <w:lvlJc w:val="left"/>
      <w:pPr>
        <w:ind w:left="720" w:hanging="360"/>
      </w:pPr>
      <w:rPr>
        <w:rFonts w:ascii="Symbol" w:hAnsi="Symbol" w:hint="default"/>
      </w:rPr>
    </w:lvl>
    <w:lvl w:ilvl="1" w:tplc="D4626968">
      <w:start w:val="1"/>
      <w:numFmt w:val="bullet"/>
      <w:lvlText w:val="o"/>
      <w:lvlJc w:val="left"/>
      <w:pPr>
        <w:ind w:left="1440" w:hanging="360"/>
      </w:pPr>
      <w:rPr>
        <w:rFonts w:ascii="Courier New" w:hAnsi="Courier New" w:hint="default"/>
      </w:rPr>
    </w:lvl>
    <w:lvl w:ilvl="2" w:tplc="375633AE">
      <w:start w:val="1"/>
      <w:numFmt w:val="bullet"/>
      <w:lvlText w:val=""/>
      <w:lvlJc w:val="left"/>
      <w:pPr>
        <w:ind w:left="2160" w:hanging="360"/>
      </w:pPr>
      <w:rPr>
        <w:rFonts w:ascii="Wingdings" w:hAnsi="Wingdings" w:hint="default"/>
      </w:rPr>
    </w:lvl>
    <w:lvl w:ilvl="3" w:tplc="1D94F8F2">
      <w:start w:val="1"/>
      <w:numFmt w:val="bullet"/>
      <w:lvlText w:val=""/>
      <w:lvlJc w:val="left"/>
      <w:pPr>
        <w:ind w:left="2880" w:hanging="360"/>
      </w:pPr>
      <w:rPr>
        <w:rFonts w:ascii="Symbol" w:hAnsi="Symbol" w:hint="default"/>
      </w:rPr>
    </w:lvl>
    <w:lvl w:ilvl="4" w:tplc="E81E5FBE">
      <w:start w:val="1"/>
      <w:numFmt w:val="bullet"/>
      <w:lvlText w:val="o"/>
      <w:lvlJc w:val="left"/>
      <w:pPr>
        <w:ind w:left="3600" w:hanging="360"/>
      </w:pPr>
      <w:rPr>
        <w:rFonts w:ascii="Courier New" w:hAnsi="Courier New" w:hint="default"/>
      </w:rPr>
    </w:lvl>
    <w:lvl w:ilvl="5" w:tplc="713ECDF2">
      <w:start w:val="1"/>
      <w:numFmt w:val="bullet"/>
      <w:lvlText w:val=""/>
      <w:lvlJc w:val="left"/>
      <w:pPr>
        <w:ind w:left="4320" w:hanging="360"/>
      </w:pPr>
      <w:rPr>
        <w:rFonts w:ascii="Wingdings" w:hAnsi="Wingdings" w:hint="default"/>
      </w:rPr>
    </w:lvl>
    <w:lvl w:ilvl="6" w:tplc="34341702">
      <w:start w:val="1"/>
      <w:numFmt w:val="bullet"/>
      <w:lvlText w:val=""/>
      <w:lvlJc w:val="left"/>
      <w:pPr>
        <w:ind w:left="5040" w:hanging="360"/>
      </w:pPr>
      <w:rPr>
        <w:rFonts w:ascii="Symbol" w:hAnsi="Symbol" w:hint="default"/>
      </w:rPr>
    </w:lvl>
    <w:lvl w:ilvl="7" w:tplc="06B47062">
      <w:start w:val="1"/>
      <w:numFmt w:val="bullet"/>
      <w:lvlText w:val="o"/>
      <w:lvlJc w:val="left"/>
      <w:pPr>
        <w:ind w:left="5760" w:hanging="360"/>
      </w:pPr>
      <w:rPr>
        <w:rFonts w:ascii="Courier New" w:hAnsi="Courier New" w:hint="default"/>
      </w:rPr>
    </w:lvl>
    <w:lvl w:ilvl="8" w:tplc="F7ECA10C">
      <w:start w:val="1"/>
      <w:numFmt w:val="bullet"/>
      <w:lvlText w:val=""/>
      <w:lvlJc w:val="left"/>
      <w:pPr>
        <w:ind w:left="6480" w:hanging="360"/>
      </w:pPr>
      <w:rPr>
        <w:rFonts w:ascii="Wingdings" w:hAnsi="Wingdings" w:hint="default"/>
      </w:rPr>
    </w:lvl>
  </w:abstractNum>
  <w:abstractNum w:abstractNumId="13" w15:restartNumberingAfterBreak="0">
    <w:nsid w:val="4EABBF76"/>
    <w:multiLevelType w:val="hybridMultilevel"/>
    <w:tmpl w:val="FFFFFFFF"/>
    <w:lvl w:ilvl="0" w:tplc="0748D39E">
      <w:start w:val="1"/>
      <w:numFmt w:val="bullet"/>
      <w:lvlText w:val="●"/>
      <w:lvlJc w:val="left"/>
      <w:pPr>
        <w:ind w:left="720" w:hanging="360"/>
      </w:pPr>
      <w:rPr>
        <w:rFonts w:ascii="Symbol" w:hAnsi="Symbol" w:hint="default"/>
      </w:rPr>
    </w:lvl>
    <w:lvl w:ilvl="1" w:tplc="E4E83A96">
      <w:start w:val="1"/>
      <w:numFmt w:val="bullet"/>
      <w:lvlText w:val="o"/>
      <w:lvlJc w:val="left"/>
      <w:pPr>
        <w:ind w:left="1440" w:hanging="360"/>
      </w:pPr>
      <w:rPr>
        <w:rFonts w:ascii="Courier New" w:hAnsi="Courier New" w:hint="default"/>
      </w:rPr>
    </w:lvl>
    <w:lvl w:ilvl="2" w:tplc="EF8A1C42">
      <w:start w:val="1"/>
      <w:numFmt w:val="bullet"/>
      <w:lvlText w:val=""/>
      <w:lvlJc w:val="left"/>
      <w:pPr>
        <w:ind w:left="2160" w:hanging="360"/>
      </w:pPr>
      <w:rPr>
        <w:rFonts w:ascii="Wingdings" w:hAnsi="Wingdings" w:hint="default"/>
      </w:rPr>
    </w:lvl>
    <w:lvl w:ilvl="3" w:tplc="8E20E618">
      <w:start w:val="1"/>
      <w:numFmt w:val="bullet"/>
      <w:lvlText w:val=""/>
      <w:lvlJc w:val="left"/>
      <w:pPr>
        <w:ind w:left="2880" w:hanging="360"/>
      </w:pPr>
      <w:rPr>
        <w:rFonts w:ascii="Symbol" w:hAnsi="Symbol" w:hint="default"/>
      </w:rPr>
    </w:lvl>
    <w:lvl w:ilvl="4" w:tplc="E0D87F56">
      <w:start w:val="1"/>
      <w:numFmt w:val="bullet"/>
      <w:lvlText w:val="o"/>
      <w:lvlJc w:val="left"/>
      <w:pPr>
        <w:ind w:left="3600" w:hanging="360"/>
      </w:pPr>
      <w:rPr>
        <w:rFonts w:ascii="Courier New" w:hAnsi="Courier New" w:hint="default"/>
      </w:rPr>
    </w:lvl>
    <w:lvl w:ilvl="5" w:tplc="6DF48F2C">
      <w:start w:val="1"/>
      <w:numFmt w:val="bullet"/>
      <w:lvlText w:val=""/>
      <w:lvlJc w:val="left"/>
      <w:pPr>
        <w:ind w:left="4320" w:hanging="360"/>
      </w:pPr>
      <w:rPr>
        <w:rFonts w:ascii="Wingdings" w:hAnsi="Wingdings" w:hint="default"/>
      </w:rPr>
    </w:lvl>
    <w:lvl w:ilvl="6" w:tplc="1F1CC684">
      <w:start w:val="1"/>
      <w:numFmt w:val="bullet"/>
      <w:lvlText w:val=""/>
      <w:lvlJc w:val="left"/>
      <w:pPr>
        <w:ind w:left="5040" w:hanging="360"/>
      </w:pPr>
      <w:rPr>
        <w:rFonts w:ascii="Symbol" w:hAnsi="Symbol" w:hint="default"/>
      </w:rPr>
    </w:lvl>
    <w:lvl w:ilvl="7" w:tplc="43FEFA7E">
      <w:start w:val="1"/>
      <w:numFmt w:val="bullet"/>
      <w:lvlText w:val="o"/>
      <w:lvlJc w:val="left"/>
      <w:pPr>
        <w:ind w:left="5760" w:hanging="360"/>
      </w:pPr>
      <w:rPr>
        <w:rFonts w:ascii="Courier New" w:hAnsi="Courier New" w:hint="default"/>
      </w:rPr>
    </w:lvl>
    <w:lvl w:ilvl="8" w:tplc="809A139E">
      <w:start w:val="1"/>
      <w:numFmt w:val="bullet"/>
      <w:lvlText w:val=""/>
      <w:lvlJc w:val="left"/>
      <w:pPr>
        <w:ind w:left="6480" w:hanging="360"/>
      </w:pPr>
      <w:rPr>
        <w:rFonts w:ascii="Wingdings" w:hAnsi="Wingdings" w:hint="default"/>
      </w:rPr>
    </w:lvl>
  </w:abstractNum>
  <w:abstractNum w:abstractNumId="14" w15:restartNumberingAfterBreak="0">
    <w:nsid w:val="532FCE9B"/>
    <w:multiLevelType w:val="hybridMultilevel"/>
    <w:tmpl w:val="FFFFFFFF"/>
    <w:lvl w:ilvl="0" w:tplc="7858358E">
      <w:start w:val="1"/>
      <w:numFmt w:val="bullet"/>
      <w:lvlText w:val="●"/>
      <w:lvlJc w:val="left"/>
      <w:pPr>
        <w:ind w:left="720" w:hanging="360"/>
      </w:pPr>
      <w:rPr>
        <w:rFonts w:ascii="Symbol" w:hAnsi="Symbol" w:hint="default"/>
      </w:rPr>
    </w:lvl>
    <w:lvl w:ilvl="1" w:tplc="09CE65C6">
      <w:start w:val="1"/>
      <w:numFmt w:val="bullet"/>
      <w:lvlText w:val="o"/>
      <w:lvlJc w:val="left"/>
      <w:pPr>
        <w:ind w:left="1440" w:hanging="360"/>
      </w:pPr>
      <w:rPr>
        <w:rFonts w:ascii="Courier New" w:hAnsi="Courier New" w:hint="default"/>
      </w:rPr>
    </w:lvl>
    <w:lvl w:ilvl="2" w:tplc="CE9A8AAA">
      <w:start w:val="1"/>
      <w:numFmt w:val="bullet"/>
      <w:lvlText w:val=""/>
      <w:lvlJc w:val="left"/>
      <w:pPr>
        <w:ind w:left="2160" w:hanging="360"/>
      </w:pPr>
      <w:rPr>
        <w:rFonts w:ascii="Wingdings" w:hAnsi="Wingdings" w:hint="default"/>
      </w:rPr>
    </w:lvl>
    <w:lvl w:ilvl="3" w:tplc="282C90A0">
      <w:start w:val="1"/>
      <w:numFmt w:val="bullet"/>
      <w:lvlText w:val=""/>
      <w:lvlJc w:val="left"/>
      <w:pPr>
        <w:ind w:left="2880" w:hanging="360"/>
      </w:pPr>
      <w:rPr>
        <w:rFonts w:ascii="Symbol" w:hAnsi="Symbol" w:hint="default"/>
      </w:rPr>
    </w:lvl>
    <w:lvl w:ilvl="4" w:tplc="C352DAE2">
      <w:start w:val="1"/>
      <w:numFmt w:val="bullet"/>
      <w:lvlText w:val="o"/>
      <w:lvlJc w:val="left"/>
      <w:pPr>
        <w:ind w:left="3600" w:hanging="360"/>
      </w:pPr>
      <w:rPr>
        <w:rFonts w:ascii="Courier New" w:hAnsi="Courier New" w:hint="default"/>
      </w:rPr>
    </w:lvl>
    <w:lvl w:ilvl="5" w:tplc="8CD89D48">
      <w:start w:val="1"/>
      <w:numFmt w:val="bullet"/>
      <w:lvlText w:val=""/>
      <w:lvlJc w:val="left"/>
      <w:pPr>
        <w:ind w:left="4320" w:hanging="360"/>
      </w:pPr>
      <w:rPr>
        <w:rFonts w:ascii="Wingdings" w:hAnsi="Wingdings" w:hint="default"/>
      </w:rPr>
    </w:lvl>
    <w:lvl w:ilvl="6" w:tplc="5874D9E4">
      <w:start w:val="1"/>
      <w:numFmt w:val="bullet"/>
      <w:lvlText w:val=""/>
      <w:lvlJc w:val="left"/>
      <w:pPr>
        <w:ind w:left="5040" w:hanging="360"/>
      </w:pPr>
      <w:rPr>
        <w:rFonts w:ascii="Symbol" w:hAnsi="Symbol" w:hint="default"/>
      </w:rPr>
    </w:lvl>
    <w:lvl w:ilvl="7" w:tplc="8F6A7664">
      <w:start w:val="1"/>
      <w:numFmt w:val="bullet"/>
      <w:lvlText w:val="o"/>
      <w:lvlJc w:val="left"/>
      <w:pPr>
        <w:ind w:left="5760" w:hanging="360"/>
      </w:pPr>
      <w:rPr>
        <w:rFonts w:ascii="Courier New" w:hAnsi="Courier New" w:hint="default"/>
      </w:rPr>
    </w:lvl>
    <w:lvl w:ilvl="8" w:tplc="5FDCD164">
      <w:start w:val="1"/>
      <w:numFmt w:val="bullet"/>
      <w:lvlText w:val=""/>
      <w:lvlJc w:val="left"/>
      <w:pPr>
        <w:ind w:left="6480" w:hanging="360"/>
      </w:pPr>
      <w:rPr>
        <w:rFonts w:ascii="Wingdings" w:hAnsi="Wingdings" w:hint="default"/>
      </w:rPr>
    </w:lvl>
  </w:abstractNum>
  <w:abstractNum w:abstractNumId="15" w15:restartNumberingAfterBreak="0">
    <w:nsid w:val="58B5530E"/>
    <w:multiLevelType w:val="hybridMultilevel"/>
    <w:tmpl w:val="FFFFFFFF"/>
    <w:lvl w:ilvl="0" w:tplc="F9840056">
      <w:start w:val="1"/>
      <w:numFmt w:val="bullet"/>
      <w:lvlText w:val="●"/>
      <w:lvlJc w:val="left"/>
      <w:pPr>
        <w:ind w:left="720" w:hanging="360"/>
      </w:pPr>
      <w:rPr>
        <w:rFonts w:ascii="Symbol" w:hAnsi="Symbol" w:hint="default"/>
      </w:rPr>
    </w:lvl>
    <w:lvl w:ilvl="1" w:tplc="4C7E0570">
      <w:start w:val="1"/>
      <w:numFmt w:val="bullet"/>
      <w:lvlText w:val="o"/>
      <w:lvlJc w:val="left"/>
      <w:pPr>
        <w:ind w:left="1440" w:hanging="360"/>
      </w:pPr>
      <w:rPr>
        <w:rFonts w:ascii="Courier New" w:hAnsi="Courier New" w:hint="default"/>
      </w:rPr>
    </w:lvl>
    <w:lvl w:ilvl="2" w:tplc="0478DCC2">
      <w:start w:val="1"/>
      <w:numFmt w:val="bullet"/>
      <w:lvlText w:val=""/>
      <w:lvlJc w:val="left"/>
      <w:pPr>
        <w:ind w:left="2160" w:hanging="360"/>
      </w:pPr>
      <w:rPr>
        <w:rFonts w:ascii="Wingdings" w:hAnsi="Wingdings" w:hint="default"/>
      </w:rPr>
    </w:lvl>
    <w:lvl w:ilvl="3" w:tplc="B9E2AA2A">
      <w:start w:val="1"/>
      <w:numFmt w:val="bullet"/>
      <w:lvlText w:val=""/>
      <w:lvlJc w:val="left"/>
      <w:pPr>
        <w:ind w:left="2880" w:hanging="360"/>
      </w:pPr>
      <w:rPr>
        <w:rFonts w:ascii="Symbol" w:hAnsi="Symbol" w:hint="default"/>
      </w:rPr>
    </w:lvl>
    <w:lvl w:ilvl="4" w:tplc="7A8CBFD4">
      <w:start w:val="1"/>
      <w:numFmt w:val="bullet"/>
      <w:lvlText w:val="o"/>
      <w:lvlJc w:val="left"/>
      <w:pPr>
        <w:ind w:left="3600" w:hanging="360"/>
      </w:pPr>
      <w:rPr>
        <w:rFonts w:ascii="Courier New" w:hAnsi="Courier New" w:hint="default"/>
      </w:rPr>
    </w:lvl>
    <w:lvl w:ilvl="5" w:tplc="B93A5C22">
      <w:start w:val="1"/>
      <w:numFmt w:val="bullet"/>
      <w:lvlText w:val=""/>
      <w:lvlJc w:val="left"/>
      <w:pPr>
        <w:ind w:left="4320" w:hanging="360"/>
      </w:pPr>
      <w:rPr>
        <w:rFonts w:ascii="Wingdings" w:hAnsi="Wingdings" w:hint="default"/>
      </w:rPr>
    </w:lvl>
    <w:lvl w:ilvl="6" w:tplc="F356EEFE">
      <w:start w:val="1"/>
      <w:numFmt w:val="bullet"/>
      <w:lvlText w:val=""/>
      <w:lvlJc w:val="left"/>
      <w:pPr>
        <w:ind w:left="5040" w:hanging="360"/>
      </w:pPr>
      <w:rPr>
        <w:rFonts w:ascii="Symbol" w:hAnsi="Symbol" w:hint="default"/>
      </w:rPr>
    </w:lvl>
    <w:lvl w:ilvl="7" w:tplc="20A48910">
      <w:start w:val="1"/>
      <w:numFmt w:val="bullet"/>
      <w:lvlText w:val="o"/>
      <w:lvlJc w:val="left"/>
      <w:pPr>
        <w:ind w:left="5760" w:hanging="360"/>
      </w:pPr>
      <w:rPr>
        <w:rFonts w:ascii="Courier New" w:hAnsi="Courier New" w:hint="default"/>
      </w:rPr>
    </w:lvl>
    <w:lvl w:ilvl="8" w:tplc="AC560F8C">
      <w:start w:val="1"/>
      <w:numFmt w:val="bullet"/>
      <w:lvlText w:val=""/>
      <w:lvlJc w:val="left"/>
      <w:pPr>
        <w:ind w:left="6480" w:hanging="360"/>
      </w:pPr>
      <w:rPr>
        <w:rFonts w:ascii="Wingdings" w:hAnsi="Wingdings" w:hint="default"/>
      </w:rPr>
    </w:lvl>
  </w:abstractNum>
  <w:abstractNum w:abstractNumId="16" w15:restartNumberingAfterBreak="0">
    <w:nsid w:val="616AA9C1"/>
    <w:multiLevelType w:val="hybridMultilevel"/>
    <w:tmpl w:val="FFFFFFFF"/>
    <w:lvl w:ilvl="0" w:tplc="8B7236C2">
      <w:start w:val="1"/>
      <w:numFmt w:val="bullet"/>
      <w:lvlText w:val="●"/>
      <w:lvlJc w:val="left"/>
      <w:pPr>
        <w:ind w:left="720" w:hanging="360"/>
      </w:pPr>
      <w:rPr>
        <w:rFonts w:ascii="Symbol" w:hAnsi="Symbol" w:hint="default"/>
      </w:rPr>
    </w:lvl>
    <w:lvl w:ilvl="1" w:tplc="12BE6F26">
      <w:start w:val="1"/>
      <w:numFmt w:val="bullet"/>
      <w:lvlText w:val="o"/>
      <w:lvlJc w:val="left"/>
      <w:pPr>
        <w:ind w:left="1440" w:hanging="360"/>
      </w:pPr>
      <w:rPr>
        <w:rFonts w:ascii="Courier New" w:hAnsi="Courier New" w:hint="default"/>
      </w:rPr>
    </w:lvl>
    <w:lvl w:ilvl="2" w:tplc="72383350">
      <w:start w:val="1"/>
      <w:numFmt w:val="bullet"/>
      <w:lvlText w:val=""/>
      <w:lvlJc w:val="left"/>
      <w:pPr>
        <w:ind w:left="2160" w:hanging="360"/>
      </w:pPr>
      <w:rPr>
        <w:rFonts w:ascii="Wingdings" w:hAnsi="Wingdings" w:hint="default"/>
      </w:rPr>
    </w:lvl>
    <w:lvl w:ilvl="3" w:tplc="EB000994">
      <w:start w:val="1"/>
      <w:numFmt w:val="bullet"/>
      <w:lvlText w:val=""/>
      <w:lvlJc w:val="left"/>
      <w:pPr>
        <w:ind w:left="2880" w:hanging="360"/>
      </w:pPr>
      <w:rPr>
        <w:rFonts w:ascii="Symbol" w:hAnsi="Symbol" w:hint="default"/>
      </w:rPr>
    </w:lvl>
    <w:lvl w:ilvl="4" w:tplc="DC5432B2">
      <w:start w:val="1"/>
      <w:numFmt w:val="bullet"/>
      <w:lvlText w:val="o"/>
      <w:lvlJc w:val="left"/>
      <w:pPr>
        <w:ind w:left="3600" w:hanging="360"/>
      </w:pPr>
      <w:rPr>
        <w:rFonts w:ascii="Courier New" w:hAnsi="Courier New" w:hint="default"/>
      </w:rPr>
    </w:lvl>
    <w:lvl w:ilvl="5" w:tplc="1ED42868">
      <w:start w:val="1"/>
      <w:numFmt w:val="bullet"/>
      <w:lvlText w:val=""/>
      <w:lvlJc w:val="left"/>
      <w:pPr>
        <w:ind w:left="4320" w:hanging="360"/>
      </w:pPr>
      <w:rPr>
        <w:rFonts w:ascii="Wingdings" w:hAnsi="Wingdings" w:hint="default"/>
      </w:rPr>
    </w:lvl>
    <w:lvl w:ilvl="6" w:tplc="7ADA6576">
      <w:start w:val="1"/>
      <w:numFmt w:val="bullet"/>
      <w:lvlText w:val=""/>
      <w:lvlJc w:val="left"/>
      <w:pPr>
        <w:ind w:left="5040" w:hanging="360"/>
      </w:pPr>
      <w:rPr>
        <w:rFonts w:ascii="Symbol" w:hAnsi="Symbol" w:hint="default"/>
      </w:rPr>
    </w:lvl>
    <w:lvl w:ilvl="7" w:tplc="E05A951A">
      <w:start w:val="1"/>
      <w:numFmt w:val="bullet"/>
      <w:lvlText w:val="o"/>
      <w:lvlJc w:val="left"/>
      <w:pPr>
        <w:ind w:left="5760" w:hanging="360"/>
      </w:pPr>
      <w:rPr>
        <w:rFonts w:ascii="Courier New" w:hAnsi="Courier New" w:hint="default"/>
      </w:rPr>
    </w:lvl>
    <w:lvl w:ilvl="8" w:tplc="87BCC73C">
      <w:start w:val="1"/>
      <w:numFmt w:val="bullet"/>
      <w:lvlText w:val=""/>
      <w:lvlJc w:val="left"/>
      <w:pPr>
        <w:ind w:left="6480" w:hanging="360"/>
      </w:pPr>
      <w:rPr>
        <w:rFonts w:ascii="Wingdings" w:hAnsi="Wingdings" w:hint="default"/>
      </w:rPr>
    </w:lvl>
  </w:abstractNum>
  <w:abstractNum w:abstractNumId="17" w15:restartNumberingAfterBreak="0">
    <w:nsid w:val="65E98377"/>
    <w:multiLevelType w:val="hybridMultilevel"/>
    <w:tmpl w:val="FFFFFFFF"/>
    <w:lvl w:ilvl="0" w:tplc="95B4AFB4">
      <w:start w:val="1"/>
      <w:numFmt w:val="bullet"/>
      <w:lvlText w:val="●"/>
      <w:lvlJc w:val="left"/>
      <w:pPr>
        <w:ind w:left="720" w:hanging="360"/>
      </w:pPr>
      <w:rPr>
        <w:rFonts w:ascii="Symbol" w:hAnsi="Symbol" w:hint="default"/>
      </w:rPr>
    </w:lvl>
    <w:lvl w:ilvl="1" w:tplc="4000D2E2">
      <w:start w:val="1"/>
      <w:numFmt w:val="bullet"/>
      <w:lvlText w:val="o"/>
      <w:lvlJc w:val="left"/>
      <w:pPr>
        <w:ind w:left="1440" w:hanging="360"/>
      </w:pPr>
      <w:rPr>
        <w:rFonts w:ascii="Courier New" w:hAnsi="Courier New" w:hint="default"/>
      </w:rPr>
    </w:lvl>
    <w:lvl w:ilvl="2" w:tplc="DD9C624A">
      <w:start w:val="1"/>
      <w:numFmt w:val="bullet"/>
      <w:lvlText w:val=""/>
      <w:lvlJc w:val="left"/>
      <w:pPr>
        <w:ind w:left="2160" w:hanging="360"/>
      </w:pPr>
      <w:rPr>
        <w:rFonts w:ascii="Wingdings" w:hAnsi="Wingdings" w:hint="default"/>
      </w:rPr>
    </w:lvl>
    <w:lvl w:ilvl="3" w:tplc="3ED60A04">
      <w:start w:val="1"/>
      <w:numFmt w:val="bullet"/>
      <w:lvlText w:val=""/>
      <w:lvlJc w:val="left"/>
      <w:pPr>
        <w:ind w:left="2880" w:hanging="360"/>
      </w:pPr>
      <w:rPr>
        <w:rFonts w:ascii="Symbol" w:hAnsi="Symbol" w:hint="default"/>
      </w:rPr>
    </w:lvl>
    <w:lvl w:ilvl="4" w:tplc="B9CEBCBE">
      <w:start w:val="1"/>
      <w:numFmt w:val="bullet"/>
      <w:lvlText w:val="o"/>
      <w:lvlJc w:val="left"/>
      <w:pPr>
        <w:ind w:left="3600" w:hanging="360"/>
      </w:pPr>
      <w:rPr>
        <w:rFonts w:ascii="Courier New" w:hAnsi="Courier New" w:hint="default"/>
      </w:rPr>
    </w:lvl>
    <w:lvl w:ilvl="5" w:tplc="5CFA552C">
      <w:start w:val="1"/>
      <w:numFmt w:val="bullet"/>
      <w:lvlText w:val=""/>
      <w:lvlJc w:val="left"/>
      <w:pPr>
        <w:ind w:left="4320" w:hanging="360"/>
      </w:pPr>
      <w:rPr>
        <w:rFonts w:ascii="Wingdings" w:hAnsi="Wingdings" w:hint="default"/>
      </w:rPr>
    </w:lvl>
    <w:lvl w:ilvl="6" w:tplc="088C33C6">
      <w:start w:val="1"/>
      <w:numFmt w:val="bullet"/>
      <w:lvlText w:val=""/>
      <w:lvlJc w:val="left"/>
      <w:pPr>
        <w:ind w:left="5040" w:hanging="360"/>
      </w:pPr>
      <w:rPr>
        <w:rFonts w:ascii="Symbol" w:hAnsi="Symbol" w:hint="default"/>
      </w:rPr>
    </w:lvl>
    <w:lvl w:ilvl="7" w:tplc="86BE9318">
      <w:start w:val="1"/>
      <w:numFmt w:val="bullet"/>
      <w:lvlText w:val="o"/>
      <w:lvlJc w:val="left"/>
      <w:pPr>
        <w:ind w:left="5760" w:hanging="360"/>
      </w:pPr>
      <w:rPr>
        <w:rFonts w:ascii="Courier New" w:hAnsi="Courier New" w:hint="default"/>
      </w:rPr>
    </w:lvl>
    <w:lvl w:ilvl="8" w:tplc="7DD25FB2">
      <w:start w:val="1"/>
      <w:numFmt w:val="bullet"/>
      <w:lvlText w:val=""/>
      <w:lvlJc w:val="left"/>
      <w:pPr>
        <w:ind w:left="6480" w:hanging="360"/>
      </w:pPr>
      <w:rPr>
        <w:rFonts w:ascii="Wingdings" w:hAnsi="Wingdings" w:hint="default"/>
      </w:rPr>
    </w:lvl>
  </w:abstractNum>
  <w:abstractNum w:abstractNumId="18" w15:restartNumberingAfterBreak="0">
    <w:nsid w:val="6A04364A"/>
    <w:multiLevelType w:val="hybridMultilevel"/>
    <w:tmpl w:val="FFFFFFFF"/>
    <w:lvl w:ilvl="0" w:tplc="26C0EF7A">
      <w:start w:val="1"/>
      <w:numFmt w:val="bullet"/>
      <w:lvlText w:val="●"/>
      <w:lvlJc w:val="left"/>
      <w:pPr>
        <w:ind w:left="720" w:hanging="360"/>
      </w:pPr>
      <w:rPr>
        <w:rFonts w:ascii="Symbol" w:hAnsi="Symbol" w:hint="default"/>
      </w:rPr>
    </w:lvl>
    <w:lvl w:ilvl="1" w:tplc="BDFAC180">
      <w:start w:val="1"/>
      <w:numFmt w:val="bullet"/>
      <w:lvlText w:val="o"/>
      <w:lvlJc w:val="left"/>
      <w:pPr>
        <w:ind w:left="1440" w:hanging="360"/>
      </w:pPr>
      <w:rPr>
        <w:rFonts w:ascii="Courier New" w:hAnsi="Courier New" w:hint="default"/>
      </w:rPr>
    </w:lvl>
    <w:lvl w:ilvl="2" w:tplc="E0944BB6">
      <w:start w:val="1"/>
      <w:numFmt w:val="bullet"/>
      <w:lvlText w:val=""/>
      <w:lvlJc w:val="left"/>
      <w:pPr>
        <w:ind w:left="2160" w:hanging="360"/>
      </w:pPr>
      <w:rPr>
        <w:rFonts w:ascii="Wingdings" w:hAnsi="Wingdings" w:hint="default"/>
      </w:rPr>
    </w:lvl>
    <w:lvl w:ilvl="3" w:tplc="E21A8C60">
      <w:start w:val="1"/>
      <w:numFmt w:val="bullet"/>
      <w:lvlText w:val=""/>
      <w:lvlJc w:val="left"/>
      <w:pPr>
        <w:ind w:left="2880" w:hanging="360"/>
      </w:pPr>
      <w:rPr>
        <w:rFonts w:ascii="Symbol" w:hAnsi="Symbol" w:hint="default"/>
      </w:rPr>
    </w:lvl>
    <w:lvl w:ilvl="4" w:tplc="B88C7C86">
      <w:start w:val="1"/>
      <w:numFmt w:val="bullet"/>
      <w:lvlText w:val="o"/>
      <w:lvlJc w:val="left"/>
      <w:pPr>
        <w:ind w:left="3600" w:hanging="360"/>
      </w:pPr>
      <w:rPr>
        <w:rFonts w:ascii="Courier New" w:hAnsi="Courier New" w:hint="default"/>
      </w:rPr>
    </w:lvl>
    <w:lvl w:ilvl="5" w:tplc="9A4495F2">
      <w:start w:val="1"/>
      <w:numFmt w:val="bullet"/>
      <w:lvlText w:val=""/>
      <w:lvlJc w:val="left"/>
      <w:pPr>
        <w:ind w:left="4320" w:hanging="360"/>
      </w:pPr>
      <w:rPr>
        <w:rFonts w:ascii="Wingdings" w:hAnsi="Wingdings" w:hint="default"/>
      </w:rPr>
    </w:lvl>
    <w:lvl w:ilvl="6" w:tplc="DB721F7E">
      <w:start w:val="1"/>
      <w:numFmt w:val="bullet"/>
      <w:lvlText w:val=""/>
      <w:lvlJc w:val="left"/>
      <w:pPr>
        <w:ind w:left="5040" w:hanging="360"/>
      </w:pPr>
      <w:rPr>
        <w:rFonts w:ascii="Symbol" w:hAnsi="Symbol" w:hint="default"/>
      </w:rPr>
    </w:lvl>
    <w:lvl w:ilvl="7" w:tplc="703039C8">
      <w:start w:val="1"/>
      <w:numFmt w:val="bullet"/>
      <w:lvlText w:val="o"/>
      <w:lvlJc w:val="left"/>
      <w:pPr>
        <w:ind w:left="5760" w:hanging="360"/>
      </w:pPr>
      <w:rPr>
        <w:rFonts w:ascii="Courier New" w:hAnsi="Courier New" w:hint="default"/>
      </w:rPr>
    </w:lvl>
    <w:lvl w:ilvl="8" w:tplc="FCDC3780">
      <w:start w:val="1"/>
      <w:numFmt w:val="bullet"/>
      <w:lvlText w:val=""/>
      <w:lvlJc w:val="left"/>
      <w:pPr>
        <w:ind w:left="6480" w:hanging="360"/>
      </w:pPr>
      <w:rPr>
        <w:rFonts w:ascii="Wingdings" w:hAnsi="Wingdings" w:hint="default"/>
      </w:rPr>
    </w:lvl>
  </w:abstractNum>
  <w:abstractNum w:abstractNumId="19" w15:restartNumberingAfterBreak="0">
    <w:nsid w:val="6A85EACB"/>
    <w:multiLevelType w:val="hybridMultilevel"/>
    <w:tmpl w:val="FFFFFFFF"/>
    <w:lvl w:ilvl="0" w:tplc="4EEAED82">
      <w:start w:val="1"/>
      <w:numFmt w:val="bullet"/>
      <w:lvlText w:val="●"/>
      <w:lvlJc w:val="left"/>
      <w:pPr>
        <w:ind w:left="720" w:hanging="360"/>
      </w:pPr>
      <w:rPr>
        <w:rFonts w:ascii="Symbol" w:hAnsi="Symbol" w:hint="default"/>
      </w:rPr>
    </w:lvl>
    <w:lvl w:ilvl="1" w:tplc="491AE6FA">
      <w:start w:val="1"/>
      <w:numFmt w:val="bullet"/>
      <w:lvlText w:val="o"/>
      <w:lvlJc w:val="left"/>
      <w:pPr>
        <w:ind w:left="1440" w:hanging="360"/>
      </w:pPr>
      <w:rPr>
        <w:rFonts w:ascii="Courier New" w:hAnsi="Courier New" w:hint="default"/>
      </w:rPr>
    </w:lvl>
    <w:lvl w:ilvl="2" w:tplc="C5365D9E">
      <w:start w:val="1"/>
      <w:numFmt w:val="bullet"/>
      <w:lvlText w:val=""/>
      <w:lvlJc w:val="left"/>
      <w:pPr>
        <w:ind w:left="2160" w:hanging="360"/>
      </w:pPr>
      <w:rPr>
        <w:rFonts w:ascii="Wingdings" w:hAnsi="Wingdings" w:hint="default"/>
      </w:rPr>
    </w:lvl>
    <w:lvl w:ilvl="3" w:tplc="D5FA4E32">
      <w:start w:val="1"/>
      <w:numFmt w:val="bullet"/>
      <w:lvlText w:val=""/>
      <w:lvlJc w:val="left"/>
      <w:pPr>
        <w:ind w:left="2880" w:hanging="360"/>
      </w:pPr>
      <w:rPr>
        <w:rFonts w:ascii="Symbol" w:hAnsi="Symbol" w:hint="default"/>
      </w:rPr>
    </w:lvl>
    <w:lvl w:ilvl="4" w:tplc="55AAAFD0">
      <w:start w:val="1"/>
      <w:numFmt w:val="bullet"/>
      <w:lvlText w:val="o"/>
      <w:lvlJc w:val="left"/>
      <w:pPr>
        <w:ind w:left="3600" w:hanging="360"/>
      </w:pPr>
      <w:rPr>
        <w:rFonts w:ascii="Courier New" w:hAnsi="Courier New" w:hint="default"/>
      </w:rPr>
    </w:lvl>
    <w:lvl w:ilvl="5" w:tplc="47F4C908">
      <w:start w:val="1"/>
      <w:numFmt w:val="bullet"/>
      <w:lvlText w:val=""/>
      <w:lvlJc w:val="left"/>
      <w:pPr>
        <w:ind w:left="4320" w:hanging="360"/>
      </w:pPr>
      <w:rPr>
        <w:rFonts w:ascii="Wingdings" w:hAnsi="Wingdings" w:hint="default"/>
      </w:rPr>
    </w:lvl>
    <w:lvl w:ilvl="6" w:tplc="BD40C9B0">
      <w:start w:val="1"/>
      <w:numFmt w:val="bullet"/>
      <w:lvlText w:val=""/>
      <w:lvlJc w:val="left"/>
      <w:pPr>
        <w:ind w:left="5040" w:hanging="360"/>
      </w:pPr>
      <w:rPr>
        <w:rFonts w:ascii="Symbol" w:hAnsi="Symbol" w:hint="default"/>
      </w:rPr>
    </w:lvl>
    <w:lvl w:ilvl="7" w:tplc="F872BF26">
      <w:start w:val="1"/>
      <w:numFmt w:val="bullet"/>
      <w:lvlText w:val="o"/>
      <w:lvlJc w:val="left"/>
      <w:pPr>
        <w:ind w:left="5760" w:hanging="360"/>
      </w:pPr>
      <w:rPr>
        <w:rFonts w:ascii="Courier New" w:hAnsi="Courier New" w:hint="default"/>
      </w:rPr>
    </w:lvl>
    <w:lvl w:ilvl="8" w:tplc="C1EC1952">
      <w:start w:val="1"/>
      <w:numFmt w:val="bullet"/>
      <w:lvlText w:val=""/>
      <w:lvlJc w:val="left"/>
      <w:pPr>
        <w:ind w:left="6480" w:hanging="360"/>
      </w:pPr>
      <w:rPr>
        <w:rFonts w:ascii="Wingdings" w:hAnsi="Wingdings" w:hint="default"/>
      </w:rPr>
    </w:lvl>
  </w:abstractNum>
  <w:abstractNum w:abstractNumId="20" w15:restartNumberingAfterBreak="0">
    <w:nsid w:val="72E5F3B6"/>
    <w:multiLevelType w:val="hybridMultilevel"/>
    <w:tmpl w:val="FFFFFFFF"/>
    <w:lvl w:ilvl="0" w:tplc="9AB6A53A">
      <w:start w:val="1"/>
      <w:numFmt w:val="bullet"/>
      <w:lvlText w:val="●"/>
      <w:lvlJc w:val="left"/>
      <w:pPr>
        <w:ind w:left="720" w:hanging="360"/>
      </w:pPr>
      <w:rPr>
        <w:rFonts w:ascii="Symbol" w:hAnsi="Symbol" w:hint="default"/>
      </w:rPr>
    </w:lvl>
    <w:lvl w:ilvl="1" w:tplc="3EC43D96">
      <w:start w:val="1"/>
      <w:numFmt w:val="bullet"/>
      <w:lvlText w:val="o"/>
      <w:lvlJc w:val="left"/>
      <w:pPr>
        <w:ind w:left="1440" w:hanging="360"/>
      </w:pPr>
      <w:rPr>
        <w:rFonts w:ascii="Courier New" w:hAnsi="Courier New" w:hint="default"/>
      </w:rPr>
    </w:lvl>
    <w:lvl w:ilvl="2" w:tplc="2BC46BAE">
      <w:start w:val="1"/>
      <w:numFmt w:val="bullet"/>
      <w:lvlText w:val=""/>
      <w:lvlJc w:val="left"/>
      <w:pPr>
        <w:ind w:left="2160" w:hanging="360"/>
      </w:pPr>
      <w:rPr>
        <w:rFonts w:ascii="Wingdings" w:hAnsi="Wingdings" w:hint="default"/>
      </w:rPr>
    </w:lvl>
    <w:lvl w:ilvl="3" w:tplc="7C928214">
      <w:start w:val="1"/>
      <w:numFmt w:val="bullet"/>
      <w:lvlText w:val=""/>
      <w:lvlJc w:val="left"/>
      <w:pPr>
        <w:ind w:left="2880" w:hanging="360"/>
      </w:pPr>
      <w:rPr>
        <w:rFonts w:ascii="Symbol" w:hAnsi="Symbol" w:hint="default"/>
      </w:rPr>
    </w:lvl>
    <w:lvl w:ilvl="4" w:tplc="C51A20B4">
      <w:start w:val="1"/>
      <w:numFmt w:val="bullet"/>
      <w:lvlText w:val="o"/>
      <w:lvlJc w:val="left"/>
      <w:pPr>
        <w:ind w:left="3600" w:hanging="360"/>
      </w:pPr>
      <w:rPr>
        <w:rFonts w:ascii="Courier New" w:hAnsi="Courier New" w:hint="default"/>
      </w:rPr>
    </w:lvl>
    <w:lvl w:ilvl="5" w:tplc="DD161E3A">
      <w:start w:val="1"/>
      <w:numFmt w:val="bullet"/>
      <w:lvlText w:val=""/>
      <w:lvlJc w:val="left"/>
      <w:pPr>
        <w:ind w:left="4320" w:hanging="360"/>
      </w:pPr>
      <w:rPr>
        <w:rFonts w:ascii="Wingdings" w:hAnsi="Wingdings" w:hint="default"/>
      </w:rPr>
    </w:lvl>
    <w:lvl w:ilvl="6" w:tplc="F45CF35A">
      <w:start w:val="1"/>
      <w:numFmt w:val="bullet"/>
      <w:lvlText w:val=""/>
      <w:lvlJc w:val="left"/>
      <w:pPr>
        <w:ind w:left="5040" w:hanging="360"/>
      </w:pPr>
      <w:rPr>
        <w:rFonts w:ascii="Symbol" w:hAnsi="Symbol" w:hint="default"/>
      </w:rPr>
    </w:lvl>
    <w:lvl w:ilvl="7" w:tplc="7E18BE68">
      <w:start w:val="1"/>
      <w:numFmt w:val="bullet"/>
      <w:lvlText w:val="o"/>
      <w:lvlJc w:val="left"/>
      <w:pPr>
        <w:ind w:left="5760" w:hanging="360"/>
      </w:pPr>
      <w:rPr>
        <w:rFonts w:ascii="Courier New" w:hAnsi="Courier New" w:hint="default"/>
      </w:rPr>
    </w:lvl>
    <w:lvl w:ilvl="8" w:tplc="52389E30">
      <w:start w:val="1"/>
      <w:numFmt w:val="bullet"/>
      <w:lvlText w:val=""/>
      <w:lvlJc w:val="left"/>
      <w:pPr>
        <w:ind w:left="6480" w:hanging="360"/>
      </w:pPr>
      <w:rPr>
        <w:rFonts w:ascii="Wingdings" w:hAnsi="Wingdings" w:hint="default"/>
      </w:rPr>
    </w:lvl>
  </w:abstractNum>
  <w:abstractNum w:abstractNumId="21" w15:restartNumberingAfterBreak="0">
    <w:nsid w:val="7F0C7E3C"/>
    <w:multiLevelType w:val="hybridMultilevel"/>
    <w:tmpl w:val="FFFFFFFF"/>
    <w:lvl w:ilvl="0" w:tplc="1BE68D96">
      <w:start w:val="1"/>
      <w:numFmt w:val="bullet"/>
      <w:lvlText w:val="●"/>
      <w:lvlJc w:val="left"/>
      <w:pPr>
        <w:ind w:left="720" w:hanging="360"/>
      </w:pPr>
      <w:rPr>
        <w:rFonts w:ascii="Symbol" w:hAnsi="Symbol" w:hint="default"/>
      </w:rPr>
    </w:lvl>
    <w:lvl w:ilvl="1" w:tplc="14126074">
      <w:start w:val="1"/>
      <w:numFmt w:val="bullet"/>
      <w:lvlText w:val="o"/>
      <w:lvlJc w:val="left"/>
      <w:pPr>
        <w:ind w:left="1440" w:hanging="360"/>
      </w:pPr>
      <w:rPr>
        <w:rFonts w:ascii="Courier New" w:hAnsi="Courier New" w:hint="default"/>
      </w:rPr>
    </w:lvl>
    <w:lvl w:ilvl="2" w:tplc="CB889E7C">
      <w:start w:val="1"/>
      <w:numFmt w:val="bullet"/>
      <w:lvlText w:val=""/>
      <w:lvlJc w:val="left"/>
      <w:pPr>
        <w:ind w:left="2160" w:hanging="360"/>
      </w:pPr>
      <w:rPr>
        <w:rFonts w:ascii="Wingdings" w:hAnsi="Wingdings" w:hint="default"/>
      </w:rPr>
    </w:lvl>
    <w:lvl w:ilvl="3" w:tplc="6D2E208E">
      <w:start w:val="1"/>
      <w:numFmt w:val="bullet"/>
      <w:lvlText w:val=""/>
      <w:lvlJc w:val="left"/>
      <w:pPr>
        <w:ind w:left="2880" w:hanging="360"/>
      </w:pPr>
      <w:rPr>
        <w:rFonts w:ascii="Symbol" w:hAnsi="Symbol" w:hint="default"/>
      </w:rPr>
    </w:lvl>
    <w:lvl w:ilvl="4" w:tplc="69E880C4">
      <w:start w:val="1"/>
      <w:numFmt w:val="bullet"/>
      <w:lvlText w:val="o"/>
      <w:lvlJc w:val="left"/>
      <w:pPr>
        <w:ind w:left="3600" w:hanging="360"/>
      </w:pPr>
      <w:rPr>
        <w:rFonts w:ascii="Courier New" w:hAnsi="Courier New" w:hint="default"/>
      </w:rPr>
    </w:lvl>
    <w:lvl w:ilvl="5" w:tplc="4DD44568">
      <w:start w:val="1"/>
      <w:numFmt w:val="bullet"/>
      <w:lvlText w:val=""/>
      <w:lvlJc w:val="left"/>
      <w:pPr>
        <w:ind w:left="4320" w:hanging="360"/>
      </w:pPr>
      <w:rPr>
        <w:rFonts w:ascii="Wingdings" w:hAnsi="Wingdings" w:hint="default"/>
      </w:rPr>
    </w:lvl>
    <w:lvl w:ilvl="6" w:tplc="2FF8ADB0">
      <w:start w:val="1"/>
      <w:numFmt w:val="bullet"/>
      <w:lvlText w:val=""/>
      <w:lvlJc w:val="left"/>
      <w:pPr>
        <w:ind w:left="5040" w:hanging="360"/>
      </w:pPr>
      <w:rPr>
        <w:rFonts w:ascii="Symbol" w:hAnsi="Symbol" w:hint="default"/>
      </w:rPr>
    </w:lvl>
    <w:lvl w:ilvl="7" w:tplc="B8D2E09C">
      <w:start w:val="1"/>
      <w:numFmt w:val="bullet"/>
      <w:lvlText w:val="o"/>
      <w:lvlJc w:val="left"/>
      <w:pPr>
        <w:ind w:left="5760" w:hanging="360"/>
      </w:pPr>
      <w:rPr>
        <w:rFonts w:ascii="Courier New" w:hAnsi="Courier New" w:hint="default"/>
      </w:rPr>
    </w:lvl>
    <w:lvl w:ilvl="8" w:tplc="760083DC">
      <w:start w:val="1"/>
      <w:numFmt w:val="bullet"/>
      <w:lvlText w:val=""/>
      <w:lvlJc w:val="left"/>
      <w:pPr>
        <w:ind w:left="6480" w:hanging="360"/>
      </w:pPr>
      <w:rPr>
        <w:rFonts w:ascii="Wingdings" w:hAnsi="Wingdings" w:hint="default"/>
      </w:rPr>
    </w:lvl>
  </w:abstractNum>
  <w:num w:numId="1" w16cid:durableId="1579049301">
    <w:abstractNumId w:val="18"/>
  </w:num>
  <w:num w:numId="2" w16cid:durableId="1816868702">
    <w:abstractNumId w:val="20"/>
  </w:num>
  <w:num w:numId="3" w16cid:durableId="977301557">
    <w:abstractNumId w:val="16"/>
  </w:num>
  <w:num w:numId="4" w16cid:durableId="1387534068">
    <w:abstractNumId w:val="6"/>
  </w:num>
  <w:num w:numId="5" w16cid:durableId="1918635092">
    <w:abstractNumId w:val="0"/>
  </w:num>
  <w:num w:numId="6" w16cid:durableId="2083872394">
    <w:abstractNumId w:val="17"/>
  </w:num>
  <w:num w:numId="7" w16cid:durableId="1841117842">
    <w:abstractNumId w:val="4"/>
  </w:num>
  <w:num w:numId="8" w16cid:durableId="993877869">
    <w:abstractNumId w:val="9"/>
  </w:num>
  <w:num w:numId="9" w16cid:durableId="559748569">
    <w:abstractNumId w:val="15"/>
  </w:num>
  <w:num w:numId="10" w16cid:durableId="1109273748">
    <w:abstractNumId w:val="8"/>
  </w:num>
  <w:num w:numId="11" w16cid:durableId="793256615">
    <w:abstractNumId w:val="2"/>
  </w:num>
  <w:num w:numId="12" w16cid:durableId="1221400055">
    <w:abstractNumId w:val="13"/>
  </w:num>
  <w:num w:numId="13" w16cid:durableId="1913849767">
    <w:abstractNumId w:val="3"/>
  </w:num>
  <w:num w:numId="14" w16cid:durableId="238488170">
    <w:abstractNumId w:val="14"/>
  </w:num>
  <w:num w:numId="15" w16cid:durableId="58947855">
    <w:abstractNumId w:val="12"/>
  </w:num>
  <w:num w:numId="16" w16cid:durableId="57243801">
    <w:abstractNumId w:val="19"/>
  </w:num>
  <w:num w:numId="17" w16cid:durableId="2070304386">
    <w:abstractNumId w:val="1"/>
  </w:num>
  <w:num w:numId="18" w16cid:durableId="139923554">
    <w:abstractNumId w:val="7"/>
  </w:num>
  <w:num w:numId="19" w16cid:durableId="271281735">
    <w:abstractNumId w:val="5"/>
  </w:num>
  <w:num w:numId="20" w16cid:durableId="851651859">
    <w:abstractNumId w:val="21"/>
  </w:num>
  <w:num w:numId="21" w16cid:durableId="1843355347">
    <w:abstractNumId w:val="11"/>
  </w:num>
  <w:num w:numId="22" w16cid:durableId="11698326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A61"/>
    <w:rsid w:val="007B667D"/>
    <w:rsid w:val="009664F5"/>
    <w:rsid w:val="00A1656A"/>
    <w:rsid w:val="00B93A61"/>
    <w:rsid w:val="00C01768"/>
    <w:rsid w:val="0B0DD4BA"/>
    <w:rsid w:val="5B5A6BC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0F862"/>
  <w15:docId w15:val="{44A58C61-2545-4045-87BE-51B4F2A69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81FAD"/>
    <w:pPr>
      <w:tabs>
        <w:tab w:val="center" w:pos="4680"/>
        <w:tab w:val="right" w:pos="9360"/>
      </w:tabs>
      <w:spacing w:line="240" w:lineRule="auto"/>
    </w:pPr>
  </w:style>
  <w:style w:type="character" w:customStyle="1" w:styleId="HeaderChar">
    <w:name w:val="Header Char"/>
    <w:basedOn w:val="DefaultParagraphFont"/>
    <w:link w:val="Header"/>
    <w:uiPriority w:val="99"/>
    <w:rsid w:val="00E81FAD"/>
  </w:style>
  <w:style w:type="paragraph" w:styleId="Footer">
    <w:name w:val="footer"/>
    <w:basedOn w:val="Normal"/>
    <w:link w:val="FooterChar"/>
    <w:uiPriority w:val="99"/>
    <w:unhideWhenUsed/>
    <w:rsid w:val="00E81FAD"/>
    <w:pPr>
      <w:tabs>
        <w:tab w:val="center" w:pos="4680"/>
        <w:tab w:val="right" w:pos="9360"/>
      </w:tabs>
      <w:spacing w:line="240" w:lineRule="auto"/>
    </w:pPr>
  </w:style>
  <w:style w:type="character" w:customStyle="1" w:styleId="FooterChar">
    <w:name w:val="Footer Char"/>
    <w:basedOn w:val="DefaultParagraphFont"/>
    <w:link w:val="Footer"/>
    <w:uiPriority w:val="99"/>
    <w:rsid w:val="00E81FAD"/>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rsid w:val="00C017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148296320301594" TargetMode="External"/><Relationship Id="rId18" Type="http://schemas.openxmlformats.org/officeDocument/2006/relationships/hyperlink" Target="https://link.springer.com/referenceworkentry/10.1007/978-3-030-02006-4_346-1" TargetMode="External"/><Relationship Id="rId26" Type="http://schemas.openxmlformats.org/officeDocument/2006/relationships/hyperlink" Target="https://www.visualcapitalist.com/portfolio-return-expectations-by-country/" TargetMode="External"/><Relationship Id="rId21" Type="http://schemas.openxmlformats.org/officeDocument/2006/relationships/hyperlink" Target="https://www.hp.com/ca-en/shop/offer.aspx?p=best-ways-to-prevent-cyber-bullying-online" TargetMode="External"/><Relationship Id="rId34" Type="http://schemas.openxmlformats.org/officeDocument/2006/relationships/hyperlink" Target="https://www.thedigitalgroup.com/information-management-solutions/collaboration-and-workflow-solutions" TargetMode="External"/><Relationship Id="rId7" Type="http://schemas.openxmlformats.org/officeDocument/2006/relationships/image" Target="media/image1.png"/><Relationship Id="rId12" Type="http://schemas.openxmlformats.org/officeDocument/2006/relationships/hyperlink" Target="https://onlinelibrary.wiley.com/doi/abs/10.1111/eufm.12295" TargetMode="External"/><Relationship Id="rId17" Type="http://schemas.openxmlformats.org/officeDocument/2006/relationships/hyperlink" Target="https://www.sciencedirect.com/science/article/pii/S2199853122004127" TargetMode="External"/><Relationship Id="rId25" Type="http://schemas.openxmlformats.org/officeDocument/2006/relationships/hyperlink" Target="https://www.sciencedirect.com/science/article/abs/pii/S0959652623036600" TargetMode="External"/><Relationship Id="rId33" Type="http://schemas.openxmlformats.org/officeDocument/2006/relationships/hyperlink" Target="https://www.thesmartcube.com/resources/fighting-the-brexit-fallout-mitigation-strategies/" TargetMode="External"/><Relationship Id="rId2" Type="http://schemas.openxmlformats.org/officeDocument/2006/relationships/styles" Target="styles.xml"/><Relationship Id="rId16" Type="http://schemas.openxmlformats.org/officeDocument/2006/relationships/hyperlink" Target="https://www.mdpi.com/2076-3387/11/4/153" TargetMode="External"/><Relationship Id="rId20" Type="http://schemas.openxmlformats.org/officeDocument/2006/relationships/hyperlink" Target="https://fastercapital.com/startup-topic/managing-investor-expectations.html" TargetMode="External"/><Relationship Id="rId29" Type="http://schemas.openxmlformats.org/officeDocument/2006/relationships/hyperlink" Target="https://www.packaging-gateway.com/news/uk-wine-labelling-updat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S095965261933272X" TargetMode="External"/><Relationship Id="rId24" Type="http://schemas.openxmlformats.org/officeDocument/2006/relationships/hyperlink" Target="https://www.majestic.co.uk/" TargetMode="External"/><Relationship Id="rId32" Type="http://schemas.openxmlformats.org/officeDocument/2006/relationships/hyperlink" Target="https://www.mdpi.com/2077-0472/13/3/73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nnualreviews.org/doi/abs/10.1146/annurev-food-032519-051708" TargetMode="External"/><Relationship Id="rId23" Type="http://schemas.openxmlformats.org/officeDocument/2006/relationships/hyperlink" Target="https://www.linkedin.com/pulse/expert-market-research-solutions-businesses-philomathresearch" TargetMode="External"/><Relationship Id="rId28" Type="http://schemas.openxmlformats.org/officeDocument/2006/relationships/hyperlink" Target="https://wires.onlinelibrary.wiley.com/doi/full/10.1002/widm.1356" TargetMode="External"/><Relationship Id="rId36" Type="http://schemas.openxmlformats.org/officeDocument/2006/relationships/fontTable" Target="fontTable.xml"/><Relationship Id="rId10" Type="http://schemas.openxmlformats.org/officeDocument/2006/relationships/hyperlink" Target="https://www.sciencedirect.com/science/article/pii/S0148296323003764" TargetMode="External"/><Relationship Id="rId19" Type="http://schemas.openxmlformats.org/officeDocument/2006/relationships/hyperlink" Target="https://www.miltonsandfordwines.com/the-old-chalk-mine" TargetMode="External"/><Relationship Id="rId31" Type="http://schemas.openxmlformats.org/officeDocument/2006/relationships/hyperlink" Target="https://baremetrics.com/academy/handle-competition-in-business" TargetMode="External"/><Relationship Id="rId4" Type="http://schemas.openxmlformats.org/officeDocument/2006/relationships/webSettings" Target="webSettings.xml"/><Relationship Id="rId9" Type="http://schemas.openxmlformats.org/officeDocument/2006/relationships/hyperlink" Target="https://onlinelibrary.wiley.com/doi/abs/10.1002/jsc.2413" TargetMode="External"/><Relationship Id="rId14" Type="http://schemas.openxmlformats.org/officeDocument/2006/relationships/hyperlink" Target="https://www.sciencedirect.com/science/article/pii/S0048969719336563" TargetMode="External"/><Relationship Id="rId22" Type="http://schemas.openxmlformats.org/officeDocument/2006/relationships/hyperlink" Target="https://www.indeed.com/career-advice/career-development/collaboration-problems" TargetMode="External"/><Relationship Id="rId27" Type="http://schemas.openxmlformats.org/officeDocument/2006/relationships/hyperlink" Target="https://www.nibusinessinfo.co.uk/content/wine-regulations" TargetMode="External"/><Relationship Id="rId30" Type="http://schemas.openxmlformats.org/officeDocument/2006/relationships/hyperlink" Target="https://pure.port.ac.uk/ws/portalfiles/portal/27678721/The_Use_of_Social_Media.pdf"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7442</Words>
  <Characters>42420</Characters>
  <Application>Microsoft Office Word</Application>
  <DocSecurity>0</DocSecurity>
  <Lines>353</Lines>
  <Paragraphs>99</Paragraphs>
  <ScaleCrop>false</ScaleCrop>
  <Company/>
  <LinksUpToDate>false</LinksUpToDate>
  <CharactersWithSpaces>49763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George Giuliano Mihai (2027230)</cp:lastModifiedBy>
  <cp:revision>5</cp:revision>
  <dcterms:created xsi:type="dcterms:W3CDTF">2024-03-08T21:12:00Z</dcterms:created>
  <dcterms:modified xsi:type="dcterms:W3CDTF">2024-03-08T21:12:00Z</dcterms:modified>
</cp:coreProperties>
</file>