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B012C" w:rsidP="00E51AAC">
            <w:pPr>
              <w:spacing w:before="120" w:after="120"/>
              <w:jc w:val="both"/>
              <w:rPr>
                <w:rFonts w:ascii="Arial" w:hAnsi="Arial" w:cs="Arial"/>
                <w:b/>
                <w:sz w:val="22"/>
                <w:szCs w:val="22"/>
              </w:rPr>
            </w:pPr>
            <w:r>
              <w:rPr>
                <w:rFonts w:ascii="Arial" w:hAnsi="Arial" w:cs="Arial"/>
                <w:b/>
                <w:sz w:val="22"/>
                <w:szCs w:val="22"/>
              </w:rPr>
              <w:t>BA Advocacy</w:t>
            </w:r>
          </w:p>
        </w:tc>
      </w:tr>
      <w:tr w:rsidR="008F1308" w:rsidRPr="00A406E5" w:rsidTr="004B012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D7F02" w:rsidP="00E51AAC">
            <w:pPr>
              <w:spacing w:before="120" w:after="120"/>
              <w:jc w:val="both"/>
              <w:rPr>
                <w:rFonts w:ascii="Arial" w:hAnsi="Arial" w:cs="Arial"/>
                <w:b/>
                <w:sz w:val="22"/>
                <w:szCs w:val="22"/>
              </w:rPr>
            </w:pPr>
            <w:r w:rsidRPr="001D7F02">
              <w:rPr>
                <w:rFonts w:ascii="Arial" w:hAnsi="Arial" w:cs="Arial"/>
                <w:b/>
                <w:sz w:val="22"/>
                <w:szCs w:val="22"/>
              </w:rPr>
              <w:t xml:space="preserve">Professional Practice in Advocacy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D7F02" w:rsidP="001D7F02">
            <w:pPr>
              <w:spacing w:before="120" w:after="120"/>
              <w:jc w:val="both"/>
              <w:rPr>
                <w:rFonts w:ascii="Arial" w:hAnsi="Arial" w:cs="Arial"/>
                <w:b/>
                <w:sz w:val="22"/>
                <w:szCs w:val="22"/>
              </w:rPr>
            </w:pPr>
            <w:r w:rsidRPr="001D7F02">
              <w:rPr>
                <w:rFonts w:ascii="Arial" w:hAnsi="Arial" w:cs="Arial"/>
                <w:b/>
                <w:sz w:val="22"/>
                <w:szCs w:val="22"/>
              </w:rPr>
              <w:t>ECAY5002</w:t>
            </w:r>
            <w:r w:rsidR="004B012C" w:rsidRPr="001D7F02">
              <w:rPr>
                <w:rFonts w:ascii="Arial" w:hAnsi="Arial" w:cs="Arial"/>
                <w:b/>
                <w:sz w:val="22"/>
                <w:szCs w:val="22"/>
              </w:rPr>
              <w:t xml:space="preserve"> Ass </w:t>
            </w:r>
            <w:r w:rsidR="00A619C5">
              <w:rPr>
                <w:rFonts w:ascii="Arial" w:hAnsi="Arial" w:cs="Arial"/>
                <w:b/>
                <w:sz w:val="22"/>
                <w:szCs w:val="22"/>
              </w:rPr>
              <w:t>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D7F02" w:rsidP="00E51AAC">
            <w:pPr>
              <w:spacing w:before="120" w:after="120"/>
              <w:jc w:val="both"/>
              <w:rPr>
                <w:rFonts w:ascii="Arial" w:hAnsi="Arial" w:cs="Arial"/>
                <w:b/>
                <w:sz w:val="22"/>
                <w:szCs w:val="22"/>
              </w:rPr>
            </w:pPr>
            <w:r>
              <w:rPr>
                <w:rFonts w:ascii="Arial" w:hAnsi="Arial" w:cs="Arial"/>
                <w:b/>
                <w:sz w:val="22"/>
                <w:szCs w:val="22"/>
              </w:rPr>
              <w:t>60</w:t>
            </w:r>
            <w:r w:rsidR="004B012C">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p>
        </w:tc>
        <w:tc>
          <w:tcPr>
            <w:tcW w:w="3293" w:type="dxa"/>
          </w:tcPr>
          <w:p w:rsidR="00DB116D" w:rsidRPr="00A406E5" w:rsidRDefault="004B012C" w:rsidP="00E51AAC">
            <w:pPr>
              <w:spacing w:before="120" w:after="120"/>
              <w:jc w:val="both"/>
              <w:rPr>
                <w:rFonts w:ascii="Arial" w:hAnsi="Arial" w:cs="Arial"/>
                <w:b/>
                <w:sz w:val="22"/>
                <w:szCs w:val="22"/>
              </w:rPr>
            </w:pPr>
            <w:r>
              <w:rPr>
                <w:rFonts w:ascii="Arial" w:hAnsi="Arial" w:cs="Arial"/>
                <w:b/>
                <w:sz w:val="22"/>
                <w:szCs w:val="22"/>
              </w:rPr>
              <w:t>Phill Morgan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B012C" w:rsidP="00E51AAC">
            <w:pPr>
              <w:spacing w:before="120" w:after="120"/>
              <w:jc w:val="both"/>
              <w:rPr>
                <w:rFonts w:ascii="Arial" w:hAnsi="Arial" w:cs="Arial"/>
                <w:b/>
                <w:sz w:val="22"/>
                <w:szCs w:val="22"/>
              </w:rPr>
            </w:pPr>
            <w:r>
              <w:rPr>
                <w:rFonts w:ascii="Arial" w:hAnsi="Arial" w:cs="Arial"/>
                <w:b/>
                <w:sz w:val="22"/>
                <w:szCs w:val="22"/>
              </w:rPr>
              <w:t>Ken Dicks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619C5" w:rsidRPr="00A619C5" w:rsidRDefault="00A619C5" w:rsidP="00A619C5">
            <w:pPr>
              <w:spacing w:before="120" w:after="120"/>
              <w:jc w:val="both"/>
              <w:rPr>
                <w:rFonts w:ascii="Arial" w:hAnsi="Arial" w:cs="Arial"/>
                <w:b/>
                <w:sz w:val="22"/>
                <w:szCs w:val="22"/>
              </w:rPr>
            </w:pPr>
            <w:r w:rsidRPr="00A619C5">
              <w:rPr>
                <w:rFonts w:ascii="Arial" w:hAnsi="Arial" w:cs="Arial"/>
                <w:b/>
                <w:sz w:val="22"/>
                <w:szCs w:val="22"/>
              </w:rPr>
              <w:t>For a group of your choice:</w:t>
            </w:r>
          </w:p>
          <w:p w:rsidR="00DB116D" w:rsidRPr="00A406E5" w:rsidRDefault="00A619C5" w:rsidP="00A619C5">
            <w:pPr>
              <w:spacing w:before="120" w:after="120"/>
              <w:jc w:val="both"/>
              <w:rPr>
                <w:rFonts w:ascii="Arial" w:hAnsi="Arial" w:cs="Arial"/>
                <w:b/>
                <w:sz w:val="22"/>
                <w:szCs w:val="22"/>
              </w:rPr>
            </w:pPr>
            <w:r w:rsidRPr="00A619C5">
              <w:rPr>
                <w:rFonts w:ascii="Arial" w:hAnsi="Arial" w:cs="Arial"/>
                <w:b/>
                <w:sz w:val="22"/>
                <w:szCs w:val="22"/>
              </w:rPr>
              <w:t>Develop a critique of how the role of formal advocates is governed by professional standards and where these standards might conflict within various models of care, and professional boundaries within a multiagency framework.</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D3582E" w:rsidRDefault="00A619C5" w:rsidP="00E51AAC">
            <w:pPr>
              <w:spacing w:before="120" w:after="120"/>
              <w:jc w:val="both"/>
              <w:rPr>
                <w:rFonts w:ascii="Arial" w:hAnsi="Arial" w:cs="Arial"/>
                <w:b/>
                <w:sz w:val="22"/>
                <w:szCs w:val="22"/>
              </w:rPr>
            </w:pPr>
            <w:r>
              <w:rPr>
                <w:rFonts w:ascii="Arial" w:hAnsi="Arial" w:cs="Arial"/>
                <w:b/>
                <w:sz w:val="22"/>
                <w:szCs w:val="22"/>
              </w:rPr>
              <w:t>Seminar 15 mins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619C5" w:rsidRDefault="00A619C5" w:rsidP="00A619C5">
            <w:pPr>
              <w:spacing w:before="120" w:after="120"/>
              <w:jc w:val="both"/>
              <w:rPr>
                <w:rFonts w:ascii="Arial" w:hAnsi="Arial" w:cs="Arial"/>
                <w:b/>
                <w:sz w:val="22"/>
                <w:szCs w:val="22"/>
              </w:rPr>
            </w:pPr>
            <w:r w:rsidRPr="00A619C5">
              <w:rPr>
                <w:rFonts w:ascii="Arial" w:hAnsi="Arial" w:cs="Arial"/>
                <w:b/>
                <w:sz w:val="22"/>
                <w:szCs w:val="22"/>
              </w:rPr>
              <w:t>Submit to Turnitin</w:t>
            </w:r>
            <w:r w:rsidRPr="00A619C5">
              <w:rPr>
                <w:rFonts w:ascii="Arial" w:hAnsi="Arial" w:cs="Arial"/>
                <w:b/>
                <w:sz w:val="22"/>
                <w:szCs w:val="22"/>
              </w:rPr>
              <w:t xml:space="preserve"> </w:t>
            </w:r>
          </w:p>
          <w:p w:rsidR="00A619C5" w:rsidRPr="00A619C5" w:rsidRDefault="00A619C5" w:rsidP="00A619C5">
            <w:pPr>
              <w:spacing w:before="120" w:after="120"/>
              <w:jc w:val="both"/>
              <w:rPr>
                <w:rFonts w:ascii="Arial" w:hAnsi="Arial" w:cs="Arial"/>
                <w:b/>
                <w:sz w:val="22"/>
                <w:szCs w:val="22"/>
              </w:rPr>
            </w:pPr>
            <w:r w:rsidRPr="00A619C5">
              <w:rPr>
                <w:rFonts w:ascii="Arial" w:hAnsi="Arial" w:cs="Arial"/>
                <w:b/>
                <w:sz w:val="22"/>
                <w:szCs w:val="22"/>
              </w:rPr>
              <w:t xml:space="preserve">20 May 2019 </w:t>
            </w:r>
          </w:p>
          <w:p w:rsidR="00A619C5" w:rsidRPr="00A619C5" w:rsidRDefault="00A619C5" w:rsidP="00A619C5">
            <w:pPr>
              <w:spacing w:before="120" w:after="120"/>
              <w:jc w:val="both"/>
              <w:rPr>
                <w:rFonts w:ascii="Arial" w:hAnsi="Arial" w:cs="Arial"/>
                <w:b/>
                <w:sz w:val="22"/>
                <w:szCs w:val="22"/>
              </w:rPr>
            </w:pPr>
            <w:r w:rsidRPr="00A619C5">
              <w:rPr>
                <w:rFonts w:ascii="Arial" w:hAnsi="Arial" w:cs="Arial"/>
                <w:b/>
                <w:sz w:val="22"/>
                <w:szCs w:val="22"/>
              </w:rPr>
              <w:t>Present</w:t>
            </w:r>
          </w:p>
          <w:p w:rsidR="004B012C" w:rsidRPr="00A406E5" w:rsidRDefault="00A619C5" w:rsidP="00A619C5">
            <w:pPr>
              <w:spacing w:before="120" w:after="120"/>
              <w:jc w:val="both"/>
              <w:rPr>
                <w:rFonts w:ascii="Arial" w:hAnsi="Arial" w:cs="Arial"/>
                <w:b/>
                <w:sz w:val="22"/>
                <w:szCs w:val="22"/>
              </w:rPr>
            </w:pPr>
            <w:r w:rsidRPr="00A619C5">
              <w:rPr>
                <w:rFonts w:ascii="Arial" w:hAnsi="Arial" w:cs="Arial"/>
                <w:b/>
                <w:sz w:val="22"/>
                <w:szCs w:val="22"/>
              </w:rPr>
              <w:t>21 May 2019</w:t>
            </w:r>
            <w:r w:rsidR="004B012C">
              <w:rPr>
                <w:rFonts w:ascii="Arial" w:hAnsi="Arial" w:cs="Arial"/>
                <w:b/>
                <w:sz w:val="22"/>
                <w:szCs w:val="22"/>
              </w:rPr>
              <w:t>5pm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619C5" w:rsidP="005F0579">
            <w:pPr>
              <w:spacing w:before="120" w:after="120"/>
              <w:jc w:val="both"/>
              <w:rPr>
                <w:rFonts w:ascii="Arial" w:hAnsi="Arial" w:cs="Arial"/>
                <w:b/>
                <w:sz w:val="22"/>
                <w:szCs w:val="22"/>
              </w:rPr>
            </w:pPr>
            <w:r w:rsidRPr="00A619C5">
              <w:rPr>
                <w:rFonts w:ascii="Arial" w:hAnsi="Arial" w:cs="Arial"/>
                <w:b/>
                <w:sz w:val="22"/>
                <w:szCs w:val="22"/>
              </w:rPr>
              <w:t>18th June 2019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4B012C" w:rsidRPr="00A406E5" w:rsidTr="00A406E5">
        <w:tc>
          <w:tcPr>
            <w:tcW w:w="9747" w:type="dxa"/>
          </w:tcPr>
          <w:p w:rsidR="004B012C" w:rsidRDefault="004B012C" w:rsidP="004B012C">
            <w:pPr>
              <w:numPr>
                <w:ilvl w:val="0"/>
                <w:numId w:val="17"/>
              </w:numPr>
              <w:rPr>
                <w:rFonts w:ascii="Calibri" w:hAnsi="Calibri"/>
                <w:sz w:val="24"/>
                <w:szCs w:val="24"/>
              </w:rPr>
            </w:pPr>
            <w:r w:rsidRPr="004B012C">
              <w:rPr>
                <w:rFonts w:ascii="Calibri" w:hAnsi="Calibri"/>
                <w:sz w:val="24"/>
                <w:szCs w:val="24"/>
              </w:rPr>
              <w:t xml:space="preserve">Critically analyse multi-agency working and partnership working </w:t>
            </w:r>
          </w:p>
          <w:p w:rsidR="004B012C" w:rsidRPr="004B012C" w:rsidRDefault="004B012C" w:rsidP="004B012C">
            <w:pPr>
              <w:ind w:left="360"/>
              <w:rPr>
                <w:rFonts w:ascii="Calibri" w:hAnsi="Calibri"/>
                <w:sz w:val="24"/>
                <w:szCs w:val="24"/>
              </w:rPr>
            </w:pPr>
          </w:p>
        </w:tc>
      </w:tr>
      <w:tr w:rsidR="004B012C" w:rsidRPr="00A406E5" w:rsidTr="00A406E5">
        <w:tc>
          <w:tcPr>
            <w:tcW w:w="9747" w:type="dxa"/>
          </w:tcPr>
          <w:p w:rsidR="004B012C" w:rsidRDefault="004B012C" w:rsidP="004B012C">
            <w:pPr>
              <w:numPr>
                <w:ilvl w:val="0"/>
                <w:numId w:val="17"/>
              </w:numPr>
              <w:rPr>
                <w:rFonts w:ascii="Calibri" w:hAnsi="Calibri"/>
                <w:sz w:val="24"/>
                <w:szCs w:val="24"/>
              </w:rPr>
            </w:pPr>
            <w:r w:rsidRPr="004B012C">
              <w:rPr>
                <w:rFonts w:ascii="Calibri" w:hAnsi="Calibri"/>
                <w:sz w:val="24"/>
                <w:szCs w:val="24"/>
              </w:rPr>
              <w:t>Articulate an in depth understanding of protection and safeguarding</w:t>
            </w:r>
          </w:p>
          <w:p w:rsidR="004B012C" w:rsidRPr="004B012C" w:rsidRDefault="004B012C" w:rsidP="004B012C">
            <w:pPr>
              <w:ind w:left="360"/>
              <w:rPr>
                <w:rFonts w:ascii="Calibri" w:hAnsi="Calibri"/>
                <w:sz w:val="24"/>
                <w:szCs w:val="24"/>
              </w:rPr>
            </w:pPr>
          </w:p>
        </w:tc>
      </w:tr>
      <w:tr w:rsidR="004B012C" w:rsidRPr="00A406E5" w:rsidTr="00A406E5">
        <w:tc>
          <w:tcPr>
            <w:tcW w:w="9747" w:type="dxa"/>
          </w:tcPr>
          <w:p w:rsidR="004B012C" w:rsidRDefault="004B012C" w:rsidP="004B012C">
            <w:pPr>
              <w:numPr>
                <w:ilvl w:val="0"/>
                <w:numId w:val="17"/>
              </w:numPr>
              <w:rPr>
                <w:rFonts w:ascii="Calibri" w:hAnsi="Calibri"/>
                <w:sz w:val="24"/>
                <w:szCs w:val="24"/>
              </w:rPr>
            </w:pPr>
            <w:r w:rsidRPr="004B012C">
              <w:rPr>
                <w:rFonts w:ascii="Calibri" w:hAnsi="Calibri"/>
                <w:sz w:val="24"/>
                <w:szCs w:val="24"/>
              </w:rPr>
              <w:t>Apply a secure knowledge of data protection legislation and procedures</w:t>
            </w:r>
          </w:p>
          <w:p w:rsidR="004B012C" w:rsidRPr="004B012C" w:rsidRDefault="004B012C" w:rsidP="004B012C">
            <w:pPr>
              <w:ind w:left="360"/>
              <w:rPr>
                <w:rFonts w:ascii="Calibri" w:hAnsi="Calibri"/>
                <w:sz w:val="24"/>
                <w:szCs w:val="24"/>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r w:rsidRPr="001E06A7">
        <w:rPr>
          <w:rFonts w:ascii="Calibri" w:hAnsi="Calibri"/>
          <w:i/>
          <w:sz w:val="24"/>
          <w:szCs w:val="24"/>
        </w:rPr>
        <w:t xml:space="preserve">Critically analyse multi-agency working and partnership working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r w:rsidRPr="001E06A7">
        <w:rPr>
          <w:rFonts w:ascii="Calibri" w:hAnsi="Calibri"/>
          <w:i/>
          <w:sz w:val="24"/>
          <w:szCs w:val="24"/>
        </w:rPr>
        <w:t xml:space="preserve">Critically analyse multi-agency working and partnership working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r w:rsidRPr="001E06A7">
        <w:rPr>
          <w:rFonts w:ascii="Calibri" w:hAnsi="Calibri"/>
          <w:i/>
          <w:sz w:val="24"/>
          <w:szCs w:val="24"/>
        </w:rPr>
        <w:t xml:space="preserve">Critically analyse multi-agency working and partnership working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4B012C" w:rsidRDefault="001E06A7" w:rsidP="001E06A7">
      <w:pPr>
        <w:ind w:left="360"/>
        <w:rPr>
          <w:rFonts w:ascii="Calibri" w:hAnsi="Calibri"/>
          <w:i/>
          <w:sz w:val="24"/>
          <w:szCs w:val="24"/>
        </w:rPr>
      </w:pPr>
      <w:r w:rsidRPr="004B012C">
        <w:rPr>
          <w:rFonts w:ascii="Calibri" w:hAnsi="Calibri"/>
          <w:i/>
          <w:sz w:val="24"/>
          <w:szCs w:val="24"/>
        </w:rPr>
        <w:t>Apply a secure knowledge of data protection legislation and procedures</w:t>
      </w:r>
    </w:p>
    <w:p w:rsidR="004B012C" w:rsidRPr="004B012C" w:rsidRDefault="004B012C" w:rsidP="004B012C">
      <w:pPr>
        <w:ind w:left="360"/>
        <w:rPr>
          <w:rFonts w:ascii="Calibri" w:hAnsi="Calibri"/>
          <w:i/>
          <w:sz w:val="24"/>
          <w:szCs w:val="24"/>
        </w:rPr>
      </w:pPr>
    </w:p>
    <w:p w:rsidR="00C01A3F" w:rsidRPr="004B012C" w:rsidRDefault="00C01A3F" w:rsidP="00D22D9C">
      <w:pPr>
        <w:jc w:val="both"/>
        <w:rPr>
          <w:rFonts w:ascii="Arial" w:hAnsi="Arial" w:cs="Arial"/>
          <w:i/>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1E06A7" w:rsidP="00D22D9C">
      <w:pPr>
        <w:jc w:val="both"/>
        <w:rPr>
          <w:rFonts w:ascii="Arial" w:hAnsi="Arial" w:cs="Arial"/>
          <w:sz w:val="22"/>
          <w:szCs w:val="22"/>
        </w:rPr>
      </w:pPr>
      <w:r>
        <w:rPr>
          <w:rFonts w:ascii="Calibri" w:hAnsi="Calibri"/>
          <w:i/>
          <w:sz w:val="24"/>
          <w:szCs w:val="24"/>
        </w:rPr>
        <w:t xml:space="preserve">      </w:t>
      </w:r>
      <w:r w:rsidRPr="004B012C">
        <w:rPr>
          <w:rFonts w:ascii="Calibri" w:hAnsi="Calibri"/>
          <w:i/>
          <w:sz w:val="24"/>
          <w:szCs w:val="24"/>
        </w:rPr>
        <w:t>Articulate an in depth understanding of protection and safeguarding</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3582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82E" w:rsidRDefault="00D3582E">
      <w:r>
        <w:separator/>
      </w:r>
    </w:p>
  </w:endnote>
  <w:endnote w:type="continuationSeparator" w:id="0">
    <w:p w:rsidR="00D3582E" w:rsidRDefault="00D35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2E" w:rsidRDefault="00D358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619C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619C5">
      <w:rPr>
        <w:b/>
        <w:noProof/>
      </w:rPr>
      <w:t>10</w:t>
    </w:r>
    <w:r>
      <w:rPr>
        <w:b/>
        <w:sz w:val="24"/>
        <w:szCs w:val="24"/>
      </w:rPr>
      <w:fldChar w:fldCharType="end"/>
    </w:r>
  </w:p>
  <w:p w:rsidR="00D3582E" w:rsidRDefault="00D3582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2E" w:rsidRDefault="00D358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82E" w:rsidRDefault="00D3582E">
      <w:r>
        <w:separator/>
      </w:r>
    </w:p>
  </w:footnote>
  <w:footnote w:type="continuationSeparator" w:id="0">
    <w:p w:rsidR="00D3582E" w:rsidRDefault="00D358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D7F02"/>
    <w:rsid w:val="001E06A7"/>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19C5"/>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676"/>
    <w:rsid w:val="00CC241A"/>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78C5F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3165</Words>
  <Characters>19398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22518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Phillip Morgan</cp:lastModifiedBy>
  <cp:revision>2</cp:revision>
  <cp:lastPrinted>2014-10-10T07:42:00Z</cp:lastPrinted>
  <dcterms:created xsi:type="dcterms:W3CDTF">2018-09-17T11:18:00Z</dcterms:created>
  <dcterms:modified xsi:type="dcterms:W3CDTF">2018-09-17T11:18:00Z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