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rPr>
        <w:id w:val="-318807719"/>
        <w:docPartObj>
          <w:docPartGallery w:val="Cover Pages"/>
          <w:docPartUnique/>
        </w:docPartObj>
      </w:sdtPr>
      <w:sdtEndPr/>
      <w:sdtContent>
        <w:p w14:paraId="0095ACB9" w14:textId="11FDF873" w:rsidR="00D25866" w:rsidRPr="004879AC" w:rsidRDefault="00BE0385" w:rsidP="00D25866">
          <w:pPr>
            <w:rPr>
              <w:color w:val="000000" w:themeColor="text1"/>
            </w:rPr>
          </w:pPr>
          <w:r w:rsidRPr="004879AC">
            <w:rPr>
              <w:noProof/>
              <w:color w:val="000000" w:themeColor="text1"/>
            </w:rPr>
            <mc:AlternateContent>
              <mc:Choice Requires="wpg">
                <w:drawing>
                  <wp:anchor distT="0" distB="0" distL="114300" distR="114300" simplePos="0" relativeHeight="251658241" behindDoc="0" locked="0" layoutInCell="1" allowOverlap="1" wp14:anchorId="7F891520" wp14:editId="48FC674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6948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sidRPr="004879AC">
            <w:rPr>
              <w:noProof/>
              <w:color w:val="000000" w:themeColor="text1"/>
            </w:rPr>
            <mc:AlternateContent>
              <mc:Choice Requires="wps">
                <w:drawing>
                  <wp:anchor distT="0" distB="0" distL="114300" distR="114300" simplePos="0" relativeHeight="251658240" behindDoc="0" locked="0" layoutInCell="1" allowOverlap="1" wp14:anchorId="16131C56" wp14:editId="7632C74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F09CC1E" w14:textId="19282D03" w:rsidR="00BE0385" w:rsidRDefault="00BE0385">
                                    <w:pPr>
                                      <w:pStyle w:val="NoSpacing"/>
                                      <w:jc w:val="right"/>
                                      <w:rPr>
                                        <w:color w:val="595959" w:themeColor="text1" w:themeTint="A6"/>
                                        <w:sz w:val="28"/>
                                        <w:szCs w:val="28"/>
                                      </w:rPr>
                                    </w:pPr>
                                    <w:r>
                                      <w:rPr>
                                        <w:color w:val="595959" w:themeColor="text1" w:themeTint="A6"/>
                                        <w:sz w:val="28"/>
                                        <w:szCs w:val="28"/>
                                      </w:rPr>
                                      <w:t>Sheiladen Aquino</w:t>
                                    </w:r>
                                  </w:p>
                                </w:sdtContent>
                              </w:sdt>
                              <w:p w14:paraId="55E85E1C" w14:textId="5B23A14F" w:rsidR="00BE0385" w:rsidRDefault="007F399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E0385">
                                      <w:rPr>
                                        <w:color w:val="595959" w:themeColor="text1" w:themeTint="A6"/>
                                        <w:sz w:val="18"/>
                                        <w:szCs w:val="18"/>
                                      </w:rPr>
                                      <w:t>2115317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6131C56" id="_x0000_t202" coordsize="21600,21600" o:spt="202" path="m,l,21600r21600,l21600,xe">
                    <v:stroke joinstyle="miter"/>
                    <v:path gradientshapeok="t" o:connecttype="rect"/>
                  </v:shapetype>
                  <v:shape id="Text Box 152" o:spid="_x0000_s1026" type="#_x0000_t202" style="position:absolute;margin-left:0;margin-top:0;width:8in;height:1in;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F09CC1E" w14:textId="19282D03" w:rsidR="00BE0385" w:rsidRDefault="00BE0385">
                              <w:pPr>
                                <w:pStyle w:val="NoSpacing"/>
                                <w:jc w:val="right"/>
                                <w:rPr>
                                  <w:color w:val="595959" w:themeColor="text1" w:themeTint="A6"/>
                                  <w:sz w:val="28"/>
                                  <w:szCs w:val="28"/>
                                </w:rPr>
                              </w:pPr>
                              <w:r>
                                <w:rPr>
                                  <w:color w:val="595959" w:themeColor="text1" w:themeTint="A6"/>
                                  <w:sz w:val="28"/>
                                  <w:szCs w:val="28"/>
                                </w:rPr>
                                <w:t>Sheiladen Aquino</w:t>
                              </w:r>
                            </w:p>
                          </w:sdtContent>
                        </w:sdt>
                        <w:p w14:paraId="55E85E1C" w14:textId="5B23A14F" w:rsidR="00BE0385" w:rsidRDefault="007F399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E0385">
                                <w:rPr>
                                  <w:color w:val="595959" w:themeColor="text1" w:themeTint="A6"/>
                                  <w:sz w:val="18"/>
                                  <w:szCs w:val="18"/>
                                </w:rPr>
                                <w:t>2115317</w:t>
                              </w:r>
                            </w:sdtContent>
                          </w:sdt>
                        </w:p>
                      </w:txbxContent>
                    </v:textbox>
                    <w10:wrap type="square" anchorx="page" anchory="page"/>
                  </v:shape>
                </w:pict>
              </mc:Fallback>
            </mc:AlternateContent>
          </w:r>
        </w:p>
      </w:sdtContent>
    </w:sdt>
    <w:p w14:paraId="46D9749D" w14:textId="609649AF" w:rsidR="00D25866" w:rsidRPr="004879AC" w:rsidRDefault="00D25866" w:rsidP="00D25866">
      <w:pPr>
        <w:rPr>
          <w:rFonts w:eastAsiaTheme="majorEastAsia" w:cstheme="majorBidi"/>
          <w:b/>
          <w:color w:val="000000" w:themeColor="text1"/>
          <w:sz w:val="32"/>
          <w:szCs w:val="32"/>
          <w:u w:val="single"/>
        </w:rPr>
      </w:pPr>
      <w:r w:rsidRPr="004879AC">
        <w:rPr>
          <w:color w:val="000000" w:themeColor="text1"/>
        </w:rPr>
        <w:t>Decision-making in Health and Social Care Settings</w:t>
      </w:r>
    </w:p>
    <w:p w14:paraId="1F5B7584" w14:textId="77777777" w:rsidR="00D25866" w:rsidRPr="004879AC" w:rsidRDefault="00D25866" w:rsidP="00D25866">
      <w:pPr>
        <w:rPr>
          <w:color w:val="000000" w:themeColor="text1"/>
        </w:rPr>
      </w:pPr>
    </w:p>
    <w:p w14:paraId="0F4C1626" w14:textId="77777777" w:rsidR="00D25866" w:rsidRPr="004879AC" w:rsidRDefault="00D25866" w:rsidP="00D25866">
      <w:pPr>
        <w:rPr>
          <w:b/>
          <w:bCs/>
          <w:color w:val="000000" w:themeColor="text1"/>
          <w:sz w:val="50"/>
          <w:szCs w:val="50"/>
        </w:rPr>
      </w:pPr>
    </w:p>
    <w:p w14:paraId="47EA2E5C" w14:textId="77777777" w:rsidR="00D25866" w:rsidRPr="004879AC" w:rsidRDefault="00D25866" w:rsidP="00D25866">
      <w:pPr>
        <w:rPr>
          <w:b/>
          <w:bCs/>
          <w:color w:val="000000" w:themeColor="text1"/>
          <w:sz w:val="50"/>
          <w:szCs w:val="50"/>
        </w:rPr>
      </w:pPr>
    </w:p>
    <w:p w14:paraId="1309C531" w14:textId="77777777" w:rsidR="00D25866" w:rsidRPr="004879AC" w:rsidRDefault="00D25866" w:rsidP="00D25866">
      <w:pPr>
        <w:rPr>
          <w:b/>
          <w:bCs/>
          <w:color w:val="000000" w:themeColor="text1"/>
          <w:sz w:val="50"/>
          <w:szCs w:val="50"/>
        </w:rPr>
      </w:pPr>
    </w:p>
    <w:p w14:paraId="0DAE3206" w14:textId="77777777" w:rsidR="00D25866" w:rsidRPr="004879AC" w:rsidRDefault="00D25866" w:rsidP="00D25866">
      <w:pPr>
        <w:rPr>
          <w:b/>
          <w:bCs/>
          <w:color w:val="000000" w:themeColor="text1"/>
          <w:sz w:val="50"/>
          <w:szCs w:val="50"/>
        </w:rPr>
      </w:pPr>
    </w:p>
    <w:p w14:paraId="190066C7" w14:textId="77777777" w:rsidR="00D25866" w:rsidRPr="004879AC" w:rsidRDefault="00D25866" w:rsidP="00D25866">
      <w:pPr>
        <w:rPr>
          <w:b/>
          <w:bCs/>
          <w:color w:val="000000" w:themeColor="text1"/>
          <w:sz w:val="50"/>
          <w:szCs w:val="50"/>
        </w:rPr>
      </w:pPr>
    </w:p>
    <w:p w14:paraId="12B81190" w14:textId="087B984C" w:rsidR="00D25866" w:rsidRPr="004879AC" w:rsidRDefault="00D25866" w:rsidP="00D25866">
      <w:pPr>
        <w:jc w:val="center"/>
        <w:rPr>
          <w:b/>
          <w:bCs/>
          <w:color w:val="000000" w:themeColor="text1"/>
          <w:sz w:val="50"/>
          <w:szCs w:val="50"/>
        </w:rPr>
      </w:pPr>
      <w:r w:rsidRPr="004879AC">
        <w:rPr>
          <w:b/>
          <w:bCs/>
          <w:color w:val="000000" w:themeColor="text1"/>
          <w:sz w:val="50"/>
          <w:szCs w:val="50"/>
        </w:rPr>
        <w:t>Clinical Decision Support Systems</w:t>
      </w:r>
    </w:p>
    <w:p w14:paraId="3A86752A" w14:textId="77FEECFC" w:rsidR="00D25866" w:rsidRPr="004879AC" w:rsidRDefault="00D25866" w:rsidP="00D25866">
      <w:pPr>
        <w:jc w:val="center"/>
        <w:rPr>
          <w:b/>
          <w:bCs/>
          <w:color w:val="000000" w:themeColor="text1"/>
          <w:sz w:val="50"/>
          <w:szCs w:val="50"/>
        </w:rPr>
      </w:pPr>
      <w:r w:rsidRPr="004879AC">
        <w:rPr>
          <w:b/>
          <w:bCs/>
          <w:color w:val="000000" w:themeColor="text1"/>
          <w:sz w:val="50"/>
          <w:szCs w:val="50"/>
        </w:rPr>
        <w:t>in Medication Management</w:t>
      </w:r>
      <w:r w:rsidR="00DD47D0" w:rsidRPr="004879AC">
        <w:rPr>
          <w:b/>
          <w:bCs/>
          <w:color w:val="000000" w:themeColor="text1"/>
          <w:sz w:val="50"/>
          <w:szCs w:val="50"/>
        </w:rPr>
        <w:t xml:space="preserve"> </w:t>
      </w:r>
    </w:p>
    <w:p w14:paraId="53499A68" w14:textId="53ED6E26" w:rsidR="00D25866" w:rsidRPr="004879AC" w:rsidRDefault="00D25866" w:rsidP="00D25866">
      <w:pPr>
        <w:jc w:val="center"/>
        <w:rPr>
          <w:b/>
          <w:bCs/>
          <w:color w:val="000000" w:themeColor="text1"/>
          <w:sz w:val="50"/>
          <w:szCs w:val="50"/>
        </w:rPr>
      </w:pPr>
      <w:r w:rsidRPr="004879AC">
        <w:rPr>
          <w:b/>
          <w:bCs/>
          <w:color w:val="000000" w:themeColor="text1"/>
          <w:sz w:val="50"/>
          <w:szCs w:val="50"/>
        </w:rPr>
        <w:t>using Value Based Health Care Principles</w:t>
      </w:r>
    </w:p>
    <w:p w14:paraId="49B572EE" w14:textId="77777777" w:rsidR="00D25866" w:rsidRPr="004879AC" w:rsidRDefault="00D25866" w:rsidP="00D25866">
      <w:pPr>
        <w:jc w:val="center"/>
        <w:rPr>
          <w:b/>
          <w:bCs/>
          <w:color w:val="000000" w:themeColor="text1"/>
          <w:sz w:val="50"/>
          <w:szCs w:val="50"/>
        </w:rPr>
      </w:pPr>
      <w:r w:rsidRPr="004879AC">
        <w:rPr>
          <w:b/>
          <w:bCs/>
          <w:color w:val="000000" w:themeColor="text1"/>
          <w:sz w:val="50"/>
          <w:szCs w:val="50"/>
        </w:rPr>
        <w:t>in an Integrated Health and Social Care Context</w:t>
      </w:r>
    </w:p>
    <w:p w14:paraId="5106E48F" w14:textId="77777777" w:rsidR="00D25866" w:rsidRPr="004879AC" w:rsidRDefault="00D25866" w:rsidP="00D25866">
      <w:pPr>
        <w:rPr>
          <w:color w:val="000000" w:themeColor="text1"/>
        </w:rPr>
      </w:pPr>
    </w:p>
    <w:p w14:paraId="3F5A2EFE" w14:textId="63BAB005" w:rsidR="00BE0385" w:rsidRPr="004879AC" w:rsidRDefault="00BE0385">
      <w:pPr>
        <w:rPr>
          <w:color w:val="000000" w:themeColor="text1"/>
        </w:rPr>
      </w:pPr>
    </w:p>
    <w:p w14:paraId="2C6F5064" w14:textId="540EB3EA" w:rsidR="00BE0385" w:rsidRPr="004879AC" w:rsidRDefault="00BE0385">
      <w:pPr>
        <w:rPr>
          <w:rFonts w:eastAsiaTheme="majorEastAsia" w:cstheme="majorBidi"/>
          <w:b/>
          <w:color w:val="000000" w:themeColor="text1"/>
          <w:sz w:val="32"/>
          <w:szCs w:val="32"/>
          <w:u w:val="single"/>
        </w:rPr>
      </w:pPr>
    </w:p>
    <w:p w14:paraId="5B507897" w14:textId="77777777" w:rsidR="00D25866" w:rsidRPr="004879AC" w:rsidRDefault="00D25866">
      <w:pPr>
        <w:rPr>
          <w:rFonts w:eastAsiaTheme="majorEastAsia" w:cstheme="majorBidi"/>
          <w:b/>
          <w:color w:val="000000" w:themeColor="text1"/>
          <w:sz w:val="32"/>
          <w:szCs w:val="32"/>
          <w:u w:val="single"/>
        </w:rPr>
      </w:pPr>
      <w:r w:rsidRPr="004879AC">
        <w:rPr>
          <w:color w:val="000000" w:themeColor="text1"/>
        </w:rPr>
        <w:br w:type="page"/>
      </w:r>
    </w:p>
    <w:p w14:paraId="7BB0EC0B" w14:textId="2E3250BF" w:rsidR="006C3FC7" w:rsidRPr="004879AC" w:rsidRDefault="006C3FC7" w:rsidP="006C3FC7">
      <w:pPr>
        <w:pStyle w:val="Head1"/>
      </w:pPr>
      <w:r w:rsidRPr="004879AC">
        <w:lastRenderedPageBreak/>
        <w:t>Introduction</w:t>
      </w:r>
    </w:p>
    <w:p w14:paraId="6AFA450C" w14:textId="72674097" w:rsidR="006C3FC7" w:rsidRPr="004879AC" w:rsidRDefault="006C3FC7">
      <w:pPr>
        <w:rPr>
          <w:color w:val="000000" w:themeColor="text1"/>
        </w:rPr>
      </w:pPr>
    </w:p>
    <w:p w14:paraId="01EBD989" w14:textId="77777777" w:rsidR="004879AC" w:rsidRPr="004879AC" w:rsidRDefault="004879AC" w:rsidP="004879AC">
      <w:pPr>
        <w:jc w:val="both"/>
        <w:rPr>
          <w:color w:val="000000" w:themeColor="text1"/>
        </w:rPr>
      </w:pPr>
      <w:r w:rsidRPr="004879AC">
        <w:rPr>
          <w:color w:val="000000" w:themeColor="text1"/>
        </w:rPr>
        <w:t xml:space="preserve">Medication errors are life-threatening and are one of the leading causes of errors in </w:t>
      </w:r>
      <w:proofErr w:type="gramStart"/>
      <w:r w:rsidRPr="004879AC">
        <w:rPr>
          <w:color w:val="000000" w:themeColor="text1"/>
        </w:rPr>
        <w:t>healthcare  (</w:t>
      </w:r>
      <w:proofErr w:type="spellStart"/>
      <w:proofErr w:type="gramEnd"/>
      <w:r w:rsidRPr="004879AC">
        <w:rPr>
          <w:color w:val="000000" w:themeColor="text1"/>
        </w:rPr>
        <w:t>Nabovati</w:t>
      </w:r>
      <w:proofErr w:type="spellEnd"/>
      <w:r w:rsidRPr="004879AC">
        <w:rPr>
          <w:color w:val="000000" w:themeColor="text1"/>
        </w:rPr>
        <w:t xml:space="preserve"> et al., 2017). Polypharmacy, or taking multiple (five or more) medications, has been associated with adverse drug events that result in deterioration of function, exacerbation of symptoms and unnecessary hospitalization (Fried et al., 2014). As the ageing population increases, there is also an increasing frequency of polypharmacy, particularly for older adults with multiple conditions (Guthrie et al., 2015). Prescribing numerous medicines increases costs in an already stretched Health Care System. Including patients in a collaborative clinical decision process poses procedural and logistical problems that add to the clinician's workload (</w:t>
      </w:r>
      <w:proofErr w:type="spellStart"/>
      <w:r w:rsidRPr="004879AC">
        <w:rPr>
          <w:color w:val="000000" w:themeColor="text1"/>
        </w:rPr>
        <w:t>Saastamoinen</w:t>
      </w:r>
      <w:proofErr w:type="spellEnd"/>
      <w:r w:rsidRPr="004879AC">
        <w:rPr>
          <w:color w:val="000000" w:themeColor="text1"/>
        </w:rPr>
        <w:t xml:space="preserve"> and </w:t>
      </w:r>
      <w:proofErr w:type="spellStart"/>
      <w:r w:rsidRPr="004879AC">
        <w:rPr>
          <w:color w:val="000000" w:themeColor="text1"/>
        </w:rPr>
        <w:t>Verho</w:t>
      </w:r>
      <w:proofErr w:type="spellEnd"/>
      <w:r w:rsidRPr="004879AC">
        <w:rPr>
          <w:color w:val="000000" w:themeColor="text1"/>
        </w:rPr>
        <w:t xml:space="preserve">, 2015). </w:t>
      </w:r>
    </w:p>
    <w:p w14:paraId="50051989" w14:textId="77777777" w:rsidR="004879AC" w:rsidRPr="004879AC" w:rsidRDefault="004879AC" w:rsidP="004879AC">
      <w:pPr>
        <w:jc w:val="both"/>
        <w:rPr>
          <w:color w:val="000000" w:themeColor="text1"/>
        </w:rPr>
      </w:pPr>
    </w:p>
    <w:p w14:paraId="6EB18286" w14:textId="77777777" w:rsidR="004879AC" w:rsidRPr="004879AC" w:rsidRDefault="004879AC" w:rsidP="004879AC">
      <w:pPr>
        <w:jc w:val="both"/>
        <w:rPr>
          <w:color w:val="000000" w:themeColor="text1"/>
        </w:rPr>
      </w:pPr>
      <w:r w:rsidRPr="004879AC">
        <w:rPr>
          <w:color w:val="000000" w:themeColor="text1"/>
        </w:rPr>
        <w:t xml:space="preserve">Medication reviews ensure that Medication is current with current evidence-based practice and has been shown to decrease medical-related problems and reduce costs (Holland et al., 2008). However, in the same instance, most medication errors often occur during prescribing procedures as these are time and resource-intensive (Kaushal, </w:t>
      </w:r>
      <w:proofErr w:type="spellStart"/>
      <w:r w:rsidRPr="004879AC">
        <w:rPr>
          <w:color w:val="000000" w:themeColor="text1"/>
        </w:rPr>
        <w:t>Shojania</w:t>
      </w:r>
      <w:proofErr w:type="spellEnd"/>
      <w:r w:rsidRPr="004879AC">
        <w:rPr>
          <w:color w:val="000000" w:themeColor="text1"/>
        </w:rPr>
        <w:t xml:space="preserve"> and Bates, 2003). In the primary community setting, several prescribers have different prescribing practices and are inundated with copious medical guidelines and complex evidence-based research (Curtain and Peterson, 2014). </w:t>
      </w:r>
    </w:p>
    <w:p w14:paraId="2AE932C9" w14:textId="77777777" w:rsidR="004879AC" w:rsidRPr="004879AC" w:rsidRDefault="004879AC" w:rsidP="004879AC">
      <w:pPr>
        <w:jc w:val="both"/>
        <w:rPr>
          <w:color w:val="000000" w:themeColor="text1"/>
        </w:rPr>
      </w:pPr>
    </w:p>
    <w:p w14:paraId="4F4E1645" w14:textId="77777777" w:rsidR="004879AC" w:rsidRPr="004879AC" w:rsidRDefault="004879AC" w:rsidP="004879AC">
      <w:pPr>
        <w:jc w:val="both"/>
        <w:rPr>
          <w:color w:val="000000" w:themeColor="text1"/>
        </w:rPr>
      </w:pPr>
      <w:r w:rsidRPr="004879AC">
        <w:rPr>
          <w:color w:val="000000" w:themeColor="text1"/>
        </w:rPr>
        <w:t>The community-integrated health and social care services in Bridgend are a cluster of services that provides multidisciplinary care to patients as close to home as possible. Medication management is given collaboratively by the pharmacy team regardless of health or social care organization. The service aims to provide a value-based health care (VBHC) provision that ensures specific outcomes that matter to the patients and their families relative to the costs. Optimizing medication management for the elderly population in the community by providing high-value and low-cost care in a changing practice and complex organizational structure is a difficult task without digitization.</w:t>
      </w:r>
    </w:p>
    <w:p w14:paraId="01B93953" w14:textId="77777777" w:rsidR="004879AC" w:rsidRPr="004879AC" w:rsidRDefault="004879AC" w:rsidP="004879AC">
      <w:pPr>
        <w:jc w:val="both"/>
        <w:rPr>
          <w:color w:val="000000" w:themeColor="text1"/>
        </w:rPr>
      </w:pPr>
      <w:r w:rsidRPr="004879AC">
        <w:rPr>
          <w:color w:val="000000" w:themeColor="text1"/>
        </w:rPr>
        <w:t>A computerized Clinical Decision Support System (CDSS) is a potential solution for managing compounded data to provide pertinent knowledge to healthcare providers to improve practice and decrease errors. This is conducted by matching individual patient characteristics from a targeted knowledge base of the patient's health information and matching with current evidence-based medication guidance (Sutton et al., 2020). Value-based information can be included as one of the sources of information that can be applied to ensure to co-production of services and the sustainability of costs. (</w:t>
      </w:r>
      <w:proofErr w:type="spellStart"/>
      <w:r w:rsidRPr="004879AC">
        <w:rPr>
          <w:color w:val="000000" w:themeColor="text1"/>
        </w:rPr>
        <w:t>Nuño-Solinís</w:t>
      </w:r>
      <w:proofErr w:type="spellEnd"/>
      <w:r w:rsidRPr="004879AC">
        <w:rPr>
          <w:color w:val="000000" w:themeColor="text1"/>
        </w:rPr>
        <w:t xml:space="preserve">, 2019). </w:t>
      </w:r>
    </w:p>
    <w:p w14:paraId="39D8D9FA" w14:textId="77777777" w:rsidR="004879AC" w:rsidRPr="004879AC" w:rsidRDefault="004879AC" w:rsidP="004879AC">
      <w:pPr>
        <w:jc w:val="both"/>
        <w:rPr>
          <w:color w:val="000000" w:themeColor="text1"/>
        </w:rPr>
      </w:pPr>
    </w:p>
    <w:p w14:paraId="4F2F27D6" w14:textId="77777777" w:rsidR="004879AC" w:rsidRPr="004879AC" w:rsidRDefault="004879AC" w:rsidP="004879AC">
      <w:pPr>
        <w:jc w:val="both"/>
        <w:rPr>
          <w:color w:val="000000" w:themeColor="text1"/>
        </w:rPr>
      </w:pPr>
      <w:r w:rsidRPr="004879AC">
        <w:rPr>
          <w:color w:val="000000" w:themeColor="text1"/>
        </w:rPr>
        <w:t xml:space="preserve">A CDSS in medication management for elderly care follows value-based healthcare principles to ensure that outcomes are effective, </w:t>
      </w:r>
      <w:proofErr w:type="gramStart"/>
      <w:r w:rsidRPr="004879AC">
        <w:rPr>
          <w:color w:val="000000" w:themeColor="text1"/>
        </w:rPr>
        <w:t>salient</w:t>
      </w:r>
      <w:proofErr w:type="gramEnd"/>
      <w:r w:rsidRPr="004879AC">
        <w:rPr>
          <w:color w:val="000000" w:themeColor="text1"/>
        </w:rPr>
        <w:t xml:space="preserve"> and financially sustainable in a community service with an increasingly elderly population. Using CDSS in medication management can gather relevant information from a vast pool of data regarding medication </w:t>
      </w:r>
      <w:proofErr w:type="gramStart"/>
      <w:r w:rsidRPr="004879AC">
        <w:rPr>
          <w:color w:val="000000" w:themeColor="text1"/>
        </w:rPr>
        <w:t>characteristics  (</w:t>
      </w:r>
      <w:proofErr w:type="gramEnd"/>
      <w:r w:rsidRPr="004879AC">
        <w:rPr>
          <w:color w:val="000000" w:themeColor="text1"/>
        </w:rPr>
        <w:t>e.g., efficacy and costs) that can aid in collaborative decision-making between clinicians, patients and their families (</w:t>
      </w:r>
      <w:proofErr w:type="spellStart"/>
      <w:r w:rsidRPr="004879AC">
        <w:rPr>
          <w:color w:val="000000" w:themeColor="text1"/>
        </w:rPr>
        <w:t>Mouazer</w:t>
      </w:r>
      <w:proofErr w:type="spellEnd"/>
      <w:r w:rsidRPr="004879AC">
        <w:rPr>
          <w:color w:val="000000" w:themeColor="text1"/>
        </w:rPr>
        <w:t xml:space="preserve"> et al., 2022). Algorithms can be applied to patients' data to optimize and individualize patient outcomes, ensuring value is defined by the patient receiving care. When </w:t>
      </w:r>
      <w:r w:rsidRPr="004879AC">
        <w:rPr>
          <w:color w:val="000000" w:themeColor="text1"/>
        </w:rPr>
        <w:lastRenderedPageBreak/>
        <w:t>embedded within the medication review pathway, CDSS has the potential to increase efficiency, identify and mitigate risks and reduce costs (Jia et al., 2016).</w:t>
      </w:r>
    </w:p>
    <w:p w14:paraId="5F180951" w14:textId="77777777" w:rsidR="004879AC" w:rsidRPr="004879AC" w:rsidRDefault="004879AC" w:rsidP="004879AC">
      <w:pPr>
        <w:jc w:val="both"/>
        <w:rPr>
          <w:color w:val="000000" w:themeColor="text1"/>
        </w:rPr>
      </w:pPr>
    </w:p>
    <w:p w14:paraId="382A5AB1" w14:textId="77777777" w:rsidR="004879AC" w:rsidRPr="004879AC" w:rsidRDefault="004879AC" w:rsidP="004879AC">
      <w:pPr>
        <w:jc w:val="both"/>
        <w:rPr>
          <w:color w:val="000000" w:themeColor="text1"/>
        </w:rPr>
      </w:pPr>
      <w:r w:rsidRPr="004879AC">
        <w:rPr>
          <w:color w:val="000000" w:themeColor="text1"/>
        </w:rPr>
        <w:t xml:space="preserve">This paper aims to review the literature on the use of CDSS in medication management following value-based healthcare principles of high quality, high </w:t>
      </w:r>
      <w:proofErr w:type="gramStart"/>
      <w:r w:rsidRPr="004879AC">
        <w:rPr>
          <w:color w:val="000000" w:themeColor="text1"/>
        </w:rPr>
        <w:t>value</w:t>
      </w:r>
      <w:proofErr w:type="gramEnd"/>
      <w:r w:rsidRPr="004879AC">
        <w:rPr>
          <w:color w:val="000000" w:themeColor="text1"/>
        </w:rPr>
        <w:t xml:space="preserve"> and low-cost outcomes. It will then discuss the implementation barriers and mitigation to ensure adoption in an integrated health and social care setting. Lastly, it will discuss evaluation metrics that can be used in utilizing CCDSS in practice.</w:t>
      </w:r>
    </w:p>
    <w:p w14:paraId="4BE61237" w14:textId="77777777" w:rsidR="004879AC" w:rsidRPr="004879AC" w:rsidRDefault="004879AC" w:rsidP="004879AC">
      <w:pPr>
        <w:jc w:val="both"/>
        <w:rPr>
          <w:color w:val="000000" w:themeColor="text1"/>
        </w:rPr>
      </w:pPr>
    </w:p>
    <w:p w14:paraId="5455A09F" w14:textId="77777777" w:rsidR="004879AC" w:rsidRPr="004879AC" w:rsidRDefault="004879AC" w:rsidP="004879AC">
      <w:pPr>
        <w:pStyle w:val="Head1"/>
      </w:pPr>
      <w:r w:rsidRPr="004879AC">
        <w:t xml:space="preserve">Evidence </w:t>
      </w:r>
      <w:proofErr w:type="gramStart"/>
      <w:r w:rsidRPr="004879AC">
        <w:t>review</w:t>
      </w:r>
      <w:proofErr w:type="gramEnd"/>
    </w:p>
    <w:p w14:paraId="73FFC907" w14:textId="77777777" w:rsidR="004879AC" w:rsidRPr="004879AC" w:rsidRDefault="004879AC" w:rsidP="004879AC">
      <w:pPr>
        <w:jc w:val="both"/>
        <w:rPr>
          <w:color w:val="000000" w:themeColor="text1"/>
        </w:rPr>
      </w:pPr>
    </w:p>
    <w:p w14:paraId="36D00682" w14:textId="77777777" w:rsidR="004879AC" w:rsidRPr="004879AC" w:rsidRDefault="004879AC" w:rsidP="004879AC">
      <w:pPr>
        <w:pStyle w:val="Head2"/>
        <w:rPr>
          <w:color w:val="000000" w:themeColor="text1"/>
        </w:rPr>
      </w:pPr>
      <w:r w:rsidRPr="004879AC">
        <w:rPr>
          <w:color w:val="000000" w:themeColor="text1"/>
        </w:rPr>
        <w:t>Method of acquiring and evaluating the quality of literature</w:t>
      </w:r>
    </w:p>
    <w:p w14:paraId="65967188" w14:textId="77777777" w:rsidR="004879AC" w:rsidRPr="004879AC" w:rsidRDefault="004879AC" w:rsidP="004879AC">
      <w:pPr>
        <w:jc w:val="both"/>
        <w:rPr>
          <w:color w:val="000000" w:themeColor="text1"/>
        </w:rPr>
      </w:pPr>
    </w:p>
    <w:p w14:paraId="578E531C" w14:textId="77777777" w:rsidR="004879AC" w:rsidRPr="004879AC" w:rsidRDefault="004879AC" w:rsidP="004879AC">
      <w:pPr>
        <w:jc w:val="both"/>
        <w:rPr>
          <w:color w:val="000000" w:themeColor="text1"/>
        </w:rPr>
      </w:pPr>
      <w:r w:rsidRPr="004879AC">
        <w:rPr>
          <w:color w:val="000000" w:themeColor="text1"/>
        </w:rPr>
        <w:t>The search strategy used in this paper focused on acquiring literature on CDSS to improve medication management for the elderly within a value-based healthcare (VBHC) framework. Three sets of word phrases were combined: (1) clinical decision support system, (2) medication management, (3) value-based healthcare (4) elderly care. A literature search was performed on PubMed and Cochrane, as these are the central database for biomedical literature. Google Scholar and library searches were used to retrieve journal articles. The PRISMA-</w:t>
      </w:r>
      <w:proofErr w:type="spellStart"/>
      <w:r w:rsidRPr="004879AC">
        <w:rPr>
          <w:color w:val="000000" w:themeColor="text1"/>
        </w:rPr>
        <w:t>ScR</w:t>
      </w:r>
      <w:proofErr w:type="spellEnd"/>
      <w:r w:rsidRPr="004879AC">
        <w:rPr>
          <w:color w:val="000000" w:themeColor="text1"/>
        </w:rPr>
        <w:t xml:space="preserve"> guidelines for systematic reviews were used to systematically collate the research papers (</w:t>
      </w:r>
      <w:proofErr w:type="spellStart"/>
      <w:r w:rsidRPr="004879AC">
        <w:rPr>
          <w:color w:val="000000" w:themeColor="text1"/>
        </w:rPr>
        <w:t>Tricco</w:t>
      </w:r>
      <w:proofErr w:type="spellEnd"/>
      <w:r w:rsidRPr="004879AC">
        <w:rPr>
          <w:color w:val="000000" w:themeColor="text1"/>
        </w:rPr>
        <w:t xml:space="preserve"> et al., 2018).</w:t>
      </w:r>
    </w:p>
    <w:p w14:paraId="0A1737CF" w14:textId="77777777" w:rsidR="004879AC" w:rsidRPr="004879AC" w:rsidRDefault="004879AC" w:rsidP="004879AC">
      <w:pPr>
        <w:jc w:val="both"/>
        <w:rPr>
          <w:color w:val="000000" w:themeColor="text1"/>
        </w:rPr>
      </w:pPr>
    </w:p>
    <w:p w14:paraId="37C4C37C" w14:textId="77777777" w:rsidR="004879AC" w:rsidRPr="004879AC" w:rsidRDefault="004879AC" w:rsidP="004879AC">
      <w:pPr>
        <w:jc w:val="both"/>
        <w:rPr>
          <w:color w:val="000000" w:themeColor="text1"/>
        </w:rPr>
      </w:pPr>
      <w:r w:rsidRPr="004879AC">
        <w:rPr>
          <w:color w:val="000000" w:themeColor="text1"/>
        </w:rPr>
        <w:t xml:space="preserve">Generated academic papers were reviewed based on the title and abstract to find highly relevant documents. Reference lists of relevant articles were also examined to identify further appropriate resources. Inclusion criteria included (1) CDSS that targets medication management, (2) the system has principles of value-based healthcare: outcomes, </w:t>
      </w:r>
      <w:proofErr w:type="gramStart"/>
      <w:r w:rsidRPr="004879AC">
        <w:rPr>
          <w:color w:val="000000" w:themeColor="text1"/>
        </w:rPr>
        <w:t>saliency</w:t>
      </w:r>
      <w:proofErr w:type="gramEnd"/>
      <w:r w:rsidRPr="004879AC">
        <w:rPr>
          <w:color w:val="000000" w:themeColor="text1"/>
        </w:rPr>
        <w:t xml:space="preserve"> and cost, (3) the article is published from 2003 to 2023, and (4) aimed for individuals 65 years or older. Exclusion criteria included (1) the system at the planning stage and (2) not implemented CDSS. No grey literature was included in the literature review due to time constraints. </w:t>
      </w:r>
    </w:p>
    <w:p w14:paraId="128C4A3C" w14:textId="77777777" w:rsidR="004879AC" w:rsidRPr="004879AC" w:rsidRDefault="004879AC" w:rsidP="004879AC">
      <w:pPr>
        <w:jc w:val="both"/>
        <w:rPr>
          <w:color w:val="000000" w:themeColor="text1"/>
        </w:rPr>
      </w:pPr>
    </w:p>
    <w:p w14:paraId="2B089FA3" w14:textId="77777777" w:rsidR="004879AC" w:rsidRPr="004879AC" w:rsidRDefault="004879AC" w:rsidP="004879AC">
      <w:pPr>
        <w:jc w:val="both"/>
        <w:rPr>
          <w:color w:val="000000" w:themeColor="text1"/>
        </w:rPr>
      </w:pPr>
      <w:r w:rsidRPr="004879AC">
        <w:rPr>
          <w:color w:val="000000" w:themeColor="text1"/>
        </w:rPr>
        <w:t xml:space="preserve">The Downs and Black Scale was used to grading the evidence of the effectiveness of the literature. This scale has 27 items that evaluate the methodology of randomized and nonrandomized intervention studies using multiple criteria, including reporting, external validity, internal </w:t>
      </w:r>
      <w:proofErr w:type="gramStart"/>
      <w:r w:rsidRPr="004879AC">
        <w:rPr>
          <w:color w:val="000000" w:themeColor="text1"/>
        </w:rPr>
        <w:t>validity</w:t>
      </w:r>
      <w:proofErr w:type="gramEnd"/>
      <w:r w:rsidRPr="004879AC">
        <w:rPr>
          <w:color w:val="000000" w:themeColor="text1"/>
        </w:rPr>
        <w:t xml:space="preserve"> and power (Downs and Black, 1998; Trac et al., 2016). This checklist gives a corresponding level of quality based on a numerical result to judge the quality of academic literature: excellent (26-28), good (20-25), fair (15-19) and poor &lt;14.</w:t>
      </w:r>
    </w:p>
    <w:p w14:paraId="04E100C4" w14:textId="77777777" w:rsidR="004879AC" w:rsidRPr="004879AC" w:rsidRDefault="004879AC" w:rsidP="004879AC">
      <w:pPr>
        <w:jc w:val="both"/>
        <w:rPr>
          <w:color w:val="000000" w:themeColor="text1"/>
        </w:rPr>
      </w:pPr>
    </w:p>
    <w:p w14:paraId="170084BC" w14:textId="77777777" w:rsidR="004879AC" w:rsidRPr="004879AC" w:rsidRDefault="004879AC" w:rsidP="004879AC">
      <w:pPr>
        <w:jc w:val="both"/>
        <w:rPr>
          <w:color w:val="000000" w:themeColor="text1"/>
        </w:rPr>
      </w:pPr>
      <w:r w:rsidRPr="004879AC">
        <w:rPr>
          <w:color w:val="000000" w:themeColor="text1"/>
        </w:rPr>
        <w:t xml:space="preserve">Based on the search strategy above, no literature used CDSS in medication management for the elderly in the community that integrated all value-based healthcare (VBHC) principles of value, </w:t>
      </w:r>
      <w:proofErr w:type="gramStart"/>
      <w:r w:rsidRPr="004879AC">
        <w:rPr>
          <w:color w:val="000000" w:themeColor="text1"/>
        </w:rPr>
        <w:t>efficacy</w:t>
      </w:r>
      <w:proofErr w:type="gramEnd"/>
      <w:r w:rsidRPr="004879AC">
        <w:rPr>
          <w:color w:val="000000" w:themeColor="text1"/>
        </w:rPr>
        <w:t xml:space="preserve"> and cost. Articles with at least two VBHC directions included in the research goals were then selected. The study was excluded if the title or abstract did not relate to using CDSS to enhance medication safety for the elderly population. </w:t>
      </w:r>
    </w:p>
    <w:p w14:paraId="77102390" w14:textId="77777777" w:rsidR="004879AC" w:rsidRPr="004879AC" w:rsidRDefault="004879AC" w:rsidP="004879AC">
      <w:pPr>
        <w:jc w:val="both"/>
        <w:rPr>
          <w:color w:val="000000" w:themeColor="text1"/>
        </w:rPr>
      </w:pPr>
    </w:p>
    <w:p w14:paraId="1BE8902B" w14:textId="77777777" w:rsidR="004879AC" w:rsidRPr="004879AC" w:rsidRDefault="004879AC" w:rsidP="004879AC">
      <w:pPr>
        <w:jc w:val="both"/>
        <w:rPr>
          <w:color w:val="000000" w:themeColor="text1"/>
        </w:rPr>
      </w:pPr>
    </w:p>
    <w:p w14:paraId="54E1EC73" w14:textId="77777777" w:rsidR="004879AC" w:rsidRPr="004879AC" w:rsidRDefault="004879AC" w:rsidP="004879AC">
      <w:pPr>
        <w:jc w:val="both"/>
        <w:rPr>
          <w:color w:val="000000" w:themeColor="text1"/>
        </w:rPr>
      </w:pPr>
    </w:p>
    <w:p w14:paraId="7429E566" w14:textId="77777777" w:rsidR="004879AC" w:rsidRPr="004879AC" w:rsidRDefault="004879AC" w:rsidP="004879AC">
      <w:pPr>
        <w:jc w:val="both"/>
        <w:rPr>
          <w:color w:val="000000" w:themeColor="text1"/>
        </w:rPr>
      </w:pPr>
    </w:p>
    <w:p w14:paraId="75386B3C" w14:textId="7A38E804" w:rsidR="00D45B71" w:rsidRPr="004879AC" w:rsidRDefault="00F80BFD" w:rsidP="004879AC">
      <w:pPr>
        <w:jc w:val="both"/>
        <w:rPr>
          <w:color w:val="000000" w:themeColor="text1"/>
        </w:rPr>
      </w:pPr>
      <w:r w:rsidRPr="004879AC">
        <w:rPr>
          <w:color w:val="000000" w:themeColor="text1"/>
        </w:rPr>
        <w:t>Figure</w:t>
      </w:r>
      <w:r w:rsidR="00D45B71" w:rsidRPr="004879AC">
        <w:rPr>
          <w:color w:val="000000" w:themeColor="text1"/>
        </w:rPr>
        <w:t xml:space="preserve"> 1</w:t>
      </w:r>
      <w:r w:rsidR="00920B71" w:rsidRPr="004879AC">
        <w:rPr>
          <w:color w:val="000000" w:themeColor="text1"/>
        </w:rPr>
        <w:t>:</w:t>
      </w:r>
      <w:r w:rsidR="00D45B71" w:rsidRPr="004879AC">
        <w:rPr>
          <w:color w:val="000000" w:themeColor="text1"/>
        </w:rPr>
        <w:t xml:space="preserve"> shows the systems that were selected. </w:t>
      </w:r>
    </w:p>
    <w:p w14:paraId="73334EEA" w14:textId="7CC79FB9" w:rsidR="00D45B71" w:rsidRPr="004879AC" w:rsidRDefault="00F80BFD" w:rsidP="00C03493">
      <w:pPr>
        <w:jc w:val="both"/>
        <w:rPr>
          <w:color w:val="000000" w:themeColor="text1"/>
        </w:rPr>
      </w:pPr>
      <w:r w:rsidRPr="004879AC">
        <w:rPr>
          <w:noProof/>
          <w:color w:val="000000" w:themeColor="text1"/>
        </w:rPr>
        <mc:AlternateContent>
          <mc:Choice Requires="wps">
            <w:drawing>
              <wp:anchor distT="0" distB="0" distL="114300" distR="114300" simplePos="0" relativeHeight="251658242" behindDoc="0" locked="0" layoutInCell="1" allowOverlap="1" wp14:anchorId="5E29B028" wp14:editId="117E04A0">
                <wp:simplePos x="0" y="0"/>
                <wp:positionH relativeFrom="column">
                  <wp:posOffset>2247571</wp:posOffset>
                </wp:positionH>
                <wp:positionV relativeFrom="paragraph">
                  <wp:posOffset>65156</wp:posOffset>
                </wp:positionV>
                <wp:extent cx="3528371" cy="2365064"/>
                <wp:effectExtent l="0" t="0" r="15240" b="10160"/>
                <wp:wrapNone/>
                <wp:docPr id="1" name="Text Box 1"/>
                <wp:cNvGraphicFramePr/>
                <a:graphic xmlns:a="http://schemas.openxmlformats.org/drawingml/2006/main">
                  <a:graphicData uri="http://schemas.microsoft.com/office/word/2010/wordprocessingShape">
                    <wps:wsp>
                      <wps:cNvSpPr txBox="1"/>
                      <wps:spPr>
                        <a:xfrm>
                          <a:off x="0" y="0"/>
                          <a:ext cx="3528371" cy="2365064"/>
                        </a:xfrm>
                        <a:prstGeom prst="rect">
                          <a:avLst/>
                        </a:prstGeom>
                        <a:solidFill>
                          <a:schemeClr val="lt1"/>
                        </a:solidFill>
                        <a:ln w="6350">
                          <a:solidFill>
                            <a:prstClr val="black"/>
                          </a:solidFill>
                        </a:ln>
                      </wps:spPr>
                      <wps:txbx>
                        <w:txbxContent>
                          <w:p w14:paraId="19913B43" w14:textId="77777777" w:rsidR="00C03493" w:rsidRPr="00C03493" w:rsidRDefault="00C03493" w:rsidP="00C03493">
                            <w:pPr>
                              <w:jc w:val="center"/>
                              <w:rPr>
                                <w:b/>
                                <w:bCs/>
                              </w:rPr>
                            </w:pPr>
                            <w:r w:rsidRPr="00C03493">
                              <w:rPr>
                                <w:b/>
                                <w:bCs/>
                              </w:rPr>
                              <w:t>Search Terms:</w:t>
                            </w:r>
                          </w:p>
                          <w:p w14:paraId="49CD9FAB" w14:textId="40E557B2" w:rsidR="00C03493" w:rsidRDefault="00C03493">
                            <w:r>
                              <w:t xml:space="preserve"> clinical decision support system or decision support system or CDSS or diagnostic decision support system or DDSS or personal health record decision support or electronic health record decision support or computer based decision support AND drug or medication or medication management or  medication review or drug review or drug interaction or adverse drug event or adverse drug reaction AND value based healthcare patient goals or patient preference or patient experience or patient reported outcome measures or cost or VBHC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9B028" id="Text Box 1" o:spid="_x0000_s1027" type="#_x0000_t202" style="position:absolute;left:0;text-align:left;margin-left:176.95pt;margin-top:5.15pt;width:277.8pt;height:186.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" fillcolor="white [3201]" strokeweight=".5pt">
                <v:textbox>
                  <w:txbxContent>
                    <w:p w14:paraId="19913B43" w14:textId="77777777" w:rsidR="00C03493" w:rsidRPr="00C03493" w:rsidRDefault="00C03493" w:rsidP="00C03493">
                      <w:pPr>
                        <w:jc w:val="center"/>
                        <w:rPr>
                          <w:b/>
                          <w:bCs/>
                        </w:rPr>
                      </w:pPr>
                      <w:r w:rsidRPr="00C03493">
                        <w:rPr>
                          <w:b/>
                          <w:bCs/>
                        </w:rPr>
                        <w:t>Search Terms:</w:t>
                      </w:r>
                    </w:p>
                    <w:p w14:paraId="49CD9FAB" w14:textId="40E557B2" w:rsidR="00C03493" w:rsidRDefault="00C03493">
                      <w:r>
                        <w:t xml:space="preserve"> clinical decision support system or decision support system or CDSS or diagnostic decision support system or DDSS or personal health record decision support or electronic health record decision support or computer based decision support AND drug or medication or medication management or  medication review or drug review or drug interaction or adverse drug event or adverse drug reaction AND value based healthcare patient goals or patient preference or patient experience or patient reported outcome measures or cost or VBHC </w:t>
                      </w:r>
                    </w:p>
                  </w:txbxContent>
                </v:textbox>
              </v:shape>
            </w:pict>
          </mc:Fallback>
        </mc:AlternateContent>
      </w:r>
      <w:r w:rsidRPr="004879AC">
        <w:rPr>
          <w:noProof/>
          <w:color w:val="000000" w:themeColor="text1"/>
        </w:rPr>
        <mc:AlternateContent>
          <mc:Choice Requires="wps">
            <w:drawing>
              <wp:anchor distT="0" distB="0" distL="114300" distR="114300" simplePos="0" relativeHeight="251658243" behindDoc="0" locked="0" layoutInCell="1" allowOverlap="1" wp14:anchorId="0DE60582" wp14:editId="16857B20">
                <wp:simplePos x="0" y="0"/>
                <wp:positionH relativeFrom="column">
                  <wp:posOffset>71120</wp:posOffset>
                </wp:positionH>
                <wp:positionV relativeFrom="paragraph">
                  <wp:posOffset>163347</wp:posOffset>
                </wp:positionV>
                <wp:extent cx="1835943" cy="1628775"/>
                <wp:effectExtent l="0" t="0" r="18415" b="9525"/>
                <wp:wrapNone/>
                <wp:docPr id="2" name="Text Box 2"/>
                <wp:cNvGraphicFramePr/>
                <a:graphic xmlns:a="http://schemas.openxmlformats.org/drawingml/2006/main">
                  <a:graphicData uri="http://schemas.microsoft.com/office/word/2010/wordprocessingShape">
                    <wps:wsp>
                      <wps:cNvSpPr txBox="1"/>
                      <wps:spPr>
                        <a:xfrm>
                          <a:off x="0" y="0"/>
                          <a:ext cx="1835943" cy="1628775"/>
                        </a:xfrm>
                        <a:prstGeom prst="rect">
                          <a:avLst/>
                        </a:prstGeom>
                        <a:solidFill>
                          <a:schemeClr val="lt1"/>
                        </a:solidFill>
                        <a:ln w="6350">
                          <a:solidFill>
                            <a:prstClr val="black"/>
                          </a:solidFill>
                        </a:ln>
                      </wps:spPr>
                      <wps:txbx>
                        <w:txbxContent>
                          <w:p w14:paraId="5B2E7D8F" w14:textId="1B2EE2FB" w:rsidR="00C03493" w:rsidRPr="00C03493" w:rsidRDefault="00C03493" w:rsidP="00C03493">
                            <w:pPr>
                              <w:jc w:val="center"/>
                              <w:rPr>
                                <w:b/>
                                <w:bCs/>
                              </w:rPr>
                            </w:pPr>
                            <w:r w:rsidRPr="00C03493">
                              <w:rPr>
                                <w:b/>
                                <w:bCs/>
                              </w:rPr>
                              <w:t>Database searched</w:t>
                            </w:r>
                            <w:r>
                              <w:rPr>
                                <w:b/>
                                <w:bCs/>
                              </w:rPr>
                              <w:t>:</w:t>
                            </w:r>
                          </w:p>
                          <w:p w14:paraId="46032504" w14:textId="0EBF47B4" w:rsidR="00C03493" w:rsidRDefault="00C03493" w:rsidP="00C03493">
                            <w:r>
                              <w:t>MEDLINE search 2003-2023</w:t>
                            </w:r>
                          </w:p>
                          <w:p w14:paraId="35F22617" w14:textId="1851DB9A" w:rsidR="00C03493" w:rsidRDefault="00C03493">
                            <w:r>
                              <w:t>Google Scholar search 2003-2023</w:t>
                            </w:r>
                          </w:p>
                          <w:p w14:paraId="17625500" w14:textId="57D4E6EC" w:rsidR="00C03493" w:rsidRDefault="00C03493">
                            <w:r>
                              <w:t>University of Wales Trinity Saint David Library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E60582" id="Text Box 2" o:spid="_x0000_s1028" type="#_x0000_t202" style="position:absolute;left:0;text-align:left;margin-left:5.6pt;margin-top:12.85pt;width:144.55pt;height:128.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" fillcolor="white [3201]" strokeweight=".5pt">
                <v:textbox>
                  <w:txbxContent>
                    <w:p w14:paraId="5B2E7D8F" w14:textId="1B2EE2FB" w:rsidR="00C03493" w:rsidRPr="00C03493" w:rsidRDefault="00C03493" w:rsidP="00C03493">
                      <w:pPr>
                        <w:jc w:val="center"/>
                        <w:rPr>
                          <w:b/>
                          <w:bCs/>
                        </w:rPr>
                      </w:pPr>
                      <w:r w:rsidRPr="00C03493">
                        <w:rPr>
                          <w:b/>
                          <w:bCs/>
                        </w:rPr>
                        <w:t>Database searched</w:t>
                      </w:r>
                      <w:r>
                        <w:rPr>
                          <w:b/>
                          <w:bCs/>
                        </w:rPr>
                        <w:t>:</w:t>
                      </w:r>
                    </w:p>
                    <w:p w14:paraId="46032504" w14:textId="0EBF47B4" w:rsidR="00C03493" w:rsidRDefault="00C03493" w:rsidP="00C03493">
                      <w:r>
                        <w:t>MEDLINE search 2003-2023</w:t>
                      </w:r>
                    </w:p>
                    <w:p w14:paraId="35F22617" w14:textId="1851DB9A" w:rsidR="00C03493" w:rsidRDefault="00C03493">
                      <w:r>
                        <w:t>Google Scholar search 2003-2023</w:t>
                      </w:r>
                    </w:p>
                    <w:p w14:paraId="17625500" w14:textId="57D4E6EC" w:rsidR="00C03493" w:rsidRDefault="00C03493">
                      <w:r>
                        <w:t>University of Wales Trinity Saint David Library</w:t>
                      </w:r>
                    </w:p>
                  </w:txbxContent>
                </v:textbox>
              </v:shape>
            </w:pict>
          </mc:Fallback>
        </mc:AlternateContent>
      </w:r>
    </w:p>
    <w:p w14:paraId="47FD61C4" w14:textId="172D2374" w:rsidR="00111CC4" w:rsidRPr="004879AC" w:rsidRDefault="00111CC4" w:rsidP="006C3FC7">
      <w:pPr>
        <w:rPr>
          <w:color w:val="000000" w:themeColor="text1"/>
        </w:rPr>
      </w:pPr>
    </w:p>
    <w:p w14:paraId="3B626D98" w14:textId="19B5FE36" w:rsidR="00C03493" w:rsidRPr="004879AC" w:rsidRDefault="00C03493" w:rsidP="006C3FC7">
      <w:pPr>
        <w:rPr>
          <w:color w:val="000000" w:themeColor="text1"/>
        </w:rPr>
      </w:pPr>
    </w:p>
    <w:p w14:paraId="5EAFC2BB" w14:textId="6C7B91B7" w:rsidR="00C03493" w:rsidRPr="004879AC" w:rsidRDefault="00C03493" w:rsidP="006C3FC7">
      <w:pPr>
        <w:rPr>
          <w:color w:val="000000" w:themeColor="text1"/>
        </w:rPr>
      </w:pPr>
    </w:p>
    <w:p w14:paraId="7A2AB314" w14:textId="5324F0E3" w:rsidR="00C03493" w:rsidRPr="004879AC" w:rsidRDefault="00C03493" w:rsidP="006C3FC7">
      <w:pPr>
        <w:rPr>
          <w:color w:val="000000" w:themeColor="text1"/>
        </w:rPr>
      </w:pPr>
    </w:p>
    <w:p w14:paraId="4B3A2096" w14:textId="1000F875" w:rsidR="00C03493" w:rsidRPr="004879AC" w:rsidRDefault="00C03493" w:rsidP="006C3FC7">
      <w:pPr>
        <w:rPr>
          <w:color w:val="000000" w:themeColor="text1"/>
        </w:rPr>
      </w:pPr>
    </w:p>
    <w:p w14:paraId="10484B71" w14:textId="4082E499" w:rsidR="00C03493" w:rsidRPr="004879AC" w:rsidRDefault="00C03493" w:rsidP="006C3FC7">
      <w:pPr>
        <w:rPr>
          <w:color w:val="000000" w:themeColor="text1"/>
        </w:rPr>
      </w:pPr>
    </w:p>
    <w:p w14:paraId="7888A469" w14:textId="56FA8EB1" w:rsidR="00C03493" w:rsidRPr="004879AC" w:rsidRDefault="00C03493" w:rsidP="006C3FC7">
      <w:pPr>
        <w:rPr>
          <w:color w:val="000000" w:themeColor="text1"/>
        </w:rPr>
      </w:pPr>
    </w:p>
    <w:p w14:paraId="65410220" w14:textId="09FB8010" w:rsidR="00C03493" w:rsidRPr="004879AC" w:rsidRDefault="00C03493" w:rsidP="006C3FC7">
      <w:pPr>
        <w:rPr>
          <w:color w:val="000000" w:themeColor="text1"/>
        </w:rPr>
      </w:pPr>
    </w:p>
    <w:p w14:paraId="33912A40" w14:textId="2CB2474E" w:rsidR="00111CC4" w:rsidRPr="004879AC" w:rsidRDefault="00111CC4" w:rsidP="006C3FC7">
      <w:pPr>
        <w:rPr>
          <w:color w:val="000000" w:themeColor="text1"/>
        </w:rPr>
      </w:pPr>
    </w:p>
    <w:p w14:paraId="4E665134" w14:textId="464617E0" w:rsidR="00E57234" w:rsidRPr="004879AC" w:rsidRDefault="00E57234" w:rsidP="006C3FC7">
      <w:pPr>
        <w:rPr>
          <w:color w:val="000000" w:themeColor="text1"/>
        </w:rPr>
      </w:pPr>
    </w:p>
    <w:p w14:paraId="0A0EBA01" w14:textId="720272BB" w:rsidR="00E57234" w:rsidRPr="004879AC" w:rsidRDefault="00E57234" w:rsidP="006C3FC7">
      <w:pPr>
        <w:rPr>
          <w:color w:val="000000" w:themeColor="text1"/>
        </w:rPr>
      </w:pPr>
    </w:p>
    <w:p w14:paraId="62F85CE1" w14:textId="6D1001C5" w:rsidR="00E57234" w:rsidRPr="004879AC" w:rsidRDefault="00E57234" w:rsidP="006C3FC7">
      <w:pPr>
        <w:rPr>
          <w:color w:val="000000" w:themeColor="text1"/>
        </w:rPr>
      </w:pPr>
    </w:p>
    <w:p w14:paraId="1A20E133" w14:textId="7A6C141A" w:rsidR="00E57234" w:rsidRPr="004879AC" w:rsidRDefault="00E57234" w:rsidP="006C3FC7">
      <w:pPr>
        <w:rPr>
          <w:color w:val="000000" w:themeColor="text1"/>
        </w:rPr>
      </w:pPr>
    </w:p>
    <w:p w14:paraId="1F4C1A97" w14:textId="77777777" w:rsidR="00E57234" w:rsidRPr="004879AC" w:rsidRDefault="00E57234" w:rsidP="006C3FC7">
      <w:pPr>
        <w:rPr>
          <w:color w:val="000000" w:themeColor="text1"/>
        </w:rPr>
      </w:pPr>
    </w:p>
    <w:p w14:paraId="055A2943" w14:textId="7ABB01B3" w:rsidR="00C03493" w:rsidRPr="004879AC" w:rsidRDefault="00111CC4" w:rsidP="00C03493">
      <w:pPr>
        <w:jc w:val="both"/>
        <w:rPr>
          <w:color w:val="000000" w:themeColor="text1"/>
        </w:rPr>
      </w:pPr>
      <w:r w:rsidRPr="004879AC">
        <w:rPr>
          <w:color w:val="000000" w:themeColor="text1"/>
        </w:rPr>
        <w:t xml:space="preserve">There </w:t>
      </w:r>
      <w:r w:rsidR="00C03493" w:rsidRPr="004879AC">
        <w:rPr>
          <w:color w:val="000000" w:themeColor="text1"/>
        </w:rPr>
        <w:t xml:space="preserve">were only three </w:t>
      </w:r>
      <w:r w:rsidRPr="004879AC">
        <w:rPr>
          <w:color w:val="000000" w:themeColor="text1"/>
        </w:rPr>
        <w:t>articles th</w:t>
      </w:r>
      <w:r w:rsidR="00C03493" w:rsidRPr="004879AC">
        <w:rPr>
          <w:color w:val="000000" w:themeColor="text1"/>
        </w:rPr>
        <w:t xml:space="preserve">at used </w:t>
      </w:r>
      <w:r w:rsidRPr="004879AC">
        <w:rPr>
          <w:color w:val="000000" w:themeColor="text1"/>
        </w:rPr>
        <w:t>CDSS</w:t>
      </w:r>
      <w:r w:rsidR="00C03493" w:rsidRPr="004879AC">
        <w:rPr>
          <w:color w:val="000000" w:themeColor="text1"/>
        </w:rPr>
        <w:t xml:space="preserve"> to</w:t>
      </w:r>
      <w:r w:rsidRPr="004879AC">
        <w:rPr>
          <w:color w:val="000000" w:themeColor="text1"/>
        </w:rPr>
        <w:t xml:space="preserve"> improv</w:t>
      </w:r>
      <w:r w:rsidR="00C03493" w:rsidRPr="004879AC">
        <w:rPr>
          <w:color w:val="000000" w:themeColor="text1"/>
        </w:rPr>
        <w:t xml:space="preserve">e medication management </w:t>
      </w:r>
      <w:r w:rsidR="005D568E" w:rsidRPr="004879AC">
        <w:rPr>
          <w:color w:val="000000" w:themeColor="text1"/>
        </w:rPr>
        <w:t>of</w:t>
      </w:r>
      <w:r w:rsidR="00C03493" w:rsidRPr="004879AC">
        <w:rPr>
          <w:color w:val="000000" w:themeColor="text1"/>
        </w:rPr>
        <w:t xml:space="preserve"> </w:t>
      </w:r>
      <w:r w:rsidR="00F80BFD" w:rsidRPr="004879AC">
        <w:rPr>
          <w:color w:val="000000" w:themeColor="text1"/>
        </w:rPr>
        <w:t xml:space="preserve">the </w:t>
      </w:r>
      <w:r w:rsidR="00A16966" w:rsidRPr="004879AC">
        <w:rPr>
          <w:color w:val="000000" w:themeColor="text1"/>
        </w:rPr>
        <w:t>elderly population</w:t>
      </w:r>
      <w:r w:rsidR="005D568E" w:rsidRPr="004879AC">
        <w:rPr>
          <w:color w:val="000000" w:themeColor="text1"/>
        </w:rPr>
        <w:t xml:space="preserve"> in the community</w:t>
      </w:r>
      <w:r w:rsidR="00C03493" w:rsidRPr="004879AC">
        <w:rPr>
          <w:color w:val="000000" w:themeColor="text1"/>
        </w:rPr>
        <w:t>.</w:t>
      </w:r>
      <w:r w:rsidR="002533B9" w:rsidRPr="004879AC">
        <w:rPr>
          <w:color w:val="000000" w:themeColor="text1"/>
        </w:rPr>
        <w:t xml:space="preserve"> </w:t>
      </w:r>
      <w:r w:rsidR="00C03493" w:rsidRPr="004879AC">
        <w:rPr>
          <w:color w:val="000000" w:themeColor="text1"/>
        </w:rPr>
        <w:t>One included patient</w:t>
      </w:r>
      <w:r w:rsidR="00836968" w:rsidRPr="004879AC">
        <w:rPr>
          <w:color w:val="000000" w:themeColor="text1"/>
        </w:rPr>
        <w:t xml:space="preserve">s’ preference and </w:t>
      </w:r>
      <w:r w:rsidR="00C03493" w:rsidRPr="004879AC">
        <w:rPr>
          <w:color w:val="000000" w:themeColor="text1"/>
        </w:rPr>
        <w:t>personal goals</w:t>
      </w:r>
      <w:r w:rsidR="00836968" w:rsidRPr="004879AC">
        <w:rPr>
          <w:color w:val="000000" w:themeColor="text1"/>
        </w:rPr>
        <w:t>,</w:t>
      </w:r>
      <w:r w:rsidR="00C03493" w:rsidRPr="004879AC">
        <w:rPr>
          <w:color w:val="000000" w:themeColor="text1"/>
        </w:rPr>
        <w:t xml:space="preserve"> and two included costs of medications.</w:t>
      </w:r>
      <w:r w:rsidR="002533B9" w:rsidRPr="004879AC">
        <w:rPr>
          <w:color w:val="000000" w:themeColor="text1"/>
        </w:rPr>
        <w:t xml:space="preserve"> </w:t>
      </w:r>
      <w:r w:rsidR="00C03493" w:rsidRPr="004879AC">
        <w:rPr>
          <w:color w:val="000000" w:themeColor="text1"/>
        </w:rPr>
        <w:t>These articles were reviewed to gain details on the aim of the study, methodology, risk and mitigation during implementation, and evaluation procedures.</w:t>
      </w:r>
    </w:p>
    <w:p w14:paraId="12E480E9" w14:textId="63322589" w:rsidR="00C03493" w:rsidRPr="004879AC" w:rsidRDefault="00C03493" w:rsidP="00C03493">
      <w:pPr>
        <w:jc w:val="both"/>
        <w:rPr>
          <w:color w:val="000000" w:themeColor="text1"/>
        </w:rPr>
      </w:pPr>
    </w:p>
    <w:p w14:paraId="429A37CF" w14:textId="55E88490" w:rsidR="00684263" w:rsidRPr="004879AC" w:rsidRDefault="00C03493" w:rsidP="00684263">
      <w:pPr>
        <w:jc w:val="both"/>
        <w:rPr>
          <w:color w:val="000000" w:themeColor="text1"/>
        </w:rPr>
      </w:pPr>
      <w:r w:rsidRPr="004879AC">
        <w:rPr>
          <w:color w:val="000000" w:themeColor="text1"/>
        </w:rPr>
        <w:t xml:space="preserve">Out of the three that was reviewed, </w:t>
      </w:r>
      <w:r w:rsidR="00C843B6" w:rsidRPr="004879AC">
        <w:rPr>
          <w:color w:val="000000" w:themeColor="text1"/>
        </w:rPr>
        <w:t>two</w:t>
      </w:r>
      <w:r w:rsidR="00836968" w:rsidRPr="004879AC">
        <w:rPr>
          <w:color w:val="000000" w:themeColor="text1"/>
        </w:rPr>
        <w:t xml:space="preserve"> graded good (21/27</w:t>
      </w:r>
      <w:r w:rsidR="00C843B6" w:rsidRPr="004879AC">
        <w:rPr>
          <w:color w:val="000000" w:themeColor="text1"/>
        </w:rPr>
        <w:t>, 23/27 ) and one fair (19/27)</w:t>
      </w:r>
      <w:r w:rsidR="00817E6B" w:rsidRPr="004879AC">
        <w:rPr>
          <w:color w:val="000000" w:themeColor="text1"/>
        </w:rPr>
        <w:t xml:space="preserve"> in Downs and Black scale </w:t>
      </w:r>
      <w:r w:rsidR="00817E6B" w:rsidRPr="004879AC">
        <w:rPr>
          <w:color w:val="000000" w:themeColor="text1"/>
        </w:rPr>
        <w:fldChar w:fldCharType="begin" w:fldLock="1"/>
      </w:r>
      <w:r w:rsidR="00817E6B" w:rsidRPr="004879AC">
        <w:rPr>
          <w:color w:val="000000" w:themeColor="text1"/>
        </w:rPr>
        <w:instrText>ADDIN CSL_CITATION {"citationItems":[{"id":"ITEM-1","itemData":{"DOI":"10.1136/jech.52.6.377","ISSN":"0143005X","PMID":"9764259","abstract":"Objective - To test the feasibility of creating a valid and reliable checklist with the following features: appropriate for assessing both randomised and non-randomised studies; provision of both an overall score for study quality and a profile of scores not only for the quality of reporting, internal validity (bias and confounding) and power, but also for external validity. Design - A pilot version was first developed, based on epidemiological principles, reviews, and existing checklists for randomised studies. Face and content validity were assessed by three experienced reviewers and reliability was determined using two raters assessing 10 randomised and 10 non-randomised studies. Using different raters, the checklist was revised and tested for internal consistency (Kuder-Richardson 20), test-retest and inter-rater reliability (Spearman correlation coefficient and sign rank test; κ statistics), criterion validity, and respondent burden. Main results - The performance of the checklist improved considerably after revision of a pilot version. The Quality Index had high internal consistency (KR-20: 0.89) as did the subscales apart from external validity (KR-20: 0.54). Test-retest (r 0.88) and inter-rater (r 0.75) reliability of the Quality Index were good. Reliability of the subscales varied from good (bias) to poor (external validity). The Quality Index correlated highly with an existing, established instrument for assessing randomised studies (r 0.90). There was little difference between its performance with non-randomised and with randomised studies. Raters took about 20 minutes to assess each paper (range 10 to 45 minutes). Conclusions - This study has shown that it is feasible to develop a checklist that can be used to assess the methodological quality not only of randomised controlled trials but also non-randomised studies. It has also shown that it is possible to produce a checklist that provides a profile of the paper, alerting reviewers to its particular methodological strengths and weaknesses. Further work is required to improve the checklist and the training of raters in the assessment of external validity.","author":[{"dropping-particle":"","family":"Downs","given":"Sara H.","non-dropping-particle":"","parse-names":false,"suffix":""},{"dropping-particle":"","family":"Black","given":"Nick","non-dropping-particle":"","parse-names":false,"suffix":""}],"container-title":"Journal of Epidemiology and Community Health","id":"ITEM-1","issue":"6","issued":{"date-parts":[["1998"]]},"page":"377-384","title":"The feasibility of creating a checklist for the assessment of the methodological quality both of randomised and non-randomised studies of health care interventions","type":"article-journal","volume":"52"},"uris":["http://www.mendeley.com/documents/?uuid=1c135093-7cc9-4d77-a4f7-a6da539c3e5c"]}],"mendeley":{"formattedCitation":"(Downs and Black, 1998)","plainTextFormattedCitation":"(Downs and Black, 1998)","previouslyFormattedCitation":"(Downs and Black, 1998)"},"properties":{"noteIndex":0},"schema":"https://github.com/citation-style-language/schema/raw/master/csl-citation.json"}</w:instrText>
      </w:r>
      <w:r w:rsidR="00817E6B" w:rsidRPr="004879AC">
        <w:rPr>
          <w:color w:val="000000" w:themeColor="text1"/>
        </w:rPr>
        <w:fldChar w:fldCharType="separate"/>
      </w:r>
      <w:r w:rsidR="00817E6B" w:rsidRPr="004879AC">
        <w:rPr>
          <w:noProof/>
          <w:color w:val="000000" w:themeColor="text1"/>
        </w:rPr>
        <w:t>(Downs and Black, 1998)</w:t>
      </w:r>
      <w:r w:rsidR="00817E6B" w:rsidRPr="004879AC">
        <w:rPr>
          <w:color w:val="000000" w:themeColor="text1"/>
        </w:rPr>
        <w:fldChar w:fldCharType="end"/>
      </w:r>
      <w:r w:rsidR="00C843B6" w:rsidRPr="004879AC">
        <w:rPr>
          <w:color w:val="000000" w:themeColor="text1"/>
        </w:rPr>
        <w:t>.</w:t>
      </w:r>
      <w:r w:rsidR="002533B9" w:rsidRPr="004879AC">
        <w:rPr>
          <w:color w:val="000000" w:themeColor="text1"/>
        </w:rPr>
        <w:t xml:space="preserve"> </w:t>
      </w:r>
      <w:proofErr w:type="gramStart"/>
      <w:r w:rsidR="00077C55" w:rsidRPr="004879AC">
        <w:rPr>
          <w:color w:val="000000" w:themeColor="text1"/>
        </w:rPr>
        <w:t>All of</w:t>
      </w:r>
      <w:proofErr w:type="gramEnd"/>
      <w:r w:rsidR="00077C55" w:rsidRPr="004879AC">
        <w:rPr>
          <w:color w:val="000000" w:themeColor="text1"/>
        </w:rPr>
        <w:t xml:space="preserve"> the studies are only double blind</w:t>
      </w:r>
      <w:r w:rsidR="006B5391" w:rsidRPr="004879AC">
        <w:rPr>
          <w:color w:val="000000" w:themeColor="text1"/>
        </w:rPr>
        <w:t xml:space="preserve"> as the </w:t>
      </w:r>
      <w:r w:rsidR="003D4731" w:rsidRPr="004879AC">
        <w:rPr>
          <w:color w:val="000000" w:themeColor="text1"/>
        </w:rPr>
        <w:t xml:space="preserve">clinicians would know who </w:t>
      </w:r>
      <w:r w:rsidR="00A16966" w:rsidRPr="004879AC">
        <w:rPr>
          <w:color w:val="000000" w:themeColor="text1"/>
        </w:rPr>
        <w:t>the patients are</w:t>
      </w:r>
      <w:r w:rsidR="003D4731" w:rsidRPr="004879AC">
        <w:rPr>
          <w:color w:val="000000" w:themeColor="text1"/>
        </w:rPr>
        <w:t xml:space="preserve"> included in the study affecting </w:t>
      </w:r>
      <w:r w:rsidR="00153566" w:rsidRPr="004879AC">
        <w:rPr>
          <w:color w:val="000000" w:themeColor="text1"/>
        </w:rPr>
        <w:t xml:space="preserve">potential internal </w:t>
      </w:r>
      <w:r w:rsidR="00DF193A" w:rsidRPr="004879AC">
        <w:rPr>
          <w:color w:val="000000" w:themeColor="text1"/>
        </w:rPr>
        <w:t>validity.</w:t>
      </w:r>
      <w:r w:rsidR="002533B9" w:rsidRPr="004879AC">
        <w:rPr>
          <w:color w:val="000000" w:themeColor="text1"/>
        </w:rPr>
        <w:t xml:space="preserve"> </w:t>
      </w:r>
      <w:r w:rsidR="00DF193A" w:rsidRPr="004879AC">
        <w:rPr>
          <w:color w:val="000000" w:themeColor="text1"/>
        </w:rPr>
        <w:t xml:space="preserve">The latter study with fair score </w:t>
      </w:r>
      <w:r w:rsidR="00A16966" w:rsidRPr="004879AC">
        <w:rPr>
          <w:color w:val="000000" w:themeColor="text1"/>
        </w:rPr>
        <w:t>does</w:t>
      </w:r>
      <w:r w:rsidR="00DF193A" w:rsidRPr="004879AC">
        <w:rPr>
          <w:color w:val="000000" w:themeColor="text1"/>
        </w:rPr>
        <w:t xml:space="preserve"> not have measures to account for adverse effects and subjects lost to follow-up.</w:t>
      </w:r>
      <w:r w:rsidR="002533B9" w:rsidRPr="004879AC">
        <w:rPr>
          <w:color w:val="000000" w:themeColor="text1"/>
        </w:rPr>
        <w:t xml:space="preserve"> </w:t>
      </w:r>
      <w:r w:rsidR="00A16966" w:rsidRPr="004879AC">
        <w:rPr>
          <w:color w:val="000000" w:themeColor="text1"/>
        </w:rPr>
        <w:t>All</w:t>
      </w:r>
      <w:r w:rsidR="00916FCB" w:rsidRPr="004879AC">
        <w:rPr>
          <w:color w:val="000000" w:themeColor="text1"/>
        </w:rPr>
        <w:t xml:space="preserve"> the </w:t>
      </w:r>
      <w:r w:rsidR="00B83400" w:rsidRPr="004879AC">
        <w:rPr>
          <w:color w:val="000000" w:themeColor="text1"/>
        </w:rPr>
        <w:t xml:space="preserve">studies </w:t>
      </w:r>
      <w:r w:rsidR="00E45B2A" w:rsidRPr="004879AC">
        <w:rPr>
          <w:color w:val="000000" w:themeColor="text1"/>
        </w:rPr>
        <w:t xml:space="preserve">used a </w:t>
      </w:r>
      <w:r w:rsidR="00A16966" w:rsidRPr="004879AC">
        <w:rPr>
          <w:color w:val="000000" w:themeColor="text1"/>
        </w:rPr>
        <w:t>double-</w:t>
      </w:r>
      <w:proofErr w:type="spellStart"/>
      <w:r w:rsidR="00A16966" w:rsidRPr="004879AC">
        <w:rPr>
          <w:color w:val="000000" w:themeColor="text1"/>
        </w:rPr>
        <w:t>blind</w:t>
      </w:r>
      <w:r w:rsidR="00BE34C2" w:rsidRPr="004879AC">
        <w:rPr>
          <w:color w:val="000000" w:themeColor="text1"/>
        </w:rPr>
        <w:t>randomized</w:t>
      </w:r>
      <w:r w:rsidR="00245F3D" w:rsidRPr="004879AC">
        <w:rPr>
          <w:color w:val="000000" w:themeColor="text1"/>
        </w:rPr>
        <w:t>d</w:t>
      </w:r>
      <w:proofErr w:type="spellEnd"/>
      <w:r w:rsidR="001E3402" w:rsidRPr="004879AC">
        <w:rPr>
          <w:color w:val="000000" w:themeColor="text1"/>
        </w:rPr>
        <w:t xml:space="preserve"> sampling </w:t>
      </w:r>
      <w:r w:rsidR="003E2A45" w:rsidRPr="004879AC">
        <w:rPr>
          <w:color w:val="000000" w:themeColor="text1"/>
        </w:rPr>
        <w:t xml:space="preserve">from the </w:t>
      </w:r>
      <w:r w:rsidR="00D35BFE" w:rsidRPr="004879AC">
        <w:rPr>
          <w:color w:val="000000" w:themeColor="text1"/>
        </w:rPr>
        <w:t>c</w:t>
      </w:r>
      <w:r w:rsidR="00210D7C" w:rsidRPr="004879AC">
        <w:rPr>
          <w:color w:val="000000" w:themeColor="text1"/>
        </w:rPr>
        <w:t>linical c</w:t>
      </w:r>
      <w:r w:rsidR="003132E6" w:rsidRPr="004879AC">
        <w:rPr>
          <w:color w:val="000000" w:themeColor="text1"/>
        </w:rPr>
        <w:t>ohort thus repre</w:t>
      </w:r>
      <w:r w:rsidR="003A3E1B" w:rsidRPr="004879AC">
        <w:rPr>
          <w:color w:val="000000" w:themeColor="text1"/>
        </w:rPr>
        <w:t xml:space="preserve">senting the </w:t>
      </w:r>
      <w:r w:rsidR="00C63AC0" w:rsidRPr="004879AC">
        <w:rPr>
          <w:color w:val="000000" w:themeColor="text1"/>
        </w:rPr>
        <w:t>corre</w:t>
      </w:r>
      <w:r w:rsidR="00D6563F" w:rsidRPr="004879AC">
        <w:rPr>
          <w:color w:val="000000" w:themeColor="text1"/>
        </w:rPr>
        <w:t xml:space="preserve">ct cases and </w:t>
      </w:r>
      <w:r w:rsidR="00A71C88" w:rsidRPr="004879AC">
        <w:rPr>
          <w:color w:val="000000" w:themeColor="text1"/>
        </w:rPr>
        <w:t>population</w:t>
      </w:r>
      <w:r w:rsidR="00472128" w:rsidRPr="004879AC">
        <w:rPr>
          <w:color w:val="000000" w:themeColor="text1"/>
        </w:rPr>
        <w:t>.</w:t>
      </w:r>
      <w:r w:rsidR="002533B9" w:rsidRPr="004879AC">
        <w:rPr>
          <w:color w:val="000000" w:themeColor="text1"/>
        </w:rPr>
        <w:t xml:space="preserve"> </w:t>
      </w:r>
      <w:r w:rsidR="00472128" w:rsidRPr="004879AC">
        <w:rPr>
          <w:color w:val="000000" w:themeColor="text1"/>
        </w:rPr>
        <w:t xml:space="preserve">The </w:t>
      </w:r>
      <w:r w:rsidR="00E607A7" w:rsidRPr="004879AC">
        <w:rPr>
          <w:color w:val="000000" w:themeColor="text1"/>
        </w:rPr>
        <w:t>characteristics of the patients were</w:t>
      </w:r>
      <w:r w:rsidR="005F46C1" w:rsidRPr="004879AC">
        <w:rPr>
          <w:color w:val="000000" w:themeColor="text1"/>
        </w:rPr>
        <w:t xml:space="preserve"> </w:t>
      </w:r>
      <w:r w:rsidR="00FA0F2F" w:rsidRPr="004879AC">
        <w:rPr>
          <w:color w:val="000000" w:themeColor="text1"/>
        </w:rPr>
        <w:t>clearly described</w:t>
      </w:r>
      <w:r w:rsidR="005F46C1" w:rsidRPr="004879AC">
        <w:rPr>
          <w:color w:val="000000" w:themeColor="text1"/>
        </w:rPr>
        <w:t xml:space="preserve"> in the study and</w:t>
      </w:r>
      <w:r w:rsidR="0078524A" w:rsidRPr="004879AC">
        <w:rPr>
          <w:color w:val="000000" w:themeColor="text1"/>
        </w:rPr>
        <w:t xml:space="preserve"> are re</w:t>
      </w:r>
      <w:r w:rsidR="00995F95" w:rsidRPr="004879AC">
        <w:rPr>
          <w:color w:val="000000" w:themeColor="text1"/>
        </w:rPr>
        <w:t>presentative of the t</w:t>
      </w:r>
      <w:r w:rsidR="00726CA3" w:rsidRPr="004879AC">
        <w:rPr>
          <w:color w:val="000000" w:themeColor="text1"/>
        </w:rPr>
        <w:t>arget population.</w:t>
      </w:r>
      <w:r w:rsidR="002533B9" w:rsidRPr="004879AC">
        <w:rPr>
          <w:color w:val="000000" w:themeColor="text1"/>
        </w:rPr>
        <w:t xml:space="preserve"> </w:t>
      </w:r>
      <w:r w:rsidR="00744288" w:rsidRPr="004879AC">
        <w:rPr>
          <w:color w:val="000000" w:themeColor="text1"/>
        </w:rPr>
        <w:t>All stu</w:t>
      </w:r>
      <w:r w:rsidR="007E76E5" w:rsidRPr="004879AC">
        <w:rPr>
          <w:color w:val="000000" w:themeColor="text1"/>
        </w:rPr>
        <w:t xml:space="preserve">dies were </w:t>
      </w:r>
      <w:r w:rsidR="005865C8" w:rsidRPr="004879AC">
        <w:rPr>
          <w:color w:val="000000" w:themeColor="text1"/>
        </w:rPr>
        <w:t>conduc</w:t>
      </w:r>
      <w:r w:rsidR="00FE0ED7" w:rsidRPr="004879AC">
        <w:rPr>
          <w:color w:val="000000" w:themeColor="text1"/>
        </w:rPr>
        <w:t>ted in the community where the staff</w:t>
      </w:r>
      <w:r w:rsidR="004F6B3A" w:rsidRPr="004879AC">
        <w:rPr>
          <w:color w:val="000000" w:themeColor="text1"/>
        </w:rPr>
        <w:t xml:space="preserve">, patients and </w:t>
      </w:r>
      <w:r w:rsidR="0025386C" w:rsidRPr="004879AC">
        <w:rPr>
          <w:color w:val="000000" w:themeColor="text1"/>
        </w:rPr>
        <w:t xml:space="preserve">facilities </w:t>
      </w:r>
      <w:r w:rsidR="00A16966" w:rsidRPr="004879AC">
        <w:rPr>
          <w:color w:val="000000" w:themeColor="text1"/>
        </w:rPr>
        <w:t>were</w:t>
      </w:r>
      <w:r w:rsidR="0025386C" w:rsidRPr="004879AC">
        <w:rPr>
          <w:color w:val="000000" w:themeColor="text1"/>
        </w:rPr>
        <w:t xml:space="preserve"> re</w:t>
      </w:r>
      <w:r w:rsidR="000361D9" w:rsidRPr="004879AC">
        <w:rPr>
          <w:color w:val="000000" w:themeColor="text1"/>
        </w:rPr>
        <w:t xml:space="preserve">presentative </w:t>
      </w:r>
      <w:r w:rsidR="00846618" w:rsidRPr="004879AC">
        <w:rPr>
          <w:color w:val="000000" w:themeColor="text1"/>
        </w:rPr>
        <w:t xml:space="preserve">of the </w:t>
      </w:r>
      <w:r w:rsidR="003C689A" w:rsidRPr="004879AC">
        <w:rPr>
          <w:color w:val="000000" w:themeColor="text1"/>
        </w:rPr>
        <w:t xml:space="preserve">actual </w:t>
      </w:r>
      <w:r w:rsidR="006E7C76" w:rsidRPr="004879AC">
        <w:rPr>
          <w:color w:val="000000" w:themeColor="text1"/>
        </w:rPr>
        <w:t xml:space="preserve">patients using the </w:t>
      </w:r>
      <w:proofErr w:type="spellStart"/>
      <w:r w:rsidR="00C27039" w:rsidRPr="004879AC">
        <w:rPr>
          <w:color w:val="000000" w:themeColor="text1"/>
        </w:rPr>
        <w:t>CDSS.</w:t>
      </w:r>
      <w:r w:rsidR="00AA0F00" w:rsidRPr="004879AC">
        <w:rPr>
          <w:color w:val="000000" w:themeColor="text1"/>
        </w:rPr>
        <w:t>T</w:t>
      </w:r>
      <w:r w:rsidR="005F46C1" w:rsidRPr="004879AC">
        <w:rPr>
          <w:color w:val="000000" w:themeColor="text1"/>
        </w:rPr>
        <w:t>he</w:t>
      </w:r>
      <w:proofErr w:type="spellEnd"/>
      <w:r w:rsidR="005F46C1" w:rsidRPr="004879AC">
        <w:rPr>
          <w:color w:val="000000" w:themeColor="text1"/>
        </w:rPr>
        <w:t xml:space="preserve"> goals</w:t>
      </w:r>
      <w:r w:rsidR="004F3804" w:rsidRPr="004879AC">
        <w:rPr>
          <w:color w:val="000000" w:themeColor="text1"/>
        </w:rPr>
        <w:t xml:space="preserve">, </w:t>
      </w:r>
      <w:r w:rsidR="00214402" w:rsidRPr="004879AC">
        <w:rPr>
          <w:color w:val="000000" w:themeColor="text1"/>
        </w:rPr>
        <w:t>hypothesis a</w:t>
      </w:r>
      <w:r w:rsidR="00613C93" w:rsidRPr="004879AC">
        <w:rPr>
          <w:color w:val="000000" w:themeColor="text1"/>
        </w:rPr>
        <w:t xml:space="preserve">nd methodology </w:t>
      </w:r>
      <w:r w:rsidR="007C1C04" w:rsidRPr="004879AC">
        <w:rPr>
          <w:color w:val="000000" w:themeColor="text1"/>
        </w:rPr>
        <w:t>were clearly defined.</w:t>
      </w:r>
      <w:r w:rsidR="002533B9" w:rsidRPr="004879AC">
        <w:rPr>
          <w:color w:val="000000" w:themeColor="text1"/>
        </w:rPr>
        <w:t xml:space="preserve"> </w:t>
      </w:r>
      <w:r w:rsidR="007E1FD7" w:rsidRPr="004879AC">
        <w:rPr>
          <w:color w:val="000000" w:themeColor="text1"/>
        </w:rPr>
        <w:t>In addition</w:t>
      </w:r>
      <w:r w:rsidR="00E15F8F" w:rsidRPr="004879AC">
        <w:rPr>
          <w:color w:val="000000" w:themeColor="text1"/>
        </w:rPr>
        <w:t>, statistical test</w:t>
      </w:r>
      <w:r w:rsidR="00427BAF" w:rsidRPr="004879AC">
        <w:rPr>
          <w:color w:val="000000" w:themeColor="text1"/>
        </w:rPr>
        <w:t>s were used in all three s</w:t>
      </w:r>
      <w:r w:rsidR="002D5D70" w:rsidRPr="004879AC">
        <w:rPr>
          <w:color w:val="000000" w:themeColor="text1"/>
        </w:rPr>
        <w:t xml:space="preserve">tudies </w:t>
      </w:r>
      <w:r w:rsidR="00C07025" w:rsidRPr="004879AC">
        <w:rPr>
          <w:color w:val="000000" w:themeColor="text1"/>
        </w:rPr>
        <w:t>and a mi</w:t>
      </w:r>
      <w:r w:rsidR="009F2CAB" w:rsidRPr="004879AC">
        <w:rPr>
          <w:color w:val="000000" w:themeColor="text1"/>
        </w:rPr>
        <w:t xml:space="preserve">xed methods analysis </w:t>
      </w:r>
      <w:r w:rsidR="007D0C2B" w:rsidRPr="004879AC">
        <w:rPr>
          <w:color w:val="000000" w:themeColor="text1"/>
        </w:rPr>
        <w:t>were</w:t>
      </w:r>
      <w:r w:rsidR="00880E43" w:rsidRPr="004879AC">
        <w:rPr>
          <w:color w:val="000000" w:themeColor="text1"/>
        </w:rPr>
        <w:t xml:space="preserve"> implemented to ensure</w:t>
      </w:r>
      <w:r w:rsidR="004B2A31" w:rsidRPr="004879AC">
        <w:rPr>
          <w:color w:val="000000" w:themeColor="text1"/>
        </w:rPr>
        <w:t xml:space="preserve"> triangulation of </w:t>
      </w:r>
      <w:r w:rsidR="00C42BEA" w:rsidRPr="004879AC">
        <w:rPr>
          <w:color w:val="000000" w:themeColor="text1"/>
        </w:rPr>
        <w:t>the data</w:t>
      </w:r>
      <w:r w:rsidR="001F3CC9" w:rsidRPr="004879AC">
        <w:rPr>
          <w:color w:val="000000" w:themeColor="text1"/>
        </w:rPr>
        <w:t>.</w:t>
      </w:r>
      <w:r w:rsidR="00A71C88" w:rsidRPr="004879AC">
        <w:rPr>
          <w:color w:val="000000" w:themeColor="text1"/>
        </w:rPr>
        <w:t xml:space="preserve"> </w:t>
      </w:r>
    </w:p>
    <w:p w14:paraId="6A3FF9C7" w14:textId="77777777" w:rsidR="00817E6B" w:rsidRPr="004879AC" w:rsidRDefault="00817E6B">
      <w:pPr>
        <w:rPr>
          <w:color w:val="000000" w:themeColor="text1"/>
        </w:rPr>
      </w:pPr>
    </w:p>
    <w:p w14:paraId="3EC9CD8A" w14:textId="77777777" w:rsidR="007D3D9C" w:rsidRPr="004879AC" w:rsidRDefault="007D3D9C" w:rsidP="00111CC4">
      <w:pPr>
        <w:rPr>
          <w:color w:val="000000" w:themeColor="text1"/>
        </w:rPr>
      </w:pPr>
    </w:p>
    <w:p w14:paraId="59B383BD" w14:textId="77777777" w:rsidR="00271F63" w:rsidRPr="004879AC" w:rsidRDefault="00271F63" w:rsidP="00271F63">
      <w:pPr>
        <w:rPr>
          <w:color w:val="000000" w:themeColor="text1"/>
        </w:rPr>
      </w:pPr>
    </w:p>
    <w:p w14:paraId="606B2950" w14:textId="77777777" w:rsidR="000E392A" w:rsidRPr="004879AC" w:rsidRDefault="000E392A">
      <w:pPr>
        <w:rPr>
          <w:color w:val="000000" w:themeColor="text1"/>
        </w:rPr>
      </w:pPr>
    </w:p>
    <w:p w14:paraId="0B9DBBE1" w14:textId="77777777" w:rsidR="000E392A" w:rsidRPr="004879AC" w:rsidRDefault="000E392A">
      <w:pPr>
        <w:rPr>
          <w:color w:val="000000" w:themeColor="text1"/>
        </w:rPr>
      </w:pPr>
    </w:p>
    <w:p w14:paraId="49286244" w14:textId="77777777" w:rsidR="000E392A" w:rsidRPr="004879AC" w:rsidRDefault="000E392A">
      <w:pPr>
        <w:rPr>
          <w:color w:val="000000" w:themeColor="text1"/>
        </w:rPr>
      </w:pPr>
      <w:r w:rsidRPr="004879AC">
        <w:rPr>
          <w:color w:val="000000" w:themeColor="text1"/>
        </w:rPr>
        <w:br w:type="page"/>
      </w:r>
    </w:p>
    <w:p w14:paraId="623B03F8" w14:textId="77777777" w:rsidR="00054AFC" w:rsidRPr="004879AC" w:rsidRDefault="00054AFC">
      <w:pPr>
        <w:rPr>
          <w:color w:val="000000" w:themeColor="text1"/>
        </w:rPr>
        <w:sectPr w:rsidR="00054AFC" w:rsidRPr="004879AC" w:rsidSect="00BE0385">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pgNumType w:start="0"/>
          <w:cols w:space="708"/>
          <w:titlePg/>
          <w:docGrid w:linePitch="360"/>
        </w:sectPr>
      </w:pPr>
    </w:p>
    <w:p w14:paraId="246B5043" w14:textId="768D5166" w:rsidR="004879AC" w:rsidRPr="004879AC" w:rsidRDefault="000E392A">
      <w:pPr>
        <w:rPr>
          <w:color w:val="000000" w:themeColor="text1"/>
        </w:rPr>
      </w:pPr>
      <w:proofErr w:type="gramStart"/>
      <w:r w:rsidRPr="004879AC">
        <w:rPr>
          <w:color w:val="000000" w:themeColor="text1"/>
        </w:rPr>
        <w:lastRenderedPageBreak/>
        <w:t>Table  1</w:t>
      </w:r>
      <w:proofErr w:type="gramEnd"/>
      <w:r w:rsidRPr="004879AC">
        <w:rPr>
          <w:color w:val="000000" w:themeColor="text1"/>
        </w:rPr>
        <w:t xml:space="preserve">: Summary of reviewed articles </w:t>
      </w:r>
    </w:p>
    <w:tbl>
      <w:tblPr>
        <w:tblStyle w:val="TableGrid"/>
        <w:tblW w:w="15310" w:type="dxa"/>
        <w:tblInd w:w="-1139" w:type="dxa"/>
        <w:tblLayout w:type="fixed"/>
        <w:tblLook w:val="04A0" w:firstRow="1" w:lastRow="0" w:firstColumn="1" w:lastColumn="0" w:noHBand="0" w:noVBand="1"/>
      </w:tblPr>
      <w:tblGrid>
        <w:gridCol w:w="1587"/>
        <w:gridCol w:w="713"/>
        <w:gridCol w:w="1953"/>
        <w:gridCol w:w="567"/>
        <w:gridCol w:w="567"/>
        <w:gridCol w:w="567"/>
        <w:gridCol w:w="2835"/>
        <w:gridCol w:w="1701"/>
        <w:gridCol w:w="2127"/>
        <w:gridCol w:w="567"/>
        <w:gridCol w:w="567"/>
        <w:gridCol w:w="708"/>
        <w:gridCol w:w="851"/>
      </w:tblGrid>
      <w:tr w:rsidR="004879AC" w:rsidRPr="004879AC" w14:paraId="5BFAAEC7" w14:textId="77777777" w:rsidTr="00C82EB0">
        <w:tc>
          <w:tcPr>
            <w:tcW w:w="1587" w:type="dxa"/>
            <w:vMerge w:val="restart"/>
          </w:tcPr>
          <w:p w14:paraId="381E433F" w14:textId="77777777" w:rsidR="00054AFC" w:rsidRPr="004879AC" w:rsidRDefault="00054AFC" w:rsidP="00CF5E3A">
            <w:pPr>
              <w:rPr>
                <w:color w:val="000000" w:themeColor="text1"/>
                <w:sz w:val="16"/>
                <w:szCs w:val="16"/>
              </w:rPr>
            </w:pPr>
          </w:p>
          <w:p w14:paraId="7C06A7CB" w14:textId="77777777" w:rsidR="00054AFC" w:rsidRPr="004879AC" w:rsidRDefault="00054AFC" w:rsidP="00CF5E3A">
            <w:pPr>
              <w:jc w:val="center"/>
              <w:rPr>
                <w:color w:val="000000" w:themeColor="text1"/>
                <w:sz w:val="16"/>
                <w:szCs w:val="16"/>
              </w:rPr>
            </w:pPr>
          </w:p>
          <w:p w14:paraId="266003C5" w14:textId="77777777" w:rsidR="00054AFC" w:rsidRPr="004879AC" w:rsidRDefault="00054AFC" w:rsidP="00CF5E3A">
            <w:pPr>
              <w:rPr>
                <w:color w:val="000000" w:themeColor="text1"/>
                <w:sz w:val="16"/>
                <w:szCs w:val="16"/>
              </w:rPr>
            </w:pPr>
            <w:r w:rsidRPr="004879AC">
              <w:rPr>
                <w:color w:val="000000" w:themeColor="text1"/>
                <w:sz w:val="16"/>
                <w:szCs w:val="16"/>
              </w:rPr>
              <w:t>Reference</w:t>
            </w:r>
          </w:p>
          <w:p w14:paraId="4C7D5B22" w14:textId="77777777" w:rsidR="00054AFC" w:rsidRPr="004879AC" w:rsidRDefault="00054AFC" w:rsidP="00CF5E3A">
            <w:pPr>
              <w:jc w:val="center"/>
              <w:rPr>
                <w:color w:val="000000" w:themeColor="text1"/>
                <w:sz w:val="16"/>
                <w:szCs w:val="16"/>
              </w:rPr>
            </w:pPr>
          </w:p>
        </w:tc>
        <w:tc>
          <w:tcPr>
            <w:tcW w:w="713" w:type="dxa"/>
            <w:vMerge w:val="restart"/>
          </w:tcPr>
          <w:p w14:paraId="001DF488" w14:textId="77777777" w:rsidR="00054AFC" w:rsidRPr="004879AC" w:rsidRDefault="00054AFC" w:rsidP="00CF5E3A">
            <w:pPr>
              <w:jc w:val="center"/>
              <w:rPr>
                <w:color w:val="000000" w:themeColor="text1"/>
                <w:sz w:val="16"/>
                <w:szCs w:val="16"/>
              </w:rPr>
            </w:pPr>
            <w:r w:rsidRPr="004879AC">
              <w:rPr>
                <w:color w:val="000000" w:themeColor="text1"/>
                <w:sz w:val="16"/>
                <w:szCs w:val="16"/>
              </w:rPr>
              <w:t>Grade</w:t>
            </w:r>
          </w:p>
        </w:tc>
        <w:tc>
          <w:tcPr>
            <w:tcW w:w="1953" w:type="dxa"/>
            <w:vMerge w:val="restart"/>
          </w:tcPr>
          <w:p w14:paraId="183ABC55" w14:textId="77777777" w:rsidR="00054AFC" w:rsidRPr="004879AC" w:rsidRDefault="00054AFC" w:rsidP="00CF5E3A">
            <w:pPr>
              <w:jc w:val="center"/>
              <w:rPr>
                <w:color w:val="000000" w:themeColor="text1"/>
                <w:sz w:val="16"/>
                <w:szCs w:val="16"/>
              </w:rPr>
            </w:pPr>
            <w:r w:rsidRPr="004879AC">
              <w:rPr>
                <w:color w:val="000000" w:themeColor="text1"/>
                <w:sz w:val="16"/>
                <w:szCs w:val="16"/>
              </w:rPr>
              <w:t>Summary</w:t>
            </w:r>
          </w:p>
        </w:tc>
        <w:tc>
          <w:tcPr>
            <w:tcW w:w="567" w:type="dxa"/>
            <w:vMerge w:val="restart"/>
          </w:tcPr>
          <w:p w14:paraId="2057C1D4" w14:textId="77777777" w:rsidR="00054AFC" w:rsidRPr="004879AC" w:rsidRDefault="00054AFC" w:rsidP="00CF5E3A">
            <w:pPr>
              <w:ind w:right="130"/>
              <w:jc w:val="center"/>
              <w:rPr>
                <w:color w:val="000000" w:themeColor="text1"/>
                <w:sz w:val="16"/>
                <w:szCs w:val="16"/>
              </w:rPr>
            </w:pPr>
            <w:r w:rsidRPr="004879AC">
              <w:rPr>
                <w:color w:val="000000" w:themeColor="text1"/>
                <w:sz w:val="16"/>
                <w:szCs w:val="16"/>
              </w:rPr>
              <w:t xml:space="preserve">meds </w:t>
            </w:r>
            <w:proofErr w:type="spellStart"/>
            <w:r w:rsidRPr="004879AC">
              <w:rPr>
                <w:color w:val="000000" w:themeColor="text1"/>
                <w:sz w:val="16"/>
                <w:szCs w:val="16"/>
              </w:rPr>
              <w:t>mgmt</w:t>
            </w:r>
            <w:proofErr w:type="spellEnd"/>
          </w:p>
        </w:tc>
        <w:tc>
          <w:tcPr>
            <w:tcW w:w="567" w:type="dxa"/>
            <w:vMerge w:val="restart"/>
          </w:tcPr>
          <w:p w14:paraId="61B3A5A8" w14:textId="77777777" w:rsidR="00054AFC" w:rsidRPr="004879AC" w:rsidRDefault="00054AFC" w:rsidP="00CF5E3A">
            <w:pPr>
              <w:jc w:val="center"/>
              <w:rPr>
                <w:color w:val="000000" w:themeColor="text1"/>
                <w:sz w:val="16"/>
                <w:szCs w:val="16"/>
              </w:rPr>
            </w:pPr>
            <w:r w:rsidRPr="004879AC">
              <w:rPr>
                <w:color w:val="000000" w:themeColor="text1"/>
                <w:sz w:val="16"/>
                <w:szCs w:val="16"/>
              </w:rPr>
              <w:t>Include patient input /value</w:t>
            </w:r>
          </w:p>
        </w:tc>
        <w:tc>
          <w:tcPr>
            <w:tcW w:w="567" w:type="dxa"/>
            <w:vMerge w:val="restart"/>
          </w:tcPr>
          <w:p w14:paraId="43E70090" w14:textId="77777777" w:rsidR="00054AFC" w:rsidRPr="004879AC" w:rsidRDefault="00054AFC" w:rsidP="00CF5E3A">
            <w:pPr>
              <w:jc w:val="center"/>
              <w:rPr>
                <w:color w:val="000000" w:themeColor="text1"/>
                <w:sz w:val="16"/>
                <w:szCs w:val="16"/>
              </w:rPr>
            </w:pPr>
            <w:r w:rsidRPr="004879AC">
              <w:rPr>
                <w:color w:val="000000" w:themeColor="text1"/>
                <w:sz w:val="16"/>
                <w:szCs w:val="16"/>
              </w:rPr>
              <w:t>Cost</w:t>
            </w:r>
          </w:p>
        </w:tc>
        <w:tc>
          <w:tcPr>
            <w:tcW w:w="2835" w:type="dxa"/>
            <w:vMerge w:val="restart"/>
          </w:tcPr>
          <w:p w14:paraId="100D68AF" w14:textId="77777777" w:rsidR="00054AFC" w:rsidRPr="004879AC" w:rsidRDefault="00054AFC" w:rsidP="00CF5E3A">
            <w:pPr>
              <w:jc w:val="center"/>
              <w:rPr>
                <w:color w:val="000000" w:themeColor="text1"/>
                <w:sz w:val="16"/>
                <w:szCs w:val="16"/>
              </w:rPr>
            </w:pPr>
            <w:r w:rsidRPr="004879AC">
              <w:rPr>
                <w:color w:val="000000" w:themeColor="text1"/>
                <w:sz w:val="16"/>
                <w:szCs w:val="16"/>
              </w:rPr>
              <w:t>Advantages</w:t>
            </w:r>
          </w:p>
          <w:p w14:paraId="6D75C947" w14:textId="77777777" w:rsidR="00054AFC" w:rsidRPr="004879AC" w:rsidRDefault="00054AFC" w:rsidP="00CF5E3A">
            <w:pPr>
              <w:jc w:val="center"/>
              <w:rPr>
                <w:color w:val="000000" w:themeColor="text1"/>
                <w:sz w:val="16"/>
                <w:szCs w:val="16"/>
              </w:rPr>
            </w:pPr>
          </w:p>
        </w:tc>
        <w:tc>
          <w:tcPr>
            <w:tcW w:w="1701" w:type="dxa"/>
            <w:vMerge w:val="restart"/>
          </w:tcPr>
          <w:p w14:paraId="5AB7A27A" w14:textId="77777777" w:rsidR="00054AFC" w:rsidRPr="004879AC" w:rsidRDefault="00054AFC" w:rsidP="00CF5E3A">
            <w:pPr>
              <w:jc w:val="center"/>
              <w:rPr>
                <w:color w:val="000000" w:themeColor="text1"/>
                <w:sz w:val="16"/>
                <w:szCs w:val="16"/>
              </w:rPr>
            </w:pPr>
            <w:r w:rsidRPr="004879AC">
              <w:rPr>
                <w:color w:val="000000" w:themeColor="text1"/>
                <w:sz w:val="16"/>
                <w:szCs w:val="16"/>
              </w:rPr>
              <w:t>Disadvantages</w:t>
            </w:r>
          </w:p>
          <w:p w14:paraId="51E0FB8F" w14:textId="77777777" w:rsidR="00054AFC" w:rsidRPr="004879AC" w:rsidRDefault="00054AFC" w:rsidP="00CF5E3A">
            <w:pPr>
              <w:jc w:val="center"/>
              <w:rPr>
                <w:color w:val="000000" w:themeColor="text1"/>
                <w:sz w:val="16"/>
                <w:szCs w:val="16"/>
              </w:rPr>
            </w:pPr>
          </w:p>
        </w:tc>
        <w:tc>
          <w:tcPr>
            <w:tcW w:w="2127" w:type="dxa"/>
            <w:vMerge w:val="restart"/>
          </w:tcPr>
          <w:p w14:paraId="3F1F839A" w14:textId="77777777" w:rsidR="00054AFC" w:rsidRPr="004879AC" w:rsidRDefault="00054AFC" w:rsidP="00CF5E3A">
            <w:pPr>
              <w:jc w:val="center"/>
              <w:rPr>
                <w:color w:val="000000" w:themeColor="text1"/>
                <w:sz w:val="16"/>
                <w:szCs w:val="16"/>
              </w:rPr>
            </w:pPr>
            <w:r w:rsidRPr="004879AC">
              <w:rPr>
                <w:color w:val="000000" w:themeColor="text1"/>
                <w:sz w:val="16"/>
                <w:szCs w:val="16"/>
              </w:rPr>
              <w:t>Risk and mitigation</w:t>
            </w:r>
          </w:p>
        </w:tc>
        <w:tc>
          <w:tcPr>
            <w:tcW w:w="2693" w:type="dxa"/>
            <w:gridSpan w:val="4"/>
          </w:tcPr>
          <w:p w14:paraId="37087EF1" w14:textId="77777777" w:rsidR="00054AFC" w:rsidRPr="004879AC" w:rsidRDefault="00054AFC" w:rsidP="00CF5E3A">
            <w:pPr>
              <w:jc w:val="center"/>
              <w:rPr>
                <w:color w:val="000000" w:themeColor="text1"/>
                <w:sz w:val="16"/>
                <w:szCs w:val="16"/>
              </w:rPr>
            </w:pPr>
            <w:r w:rsidRPr="004879AC">
              <w:rPr>
                <w:color w:val="000000" w:themeColor="text1"/>
                <w:sz w:val="16"/>
                <w:szCs w:val="16"/>
              </w:rPr>
              <w:t>Evaluation</w:t>
            </w:r>
          </w:p>
        </w:tc>
      </w:tr>
      <w:tr w:rsidR="004879AC" w:rsidRPr="004879AC" w14:paraId="1B6AB924" w14:textId="77777777" w:rsidTr="00C82EB0">
        <w:tc>
          <w:tcPr>
            <w:tcW w:w="1587" w:type="dxa"/>
            <w:vMerge/>
          </w:tcPr>
          <w:p w14:paraId="3B0FF038" w14:textId="77777777" w:rsidR="00054AFC" w:rsidRPr="004879AC" w:rsidRDefault="00054AFC" w:rsidP="00CF5E3A">
            <w:pPr>
              <w:rPr>
                <w:color w:val="000000" w:themeColor="text1"/>
                <w:sz w:val="16"/>
                <w:szCs w:val="16"/>
              </w:rPr>
            </w:pPr>
          </w:p>
        </w:tc>
        <w:tc>
          <w:tcPr>
            <w:tcW w:w="713" w:type="dxa"/>
            <w:vMerge/>
          </w:tcPr>
          <w:p w14:paraId="6D7F6BB5" w14:textId="77777777" w:rsidR="00054AFC" w:rsidRPr="004879AC" w:rsidRDefault="00054AFC" w:rsidP="00CF5E3A">
            <w:pPr>
              <w:rPr>
                <w:color w:val="000000" w:themeColor="text1"/>
                <w:sz w:val="16"/>
                <w:szCs w:val="16"/>
              </w:rPr>
            </w:pPr>
          </w:p>
        </w:tc>
        <w:tc>
          <w:tcPr>
            <w:tcW w:w="1953" w:type="dxa"/>
            <w:vMerge/>
          </w:tcPr>
          <w:p w14:paraId="4C53F703" w14:textId="77777777" w:rsidR="00054AFC" w:rsidRPr="004879AC" w:rsidRDefault="00054AFC" w:rsidP="00CF5E3A">
            <w:pPr>
              <w:rPr>
                <w:color w:val="000000" w:themeColor="text1"/>
                <w:sz w:val="16"/>
                <w:szCs w:val="16"/>
              </w:rPr>
            </w:pPr>
          </w:p>
        </w:tc>
        <w:tc>
          <w:tcPr>
            <w:tcW w:w="567" w:type="dxa"/>
            <w:vMerge/>
          </w:tcPr>
          <w:p w14:paraId="4C381C75" w14:textId="77777777" w:rsidR="00054AFC" w:rsidRPr="004879AC" w:rsidRDefault="00054AFC" w:rsidP="00CF5E3A">
            <w:pPr>
              <w:ind w:right="130"/>
              <w:rPr>
                <w:color w:val="000000" w:themeColor="text1"/>
                <w:sz w:val="16"/>
                <w:szCs w:val="16"/>
              </w:rPr>
            </w:pPr>
          </w:p>
        </w:tc>
        <w:tc>
          <w:tcPr>
            <w:tcW w:w="567" w:type="dxa"/>
            <w:vMerge/>
          </w:tcPr>
          <w:p w14:paraId="1FA8A3B3" w14:textId="77777777" w:rsidR="00054AFC" w:rsidRPr="004879AC" w:rsidRDefault="00054AFC" w:rsidP="00CF5E3A">
            <w:pPr>
              <w:rPr>
                <w:color w:val="000000" w:themeColor="text1"/>
                <w:sz w:val="16"/>
                <w:szCs w:val="16"/>
              </w:rPr>
            </w:pPr>
          </w:p>
        </w:tc>
        <w:tc>
          <w:tcPr>
            <w:tcW w:w="567" w:type="dxa"/>
            <w:vMerge/>
          </w:tcPr>
          <w:p w14:paraId="239CD2C9" w14:textId="77777777" w:rsidR="00054AFC" w:rsidRPr="004879AC" w:rsidRDefault="00054AFC" w:rsidP="00CF5E3A">
            <w:pPr>
              <w:rPr>
                <w:color w:val="000000" w:themeColor="text1"/>
                <w:sz w:val="16"/>
                <w:szCs w:val="16"/>
              </w:rPr>
            </w:pPr>
          </w:p>
        </w:tc>
        <w:tc>
          <w:tcPr>
            <w:tcW w:w="2835" w:type="dxa"/>
            <w:vMerge/>
          </w:tcPr>
          <w:p w14:paraId="524F2ACE" w14:textId="77777777" w:rsidR="00054AFC" w:rsidRPr="004879AC" w:rsidRDefault="00054AFC" w:rsidP="00CF5E3A">
            <w:pPr>
              <w:rPr>
                <w:color w:val="000000" w:themeColor="text1"/>
                <w:sz w:val="16"/>
                <w:szCs w:val="16"/>
              </w:rPr>
            </w:pPr>
          </w:p>
        </w:tc>
        <w:tc>
          <w:tcPr>
            <w:tcW w:w="1701" w:type="dxa"/>
            <w:vMerge/>
          </w:tcPr>
          <w:p w14:paraId="422A0D1C" w14:textId="77777777" w:rsidR="00054AFC" w:rsidRPr="004879AC" w:rsidRDefault="00054AFC" w:rsidP="00CF5E3A">
            <w:pPr>
              <w:rPr>
                <w:color w:val="000000" w:themeColor="text1"/>
                <w:sz w:val="16"/>
                <w:szCs w:val="16"/>
              </w:rPr>
            </w:pPr>
          </w:p>
        </w:tc>
        <w:tc>
          <w:tcPr>
            <w:tcW w:w="2127" w:type="dxa"/>
            <w:vMerge/>
          </w:tcPr>
          <w:p w14:paraId="6245B0B4" w14:textId="77777777" w:rsidR="00054AFC" w:rsidRPr="004879AC" w:rsidRDefault="00054AFC" w:rsidP="00CF5E3A">
            <w:pPr>
              <w:rPr>
                <w:color w:val="000000" w:themeColor="text1"/>
                <w:sz w:val="16"/>
                <w:szCs w:val="16"/>
              </w:rPr>
            </w:pPr>
          </w:p>
        </w:tc>
        <w:tc>
          <w:tcPr>
            <w:tcW w:w="567" w:type="dxa"/>
          </w:tcPr>
          <w:p w14:paraId="2698D8D0" w14:textId="77777777" w:rsidR="00054AFC" w:rsidRPr="004879AC" w:rsidRDefault="00054AFC" w:rsidP="00CF5E3A">
            <w:pPr>
              <w:jc w:val="center"/>
              <w:rPr>
                <w:color w:val="000000" w:themeColor="text1"/>
                <w:sz w:val="16"/>
                <w:szCs w:val="16"/>
              </w:rPr>
            </w:pPr>
            <w:r w:rsidRPr="004879AC">
              <w:rPr>
                <w:color w:val="000000" w:themeColor="text1"/>
                <w:sz w:val="16"/>
                <w:szCs w:val="16"/>
              </w:rPr>
              <w:t>User experience</w:t>
            </w:r>
          </w:p>
        </w:tc>
        <w:tc>
          <w:tcPr>
            <w:tcW w:w="567" w:type="dxa"/>
          </w:tcPr>
          <w:p w14:paraId="50C25ADC" w14:textId="77777777" w:rsidR="00054AFC" w:rsidRPr="004879AC" w:rsidRDefault="00054AFC" w:rsidP="00CF5E3A">
            <w:pPr>
              <w:jc w:val="center"/>
              <w:rPr>
                <w:color w:val="000000" w:themeColor="text1"/>
                <w:sz w:val="16"/>
                <w:szCs w:val="16"/>
              </w:rPr>
            </w:pPr>
            <w:r w:rsidRPr="004879AC">
              <w:rPr>
                <w:color w:val="000000" w:themeColor="text1"/>
                <w:sz w:val="16"/>
                <w:szCs w:val="16"/>
              </w:rPr>
              <w:t>Effective-ness</w:t>
            </w:r>
          </w:p>
        </w:tc>
        <w:tc>
          <w:tcPr>
            <w:tcW w:w="708" w:type="dxa"/>
          </w:tcPr>
          <w:p w14:paraId="4B2485B5" w14:textId="77777777" w:rsidR="00054AFC" w:rsidRPr="004879AC" w:rsidRDefault="00054AFC" w:rsidP="00CF5E3A">
            <w:pPr>
              <w:jc w:val="center"/>
              <w:rPr>
                <w:color w:val="000000" w:themeColor="text1"/>
                <w:sz w:val="16"/>
                <w:szCs w:val="16"/>
              </w:rPr>
            </w:pPr>
            <w:r w:rsidRPr="004879AC">
              <w:rPr>
                <w:color w:val="000000" w:themeColor="text1"/>
                <w:sz w:val="16"/>
                <w:szCs w:val="16"/>
              </w:rPr>
              <w:t>Safety</w:t>
            </w:r>
          </w:p>
        </w:tc>
        <w:tc>
          <w:tcPr>
            <w:tcW w:w="851" w:type="dxa"/>
          </w:tcPr>
          <w:p w14:paraId="532A5E26" w14:textId="77777777" w:rsidR="00054AFC" w:rsidRPr="004879AC" w:rsidRDefault="00054AFC" w:rsidP="00CF5E3A">
            <w:pPr>
              <w:jc w:val="center"/>
              <w:rPr>
                <w:color w:val="000000" w:themeColor="text1"/>
                <w:sz w:val="16"/>
                <w:szCs w:val="16"/>
              </w:rPr>
            </w:pPr>
            <w:r w:rsidRPr="004879AC">
              <w:rPr>
                <w:color w:val="000000" w:themeColor="text1"/>
                <w:sz w:val="16"/>
                <w:szCs w:val="16"/>
              </w:rPr>
              <w:t>Efficiency</w:t>
            </w:r>
          </w:p>
        </w:tc>
      </w:tr>
      <w:tr w:rsidR="004879AC" w:rsidRPr="004879AC" w14:paraId="0940B52B" w14:textId="77777777" w:rsidTr="00C82EB0">
        <w:tc>
          <w:tcPr>
            <w:tcW w:w="1587" w:type="dxa"/>
          </w:tcPr>
          <w:p w14:paraId="684D4BAE" w14:textId="564CEB65" w:rsidR="00054AFC" w:rsidRPr="004879AC" w:rsidRDefault="00054AFC" w:rsidP="00CF5E3A">
            <w:pPr>
              <w:rPr>
                <w:color w:val="000000" w:themeColor="text1"/>
                <w:sz w:val="16"/>
                <w:szCs w:val="16"/>
              </w:rPr>
            </w:pPr>
            <w:r w:rsidRPr="004879AC">
              <w:rPr>
                <w:color w:val="000000" w:themeColor="text1"/>
                <w:sz w:val="16"/>
                <w:szCs w:val="16"/>
              </w:rPr>
              <w:t>﻿Implementation of the Goal-directed Medication review Electronic Decision Support System (G-MEDSS)© into home medicines review: a protocol for a cluster-</w:t>
            </w:r>
            <w:r w:rsidR="004879AC" w:rsidRPr="004879AC">
              <w:rPr>
                <w:color w:val="000000" w:themeColor="text1"/>
                <w:sz w:val="16"/>
                <w:szCs w:val="16"/>
              </w:rPr>
              <w:t>randomized</w:t>
            </w:r>
            <w:r w:rsidRPr="004879AC">
              <w:rPr>
                <w:color w:val="000000" w:themeColor="text1"/>
                <w:sz w:val="16"/>
                <w:szCs w:val="16"/>
              </w:rPr>
              <w:t xml:space="preserve"> clinical trial in older adults</w:t>
            </w:r>
            <w:r w:rsidRPr="004879AC">
              <w:rPr>
                <w:color w:val="000000" w:themeColor="text1"/>
                <w:sz w:val="16"/>
                <w:szCs w:val="16"/>
              </w:rPr>
              <w:fldChar w:fldCharType="begin" w:fldLock="1"/>
            </w:r>
            <w:r w:rsidRPr="004879AC">
              <w:rPr>
                <w:color w:val="000000" w:themeColor="text1"/>
                <w:sz w:val="16"/>
                <w:szCs w:val="16"/>
              </w:rPr>
              <w:instrText>ADDIN CSL_CITATION {"citationItems":[{"id":"ITEM-1","itemData":{"DOI":"10.1186/s12877-020-01681-x","ISBN":"1287702014422","ISSN":"14712318","PMID":"33008288","abstract":"Background: Older people living in the community have a high prevalence of polypharmacy and are vulnerable to adverse drug events. Home Medicines Review (HMR) is a collaborative medication review service involving general practitioners (GPs), accredited clinical pharmacists (ACPs) and patients, which aims to prevent medication-related problems. This study aims to evaluate the implementation of a Computerised Clinical Decision Support System (CCDSS) called G-MEDSS© (Goal-directed Medication Review Electronic Decision Support System) in HMRs to deprescribe anticholinergic and sedative medications, and to assess the effect of deprescribing on clinical outcomes. Methods: This study consists of 2 stages: Stage I – a two-arm parallel-group cluster-randomised clinical trial, and Stage II – process evaluation of the CCDSS intervention in HMR. Community-dwelling older adults living with and without dementia who are referred for HMR by their GP and recruited by ACPs will be included in this study. G-MEDSS is a CCDSS designed to provide clinical decision support for healthcare practitioners when completing a medication review, to tailor care to meet the patients’ goals and preferences. The G-MEDSS contains three tools: The Goals of Care Management Tool, The Drug Burden Index (DBI) Calculator©, and The revised Patients’ Attitudes Towards Deprescribing (rPATD) questionnaire. The G-MEDSS produces patient-specific deprescribing reports, to be included as part of the ACPs communication with the patient’s GP, and patient-specific reports for the patient (or carer). ACPs randomised to the intervention arm of the study will use G-MEDSS to create deprescribing reports for the referring GP and for their patient (or carer) when submitting the HMR report. ACPs in the comparison arm will provide the usual care HMR service (without the G-MEDSS). Outcomes: The primary outcome is reduction in DBI exposure 3 months after HMR ± G-MEDSS intervention between comparison and intervention groups. The secondary outcomes include changes in clinical outcomes (physical and cognitive function, falls, institutionalisation, GP visits, medication adherence and mortality) 3-months after HMR","author":[{"dropping-particle":"","family":"O'Donnell","given":"Lisa Kouladjian","non-dropping-particle":"","parse-names":false,"suffix":""},{"dropping-particle":"","family":"Sawan","given":"Mouna","non-dropping-particle":"","parse-names":false,"suffix":""},{"dropping-particle":"","family":"Reeve","given":"Emily","non-dropping-particle":"","parse-names":false,"suffix":""},{"dropping-particle":"","family":"Gnjidic","given":"Danijela","non-dropping-particle":"","parse-names":false,"suffix":""},{"dropping-particle":"","family":"Chen","given":"Timothy F.","non-dropping-particle":"","parse-names":false,"suffix":""},{"dropping-particle":"","family":"Kelly","given":"Patrick J.","non-dropping-particle":"","parse-names":false,"suffix":""},{"dropping-particle":"","family":"Bell","given":"J. Simon","non-dropping-particle":"","parse-names":false,"suffix":""},{"dropping-particle":"","family":"Hilmer","given":"Sarah N.","non-dropping-particle":"","parse-names":false,"suffix":""}],"container-title":"BMC geriatrics","id":"ITEM-1","issue":"1","issued":{"date-parts":[["2020"]]},"note":"Older people\ncommunity\n\nVBHC\n\nG-MEDSS is a CCDSS designed to provide clinical decision support for healthcare practitioners when completing a medication review, to tailor care to meet the patients’ goals and preferences.","page":"378","publisher":"BMC Geriatrics","title":"Implementation of the goal-directed medication review electronic decision support system (G-MEDSS)© into home medicines review: a protocol for a clusterrandomised clinical trial in older adults (BMC geriatrics (2020) 20 1 (51))","type":"article-journal","volume":"20"},"uris":["http://www.mendeley.com/documents/?uuid=e4a2b8ff-d9dc-4ca6-b20a-8d7b3572bf0f"]}],"mendeley":{"formattedCitation":"(O’Donnell &lt;i&gt;et al.&lt;/i&gt;, 2020)","plainTextFormattedCitation":"(O’Donnell et al., 2020)","previouslyFormattedCitation":"(O’Donnell &lt;i&gt;et al.&lt;/i&gt;, 2020)"},"properties":{"noteIndex":0},"schema":"https://github.com/citation-style-language/schema/raw/master/csl-citation.json"}</w:instrText>
            </w:r>
            <w:r w:rsidRPr="004879AC">
              <w:rPr>
                <w:color w:val="000000" w:themeColor="text1"/>
                <w:sz w:val="16"/>
                <w:szCs w:val="16"/>
              </w:rPr>
              <w:fldChar w:fldCharType="separate"/>
            </w:r>
            <w:r w:rsidRPr="004879AC">
              <w:rPr>
                <w:noProof/>
                <w:color w:val="000000" w:themeColor="text1"/>
                <w:sz w:val="16"/>
                <w:szCs w:val="16"/>
              </w:rPr>
              <w:t xml:space="preserve">(O’Donnell </w:t>
            </w:r>
            <w:r w:rsidRPr="004879AC">
              <w:rPr>
                <w:i/>
                <w:noProof/>
                <w:color w:val="000000" w:themeColor="text1"/>
                <w:sz w:val="16"/>
                <w:szCs w:val="16"/>
              </w:rPr>
              <w:t>et al.</w:t>
            </w:r>
            <w:r w:rsidRPr="004879AC">
              <w:rPr>
                <w:noProof/>
                <w:color w:val="000000" w:themeColor="text1"/>
                <w:sz w:val="16"/>
                <w:szCs w:val="16"/>
              </w:rPr>
              <w:t>, 2020)</w:t>
            </w:r>
            <w:r w:rsidRPr="004879AC">
              <w:rPr>
                <w:color w:val="000000" w:themeColor="text1"/>
                <w:sz w:val="16"/>
                <w:szCs w:val="16"/>
              </w:rPr>
              <w:fldChar w:fldCharType="end"/>
            </w:r>
          </w:p>
        </w:tc>
        <w:tc>
          <w:tcPr>
            <w:tcW w:w="713" w:type="dxa"/>
          </w:tcPr>
          <w:p w14:paraId="785D357D" w14:textId="77777777" w:rsidR="00054AFC" w:rsidRPr="004879AC" w:rsidRDefault="00054AFC" w:rsidP="00CF5E3A">
            <w:pPr>
              <w:rPr>
                <w:color w:val="000000" w:themeColor="text1"/>
                <w:sz w:val="16"/>
                <w:szCs w:val="16"/>
              </w:rPr>
            </w:pPr>
            <w:r w:rsidRPr="004879AC">
              <w:rPr>
                <w:color w:val="000000" w:themeColor="text1"/>
                <w:sz w:val="16"/>
                <w:szCs w:val="16"/>
              </w:rPr>
              <w:t xml:space="preserve">21/27 </w:t>
            </w:r>
          </w:p>
          <w:p w14:paraId="2AD9F01A" w14:textId="77777777" w:rsidR="00054AFC" w:rsidRPr="004879AC" w:rsidRDefault="00054AFC" w:rsidP="00CF5E3A">
            <w:pPr>
              <w:rPr>
                <w:color w:val="000000" w:themeColor="text1"/>
                <w:sz w:val="16"/>
                <w:szCs w:val="16"/>
              </w:rPr>
            </w:pPr>
            <w:r w:rsidRPr="004879AC">
              <w:rPr>
                <w:color w:val="000000" w:themeColor="text1"/>
                <w:sz w:val="16"/>
                <w:szCs w:val="16"/>
              </w:rPr>
              <w:t>Good</w:t>
            </w:r>
          </w:p>
          <w:p w14:paraId="05DCDA4F" w14:textId="77777777" w:rsidR="00054AFC" w:rsidRPr="004879AC" w:rsidRDefault="00054AFC" w:rsidP="00CF5E3A">
            <w:pPr>
              <w:rPr>
                <w:color w:val="000000" w:themeColor="text1"/>
                <w:sz w:val="16"/>
                <w:szCs w:val="16"/>
              </w:rPr>
            </w:pPr>
          </w:p>
          <w:p w14:paraId="04AFB968" w14:textId="77777777" w:rsidR="00054AFC" w:rsidRPr="004879AC" w:rsidRDefault="00054AFC" w:rsidP="00CF5E3A">
            <w:pPr>
              <w:rPr>
                <w:color w:val="000000" w:themeColor="text1"/>
                <w:sz w:val="16"/>
                <w:szCs w:val="16"/>
              </w:rPr>
            </w:pPr>
            <w:r w:rsidRPr="004879AC">
              <w:rPr>
                <w:color w:val="000000" w:themeColor="text1"/>
                <w:sz w:val="16"/>
                <w:szCs w:val="16"/>
              </w:rPr>
              <w:t>Not blinded to the study group</w:t>
            </w:r>
          </w:p>
          <w:p w14:paraId="646880CD" w14:textId="77777777" w:rsidR="00054AFC" w:rsidRPr="004879AC" w:rsidRDefault="00054AFC" w:rsidP="00CF5E3A">
            <w:pPr>
              <w:rPr>
                <w:color w:val="000000" w:themeColor="text1"/>
                <w:sz w:val="16"/>
                <w:szCs w:val="16"/>
              </w:rPr>
            </w:pPr>
          </w:p>
          <w:p w14:paraId="18223741" w14:textId="77777777" w:rsidR="00054AFC" w:rsidRPr="004879AC" w:rsidRDefault="00054AFC" w:rsidP="00CF5E3A">
            <w:pPr>
              <w:rPr>
                <w:color w:val="000000" w:themeColor="text1"/>
                <w:sz w:val="16"/>
                <w:szCs w:val="16"/>
              </w:rPr>
            </w:pPr>
            <w:r w:rsidRPr="004879AC">
              <w:rPr>
                <w:color w:val="000000" w:themeColor="text1"/>
                <w:sz w:val="16"/>
                <w:szCs w:val="16"/>
              </w:rPr>
              <w:t>Internal validity bias</w:t>
            </w:r>
          </w:p>
        </w:tc>
        <w:tc>
          <w:tcPr>
            <w:tcW w:w="1953" w:type="dxa"/>
          </w:tcPr>
          <w:p w14:paraId="73AE78F9" w14:textId="0742D603" w:rsidR="00054AFC" w:rsidRPr="004879AC" w:rsidRDefault="00054AFC" w:rsidP="00CF5E3A">
            <w:pPr>
              <w:rPr>
                <w:color w:val="000000" w:themeColor="text1"/>
                <w:sz w:val="16"/>
                <w:szCs w:val="16"/>
              </w:rPr>
            </w:pPr>
            <w:r w:rsidRPr="004879AC">
              <w:rPr>
                <w:color w:val="000000" w:themeColor="text1"/>
                <w:sz w:val="16"/>
                <w:szCs w:val="16"/>
              </w:rPr>
              <w:t xml:space="preserve">The study evaluated the implementation of Goal-directed Me </w:t>
            </w:r>
            <w:r w:rsidR="00A16966" w:rsidRPr="004879AC">
              <w:rPr>
                <w:color w:val="000000" w:themeColor="text1"/>
                <w:sz w:val="16"/>
                <w:szCs w:val="16"/>
              </w:rPr>
              <w:t>dictation</w:t>
            </w:r>
            <w:r w:rsidRPr="004879AC">
              <w:rPr>
                <w:color w:val="000000" w:themeColor="text1"/>
                <w:sz w:val="16"/>
                <w:szCs w:val="16"/>
              </w:rPr>
              <w:t xml:space="preserve"> Review Electronic Decision Support System </w:t>
            </w:r>
            <w:proofErr w:type="gramStart"/>
            <w:r w:rsidRPr="004879AC">
              <w:rPr>
                <w:color w:val="000000" w:themeColor="text1"/>
                <w:sz w:val="16"/>
                <w:szCs w:val="16"/>
              </w:rPr>
              <w:t>( G</w:t>
            </w:r>
            <w:proofErr w:type="gramEnd"/>
            <w:r w:rsidRPr="004879AC">
              <w:rPr>
                <w:color w:val="000000" w:themeColor="text1"/>
                <w:sz w:val="16"/>
                <w:szCs w:val="16"/>
              </w:rPr>
              <w:t>-MEDSS©).</w:t>
            </w:r>
            <w:r w:rsidR="002533B9" w:rsidRPr="004879AC">
              <w:rPr>
                <w:color w:val="000000" w:themeColor="text1"/>
                <w:sz w:val="16"/>
                <w:szCs w:val="16"/>
              </w:rPr>
              <w:t xml:space="preserve"> </w:t>
            </w:r>
            <w:r w:rsidRPr="004879AC">
              <w:rPr>
                <w:color w:val="000000" w:themeColor="text1"/>
                <w:sz w:val="16"/>
                <w:szCs w:val="16"/>
              </w:rPr>
              <w:t xml:space="preserve">This is a clinical decision support tool that helps prescribers to tailor made medication plans to meet elderly patients’ goals and facilitate shared decision between GP, Clinical Pharmacists, </w:t>
            </w:r>
            <w:proofErr w:type="gramStart"/>
            <w:r w:rsidRPr="004879AC">
              <w:rPr>
                <w:color w:val="000000" w:themeColor="text1"/>
                <w:sz w:val="16"/>
                <w:szCs w:val="16"/>
              </w:rPr>
              <w:t>patients</w:t>
            </w:r>
            <w:proofErr w:type="gramEnd"/>
            <w:r w:rsidRPr="004879AC">
              <w:rPr>
                <w:color w:val="000000" w:themeColor="text1"/>
                <w:sz w:val="16"/>
                <w:szCs w:val="16"/>
              </w:rPr>
              <w:t xml:space="preserve"> and their carers</w:t>
            </w:r>
          </w:p>
          <w:p w14:paraId="0763E9C9" w14:textId="77777777" w:rsidR="00054AFC" w:rsidRPr="004879AC" w:rsidRDefault="00054AFC" w:rsidP="00CF5E3A">
            <w:pPr>
              <w:rPr>
                <w:color w:val="000000" w:themeColor="text1"/>
                <w:sz w:val="16"/>
                <w:szCs w:val="16"/>
              </w:rPr>
            </w:pPr>
          </w:p>
          <w:p w14:paraId="1F0C8B47" w14:textId="77777777" w:rsidR="00054AFC" w:rsidRPr="004879AC" w:rsidRDefault="00054AFC" w:rsidP="00CF5E3A">
            <w:pPr>
              <w:rPr>
                <w:color w:val="000000" w:themeColor="text1"/>
                <w:sz w:val="16"/>
                <w:szCs w:val="16"/>
              </w:rPr>
            </w:pPr>
          </w:p>
        </w:tc>
        <w:tc>
          <w:tcPr>
            <w:tcW w:w="567" w:type="dxa"/>
          </w:tcPr>
          <w:p w14:paraId="3F47F2AB" w14:textId="77777777" w:rsidR="00054AFC" w:rsidRPr="004879AC" w:rsidRDefault="00054AFC" w:rsidP="00CF5E3A">
            <w:pPr>
              <w:ind w:right="130"/>
              <w:jc w:val="center"/>
              <w:rPr>
                <w:color w:val="000000" w:themeColor="text1"/>
                <w:sz w:val="16"/>
                <w:szCs w:val="16"/>
              </w:rPr>
            </w:pPr>
            <w:r w:rsidRPr="004879AC">
              <w:rPr>
                <w:color w:val="000000" w:themeColor="text1"/>
                <w:sz w:val="16"/>
                <w:szCs w:val="16"/>
              </w:rPr>
              <w:t>Y</w:t>
            </w:r>
          </w:p>
        </w:tc>
        <w:tc>
          <w:tcPr>
            <w:tcW w:w="567" w:type="dxa"/>
          </w:tcPr>
          <w:p w14:paraId="463555B9" w14:textId="77777777" w:rsidR="00054AFC" w:rsidRPr="004879AC" w:rsidRDefault="00054AFC" w:rsidP="00CF5E3A">
            <w:pPr>
              <w:jc w:val="center"/>
              <w:rPr>
                <w:color w:val="000000" w:themeColor="text1"/>
                <w:sz w:val="16"/>
                <w:szCs w:val="16"/>
              </w:rPr>
            </w:pPr>
            <w:r w:rsidRPr="004879AC">
              <w:rPr>
                <w:color w:val="000000" w:themeColor="text1"/>
                <w:sz w:val="16"/>
                <w:szCs w:val="16"/>
              </w:rPr>
              <w:t>Y</w:t>
            </w:r>
          </w:p>
        </w:tc>
        <w:tc>
          <w:tcPr>
            <w:tcW w:w="567" w:type="dxa"/>
          </w:tcPr>
          <w:p w14:paraId="07267E9D" w14:textId="77777777" w:rsidR="00054AFC" w:rsidRPr="004879AC" w:rsidRDefault="00054AFC" w:rsidP="00CF5E3A">
            <w:pPr>
              <w:jc w:val="center"/>
              <w:rPr>
                <w:color w:val="000000" w:themeColor="text1"/>
                <w:sz w:val="16"/>
                <w:szCs w:val="16"/>
              </w:rPr>
            </w:pPr>
            <w:r w:rsidRPr="004879AC">
              <w:rPr>
                <w:color w:val="000000" w:themeColor="text1"/>
                <w:sz w:val="16"/>
                <w:szCs w:val="16"/>
              </w:rPr>
              <w:t>N</w:t>
            </w:r>
          </w:p>
        </w:tc>
        <w:tc>
          <w:tcPr>
            <w:tcW w:w="2835" w:type="dxa"/>
          </w:tcPr>
          <w:p w14:paraId="6AD40FCB" w14:textId="62CE8D31"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 xml:space="preserve">patient </w:t>
            </w:r>
            <w:r w:rsidR="00A16966" w:rsidRPr="004879AC">
              <w:rPr>
                <w:color w:val="000000" w:themeColor="text1"/>
                <w:sz w:val="16"/>
                <w:szCs w:val="16"/>
              </w:rPr>
              <w:t>cantered</w:t>
            </w:r>
            <w:r w:rsidRPr="004879AC">
              <w:rPr>
                <w:color w:val="000000" w:themeColor="text1"/>
                <w:sz w:val="16"/>
                <w:szCs w:val="16"/>
              </w:rPr>
              <w:t xml:space="preserve"> care </w:t>
            </w:r>
          </w:p>
          <w:p w14:paraId="646ED8E1"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 xml:space="preserve">collaborative process </w:t>
            </w:r>
          </w:p>
          <w:p w14:paraId="0B830C94"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 xml:space="preserve">robust study design </w:t>
            </w:r>
          </w:p>
          <w:p w14:paraId="3D863F44"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gathered clinical and procedural outcomes</w:t>
            </w:r>
          </w:p>
          <w:p w14:paraId="6235E1B4"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recruitment of authentic end users – older people eligible for medical r/vs</w:t>
            </w:r>
          </w:p>
          <w:p w14:paraId="24CB534A" w14:textId="009F33A8"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 xml:space="preserve">cluster randomised trials </w:t>
            </w:r>
            <w:proofErr w:type="gramStart"/>
            <w:r w:rsidRPr="004879AC">
              <w:rPr>
                <w:color w:val="000000" w:themeColor="text1"/>
                <w:sz w:val="16"/>
                <w:szCs w:val="16"/>
              </w:rPr>
              <w:t>w  pharmacists</w:t>
            </w:r>
            <w:proofErr w:type="gramEnd"/>
            <w:r w:rsidRPr="004879AC">
              <w:rPr>
                <w:color w:val="000000" w:themeColor="text1"/>
                <w:sz w:val="16"/>
                <w:szCs w:val="16"/>
              </w:rPr>
              <w:t xml:space="preserve"> similar community experience +trained in CDSS + nee d to pass test)</w:t>
            </w:r>
            <w:r w:rsidR="004879AC" w:rsidRPr="004879AC">
              <w:rPr>
                <w:color w:val="000000" w:themeColor="text1"/>
                <w:sz w:val="16"/>
                <w:szCs w:val="16"/>
              </w:rPr>
              <w:t>Maximized</w:t>
            </w:r>
            <w:r w:rsidRPr="004879AC">
              <w:rPr>
                <w:color w:val="000000" w:themeColor="text1"/>
                <w:sz w:val="16"/>
                <w:szCs w:val="16"/>
              </w:rPr>
              <w:t xml:space="preserve"> methods analysis with data triangulation </w:t>
            </w:r>
          </w:p>
          <w:p w14:paraId="2746F748" w14:textId="77777777" w:rsidR="00054AFC" w:rsidRPr="004879AC" w:rsidRDefault="00054AFC" w:rsidP="00CF5E3A">
            <w:pPr>
              <w:pStyle w:val="ListParagraph"/>
              <w:ind w:left="55"/>
              <w:rPr>
                <w:color w:val="000000" w:themeColor="text1"/>
                <w:sz w:val="16"/>
                <w:szCs w:val="16"/>
              </w:rPr>
            </w:pPr>
          </w:p>
        </w:tc>
        <w:tc>
          <w:tcPr>
            <w:tcW w:w="1701" w:type="dxa"/>
          </w:tcPr>
          <w:p w14:paraId="68893DE0"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 xml:space="preserve">The clinical </w:t>
            </w:r>
          </w:p>
          <w:p w14:paraId="7417A778" w14:textId="77777777" w:rsidR="00054AFC" w:rsidRPr="004879AC" w:rsidRDefault="00054AFC" w:rsidP="00CF5E3A">
            <w:pPr>
              <w:ind w:left="55"/>
              <w:rPr>
                <w:color w:val="000000" w:themeColor="text1"/>
                <w:sz w:val="16"/>
                <w:szCs w:val="16"/>
              </w:rPr>
            </w:pPr>
            <w:r w:rsidRPr="004879AC">
              <w:rPr>
                <w:color w:val="000000" w:themeColor="text1"/>
                <w:sz w:val="16"/>
                <w:szCs w:val="16"/>
              </w:rPr>
              <w:t xml:space="preserve">outcomes used were built in the </w:t>
            </w:r>
            <w:proofErr w:type="gramStart"/>
            <w:r w:rsidRPr="004879AC">
              <w:rPr>
                <w:color w:val="000000" w:themeColor="text1"/>
                <w:sz w:val="16"/>
                <w:szCs w:val="16"/>
              </w:rPr>
              <w:t>CDSS</w:t>
            </w:r>
            <w:proofErr w:type="gramEnd"/>
            <w:r w:rsidRPr="004879AC">
              <w:rPr>
                <w:color w:val="000000" w:themeColor="text1"/>
                <w:sz w:val="16"/>
                <w:szCs w:val="16"/>
              </w:rPr>
              <w:t xml:space="preserve"> so it creates internal bias in evaluation </w:t>
            </w:r>
          </w:p>
          <w:p w14:paraId="4A80926A"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 xml:space="preserve">Limited statistical power </w:t>
            </w:r>
          </w:p>
          <w:p w14:paraId="417DD508"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GPs not included in evaluation</w:t>
            </w:r>
          </w:p>
          <w:p w14:paraId="13627CA9"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No measures of quality of life</w:t>
            </w:r>
          </w:p>
          <w:p w14:paraId="44551053" w14:textId="77777777" w:rsidR="00054AFC" w:rsidRPr="004879AC" w:rsidRDefault="00054AFC" w:rsidP="00CF5E3A">
            <w:pPr>
              <w:pStyle w:val="ListParagraph"/>
              <w:numPr>
                <w:ilvl w:val="0"/>
                <w:numId w:val="10"/>
              </w:numPr>
              <w:ind w:left="55" w:hanging="142"/>
              <w:rPr>
                <w:color w:val="000000" w:themeColor="text1"/>
                <w:sz w:val="16"/>
                <w:szCs w:val="16"/>
              </w:rPr>
            </w:pPr>
            <w:r w:rsidRPr="004879AC">
              <w:rPr>
                <w:color w:val="000000" w:themeColor="text1"/>
                <w:sz w:val="16"/>
                <w:szCs w:val="16"/>
              </w:rPr>
              <w:t xml:space="preserve">No measures of costings </w:t>
            </w:r>
          </w:p>
        </w:tc>
        <w:tc>
          <w:tcPr>
            <w:tcW w:w="2127" w:type="dxa"/>
          </w:tcPr>
          <w:p w14:paraId="0E600B16" w14:textId="77777777" w:rsidR="00054AFC" w:rsidRPr="004879AC" w:rsidRDefault="00054AFC" w:rsidP="00CF5E3A">
            <w:pPr>
              <w:pStyle w:val="ListParagraph"/>
              <w:numPr>
                <w:ilvl w:val="0"/>
                <w:numId w:val="10"/>
              </w:numPr>
              <w:ind w:left="126" w:hanging="142"/>
              <w:rPr>
                <w:color w:val="000000" w:themeColor="text1"/>
                <w:sz w:val="16"/>
                <w:szCs w:val="16"/>
              </w:rPr>
            </w:pPr>
            <w:r w:rsidRPr="004879AC">
              <w:rPr>
                <w:color w:val="000000" w:themeColor="text1"/>
                <w:sz w:val="16"/>
                <w:szCs w:val="16"/>
              </w:rPr>
              <w:t xml:space="preserve">Additional non-automated tests in CDSS can cause strain for clinician and patient </w:t>
            </w:r>
          </w:p>
          <w:p w14:paraId="1595F0AF" w14:textId="77777777" w:rsidR="00054AFC" w:rsidRPr="004879AC" w:rsidRDefault="00054AFC" w:rsidP="00CF5E3A">
            <w:pPr>
              <w:pStyle w:val="ListParagraph"/>
              <w:numPr>
                <w:ilvl w:val="0"/>
                <w:numId w:val="10"/>
              </w:numPr>
              <w:ind w:left="126" w:hanging="142"/>
              <w:rPr>
                <w:color w:val="000000" w:themeColor="text1"/>
                <w:sz w:val="16"/>
                <w:szCs w:val="16"/>
              </w:rPr>
            </w:pPr>
            <w:r w:rsidRPr="004879AC">
              <w:rPr>
                <w:color w:val="000000" w:themeColor="text1"/>
                <w:sz w:val="16"/>
                <w:szCs w:val="16"/>
              </w:rPr>
              <w:t>- allocate time to complete</w:t>
            </w:r>
          </w:p>
          <w:p w14:paraId="343F2B10" w14:textId="77777777" w:rsidR="00054AFC" w:rsidRPr="004879AC" w:rsidRDefault="00054AFC" w:rsidP="00CF5E3A">
            <w:pPr>
              <w:pStyle w:val="ListParagraph"/>
              <w:numPr>
                <w:ilvl w:val="0"/>
                <w:numId w:val="10"/>
              </w:numPr>
              <w:ind w:left="126" w:hanging="142"/>
              <w:rPr>
                <w:color w:val="000000" w:themeColor="text1"/>
                <w:sz w:val="16"/>
                <w:szCs w:val="16"/>
              </w:rPr>
            </w:pPr>
            <w:r w:rsidRPr="004879AC">
              <w:rPr>
                <w:color w:val="000000" w:themeColor="text1"/>
                <w:sz w:val="16"/>
                <w:szCs w:val="16"/>
              </w:rPr>
              <w:t>-provide patient support</w:t>
            </w:r>
          </w:p>
          <w:p w14:paraId="7663D535" w14:textId="77777777" w:rsidR="00054AFC" w:rsidRPr="004879AC" w:rsidRDefault="00054AFC" w:rsidP="00CF5E3A">
            <w:pPr>
              <w:pStyle w:val="ListParagraph"/>
              <w:numPr>
                <w:ilvl w:val="0"/>
                <w:numId w:val="10"/>
              </w:numPr>
              <w:ind w:left="126" w:hanging="142"/>
              <w:rPr>
                <w:color w:val="000000" w:themeColor="text1"/>
                <w:sz w:val="16"/>
                <w:szCs w:val="16"/>
              </w:rPr>
            </w:pPr>
            <w:r w:rsidRPr="004879AC">
              <w:rPr>
                <w:color w:val="000000" w:themeColor="text1"/>
                <w:sz w:val="16"/>
                <w:szCs w:val="16"/>
              </w:rPr>
              <w:t xml:space="preserve">Potential for anxiety when patient is given more reports </w:t>
            </w:r>
          </w:p>
          <w:p w14:paraId="6EF74EA2" w14:textId="77777777" w:rsidR="00054AFC" w:rsidRPr="004879AC" w:rsidRDefault="00054AFC" w:rsidP="00CF5E3A">
            <w:pPr>
              <w:pStyle w:val="ListParagraph"/>
              <w:numPr>
                <w:ilvl w:val="0"/>
                <w:numId w:val="10"/>
              </w:numPr>
              <w:ind w:left="126" w:hanging="142"/>
              <w:rPr>
                <w:color w:val="000000" w:themeColor="text1"/>
                <w:sz w:val="16"/>
                <w:szCs w:val="16"/>
              </w:rPr>
            </w:pPr>
            <w:r w:rsidRPr="004879AC">
              <w:rPr>
                <w:color w:val="000000" w:themeColor="text1"/>
                <w:sz w:val="16"/>
                <w:szCs w:val="16"/>
              </w:rPr>
              <w:t xml:space="preserve">-provide explanation to patient and answer questions relating to report </w:t>
            </w:r>
          </w:p>
          <w:p w14:paraId="20908AC6" w14:textId="77777777" w:rsidR="00054AFC" w:rsidRPr="004879AC" w:rsidRDefault="00054AFC" w:rsidP="00CF5E3A">
            <w:pPr>
              <w:rPr>
                <w:color w:val="000000" w:themeColor="text1"/>
                <w:sz w:val="16"/>
                <w:szCs w:val="16"/>
              </w:rPr>
            </w:pPr>
          </w:p>
        </w:tc>
        <w:tc>
          <w:tcPr>
            <w:tcW w:w="567" w:type="dxa"/>
          </w:tcPr>
          <w:p w14:paraId="64289363" w14:textId="77777777" w:rsidR="00054AFC" w:rsidRPr="004879AC" w:rsidRDefault="00054AFC" w:rsidP="00CF5E3A">
            <w:pPr>
              <w:jc w:val="center"/>
              <w:rPr>
                <w:color w:val="000000" w:themeColor="text1"/>
                <w:sz w:val="16"/>
                <w:szCs w:val="16"/>
              </w:rPr>
            </w:pPr>
            <w:r w:rsidRPr="004879AC">
              <w:rPr>
                <w:color w:val="000000" w:themeColor="text1"/>
                <w:sz w:val="16"/>
                <w:szCs w:val="16"/>
              </w:rPr>
              <w:t>Y</w:t>
            </w:r>
          </w:p>
        </w:tc>
        <w:tc>
          <w:tcPr>
            <w:tcW w:w="567" w:type="dxa"/>
          </w:tcPr>
          <w:p w14:paraId="03AB256B" w14:textId="77777777" w:rsidR="00054AFC" w:rsidRPr="004879AC" w:rsidRDefault="00054AFC" w:rsidP="00CF5E3A">
            <w:pPr>
              <w:jc w:val="center"/>
              <w:rPr>
                <w:color w:val="000000" w:themeColor="text1"/>
                <w:sz w:val="16"/>
                <w:szCs w:val="16"/>
              </w:rPr>
            </w:pPr>
            <w:r w:rsidRPr="004879AC">
              <w:rPr>
                <w:color w:val="000000" w:themeColor="text1"/>
                <w:sz w:val="16"/>
                <w:szCs w:val="16"/>
              </w:rPr>
              <w:t>Y</w:t>
            </w:r>
          </w:p>
        </w:tc>
        <w:tc>
          <w:tcPr>
            <w:tcW w:w="708" w:type="dxa"/>
          </w:tcPr>
          <w:p w14:paraId="57C7354A" w14:textId="77777777" w:rsidR="00054AFC" w:rsidRPr="004879AC" w:rsidRDefault="00054AFC" w:rsidP="00CF5E3A">
            <w:pPr>
              <w:jc w:val="center"/>
              <w:rPr>
                <w:color w:val="000000" w:themeColor="text1"/>
                <w:sz w:val="16"/>
                <w:szCs w:val="16"/>
              </w:rPr>
            </w:pPr>
            <w:r w:rsidRPr="004879AC">
              <w:rPr>
                <w:color w:val="000000" w:themeColor="text1"/>
                <w:sz w:val="16"/>
                <w:szCs w:val="16"/>
              </w:rPr>
              <w:t>Y</w:t>
            </w:r>
          </w:p>
        </w:tc>
        <w:tc>
          <w:tcPr>
            <w:tcW w:w="851" w:type="dxa"/>
          </w:tcPr>
          <w:p w14:paraId="1054334C" w14:textId="77777777" w:rsidR="00054AFC" w:rsidRPr="004879AC" w:rsidRDefault="00054AFC" w:rsidP="00CF5E3A">
            <w:pPr>
              <w:jc w:val="center"/>
              <w:rPr>
                <w:color w:val="000000" w:themeColor="text1"/>
                <w:sz w:val="16"/>
                <w:szCs w:val="16"/>
              </w:rPr>
            </w:pPr>
            <w:r w:rsidRPr="004879AC">
              <w:rPr>
                <w:color w:val="000000" w:themeColor="text1"/>
                <w:sz w:val="16"/>
                <w:szCs w:val="16"/>
              </w:rPr>
              <w:t>N</w:t>
            </w:r>
          </w:p>
        </w:tc>
      </w:tr>
      <w:tr w:rsidR="004879AC" w:rsidRPr="004879AC" w14:paraId="3213000C" w14:textId="77777777" w:rsidTr="00C82EB0">
        <w:tc>
          <w:tcPr>
            <w:tcW w:w="1587" w:type="dxa"/>
          </w:tcPr>
          <w:p w14:paraId="1272DBD6" w14:textId="77777777" w:rsidR="00054AFC" w:rsidRPr="004879AC" w:rsidRDefault="00054AFC" w:rsidP="00CF5E3A">
            <w:pPr>
              <w:rPr>
                <w:color w:val="000000" w:themeColor="text1"/>
                <w:sz w:val="16"/>
                <w:szCs w:val="16"/>
              </w:rPr>
            </w:pPr>
            <w:r w:rsidRPr="004879AC">
              <w:rPr>
                <w:color w:val="000000" w:themeColor="text1"/>
                <w:sz w:val="16"/>
                <w:szCs w:val="16"/>
              </w:rPr>
              <w:t xml:space="preserve">﻿Impact of an Evidence-Based Computerized Decision Support System on Primary Care Prescription Costs </w:t>
            </w:r>
            <w:r w:rsidRPr="004879AC">
              <w:rPr>
                <w:color w:val="000000" w:themeColor="text1"/>
                <w:sz w:val="16"/>
                <w:szCs w:val="16"/>
              </w:rPr>
              <w:fldChar w:fldCharType="begin" w:fldLock="1"/>
            </w:r>
            <w:r w:rsidRPr="004879AC">
              <w:rPr>
                <w:color w:val="000000" w:themeColor="text1"/>
                <w:sz w:val="16"/>
                <w:szCs w:val="16"/>
              </w:rPr>
              <w:instrText>ADDIN CSL_CITATION {"citationItems":[{"id":"ITEM-1","itemData":{"DOI":"10.1370/afm.233","ISSN":"15441709","PMID":"15506587","abstract":"PURPOSE: Although newer, heavily promoted medications are commonly prescribed, published evidence and consensus guidelines often support the use of less expensive alternatives. This study was designed to evaluate the impact on prescription costs of a computerized decision support system (CDSS) that provides evidence-based recommendations to clinicians during the electronic prescribing process. METHODS: A retrospective cohort study was performed using a pharmacy claims database. Clinicians using the CDSS were matched with a control group by pharmacy billed amount, number of patients treated, and number of new prescriptions filled during a 6-month baseline period in which neither group used the system. The primary outcome measure was the difference in prescription costs between the 2 groups after implementation of the CDSS in the intervention group. RESULTS: Clinicians who received evidence-based messages had significantly lower prescription costs than those in the control group. The average cost per new prescription was $4.16 lower (P = .02) in the intervention group, and the average cost for new and refilled prescriptions was $4.99 lower (P = .01). The 6-month savings from new prescriptions and their refills are estimated to be $3,450 (95% CI, $1,030- $5,863) per clinician, CONCLUSIONS: Providing electronic, evidence-based decision support during the prescribing process can shift prescribing decisions toward more evidence-based care and significantly decrease primary care prescription costs.","author":[{"dropping-particle":"","family":"McMullin","given":"S. Troy","non-dropping-particle":"","parse-names":false,"suffix":""},{"dropping-particle":"","family":"Lonergan","given":"Thomas P.","non-dropping-particle":"","parse-names":false,"suffix":""},{"dropping-particle":"","family":"Rynearson","given":"Charles S.","non-dropping-particle":"","parse-names":false,"suffix":""},{"dropping-particle":"","family":"Doerr","given":"Thomas D.","non-dropping-particle":"","parse-names":false,"suffix":""},{"dropping-particle":"","family":"Veregge","given":"Paul A.","non-dropping-particle":"","parse-names":false,"suffix":""},{"dropping-particle":"","family":"Scanlan","given":"Edward S.","non-dropping-particle":"","parse-names":false,"suffix":""}],"container-title":"Annals of Family Medicine","id":"ITEM-1","issue":"5","issued":{"date-parts":[["2004"]]},"page":"494-498","title":"Impact of an evidence-based computerized decision support system on primary care prescription costs","type":"article-journal","volume":"2"},"uris":["http://www.mendeley.com/documents/?uuid=fe0ee8d5-9cb4-4dd6-9ff8-c4a1156e421e"]}],"mendeley":{"formattedCitation":"(McMullin &lt;i&gt;et al.&lt;/i&gt;, 2004)","plainTextFormattedCitation":"(McMullin et al., 2004)","previouslyFormattedCitation":"(McMullin &lt;i&gt;et al.&lt;/i&gt;, 2004)"},"properties":{"noteIndex":0},"schema":"https://github.com/citation-style-language/schema/raw/master/csl-citation.json"}</w:instrText>
            </w:r>
            <w:r w:rsidRPr="004879AC">
              <w:rPr>
                <w:color w:val="000000" w:themeColor="text1"/>
                <w:sz w:val="16"/>
                <w:szCs w:val="16"/>
              </w:rPr>
              <w:fldChar w:fldCharType="separate"/>
            </w:r>
            <w:r w:rsidRPr="004879AC">
              <w:rPr>
                <w:noProof/>
                <w:color w:val="000000" w:themeColor="text1"/>
                <w:sz w:val="16"/>
                <w:szCs w:val="16"/>
              </w:rPr>
              <w:t xml:space="preserve">(McMullin </w:t>
            </w:r>
            <w:r w:rsidRPr="004879AC">
              <w:rPr>
                <w:i/>
                <w:noProof/>
                <w:color w:val="000000" w:themeColor="text1"/>
                <w:sz w:val="16"/>
                <w:szCs w:val="16"/>
              </w:rPr>
              <w:t>et al.</w:t>
            </w:r>
            <w:r w:rsidRPr="004879AC">
              <w:rPr>
                <w:noProof/>
                <w:color w:val="000000" w:themeColor="text1"/>
                <w:sz w:val="16"/>
                <w:szCs w:val="16"/>
              </w:rPr>
              <w:t>, 2004)</w:t>
            </w:r>
            <w:r w:rsidRPr="004879AC">
              <w:rPr>
                <w:color w:val="000000" w:themeColor="text1"/>
                <w:sz w:val="16"/>
                <w:szCs w:val="16"/>
              </w:rPr>
              <w:fldChar w:fldCharType="end"/>
            </w:r>
          </w:p>
        </w:tc>
        <w:tc>
          <w:tcPr>
            <w:tcW w:w="713" w:type="dxa"/>
          </w:tcPr>
          <w:p w14:paraId="5B685078" w14:textId="77777777" w:rsidR="00054AFC" w:rsidRPr="004879AC" w:rsidRDefault="00054AFC" w:rsidP="00CF5E3A">
            <w:pPr>
              <w:rPr>
                <w:color w:val="000000" w:themeColor="text1"/>
                <w:sz w:val="16"/>
                <w:szCs w:val="16"/>
              </w:rPr>
            </w:pPr>
            <w:r w:rsidRPr="004879AC">
              <w:rPr>
                <w:color w:val="000000" w:themeColor="text1"/>
                <w:sz w:val="16"/>
                <w:szCs w:val="16"/>
              </w:rPr>
              <w:t>19/27</w:t>
            </w:r>
          </w:p>
        </w:tc>
        <w:tc>
          <w:tcPr>
            <w:tcW w:w="1953" w:type="dxa"/>
          </w:tcPr>
          <w:p w14:paraId="4BE4007B" w14:textId="77777777" w:rsidR="00054AFC" w:rsidRPr="004879AC" w:rsidRDefault="00054AFC" w:rsidP="00CF5E3A">
            <w:pPr>
              <w:rPr>
                <w:color w:val="000000" w:themeColor="text1"/>
                <w:sz w:val="16"/>
                <w:szCs w:val="16"/>
              </w:rPr>
            </w:pPr>
            <w:r w:rsidRPr="004879AC">
              <w:rPr>
                <w:color w:val="000000" w:themeColor="text1"/>
                <w:sz w:val="16"/>
                <w:szCs w:val="16"/>
              </w:rPr>
              <w:t xml:space="preserve">Study evaluated the use of a commercially available CDSS (the Affinity Health System) in medication management to provide </w:t>
            </w:r>
            <w:proofErr w:type="gramStart"/>
            <w:r w:rsidRPr="004879AC">
              <w:rPr>
                <w:color w:val="000000" w:themeColor="text1"/>
                <w:sz w:val="16"/>
                <w:szCs w:val="16"/>
              </w:rPr>
              <w:t>evidence based</w:t>
            </w:r>
            <w:proofErr w:type="gramEnd"/>
            <w:r w:rsidRPr="004879AC">
              <w:rPr>
                <w:color w:val="000000" w:themeColor="text1"/>
                <w:sz w:val="16"/>
                <w:szCs w:val="16"/>
              </w:rPr>
              <w:t xml:space="preserve"> recommendations and reduce costs of new prescriptions using a pharmacy claims database.</w:t>
            </w:r>
          </w:p>
          <w:p w14:paraId="04F35650" w14:textId="77777777" w:rsidR="00054AFC" w:rsidRPr="004879AC" w:rsidRDefault="00054AFC" w:rsidP="00CF5E3A">
            <w:pPr>
              <w:rPr>
                <w:color w:val="000000" w:themeColor="text1"/>
                <w:sz w:val="16"/>
                <w:szCs w:val="16"/>
              </w:rPr>
            </w:pPr>
          </w:p>
        </w:tc>
        <w:tc>
          <w:tcPr>
            <w:tcW w:w="567" w:type="dxa"/>
          </w:tcPr>
          <w:p w14:paraId="0642F68F" w14:textId="77777777" w:rsidR="00054AFC" w:rsidRPr="004879AC" w:rsidRDefault="00054AFC" w:rsidP="00CF5E3A">
            <w:pPr>
              <w:ind w:right="130"/>
              <w:rPr>
                <w:color w:val="000000" w:themeColor="text1"/>
                <w:sz w:val="16"/>
                <w:szCs w:val="16"/>
              </w:rPr>
            </w:pPr>
            <w:r w:rsidRPr="004879AC">
              <w:rPr>
                <w:color w:val="000000" w:themeColor="text1"/>
                <w:sz w:val="16"/>
                <w:szCs w:val="16"/>
              </w:rPr>
              <w:t>Y</w:t>
            </w:r>
          </w:p>
        </w:tc>
        <w:tc>
          <w:tcPr>
            <w:tcW w:w="567" w:type="dxa"/>
          </w:tcPr>
          <w:p w14:paraId="51F987F7" w14:textId="77777777" w:rsidR="00054AFC" w:rsidRPr="004879AC" w:rsidRDefault="00054AFC" w:rsidP="00CF5E3A">
            <w:pPr>
              <w:rPr>
                <w:color w:val="000000" w:themeColor="text1"/>
                <w:sz w:val="16"/>
                <w:szCs w:val="16"/>
              </w:rPr>
            </w:pPr>
            <w:r w:rsidRPr="004879AC">
              <w:rPr>
                <w:color w:val="000000" w:themeColor="text1"/>
                <w:sz w:val="16"/>
                <w:szCs w:val="16"/>
              </w:rPr>
              <w:t>N</w:t>
            </w:r>
          </w:p>
        </w:tc>
        <w:tc>
          <w:tcPr>
            <w:tcW w:w="567" w:type="dxa"/>
          </w:tcPr>
          <w:p w14:paraId="6CE1FB86" w14:textId="77777777" w:rsidR="00054AFC" w:rsidRPr="004879AC" w:rsidRDefault="00054AFC" w:rsidP="00CF5E3A">
            <w:pPr>
              <w:rPr>
                <w:color w:val="000000" w:themeColor="text1"/>
                <w:sz w:val="16"/>
                <w:szCs w:val="16"/>
              </w:rPr>
            </w:pPr>
            <w:r w:rsidRPr="004879AC">
              <w:rPr>
                <w:color w:val="000000" w:themeColor="text1"/>
                <w:sz w:val="16"/>
                <w:szCs w:val="16"/>
              </w:rPr>
              <w:t>Y</w:t>
            </w:r>
          </w:p>
        </w:tc>
        <w:tc>
          <w:tcPr>
            <w:tcW w:w="2835" w:type="dxa"/>
          </w:tcPr>
          <w:p w14:paraId="347B39FE" w14:textId="77777777" w:rsidR="00054AFC" w:rsidRPr="004879AC" w:rsidRDefault="00054AFC" w:rsidP="00CF5E3A">
            <w:pPr>
              <w:rPr>
                <w:color w:val="000000" w:themeColor="text1"/>
                <w:sz w:val="16"/>
                <w:szCs w:val="16"/>
              </w:rPr>
            </w:pPr>
            <w:r w:rsidRPr="004879AC">
              <w:rPr>
                <w:color w:val="000000" w:themeColor="text1"/>
                <w:sz w:val="16"/>
                <w:szCs w:val="16"/>
              </w:rPr>
              <w:t>Clinicians using CDSS have in total statistically significant lower prescription costs for new medications</w:t>
            </w:r>
          </w:p>
          <w:p w14:paraId="766C97EB" w14:textId="77777777" w:rsidR="00054AFC" w:rsidRPr="004879AC" w:rsidRDefault="00054AFC" w:rsidP="00CF5E3A">
            <w:pPr>
              <w:rPr>
                <w:color w:val="000000" w:themeColor="text1"/>
                <w:sz w:val="16"/>
                <w:szCs w:val="16"/>
              </w:rPr>
            </w:pPr>
          </w:p>
          <w:p w14:paraId="3F0CF99F" w14:textId="77777777" w:rsidR="00054AFC" w:rsidRPr="004879AC" w:rsidRDefault="00054AFC" w:rsidP="00CF5E3A">
            <w:pPr>
              <w:rPr>
                <w:color w:val="000000" w:themeColor="text1"/>
                <w:sz w:val="16"/>
                <w:szCs w:val="16"/>
              </w:rPr>
            </w:pPr>
            <w:r w:rsidRPr="004879AC">
              <w:rPr>
                <w:color w:val="000000" w:themeColor="text1"/>
                <w:sz w:val="16"/>
                <w:szCs w:val="16"/>
              </w:rPr>
              <w:t>Evidence based care</w:t>
            </w:r>
          </w:p>
        </w:tc>
        <w:tc>
          <w:tcPr>
            <w:tcW w:w="1701" w:type="dxa"/>
          </w:tcPr>
          <w:p w14:paraId="6FD12E49" w14:textId="77777777" w:rsidR="00054AFC" w:rsidRPr="004879AC" w:rsidRDefault="00054AFC" w:rsidP="00CF5E3A">
            <w:pPr>
              <w:rPr>
                <w:color w:val="000000" w:themeColor="text1"/>
                <w:sz w:val="16"/>
                <w:szCs w:val="16"/>
              </w:rPr>
            </w:pPr>
            <w:r w:rsidRPr="004879AC">
              <w:rPr>
                <w:color w:val="000000" w:themeColor="text1"/>
                <w:sz w:val="16"/>
                <w:szCs w:val="16"/>
              </w:rPr>
              <w:t>Significant decrease in costings</w:t>
            </w:r>
          </w:p>
          <w:p w14:paraId="46E9AB71" w14:textId="77777777" w:rsidR="00054AFC" w:rsidRPr="004879AC" w:rsidRDefault="00054AFC" w:rsidP="00CF5E3A">
            <w:pPr>
              <w:rPr>
                <w:color w:val="000000" w:themeColor="text1"/>
                <w:sz w:val="16"/>
                <w:szCs w:val="16"/>
              </w:rPr>
            </w:pPr>
          </w:p>
          <w:p w14:paraId="0D62F0E2" w14:textId="586B63F0" w:rsidR="00054AFC" w:rsidRPr="004879AC" w:rsidRDefault="00054AFC" w:rsidP="00CF5E3A">
            <w:pPr>
              <w:rPr>
                <w:color w:val="000000" w:themeColor="text1"/>
                <w:sz w:val="16"/>
                <w:szCs w:val="16"/>
              </w:rPr>
            </w:pPr>
            <w:r w:rsidRPr="004879AC">
              <w:rPr>
                <w:color w:val="000000" w:themeColor="text1"/>
                <w:sz w:val="16"/>
                <w:szCs w:val="16"/>
              </w:rPr>
              <w:t xml:space="preserve">Efficient as relevant data automatically </w:t>
            </w:r>
            <w:r w:rsidR="00FA3794" w:rsidRPr="004879AC">
              <w:rPr>
                <w:color w:val="000000" w:themeColor="text1"/>
                <w:sz w:val="16"/>
                <w:szCs w:val="16"/>
              </w:rPr>
              <w:t>displayed</w:t>
            </w:r>
            <w:r w:rsidRPr="004879AC">
              <w:rPr>
                <w:color w:val="000000" w:themeColor="text1"/>
                <w:sz w:val="16"/>
                <w:szCs w:val="16"/>
              </w:rPr>
              <w:t xml:space="preserve"> during the </w:t>
            </w:r>
            <w:r w:rsidR="00FA3794" w:rsidRPr="004879AC">
              <w:rPr>
                <w:color w:val="000000" w:themeColor="text1"/>
                <w:sz w:val="16"/>
                <w:szCs w:val="16"/>
              </w:rPr>
              <w:t>prescription</w:t>
            </w:r>
            <w:r w:rsidRPr="004879AC">
              <w:rPr>
                <w:color w:val="000000" w:themeColor="text1"/>
                <w:sz w:val="16"/>
                <w:szCs w:val="16"/>
              </w:rPr>
              <w:t xml:space="preserve"> </w:t>
            </w:r>
            <w:r w:rsidR="00FA3794" w:rsidRPr="004879AC">
              <w:rPr>
                <w:color w:val="000000" w:themeColor="text1"/>
                <w:sz w:val="16"/>
                <w:szCs w:val="16"/>
              </w:rPr>
              <w:t xml:space="preserve">  </w:t>
            </w:r>
            <w:r w:rsidR="00316DB4" w:rsidRPr="004879AC">
              <w:rPr>
                <w:color w:val="000000" w:themeColor="text1"/>
                <w:sz w:val="16"/>
                <w:szCs w:val="16"/>
              </w:rPr>
              <w:t xml:space="preserve">  </w:t>
            </w:r>
            <w:r w:rsidR="00C82EB0" w:rsidRPr="004879AC">
              <w:rPr>
                <w:color w:val="000000" w:themeColor="text1"/>
                <w:sz w:val="16"/>
                <w:szCs w:val="16"/>
              </w:rPr>
              <w:t xml:space="preserve"> </w:t>
            </w:r>
            <w:r w:rsidRPr="004879AC">
              <w:rPr>
                <w:color w:val="000000" w:themeColor="text1"/>
                <w:sz w:val="16"/>
                <w:szCs w:val="16"/>
              </w:rPr>
              <w:t xml:space="preserve">process displayed </w:t>
            </w:r>
          </w:p>
        </w:tc>
        <w:tc>
          <w:tcPr>
            <w:tcW w:w="2127" w:type="dxa"/>
          </w:tcPr>
          <w:p w14:paraId="27BFD7FC" w14:textId="77777777" w:rsidR="00054AFC" w:rsidRPr="004879AC" w:rsidRDefault="00054AFC" w:rsidP="00CF5E3A">
            <w:pPr>
              <w:rPr>
                <w:color w:val="000000" w:themeColor="text1"/>
                <w:sz w:val="16"/>
                <w:szCs w:val="16"/>
              </w:rPr>
            </w:pPr>
            <w:r w:rsidRPr="004879AC">
              <w:rPr>
                <w:color w:val="000000" w:themeColor="text1"/>
                <w:sz w:val="16"/>
                <w:szCs w:val="16"/>
              </w:rPr>
              <w:t>Not plan to explain adverse events, patients lost to ff-ups</w:t>
            </w:r>
          </w:p>
        </w:tc>
        <w:tc>
          <w:tcPr>
            <w:tcW w:w="567" w:type="dxa"/>
          </w:tcPr>
          <w:p w14:paraId="05CD95C6" w14:textId="77777777" w:rsidR="00054AFC" w:rsidRPr="004879AC" w:rsidRDefault="00054AFC" w:rsidP="00CF5E3A">
            <w:pPr>
              <w:rPr>
                <w:color w:val="000000" w:themeColor="text1"/>
                <w:sz w:val="16"/>
                <w:szCs w:val="16"/>
              </w:rPr>
            </w:pPr>
            <w:r w:rsidRPr="004879AC">
              <w:rPr>
                <w:color w:val="000000" w:themeColor="text1"/>
                <w:sz w:val="16"/>
                <w:szCs w:val="16"/>
              </w:rPr>
              <w:t>N</w:t>
            </w:r>
          </w:p>
        </w:tc>
        <w:tc>
          <w:tcPr>
            <w:tcW w:w="567" w:type="dxa"/>
          </w:tcPr>
          <w:p w14:paraId="3AF77B63" w14:textId="77777777" w:rsidR="00054AFC" w:rsidRPr="004879AC" w:rsidRDefault="00054AFC" w:rsidP="00CF5E3A">
            <w:pPr>
              <w:rPr>
                <w:color w:val="000000" w:themeColor="text1"/>
                <w:sz w:val="16"/>
                <w:szCs w:val="16"/>
              </w:rPr>
            </w:pPr>
            <w:r w:rsidRPr="004879AC">
              <w:rPr>
                <w:color w:val="000000" w:themeColor="text1"/>
                <w:sz w:val="16"/>
                <w:szCs w:val="16"/>
              </w:rPr>
              <w:t>Y</w:t>
            </w:r>
          </w:p>
        </w:tc>
        <w:tc>
          <w:tcPr>
            <w:tcW w:w="708" w:type="dxa"/>
          </w:tcPr>
          <w:p w14:paraId="4345501E" w14:textId="77777777" w:rsidR="00054AFC" w:rsidRPr="004879AC" w:rsidRDefault="00054AFC" w:rsidP="00CF5E3A">
            <w:pPr>
              <w:rPr>
                <w:color w:val="000000" w:themeColor="text1"/>
                <w:sz w:val="16"/>
                <w:szCs w:val="16"/>
              </w:rPr>
            </w:pPr>
            <w:r w:rsidRPr="004879AC">
              <w:rPr>
                <w:color w:val="000000" w:themeColor="text1"/>
                <w:sz w:val="16"/>
                <w:szCs w:val="16"/>
              </w:rPr>
              <w:t>N</w:t>
            </w:r>
          </w:p>
        </w:tc>
        <w:tc>
          <w:tcPr>
            <w:tcW w:w="851" w:type="dxa"/>
          </w:tcPr>
          <w:p w14:paraId="551F6FDB" w14:textId="77777777" w:rsidR="00054AFC" w:rsidRPr="004879AC" w:rsidRDefault="00054AFC" w:rsidP="00CF5E3A">
            <w:pPr>
              <w:rPr>
                <w:color w:val="000000" w:themeColor="text1"/>
                <w:sz w:val="16"/>
                <w:szCs w:val="16"/>
              </w:rPr>
            </w:pPr>
            <w:r w:rsidRPr="004879AC">
              <w:rPr>
                <w:color w:val="000000" w:themeColor="text1"/>
                <w:sz w:val="16"/>
                <w:szCs w:val="16"/>
              </w:rPr>
              <w:t>Y</w:t>
            </w:r>
          </w:p>
        </w:tc>
      </w:tr>
      <w:tr w:rsidR="004879AC" w:rsidRPr="004879AC" w14:paraId="639D3E6D" w14:textId="77777777" w:rsidTr="00C82EB0">
        <w:tc>
          <w:tcPr>
            <w:tcW w:w="1587" w:type="dxa"/>
          </w:tcPr>
          <w:p w14:paraId="1DF59DE2" w14:textId="77777777" w:rsidR="00054AFC" w:rsidRPr="004879AC" w:rsidRDefault="00054AFC" w:rsidP="00CF5E3A">
            <w:pPr>
              <w:rPr>
                <w:color w:val="000000" w:themeColor="text1"/>
                <w:sz w:val="16"/>
                <w:szCs w:val="16"/>
              </w:rPr>
            </w:pPr>
            <w:r w:rsidRPr="004879AC">
              <w:rPr>
                <w:color w:val="000000" w:themeColor="text1"/>
                <w:sz w:val="16"/>
                <w:szCs w:val="16"/>
              </w:rPr>
              <w:t xml:space="preserve">﻿Twelve-Month Drug Cost Savings Related to Use of an Electronic </w:t>
            </w:r>
          </w:p>
          <w:p w14:paraId="72B6B28D" w14:textId="77777777" w:rsidR="00054AFC" w:rsidRPr="004879AC" w:rsidRDefault="00054AFC" w:rsidP="00CF5E3A">
            <w:pPr>
              <w:rPr>
                <w:color w:val="000000" w:themeColor="text1"/>
                <w:sz w:val="16"/>
                <w:szCs w:val="16"/>
              </w:rPr>
            </w:pPr>
            <w:r w:rsidRPr="004879AC">
              <w:rPr>
                <w:color w:val="000000" w:themeColor="text1"/>
                <w:sz w:val="16"/>
                <w:szCs w:val="16"/>
              </w:rPr>
              <w:t xml:space="preserve">Prescribing System With Integrated Decision Support in Primary Care </w:t>
            </w:r>
            <w:r w:rsidRPr="004879AC">
              <w:rPr>
                <w:color w:val="000000" w:themeColor="text1"/>
                <w:sz w:val="16"/>
                <w:szCs w:val="16"/>
              </w:rPr>
              <w:fldChar w:fldCharType="begin" w:fldLock="1"/>
            </w:r>
            <w:r w:rsidRPr="004879AC">
              <w:rPr>
                <w:color w:val="000000" w:themeColor="text1"/>
                <w:sz w:val="16"/>
                <w:szCs w:val="16"/>
              </w:rPr>
              <w:instrText>ADDIN CSL_CITATION {"citationItems":[{"id":"ITEM-1","itemData":{"DOI":"10.18553/jmcp.2005.11.4.322","ISSN":"10834087","PMID":"15871643","abstract":"OBJECTIVE: We reported previously the results of a 6-month controlled trial in which the use of a commercially available electronic prescribing system with integrated clinical decision support and evidence-based message capability was associated with significantly lower primary care drug costs. The original study focused on new prescriptions, defined as claims for a medication that the patient had not received in the previous 12 months. The main objectives of this follow-up report were to (a) determine if the 6-month savings on new prescriptions were sustained during 12 months of follow-up, (b) evaluate the impact of the computerized decision support system (CDSS) on all pharmacy claims and per-member-per-month (PMPM) expenditures, and (c) evaluate the prescribing behaviors within 8 high-cost therapeutic categories that were frequently targeted by the electronic messages to prescribers to help verify that the drug cost savings were due to the recommendations in the electronic prescribing system. METHODS: Two database queries were performed to identify additional pharmacy claims data for all Network Health Plan patients who were cared for by the 38 primary care clinicians (32 physicians, 4 nurse practitioners, and 2 physician assistants) included in our original 6-month study. This follow-up analysis (a) identified all new prescription claims for the 2 groups of clinicians throughout the 12-month follow-up period (June 2002 through May 2003) and (b) assessed all pharmacy claims during the same 12-month period to provide more complete savings estimates and to examine between-group differences in PMPM expenditures. RESULTS: During 12 months of follow-up, clinicians using the electronic prescribing system continued to have lower prescription costs than the controls. Clinicians using the electronic prescribing system had average costs for 26,674 new prescriptions that were dollar 4.12 lower (95% confidence interval, dollar 1.53-dollar 6.71; P=0.003) and PMPM expenditures that were dollar 0.57 lower than expected based on the changes observed for 24,507 new prescriptions written by clinicians in the control group. The average drug cost savings on new prescriptions were dollar 482 per prescriber per month (PPPM), based upon prescription cost and dollar 465 PPPM based upon PMPM analysis. When all pharmacy claims (156,429) were analyzed, the intervention group.s average prescription cost was dollar 2.57 lower and their PMPM expenditures were dollar 1.07 lower th…","author":[{"dropping-particle":"","family":"McMullin","given":"S. Troy","non-dropping-particle":"","parse-names":false,"suffix":""},{"dropping-particle":"","family":"Lonergan","given":"Thomas P.","non-dropping-particle":"","parse-names":false,"suffix":""},{"dropping-particle":"","family":"Rynearson","given":"Charles S.","non-dropping-particle":"","parse-names":false,"suffix":""}],"container-title":"Journal of managed care pharmacy : JMCP","id":"ITEM-1","issue":"4","issued":{"date-parts":[["2005"]]},"page":"322-332","title":"Twelve-month drug cost savings related to use of an electronic prescribing system with integrated decision support in primary care.","type":"article-journal","volume":"11"},"uris":["http://www.mendeley.com/documents/?uuid=ac2b3254-4d0e-4d0a-91ec-b7411b4211f5"]}],"mendeley":{"formattedCitation":"(McMullin, Lonergan and Rynearson, 2005)","plainTextFormattedCitation":"(McMullin, Lonergan and Rynearson, 2005)"},"properties":{"noteIndex":0},"schema":"https://github.com/citation-style-language/schema/raw/master/csl-citation.json"}</w:instrText>
            </w:r>
            <w:r w:rsidRPr="004879AC">
              <w:rPr>
                <w:color w:val="000000" w:themeColor="text1"/>
                <w:sz w:val="16"/>
                <w:szCs w:val="16"/>
              </w:rPr>
              <w:fldChar w:fldCharType="separate"/>
            </w:r>
            <w:r w:rsidRPr="004879AC">
              <w:rPr>
                <w:noProof/>
                <w:color w:val="000000" w:themeColor="text1"/>
                <w:sz w:val="16"/>
                <w:szCs w:val="16"/>
              </w:rPr>
              <w:t>(McMullin, Lonergan and Rynearson, 2005)</w:t>
            </w:r>
            <w:r w:rsidRPr="004879AC">
              <w:rPr>
                <w:color w:val="000000" w:themeColor="text1"/>
                <w:sz w:val="16"/>
                <w:szCs w:val="16"/>
              </w:rPr>
              <w:fldChar w:fldCharType="end"/>
            </w:r>
          </w:p>
        </w:tc>
        <w:tc>
          <w:tcPr>
            <w:tcW w:w="713" w:type="dxa"/>
          </w:tcPr>
          <w:p w14:paraId="65ECC80D" w14:textId="77777777" w:rsidR="00054AFC" w:rsidRPr="004879AC" w:rsidRDefault="00054AFC" w:rsidP="00CF5E3A">
            <w:pPr>
              <w:rPr>
                <w:color w:val="000000" w:themeColor="text1"/>
                <w:sz w:val="16"/>
                <w:szCs w:val="16"/>
              </w:rPr>
            </w:pPr>
            <w:r w:rsidRPr="004879AC">
              <w:rPr>
                <w:color w:val="000000" w:themeColor="text1"/>
                <w:sz w:val="16"/>
                <w:szCs w:val="16"/>
              </w:rPr>
              <w:t>23/27</w:t>
            </w:r>
          </w:p>
        </w:tc>
        <w:tc>
          <w:tcPr>
            <w:tcW w:w="1953" w:type="dxa"/>
          </w:tcPr>
          <w:p w14:paraId="47C38C3D" w14:textId="77777777" w:rsidR="00054AFC" w:rsidRPr="004879AC" w:rsidRDefault="00054AFC" w:rsidP="00CF5E3A">
            <w:pPr>
              <w:rPr>
                <w:color w:val="000000" w:themeColor="text1"/>
                <w:sz w:val="16"/>
                <w:szCs w:val="16"/>
              </w:rPr>
            </w:pPr>
            <w:r w:rsidRPr="004879AC">
              <w:rPr>
                <w:color w:val="000000" w:themeColor="text1"/>
                <w:sz w:val="16"/>
                <w:szCs w:val="16"/>
              </w:rPr>
              <w:t xml:space="preserve">The study tested if using CDSS, the cost savings are sustained for 12 months for new prescriptions, cost reduction for all medications, explore prescribing behaviours among the 8 </w:t>
            </w:r>
            <w:proofErr w:type="gramStart"/>
            <w:r w:rsidRPr="004879AC">
              <w:rPr>
                <w:color w:val="000000" w:themeColor="text1"/>
                <w:sz w:val="16"/>
                <w:szCs w:val="16"/>
              </w:rPr>
              <w:t>high cost</w:t>
            </w:r>
            <w:proofErr w:type="gramEnd"/>
            <w:r w:rsidRPr="004879AC">
              <w:rPr>
                <w:color w:val="000000" w:themeColor="text1"/>
                <w:sz w:val="16"/>
                <w:szCs w:val="16"/>
              </w:rPr>
              <w:t xml:space="preserve"> drug category  </w:t>
            </w:r>
          </w:p>
        </w:tc>
        <w:tc>
          <w:tcPr>
            <w:tcW w:w="567" w:type="dxa"/>
          </w:tcPr>
          <w:p w14:paraId="33E7E11E" w14:textId="77777777" w:rsidR="00054AFC" w:rsidRPr="004879AC" w:rsidRDefault="00054AFC" w:rsidP="00CF5E3A">
            <w:pPr>
              <w:ind w:right="130"/>
              <w:rPr>
                <w:color w:val="000000" w:themeColor="text1"/>
                <w:sz w:val="16"/>
                <w:szCs w:val="16"/>
              </w:rPr>
            </w:pPr>
            <w:r w:rsidRPr="004879AC">
              <w:rPr>
                <w:color w:val="000000" w:themeColor="text1"/>
                <w:sz w:val="16"/>
                <w:szCs w:val="16"/>
              </w:rPr>
              <w:t>Y</w:t>
            </w:r>
          </w:p>
        </w:tc>
        <w:tc>
          <w:tcPr>
            <w:tcW w:w="567" w:type="dxa"/>
          </w:tcPr>
          <w:p w14:paraId="61B41762" w14:textId="77777777" w:rsidR="00054AFC" w:rsidRPr="004879AC" w:rsidRDefault="00054AFC" w:rsidP="00CF5E3A">
            <w:pPr>
              <w:rPr>
                <w:color w:val="000000" w:themeColor="text1"/>
                <w:sz w:val="16"/>
                <w:szCs w:val="16"/>
              </w:rPr>
            </w:pPr>
            <w:r w:rsidRPr="004879AC">
              <w:rPr>
                <w:color w:val="000000" w:themeColor="text1"/>
                <w:sz w:val="16"/>
                <w:szCs w:val="16"/>
              </w:rPr>
              <w:t>N</w:t>
            </w:r>
          </w:p>
        </w:tc>
        <w:tc>
          <w:tcPr>
            <w:tcW w:w="567" w:type="dxa"/>
          </w:tcPr>
          <w:p w14:paraId="54F2027C" w14:textId="77777777" w:rsidR="00054AFC" w:rsidRPr="004879AC" w:rsidRDefault="00054AFC" w:rsidP="00CF5E3A">
            <w:pPr>
              <w:rPr>
                <w:color w:val="000000" w:themeColor="text1"/>
                <w:sz w:val="16"/>
                <w:szCs w:val="16"/>
              </w:rPr>
            </w:pPr>
            <w:r w:rsidRPr="004879AC">
              <w:rPr>
                <w:color w:val="000000" w:themeColor="text1"/>
                <w:sz w:val="16"/>
                <w:szCs w:val="16"/>
              </w:rPr>
              <w:t>Y</w:t>
            </w:r>
          </w:p>
        </w:tc>
        <w:tc>
          <w:tcPr>
            <w:tcW w:w="2835" w:type="dxa"/>
          </w:tcPr>
          <w:p w14:paraId="635640DC" w14:textId="77777777" w:rsidR="00054AFC" w:rsidRPr="004879AC" w:rsidRDefault="00054AFC" w:rsidP="00CF5E3A">
            <w:pPr>
              <w:rPr>
                <w:color w:val="000000" w:themeColor="text1"/>
                <w:sz w:val="16"/>
                <w:szCs w:val="16"/>
              </w:rPr>
            </w:pPr>
            <w:r w:rsidRPr="004879AC">
              <w:rPr>
                <w:color w:val="000000" w:themeColor="text1"/>
                <w:sz w:val="16"/>
                <w:szCs w:val="16"/>
              </w:rPr>
              <w:t xml:space="preserve">Mixed model analysis </w:t>
            </w:r>
          </w:p>
          <w:p w14:paraId="7F0334C0" w14:textId="77777777" w:rsidR="00054AFC" w:rsidRPr="004879AC" w:rsidRDefault="00054AFC" w:rsidP="00CF5E3A">
            <w:pPr>
              <w:rPr>
                <w:color w:val="000000" w:themeColor="text1"/>
                <w:sz w:val="16"/>
                <w:szCs w:val="16"/>
              </w:rPr>
            </w:pPr>
            <w:r w:rsidRPr="004879AC">
              <w:rPr>
                <w:color w:val="000000" w:themeColor="text1"/>
                <w:sz w:val="16"/>
                <w:szCs w:val="16"/>
              </w:rPr>
              <w:t xml:space="preserve">Continued to have reduced costs after 12 months for both new prescriptions and overall prescriptions </w:t>
            </w:r>
          </w:p>
          <w:p w14:paraId="390B9B1E" w14:textId="77777777" w:rsidR="00054AFC" w:rsidRPr="004879AC" w:rsidRDefault="00054AFC" w:rsidP="00CF5E3A">
            <w:pPr>
              <w:rPr>
                <w:color w:val="000000" w:themeColor="text1"/>
                <w:sz w:val="16"/>
                <w:szCs w:val="16"/>
              </w:rPr>
            </w:pPr>
          </w:p>
          <w:p w14:paraId="0D4AA0FF" w14:textId="6EDFA6EA" w:rsidR="00054AFC" w:rsidRPr="004879AC" w:rsidRDefault="00054AFC" w:rsidP="00CF5E3A">
            <w:pPr>
              <w:rPr>
                <w:color w:val="000000" w:themeColor="text1"/>
                <w:sz w:val="16"/>
                <w:szCs w:val="16"/>
              </w:rPr>
            </w:pPr>
            <w:r w:rsidRPr="004879AC">
              <w:rPr>
                <w:color w:val="000000" w:themeColor="text1"/>
                <w:sz w:val="16"/>
                <w:szCs w:val="16"/>
              </w:rPr>
              <w:t xml:space="preserve">Changed behaviours to prescribe </w:t>
            </w:r>
            <w:proofErr w:type="gramStart"/>
            <w:r w:rsidRPr="004879AC">
              <w:rPr>
                <w:color w:val="000000" w:themeColor="text1"/>
                <w:sz w:val="16"/>
                <w:szCs w:val="16"/>
              </w:rPr>
              <w:t>low cost</w:t>
            </w:r>
            <w:proofErr w:type="gramEnd"/>
            <w:r w:rsidRPr="004879AC">
              <w:rPr>
                <w:color w:val="000000" w:themeColor="text1"/>
                <w:sz w:val="16"/>
                <w:szCs w:val="16"/>
              </w:rPr>
              <w:t xml:space="preserve"> drugs </w:t>
            </w:r>
            <w:r w:rsidR="00A16966" w:rsidRPr="004879AC">
              <w:rPr>
                <w:color w:val="000000" w:themeColor="text1"/>
                <w:sz w:val="16"/>
                <w:szCs w:val="16"/>
              </w:rPr>
              <w:t>esp.</w:t>
            </w:r>
            <w:r w:rsidRPr="004879AC">
              <w:rPr>
                <w:color w:val="000000" w:themeColor="text1"/>
                <w:sz w:val="16"/>
                <w:szCs w:val="16"/>
              </w:rPr>
              <w:t xml:space="preserve"> for high cost medications</w:t>
            </w:r>
          </w:p>
          <w:p w14:paraId="030F1AFA" w14:textId="77777777" w:rsidR="00054AFC" w:rsidRPr="004879AC" w:rsidRDefault="00054AFC" w:rsidP="00CF5E3A">
            <w:pPr>
              <w:rPr>
                <w:color w:val="000000" w:themeColor="text1"/>
                <w:sz w:val="16"/>
                <w:szCs w:val="16"/>
              </w:rPr>
            </w:pPr>
          </w:p>
          <w:p w14:paraId="3D58AADE" w14:textId="7F408CFB" w:rsidR="00054AFC" w:rsidRPr="004879AC" w:rsidRDefault="00054AFC" w:rsidP="00CF5E3A">
            <w:pPr>
              <w:rPr>
                <w:color w:val="000000" w:themeColor="text1"/>
                <w:sz w:val="16"/>
                <w:szCs w:val="16"/>
              </w:rPr>
            </w:pPr>
            <w:r w:rsidRPr="004879AC">
              <w:rPr>
                <w:color w:val="000000" w:themeColor="text1"/>
                <w:sz w:val="16"/>
                <w:szCs w:val="16"/>
              </w:rPr>
              <w:t>Cost effective as the savings offset the subscription of the CDSS</w:t>
            </w:r>
          </w:p>
        </w:tc>
        <w:tc>
          <w:tcPr>
            <w:tcW w:w="1701" w:type="dxa"/>
          </w:tcPr>
          <w:p w14:paraId="0D9FDD92" w14:textId="77777777" w:rsidR="00054AFC" w:rsidRPr="004879AC" w:rsidRDefault="00054AFC" w:rsidP="00CF5E3A">
            <w:pPr>
              <w:rPr>
                <w:color w:val="000000" w:themeColor="text1"/>
                <w:sz w:val="16"/>
                <w:szCs w:val="16"/>
              </w:rPr>
            </w:pPr>
            <w:r w:rsidRPr="004879AC">
              <w:rPr>
                <w:color w:val="000000" w:themeColor="text1"/>
                <w:sz w:val="16"/>
                <w:szCs w:val="16"/>
              </w:rPr>
              <w:t xml:space="preserve">Patients clustering and individual data not available, analysis was high level </w:t>
            </w:r>
            <w:proofErr w:type="gramStart"/>
            <w:r w:rsidRPr="004879AC">
              <w:rPr>
                <w:color w:val="000000" w:themeColor="text1"/>
                <w:sz w:val="16"/>
                <w:szCs w:val="16"/>
              </w:rPr>
              <w:t>costings  e.g.</w:t>
            </w:r>
            <w:proofErr w:type="gramEnd"/>
            <w:r w:rsidRPr="004879AC">
              <w:rPr>
                <w:color w:val="000000" w:themeColor="text1"/>
                <w:sz w:val="16"/>
                <w:szCs w:val="16"/>
              </w:rPr>
              <w:t xml:space="preserve"> total number per month </w:t>
            </w:r>
          </w:p>
        </w:tc>
        <w:tc>
          <w:tcPr>
            <w:tcW w:w="2127" w:type="dxa"/>
          </w:tcPr>
          <w:p w14:paraId="4903D220" w14:textId="17086BBB" w:rsidR="00054AFC" w:rsidRPr="004879AC" w:rsidRDefault="00054AFC" w:rsidP="00CF5E3A">
            <w:pPr>
              <w:rPr>
                <w:color w:val="000000" w:themeColor="text1"/>
                <w:sz w:val="16"/>
                <w:szCs w:val="16"/>
              </w:rPr>
            </w:pPr>
            <w:r w:rsidRPr="004879AC">
              <w:rPr>
                <w:color w:val="000000" w:themeColor="text1"/>
                <w:sz w:val="16"/>
                <w:szCs w:val="16"/>
              </w:rPr>
              <w:t>Alerts were automatically displayed on first screen to include “messages of the day”.</w:t>
            </w:r>
            <w:r w:rsidR="002533B9" w:rsidRPr="004879AC">
              <w:rPr>
                <w:color w:val="000000" w:themeColor="text1"/>
                <w:sz w:val="16"/>
                <w:szCs w:val="16"/>
              </w:rPr>
              <w:t xml:space="preserve"> </w:t>
            </w:r>
            <w:r w:rsidRPr="004879AC">
              <w:rPr>
                <w:color w:val="000000" w:themeColor="text1"/>
                <w:sz w:val="16"/>
                <w:szCs w:val="16"/>
              </w:rPr>
              <w:t xml:space="preserve">These might be distracting to the clinicians and </w:t>
            </w:r>
            <w:proofErr w:type="gramStart"/>
            <w:r w:rsidRPr="004879AC">
              <w:rPr>
                <w:color w:val="000000" w:themeColor="text1"/>
                <w:sz w:val="16"/>
                <w:szCs w:val="16"/>
              </w:rPr>
              <w:t>not  always</w:t>
            </w:r>
            <w:proofErr w:type="gramEnd"/>
            <w:r w:rsidRPr="004879AC">
              <w:rPr>
                <w:color w:val="000000" w:themeColor="text1"/>
                <w:sz w:val="16"/>
                <w:szCs w:val="16"/>
              </w:rPr>
              <w:t xml:space="preserve"> relevant</w:t>
            </w:r>
          </w:p>
        </w:tc>
        <w:tc>
          <w:tcPr>
            <w:tcW w:w="567" w:type="dxa"/>
          </w:tcPr>
          <w:p w14:paraId="32A0F649" w14:textId="77777777" w:rsidR="00054AFC" w:rsidRPr="004879AC" w:rsidRDefault="00054AFC" w:rsidP="00CF5E3A">
            <w:pPr>
              <w:rPr>
                <w:color w:val="000000" w:themeColor="text1"/>
                <w:sz w:val="16"/>
                <w:szCs w:val="16"/>
              </w:rPr>
            </w:pPr>
            <w:r w:rsidRPr="004879AC">
              <w:rPr>
                <w:color w:val="000000" w:themeColor="text1"/>
                <w:sz w:val="16"/>
                <w:szCs w:val="16"/>
              </w:rPr>
              <w:t>N</w:t>
            </w:r>
          </w:p>
        </w:tc>
        <w:tc>
          <w:tcPr>
            <w:tcW w:w="567" w:type="dxa"/>
          </w:tcPr>
          <w:p w14:paraId="64150E22" w14:textId="77777777" w:rsidR="00054AFC" w:rsidRPr="004879AC" w:rsidRDefault="00054AFC" w:rsidP="00CF5E3A">
            <w:pPr>
              <w:rPr>
                <w:color w:val="000000" w:themeColor="text1"/>
                <w:sz w:val="16"/>
                <w:szCs w:val="16"/>
              </w:rPr>
            </w:pPr>
            <w:r w:rsidRPr="004879AC">
              <w:rPr>
                <w:color w:val="000000" w:themeColor="text1"/>
                <w:sz w:val="16"/>
                <w:szCs w:val="16"/>
              </w:rPr>
              <w:t>Y</w:t>
            </w:r>
          </w:p>
        </w:tc>
        <w:tc>
          <w:tcPr>
            <w:tcW w:w="708" w:type="dxa"/>
          </w:tcPr>
          <w:p w14:paraId="16CC105C" w14:textId="77777777" w:rsidR="00054AFC" w:rsidRPr="004879AC" w:rsidRDefault="00054AFC" w:rsidP="00CF5E3A">
            <w:pPr>
              <w:rPr>
                <w:color w:val="000000" w:themeColor="text1"/>
                <w:sz w:val="16"/>
                <w:szCs w:val="16"/>
              </w:rPr>
            </w:pPr>
            <w:r w:rsidRPr="004879AC">
              <w:rPr>
                <w:color w:val="000000" w:themeColor="text1"/>
                <w:sz w:val="16"/>
                <w:szCs w:val="16"/>
              </w:rPr>
              <w:t>N</w:t>
            </w:r>
          </w:p>
        </w:tc>
        <w:tc>
          <w:tcPr>
            <w:tcW w:w="851" w:type="dxa"/>
          </w:tcPr>
          <w:p w14:paraId="2D9C6361" w14:textId="77777777" w:rsidR="00054AFC" w:rsidRPr="004879AC" w:rsidRDefault="00054AFC" w:rsidP="00CF5E3A">
            <w:pPr>
              <w:rPr>
                <w:color w:val="000000" w:themeColor="text1"/>
                <w:sz w:val="16"/>
                <w:szCs w:val="16"/>
              </w:rPr>
            </w:pPr>
            <w:r w:rsidRPr="004879AC">
              <w:rPr>
                <w:color w:val="000000" w:themeColor="text1"/>
                <w:sz w:val="16"/>
                <w:szCs w:val="16"/>
              </w:rPr>
              <w:t>Y</w:t>
            </w:r>
          </w:p>
        </w:tc>
      </w:tr>
    </w:tbl>
    <w:p w14:paraId="42207A20" w14:textId="43632FE7" w:rsidR="00054AFC" w:rsidRPr="004879AC" w:rsidRDefault="00054AFC">
      <w:pPr>
        <w:rPr>
          <w:color w:val="000000" w:themeColor="text1"/>
        </w:rPr>
        <w:sectPr w:rsidR="00054AFC" w:rsidRPr="004879AC" w:rsidSect="00236B12">
          <w:pgSz w:w="15840" w:h="12240" w:orient="landscape"/>
          <w:pgMar w:top="1440" w:right="1440" w:bottom="1440" w:left="1440" w:header="708" w:footer="708" w:gutter="0"/>
          <w:cols w:space="708"/>
          <w:titlePg/>
          <w:docGrid w:linePitch="360"/>
        </w:sectPr>
      </w:pPr>
    </w:p>
    <w:p w14:paraId="11965ABD" w14:textId="61513496"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lastRenderedPageBreak/>
        <w:t>Improving medication management and including patients' goals are the two VBHC principles contained in this study. O'Donnell et al. (2020) reported using a CDSS in medication reviews for the elderly population in the community. The CDSS is called the Goal-Directed Medication review Electronic Decision Support System (G-MEDSS). They have developed this CDSSS to aid pharmacists in the community when conducting a medication review with the primary aim of de-prescribing anticholinergic and sedative medications. Aside from the efficacy of medication management, the CDSS also includes parameters so that the patient's goals, preferences, and attitudes towards their drugs are identified and included in the collaborative decision-making on what medications to be continued and stop.</w:t>
      </w:r>
    </w:p>
    <w:p w14:paraId="075B915F" w14:textId="652E1E1E"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The main goal of decreasing the proportion of patients who were exposed to anticholinergic and sedative drugs was achieved. The CDSS includes the Drug Burden Index Calculator (DBI), which identifies Medication with anticholinergic and sedative effects and can automatically measure the patient's exposure and risk based on their current medication plan from their electronic patient records. The CDSS incorporated patient-centred ethos in medication reviews by gathering patients' insights from a validated questionnaire using the revised Patient's Attitudes Towards Deprescribing (</w:t>
      </w:r>
      <w:proofErr w:type="spellStart"/>
      <w:r w:rsidRPr="004879AC">
        <w:rPr>
          <w:rFonts w:eastAsiaTheme="minorHAnsi" w:cstheme="minorBidi"/>
          <w:b w:val="0"/>
          <w:sz w:val="24"/>
          <w:szCs w:val="24"/>
          <w:u w:val="none"/>
        </w:rPr>
        <w:t>rPATD</w:t>
      </w:r>
      <w:proofErr w:type="spellEnd"/>
      <w:r w:rsidRPr="004879AC">
        <w:rPr>
          <w:rFonts w:eastAsiaTheme="minorHAnsi" w:cstheme="minorBidi"/>
          <w:b w:val="0"/>
          <w:sz w:val="24"/>
          <w:szCs w:val="24"/>
          <w:u w:val="none"/>
        </w:rPr>
        <w:t xml:space="preserve">). The answers by patients and their </w:t>
      </w:r>
      <w:proofErr w:type="spellStart"/>
      <w:r w:rsidRPr="004879AC">
        <w:rPr>
          <w:rFonts w:eastAsiaTheme="minorHAnsi" w:cstheme="minorBidi"/>
          <w:b w:val="0"/>
          <w:sz w:val="24"/>
          <w:szCs w:val="24"/>
          <w:u w:val="none"/>
        </w:rPr>
        <w:t>carers</w:t>
      </w:r>
      <w:proofErr w:type="spellEnd"/>
      <w:r w:rsidRPr="004879AC">
        <w:rPr>
          <w:rFonts w:eastAsiaTheme="minorHAnsi" w:cstheme="minorBidi"/>
          <w:b w:val="0"/>
          <w:sz w:val="24"/>
          <w:szCs w:val="24"/>
          <w:u w:val="none"/>
        </w:rPr>
        <w:t xml:space="preserve"> and summarised and included in the CDSS report to be discussed during the medication review and as well as contained in the report that was given to the GP. It effectively gathered the attitudes, beliefs, and personal experiences of the end users even for patients with dementia as these were co-designed and validated with people who have cognitive impairment. The reports also facilitated a collaborative discussion to increase adherence to Medication. In addition to de-prescription, the researchers also gather secondary clinical outcomes, including physical, cognitive, falls, institutionalization, and morbidity. It also measured changes in patient process outcomes during the medication review. </w:t>
      </w:r>
    </w:p>
    <w:p w14:paraId="02A3F061" w14:textId="35466181"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The following two studies explored the VBHC principle of clinical outcomes and costs. McMullin et al. (2004) reported using a commercially available CDSS (WELLINX, ST. Louis, Mo) to provide current evidence-based medication recommendations and measure cost savings when prescribing new medications for elderly adults in the community. They also measured the behaviour change of pharmacists regarding ten high-cost drug categories for the intervention and control groups to explore if prescribing practice will change after access to drug costs at the time of prescription. This study showed statistically significant cost reduction for all new prescriptions in a short time of 6 months. </w:t>
      </w:r>
    </w:p>
    <w:p w14:paraId="664977F4"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McMullin, Lonergan and Rynearson (2005) tested the sustainability of cost reduction after 12 months and across new and old prescriptions from primary care drug costs. They compared the impact of CDSS on all primary claims in a community setting on a member per month expenditures with an intervention vs a control group. They also tested the change in efficiency and prescribing behaviours of pharmacists using CDSS for the top 10 high-cost drug categories when using the CDSS Purkinje. The study showed that cost savings could be maintained after 12 months. There was also a marked behaviour change with pharmacists who are now cost-effective in prescribing drugs within the top 10 high-cost drug categories. </w:t>
      </w:r>
    </w:p>
    <w:p w14:paraId="2B8BA6C2" w14:textId="77777777" w:rsidR="004879AC" w:rsidRPr="004879AC" w:rsidRDefault="004879AC" w:rsidP="004879AC">
      <w:pPr>
        <w:pStyle w:val="Head1"/>
        <w:jc w:val="both"/>
        <w:rPr>
          <w:rFonts w:eastAsiaTheme="minorHAnsi" w:cstheme="minorBidi"/>
          <w:b w:val="0"/>
          <w:sz w:val="24"/>
          <w:szCs w:val="24"/>
          <w:u w:val="none"/>
        </w:rPr>
      </w:pPr>
    </w:p>
    <w:p w14:paraId="5389C9E3" w14:textId="68176E53"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The three articles above showed how CDSS effectively improves the provision of updated evidence-based medication management. This data is easily retrieved or provided while using the CDSS during the medication review sessions. In addition, it </w:t>
      </w:r>
      <w:proofErr w:type="gramStart"/>
      <w:r w:rsidRPr="004879AC">
        <w:rPr>
          <w:rFonts w:eastAsiaTheme="minorHAnsi" w:cstheme="minorBidi"/>
          <w:b w:val="0"/>
          <w:sz w:val="24"/>
          <w:szCs w:val="24"/>
          <w:u w:val="none"/>
        </w:rPr>
        <w:t>is able to</w:t>
      </w:r>
      <w:proofErr w:type="gramEnd"/>
      <w:r w:rsidRPr="004879AC">
        <w:rPr>
          <w:rFonts w:eastAsiaTheme="minorHAnsi" w:cstheme="minorBidi"/>
          <w:b w:val="0"/>
          <w:sz w:val="24"/>
          <w:szCs w:val="24"/>
          <w:u w:val="none"/>
        </w:rPr>
        <w:t xml:space="preserve"> provide the clinician with the opportunity to meet other VBHC principles of cost reduction and patient inclusion. For a clinician practising in the community, having a CDSS that can co-design management and enhance care while ensuring sustainability truly adds value to their practice.</w:t>
      </w:r>
    </w:p>
    <w:p w14:paraId="5ED42029" w14:textId="4DA87B60"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However, some disadvantages of   CDSS were identified from the three studies. Having a CDSS with multiple data repositories is advantageous and provides an accurate, patient-centred, holistic report for the team. However, manually inputting these (</w:t>
      </w:r>
      <w:proofErr w:type="gramStart"/>
      <w:r w:rsidRPr="004879AC">
        <w:rPr>
          <w:rFonts w:eastAsiaTheme="minorHAnsi" w:cstheme="minorBidi"/>
          <w:b w:val="0"/>
          <w:sz w:val="24"/>
          <w:szCs w:val="24"/>
          <w:u w:val="none"/>
        </w:rPr>
        <w:t>e.g.</w:t>
      </w:r>
      <w:proofErr w:type="gramEnd"/>
      <w:r w:rsidRPr="004879AC">
        <w:rPr>
          <w:rFonts w:eastAsiaTheme="minorHAnsi" w:cstheme="minorBidi"/>
          <w:b w:val="0"/>
          <w:sz w:val="24"/>
          <w:szCs w:val="24"/>
          <w:u w:val="none"/>
        </w:rPr>
        <w:t xml:space="preserve"> mini cog results to test cognition, the National Home and Community Care service Functional Screening Instrument (NHCC SFSI) and the Short Physical Performance Battery) will cause more time strain for the clinician rather than reducing inefficiencies. The efficacy of clinical outcomes for the three studies may not be valid as these outcomes were built in the CDSS, creating an internal bias for the evaluation. The biggest disadvantage is that most of the CDSS only include some VBHC principles that have significant positive outcomes for the patient, family and the organization providing care. </w:t>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r w:rsidRPr="004879AC">
        <w:rPr>
          <w:rFonts w:eastAsiaTheme="minorHAnsi" w:cstheme="minorBidi"/>
          <w:b w:val="0"/>
          <w:sz w:val="24"/>
          <w:szCs w:val="24"/>
          <w:u w:val="none"/>
        </w:rPr>
        <w:tab/>
      </w:r>
    </w:p>
    <w:p w14:paraId="333840BD" w14:textId="65F04589" w:rsidR="004879AC" w:rsidRPr="004879AC" w:rsidRDefault="004879AC" w:rsidP="004879AC">
      <w:pPr>
        <w:pStyle w:val="Head1"/>
        <w:jc w:val="both"/>
      </w:pPr>
      <w:r w:rsidRPr="004879AC">
        <w:t xml:space="preserve">Gaps in the existing evidence base </w:t>
      </w:r>
    </w:p>
    <w:p w14:paraId="445F7EE1" w14:textId="77777777" w:rsid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There are minimal studies integrating value-based healthcare principles using CDSS in medication management. Although several studies focused on developing CDSS that includes costs and patient-specific preference in medication decision-making, most have not implemented and evaluated this in real life. (</w:t>
      </w:r>
      <w:proofErr w:type="spellStart"/>
      <w:r w:rsidRPr="004879AC">
        <w:rPr>
          <w:rFonts w:eastAsiaTheme="minorHAnsi" w:cstheme="minorBidi"/>
          <w:b w:val="0"/>
          <w:sz w:val="24"/>
          <w:szCs w:val="24"/>
          <w:u w:val="none"/>
        </w:rPr>
        <w:t>Larasati</w:t>
      </w:r>
      <w:proofErr w:type="spellEnd"/>
      <w:r w:rsidRPr="004879AC">
        <w:rPr>
          <w:rFonts w:eastAsiaTheme="minorHAnsi" w:cstheme="minorBidi"/>
          <w:b w:val="0"/>
          <w:sz w:val="24"/>
          <w:szCs w:val="24"/>
          <w:u w:val="none"/>
        </w:rPr>
        <w:t xml:space="preserve">, </w:t>
      </w:r>
      <w:proofErr w:type="spellStart"/>
      <w:r w:rsidRPr="004879AC">
        <w:rPr>
          <w:rFonts w:eastAsiaTheme="minorHAnsi" w:cstheme="minorBidi"/>
          <w:b w:val="0"/>
          <w:sz w:val="24"/>
          <w:szCs w:val="24"/>
          <w:u w:val="none"/>
        </w:rPr>
        <w:t>Setianingrum</w:t>
      </w:r>
      <w:proofErr w:type="spellEnd"/>
      <w:r w:rsidRPr="004879AC">
        <w:rPr>
          <w:rFonts w:eastAsiaTheme="minorHAnsi" w:cstheme="minorBidi"/>
          <w:b w:val="0"/>
          <w:sz w:val="24"/>
          <w:szCs w:val="24"/>
          <w:u w:val="none"/>
        </w:rPr>
        <w:t xml:space="preserve"> and </w:t>
      </w:r>
      <w:proofErr w:type="spellStart"/>
      <w:r w:rsidRPr="004879AC">
        <w:rPr>
          <w:rFonts w:eastAsiaTheme="minorHAnsi" w:cstheme="minorBidi"/>
          <w:b w:val="0"/>
          <w:sz w:val="24"/>
          <w:szCs w:val="24"/>
          <w:u w:val="none"/>
        </w:rPr>
        <w:t>Wardhani</w:t>
      </w:r>
      <w:proofErr w:type="spellEnd"/>
      <w:r w:rsidRPr="004879AC">
        <w:rPr>
          <w:rFonts w:eastAsiaTheme="minorHAnsi" w:cstheme="minorBidi"/>
          <w:b w:val="0"/>
          <w:sz w:val="24"/>
          <w:szCs w:val="24"/>
          <w:u w:val="none"/>
        </w:rPr>
        <w:t>, 2017) Expanded a CDSS to include patient preference when choosing medications during consultation. The authors' goal was to create a CDSS that improves medication adherence and efficiency of care. Although the study claims that the CDSS includes patient preference, it did not show a robust narrative on patients' chosen specific medication features or defined medication characteristics to match evidence practice. In addition, the researchers failed to justify how preference scores were determined. For example, the cost is weighed to have a higher value (5/5) than comfort (1/5) when taking medications. These preference scores do not consider the context of the patient's care. In our palliative care service, for instance, a patient at the end of life would value comfort more than medication compliance or relative cost.</w:t>
      </w:r>
    </w:p>
    <w:p w14:paraId="0AB7E3EA" w14:textId="77777777" w:rsid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w:t>
      </w:r>
      <w:proofErr w:type="spellStart"/>
      <w:r w:rsidRPr="004879AC">
        <w:rPr>
          <w:rFonts w:eastAsiaTheme="minorHAnsi" w:cstheme="minorBidi"/>
          <w:b w:val="0"/>
          <w:sz w:val="24"/>
          <w:szCs w:val="24"/>
          <w:u w:val="none"/>
        </w:rPr>
        <w:t>Vallet</w:t>
      </w:r>
      <w:proofErr w:type="spellEnd"/>
      <w:r w:rsidRPr="004879AC">
        <w:rPr>
          <w:rFonts w:eastAsiaTheme="minorHAnsi" w:cstheme="minorBidi"/>
          <w:b w:val="0"/>
          <w:sz w:val="24"/>
          <w:szCs w:val="24"/>
          <w:u w:val="none"/>
        </w:rPr>
        <w:t xml:space="preserve"> et al., 2018) Applied a more rigorous approach in developing user preference and medication markers. They created an "acceptability reference framework" after mapping and clustering multiple factors that affect the ability of an elderly patient to use a drug as initially intended. The researchers used two variable groups: explanatory variables and observational variables. Explanatory variables included the primary drug information (</w:t>
      </w:r>
      <w:proofErr w:type="gramStart"/>
      <w:r w:rsidRPr="004879AC">
        <w:rPr>
          <w:rFonts w:eastAsiaTheme="minorHAnsi" w:cstheme="minorBidi"/>
          <w:b w:val="0"/>
          <w:sz w:val="24"/>
          <w:szCs w:val="24"/>
          <w:u w:val="none"/>
        </w:rPr>
        <w:t>e.g.</w:t>
      </w:r>
      <w:proofErr w:type="gramEnd"/>
      <w:r w:rsidRPr="004879AC">
        <w:rPr>
          <w:rFonts w:eastAsiaTheme="minorHAnsi" w:cstheme="minorBidi"/>
          <w:b w:val="0"/>
          <w:sz w:val="24"/>
          <w:szCs w:val="24"/>
          <w:u w:val="none"/>
        </w:rPr>
        <w:t xml:space="preserve"> name, strength, </w:t>
      </w:r>
    </w:p>
    <w:p w14:paraId="2C6A9269" w14:textId="7F6CC469"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lastRenderedPageBreak/>
        <w:t xml:space="preserve">required dose, dosing frequency, the active ingredient, method of administration etc.). Patient information </w:t>
      </w:r>
      <w:proofErr w:type="gramStart"/>
      <w:r w:rsidRPr="004879AC">
        <w:rPr>
          <w:rFonts w:eastAsiaTheme="minorHAnsi" w:cstheme="minorBidi"/>
          <w:b w:val="0"/>
          <w:sz w:val="24"/>
          <w:szCs w:val="24"/>
          <w:u w:val="none"/>
        </w:rPr>
        <w:t>( e.g.</w:t>
      </w:r>
      <w:proofErr w:type="gramEnd"/>
      <w:r w:rsidRPr="004879AC">
        <w:rPr>
          <w:rFonts w:eastAsiaTheme="minorHAnsi" w:cstheme="minorBidi"/>
          <w:b w:val="0"/>
          <w:sz w:val="24"/>
          <w:szCs w:val="24"/>
          <w:u w:val="none"/>
        </w:rPr>
        <w:t xml:space="preserve"> social demographic, medical, treatment history, activities of daily living etc.) was </w:t>
      </w:r>
      <w:proofErr w:type="spellStart"/>
      <w:r w:rsidRPr="004879AC">
        <w:rPr>
          <w:rFonts w:eastAsiaTheme="minorHAnsi" w:cstheme="minorBidi"/>
          <w:b w:val="0"/>
          <w:sz w:val="24"/>
          <w:szCs w:val="24"/>
          <w:u w:val="none"/>
        </w:rPr>
        <w:t>analyzed</w:t>
      </w:r>
      <w:proofErr w:type="spellEnd"/>
      <w:r w:rsidRPr="004879AC">
        <w:rPr>
          <w:rFonts w:eastAsiaTheme="minorHAnsi" w:cstheme="minorBidi"/>
          <w:b w:val="0"/>
          <w:sz w:val="24"/>
          <w:szCs w:val="24"/>
          <w:u w:val="none"/>
        </w:rPr>
        <w:t xml:space="preserve"> with observation variables (e.g. the result of intake: taken fully etc.) using an acceptability map. This process created more robust profiles of selected medications that the elderly population defined as "positively accepted" or "negatively accepted". An example, as most elderly patients have compounding health conditions that can affect swallowing, the model has shown how swallowing ability plays a significant issue in affecting medication administration. It presented consistent negative acceptability for patients with swallowing disorder but positive for patients without it. </w:t>
      </w:r>
    </w:p>
    <w:p w14:paraId="29A00C78" w14:textId="77777777" w:rsidR="004879AC" w:rsidRPr="004879AC" w:rsidRDefault="004879AC" w:rsidP="004879AC">
      <w:pPr>
        <w:pStyle w:val="Head1"/>
        <w:jc w:val="both"/>
        <w:rPr>
          <w:rFonts w:eastAsiaTheme="minorHAnsi" w:cstheme="minorBidi"/>
          <w:b w:val="0"/>
          <w:sz w:val="24"/>
          <w:szCs w:val="24"/>
          <w:u w:val="none"/>
        </w:rPr>
      </w:pPr>
    </w:p>
    <w:p w14:paraId="4796052C" w14:textId="77777777" w:rsidR="004879AC" w:rsidRDefault="004879AC" w:rsidP="004879AC">
      <w:pPr>
        <w:pStyle w:val="Head1"/>
        <w:jc w:val="both"/>
      </w:pPr>
      <w:r w:rsidRPr="004879AC">
        <w:t>Comparison with other decision suppor</w:t>
      </w:r>
      <w:r>
        <w:t>t</w:t>
      </w:r>
    </w:p>
    <w:p w14:paraId="48906E5C" w14:textId="0E1E9DBD" w:rsidR="004879AC" w:rsidRPr="004879AC" w:rsidRDefault="004879AC" w:rsidP="004879AC">
      <w:pPr>
        <w:pStyle w:val="Head1"/>
        <w:jc w:val="both"/>
      </w:pPr>
      <w:r w:rsidRPr="004879AC">
        <w:rPr>
          <w:rFonts w:eastAsiaTheme="minorHAnsi" w:cstheme="minorBidi"/>
          <w:b w:val="0"/>
          <w:sz w:val="24"/>
          <w:szCs w:val="24"/>
          <w:u w:val="none"/>
        </w:rPr>
        <w:t xml:space="preserve">Other types of CDSS were not used for medication management but included VBHC principles of costs and patient goals in clinical decision-making. Ruland, (1999) had a patient preference to affect clinicians' decision-making and improve clinical outcomes when planning care for elderly patients. CDSS was developed to elicit elderly patients' choices about their care, including their self-care capability and preference for communicating with clinical staff. Providing an avenue for patients to advocate for themselves has been shown to modify nursing care priorities to align with the patient's goals. Nursing priorities have changed to follow preference. This has also provided patients with opportunities to define outcome measures based on the patient's preferred achievement and satisfaction metrics. Over time, there is higher consistency between patient preference and nursing care priorities. This study is an excellent example to show how CDSS can elicit patient selection and can be included in clinical decisions that, in turn, increase patient outcomes. </w:t>
      </w:r>
    </w:p>
    <w:p w14:paraId="67E68B19" w14:textId="77777777" w:rsidR="004879AC" w:rsidRPr="004879AC" w:rsidRDefault="004879AC" w:rsidP="004879AC">
      <w:pPr>
        <w:pStyle w:val="Head1"/>
        <w:jc w:val="both"/>
        <w:rPr>
          <w:rFonts w:eastAsiaTheme="minorHAnsi" w:cstheme="minorBidi"/>
          <w:b w:val="0"/>
          <w:sz w:val="24"/>
          <w:szCs w:val="24"/>
          <w:u w:val="none"/>
        </w:rPr>
      </w:pPr>
    </w:p>
    <w:p w14:paraId="7BE6A204" w14:textId="77777777" w:rsidR="004879AC" w:rsidRDefault="004879AC" w:rsidP="004879AC">
      <w:pPr>
        <w:pStyle w:val="Head1"/>
        <w:jc w:val="both"/>
      </w:pPr>
      <w:r w:rsidRPr="004879AC">
        <w:t xml:space="preserve">Implementation issues </w:t>
      </w:r>
    </w:p>
    <w:p w14:paraId="55E7D9B0" w14:textId="77777777" w:rsid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Amidst the advantages of CDSS in medication management for elderly care, there are risks and constraints in applying this digital system in clinical practice within the community. </w:t>
      </w:r>
      <w:proofErr w:type="spellStart"/>
      <w:r w:rsidRPr="004879AC">
        <w:rPr>
          <w:rFonts w:eastAsiaTheme="minorHAnsi" w:cstheme="minorBidi"/>
          <w:b w:val="0"/>
          <w:sz w:val="24"/>
          <w:szCs w:val="24"/>
          <w:u w:val="none"/>
        </w:rPr>
        <w:t>Shahmoradi</w:t>
      </w:r>
      <w:proofErr w:type="spellEnd"/>
      <w:r w:rsidRPr="004879AC">
        <w:rPr>
          <w:rFonts w:eastAsiaTheme="minorHAnsi" w:cstheme="minorBidi"/>
          <w:b w:val="0"/>
          <w:sz w:val="24"/>
          <w:szCs w:val="24"/>
          <w:u w:val="none"/>
        </w:rPr>
        <w:t xml:space="preserve"> et al. (2021) conducted a review of CDSS. They reported that 30% of implementation difficulties stem from a need for more critical stakeholders' participation and co-design of the system with the end users.</w:t>
      </w:r>
      <w:r>
        <w:rPr>
          <w:rFonts w:eastAsiaTheme="minorHAnsi" w:cstheme="minorBidi"/>
          <w:b w:val="0"/>
          <w:sz w:val="24"/>
          <w:szCs w:val="24"/>
          <w:u w:val="none"/>
        </w:rPr>
        <w:t xml:space="preserve"> </w:t>
      </w:r>
      <w:proofErr w:type="gramStart"/>
      <w:r w:rsidRPr="004879AC">
        <w:rPr>
          <w:rFonts w:eastAsiaTheme="minorHAnsi" w:cstheme="minorBidi"/>
          <w:b w:val="0"/>
          <w:sz w:val="24"/>
          <w:szCs w:val="24"/>
          <w:u w:val="none"/>
        </w:rPr>
        <w:t>In designing a system, there</w:t>
      </w:r>
      <w:proofErr w:type="gramEnd"/>
      <w:r w:rsidRPr="004879AC">
        <w:rPr>
          <w:rFonts w:eastAsiaTheme="minorHAnsi" w:cstheme="minorBidi"/>
          <w:b w:val="0"/>
          <w:sz w:val="24"/>
          <w:szCs w:val="24"/>
          <w:u w:val="none"/>
        </w:rPr>
        <w:t xml:space="preserve"> needs to be a collaborative approach to identify primary features and understand the precise needs of the end user. To also ensure sustainability, there needs to be the inclusion of stakeholders who will participate in the evaluation and continuous training that will not only improve the system but also up-skill the users in a sustainable way. Support from key people of influence, managers and organization leaders is critical, particularly during the early stages of implementation.    Gagnon et al. (2012) </w:t>
      </w:r>
    </w:p>
    <w:p w14:paraId="0C4C5B97" w14:textId="600FB6E2"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lastRenderedPageBreak/>
        <w:t xml:space="preserve">reported how CDSS could threaten professionals' autonomy in the clinical workforce. Thus, positive leadership that influences and support can maintain morale during uncertain transformation processes. Lastly, there needs to be patient input, during design, </w:t>
      </w:r>
      <w:proofErr w:type="gramStart"/>
      <w:r w:rsidRPr="004879AC">
        <w:rPr>
          <w:rFonts w:eastAsiaTheme="minorHAnsi" w:cstheme="minorBidi"/>
          <w:b w:val="0"/>
          <w:sz w:val="24"/>
          <w:szCs w:val="24"/>
          <w:u w:val="none"/>
        </w:rPr>
        <w:t>development</w:t>
      </w:r>
      <w:proofErr w:type="gramEnd"/>
      <w:r w:rsidRPr="004879AC">
        <w:rPr>
          <w:rFonts w:eastAsiaTheme="minorHAnsi" w:cstheme="minorBidi"/>
          <w:b w:val="0"/>
          <w:sz w:val="24"/>
          <w:szCs w:val="24"/>
          <w:u w:val="none"/>
        </w:rPr>
        <w:t xml:space="preserve"> and evaluation. By including patients and their families in the digital transformation process, we can understand their needs using their language to better meet their needs and improve holistic care (</w:t>
      </w:r>
      <w:proofErr w:type="spellStart"/>
      <w:r w:rsidRPr="004879AC">
        <w:rPr>
          <w:rFonts w:eastAsiaTheme="minorHAnsi" w:cstheme="minorBidi"/>
          <w:b w:val="0"/>
          <w:sz w:val="24"/>
          <w:szCs w:val="24"/>
          <w:u w:val="none"/>
        </w:rPr>
        <w:t>Dullabh</w:t>
      </w:r>
      <w:proofErr w:type="spellEnd"/>
      <w:r w:rsidRPr="004879AC">
        <w:rPr>
          <w:rFonts w:eastAsiaTheme="minorHAnsi" w:cstheme="minorBidi"/>
          <w:b w:val="0"/>
          <w:sz w:val="24"/>
          <w:szCs w:val="24"/>
          <w:u w:val="none"/>
        </w:rPr>
        <w:t xml:space="preserve"> et al., 2022).</w:t>
      </w:r>
    </w:p>
    <w:p w14:paraId="686262A8" w14:textId="77777777" w:rsidR="004879AC" w:rsidRPr="004879AC" w:rsidRDefault="004879AC" w:rsidP="004879AC">
      <w:pPr>
        <w:pStyle w:val="Head1"/>
        <w:jc w:val="both"/>
        <w:rPr>
          <w:rFonts w:eastAsiaTheme="minorHAnsi" w:cstheme="minorBidi"/>
          <w:b w:val="0"/>
          <w:sz w:val="24"/>
          <w:szCs w:val="24"/>
          <w:u w:val="none"/>
        </w:rPr>
      </w:pPr>
    </w:p>
    <w:p w14:paraId="216FA6B8"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There is also a risk that CDSS can create more work for the clinicians rather than facilitating a more efficient way of working. The CDSS must provide evidence-based and context-specific information embedded within the current workflow. The current workflow must be compatible with the processes in the CDSS (</w:t>
      </w:r>
      <w:proofErr w:type="spellStart"/>
      <w:r w:rsidRPr="004879AC">
        <w:rPr>
          <w:rFonts w:eastAsiaTheme="minorHAnsi" w:cstheme="minorBidi"/>
          <w:b w:val="0"/>
          <w:sz w:val="24"/>
          <w:szCs w:val="24"/>
          <w:u w:val="none"/>
        </w:rPr>
        <w:t>Moxey</w:t>
      </w:r>
      <w:proofErr w:type="spellEnd"/>
      <w:r w:rsidRPr="004879AC">
        <w:rPr>
          <w:rFonts w:eastAsiaTheme="minorHAnsi" w:cstheme="minorBidi"/>
          <w:b w:val="0"/>
          <w:sz w:val="24"/>
          <w:szCs w:val="24"/>
          <w:u w:val="none"/>
        </w:rPr>
        <w:t xml:space="preserve"> et al., 2010). Alerts that are irrelevant with interruptive dialogue boxes can reduce efficiency, create </w:t>
      </w:r>
      <w:proofErr w:type="gramStart"/>
      <w:r w:rsidRPr="004879AC">
        <w:rPr>
          <w:rFonts w:eastAsiaTheme="minorHAnsi" w:cstheme="minorBidi"/>
          <w:b w:val="0"/>
          <w:sz w:val="24"/>
          <w:szCs w:val="24"/>
          <w:u w:val="none"/>
        </w:rPr>
        <w:t>distractions</w:t>
      </w:r>
      <w:proofErr w:type="gramEnd"/>
      <w:r w:rsidRPr="004879AC">
        <w:rPr>
          <w:rFonts w:eastAsiaTheme="minorHAnsi" w:cstheme="minorBidi"/>
          <w:b w:val="0"/>
          <w:sz w:val="24"/>
          <w:szCs w:val="24"/>
          <w:u w:val="none"/>
        </w:rPr>
        <w:t xml:space="preserve"> and hinder prompt decisions. Alerts need to be used sparingly and need to provide suggested actions, or this can cause alert fatigue. There is a strong tendency for clinicians to ignore alerts that are too frequent and irrelevant; this affects the confidence of users to use the CDSS (</w:t>
      </w:r>
      <w:proofErr w:type="spellStart"/>
      <w:r w:rsidRPr="004879AC">
        <w:rPr>
          <w:rFonts w:eastAsiaTheme="minorHAnsi" w:cstheme="minorBidi"/>
          <w:b w:val="0"/>
          <w:sz w:val="24"/>
          <w:szCs w:val="24"/>
          <w:u w:val="none"/>
        </w:rPr>
        <w:t>Rommers</w:t>
      </w:r>
      <w:proofErr w:type="spellEnd"/>
      <w:r w:rsidRPr="004879AC">
        <w:rPr>
          <w:rFonts w:eastAsiaTheme="minorHAnsi" w:cstheme="minorBidi"/>
          <w:b w:val="0"/>
          <w:sz w:val="24"/>
          <w:szCs w:val="24"/>
          <w:u w:val="none"/>
        </w:rPr>
        <w:t xml:space="preserve"> et al., 2013). Aside from the organizational workflow design, it is also essential that there is consistency with language, </w:t>
      </w:r>
      <w:proofErr w:type="gramStart"/>
      <w:r w:rsidRPr="004879AC">
        <w:rPr>
          <w:rFonts w:eastAsiaTheme="minorHAnsi" w:cstheme="minorBidi"/>
          <w:b w:val="0"/>
          <w:sz w:val="24"/>
          <w:szCs w:val="24"/>
          <w:u w:val="none"/>
        </w:rPr>
        <w:t>colour</w:t>
      </w:r>
      <w:proofErr w:type="gramEnd"/>
      <w:r w:rsidRPr="004879AC">
        <w:rPr>
          <w:rFonts w:eastAsiaTheme="minorHAnsi" w:cstheme="minorBidi"/>
          <w:b w:val="0"/>
          <w:sz w:val="24"/>
          <w:szCs w:val="24"/>
          <w:u w:val="none"/>
        </w:rPr>
        <w:t xml:space="preserve"> and font to represent any hierarchy and visual importance of data (</w:t>
      </w:r>
      <w:proofErr w:type="spellStart"/>
      <w:r w:rsidRPr="004879AC">
        <w:rPr>
          <w:rFonts w:eastAsiaTheme="minorHAnsi" w:cstheme="minorBidi"/>
          <w:b w:val="0"/>
          <w:sz w:val="24"/>
          <w:szCs w:val="24"/>
          <w:u w:val="none"/>
        </w:rPr>
        <w:t>Horsky</w:t>
      </w:r>
      <w:proofErr w:type="spellEnd"/>
      <w:r w:rsidRPr="004879AC">
        <w:rPr>
          <w:rFonts w:eastAsiaTheme="minorHAnsi" w:cstheme="minorBidi"/>
          <w:b w:val="0"/>
          <w:sz w:val="24"/>
          <w:szCs w:val="24"/>
          <w:u w:val="none"/>
        </w:rPr>
        <w:t xml:space="preserve"> et al., 2013).</w:t>
      </w:r>
    </w:p>
    <w:p w14:paraId="535B9298" w14:textId="77777777" w:rsidR="004879AC" w:rsidRPr="004879AC" w:rsidRDefault="004879AC" w:rsidP="004879AC">
      <w:pPr>
        <w:pStyle w:val="Head1"/>
        <w:jc w:val="both"/>
        <w:rPr>
          <w:rFonts w:eastAsiaTheme="minorHAnsi" w:cstheme="minorBidi"/>
          <w:b w:val="0"/>
          <w:sz w:val="24"/>
          <w:szCs w:val="24"/>
          <w:u w:val="none"/>
        </w:rPr>
      </w:pPr>
    </w:p>
    <w:p w14:paraId="7B13C26F"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CDSS, which does not have a method that detects malfunctions or identifies outdated recommendations, can be dangerous. Wright et al. (2016) Suggested that there needs to be an integrated mechanism that detects, communicates, and, when possible, resolves errors within the system. This is particularly significant if there is interoperability between other CDSS within the system. Lastly, adequate resources and equipment must be provided when implementing the new CDSS. This significantly affects end users' perception, </w:t>
      </w:r>
      <w:proofErr w:type="gramStart"/>
      <w:r w:rsidRPr="004879AC">
        <w:rPr>
          <w:rFonts w:eastAsiaTheme="minorHAnsi" w:cstheme="minorBidi"/>
          <w:b w:val="0"/>
          <w:sz w:val="24"/>
          <w:szCs w:val="24"/>
          <w:u w:val="none"/>
        </w:rPr>
        <w:t>confidence</w:t>
      </w:r>
      <w:proofErr w:type="gramEnd"/>
      <w:r w:rsidRPr="004879AC">
        <w:rPr>
          <w:rFonts w:eastAsiaTheme="minorHAnsi" w:cstheme="minorBidi"/>
          <w:b w:val="0"/>
          <w:sz w:val="24"/>
          <w:szCs w:val="24"/>
          <w:u w:val="none"/>
        </w:rPr>
        <w:t xml:space="preserve"> and motivation to use the CDSS (</w:t>
      </w:r>
      <w:proofErr w:type="spellStart"/>
      <w:r w:rsidRPr="004879AC">
        <w:rPr>
          <w:rFonts w:eastAsiaTheme="minorHAnsi" w:cstheme="minorBidi"/>
          <w:b w:val="0"/>
          <w:sz w:val="24"/>
          <w:szCs w:val="24"/>
          <w:u w:val="none"/>
        </w:rPr>
        <w:t>Laka</w:t>
      </w:r>
      <w:proofErr w:type="spellEnd"/>
      <w:r w:rsidRPr="004879AC">
        <w:rPr>
          <w:rFonts w:eastAsiaTheme="minorHAnsi" w:cstheme="minorBidi"/>
          <w:b w:val="0"/>
          <w:sz w:val="24"/>
          <w:szCs w:val="24"/>
          <w:u w:val="none"/>
        </w:rPr>
        <w:t>, Milazzo and Merlin, 2021).</w:t>
      </w:r>
    </w:p>
    <w:p w14:paraId="401707C6" w14:textId="77777777" w:rsidR="004879AC" w:rsidRPr="004879AC" w:rsidRDefault="004879AC" w:rsidP="004879AC">
      <w:pPr>
        <w:pStyle w:val="Head1"/>
        <w:jc w:val="both"/>
        <w:rPr>
          <w:rFonts w:eastAsiaTheme="minorHAnsi" w:cstheme="minorBidi"/>
          <w:b w:val="0"/>
          <w:sz w:val="24"/>
          <w:szCs w:val="24"/>
          <w:u w:val="none"/>
        </w:rPr>
      </w:pPr>
    </w:p>
    <w:p w14:paraId="5197C9E6" w14:textId="528DCB0B" w:rsidR="004879AC" w:rsidRPr="004879AC" w:rsidRDefault="004879AC" w:rsidP="004879AC">
      <w:pPr>
        <w:pStyle w:val="Head1"/>
        <w:jc w:val="both"/>
      </w:pPr>
      <w:r w:rsidRPr="004879AC">
        <w:t>Evaluation</w:t>
      </w:r>
    </w:p>
    <w:p w14:paraId="47294DDA"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To ensure that the CDSS meets the demands and needs of the multiple stakeholders, a thorough evaluation is required to ensure that this meets the end user's needs. Evaluation is pertinent to ensure that it is effective, </w:t>
      </w:r>
      <w:proofErr w:type="gramStart"/>
      <w:r w:rsidRPr="004879AC">
        <w:rPr>
          <w:rFonts w:eastAsiaTheme="minorHAnsi" w:cstheme="minorBidi"/>
          <w:b w:val="0"/>
          <w:sz w:val="24"/>
          <w:szCs w:val="24"/>
          <w:u w:val="none"/>
        </w:rPr>
        <w:t>safe</w:t>
      </w:r>
      <w:proofErr w:type="gramEnd"/>
      <w:r w:rsidRPr="004879AC">
        <w:rPr>
          <w:rFonts w:eastAsiaTheme="minorHAnsi" w:cstheme="minorBidi"/>
          <w:b w:val="0"/>
          <w:sz w:val="24"/>
          <w:szCs w:val="24"/>
          <w:u w:val="none"/>
        </w:rPr>
        <w:t xml:space="preserve"> and efficient. It provides a positive experience of care. </w:t>
      </w:r>
    </w:p>
    <w:p w14:paraId="169C811C" w14:textId="77777777" w:rsidR="004879AC" w:rsidRPr="004879AC" w:rsidRDefault="004879AC" w:rsidP="004879AC">
      <w:pPr>
        <w:pStyle w:val="Head1"/>
        <w:jc w:val="both"/>
        <w:rPr>
          <w:rFonts w:eastAsiaTheme="minorHAnsi" w:cstheme="minorBidi"/>
          <w:b w:val="0"/>
          <w:sz w:val="24"/>
          <w:szCs w:val="24"/>
          <w:u w:val="none"/>
        </w:rPr>
      </w:pPr>
    </w:p>
    <w:p w14:paraId="0D11CBA4"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Evaluating User Experience</w:t>
      </w:r>
    </w:p>
    <w:p w14:paraId="7EBE1C74"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lastRenderedPageBreak/>
        <w:t xml:space="preserve"> O'Donnell et al., (2020) used a questionnaire to gain the patients' experience when evaluating a CDSS that uses patient goals and expectations when participating in a collaborative medication review. (Kim et al., 2012) used satisfaction measures via questionnaires given to the clinical workforce: nurses, </w:t>
      </w:r>
      <w:proofErr w:type="gramStart"/>
      <w:r w:rsidRPr="004879AC">
        <w:rPr>
          <w:rFonts w:eastAsiaTheme="minorHAnsi" w:cstheme="minorBidi"/>
          <w:b w:val="0"/>
          <w:sz w:val="24"/>
          <w:szCs w:val="24"/>
          <w:u w:val="none"/>
        </w:rPr>
        <w:t>pharmacists</w:t>
      </w:r>
      <w:proofErr w:type="gramEnd"/>
      <w:r w:rsidRPr="004879AC">
        <w:rPr>
          <w:rFonts w:eastAsiaTheme="minorHAnsi" w:cstheme="minorBidi"/>
          <w:b w:val="0"/>
          <w:sz w:val="24"/>
          <w:szCs w:val="24"/>
          <w:u w:val="none"/>
        </w:rPr>
        <w:t xml:space="preserve"> and doctors to explore departmental support and engagement when using the CDSS for medication management in a hospital setting. The above researchers also measured the percentage of medication orders modified by the clinician in response to an alert. This gives an idea of the workforce's confidence in using the CDSS to guide their practice and manage the severity and frequency of risks. </w:t>
      </w:r>
    </w:p>
    <w:p w14:paraId="3A2F5140" w14:textId="77777777" w:rsidR="004879AC" w:rsidRPr="004879AC" w:rsidRDefault="004879AC" w:rsidP="004879AC">
      <w:pPr>
        <w:pStyle w:val="Head1"/>
        <w:jc w:val="both"/>
        <w:rPr>
          <w:rFonts w:eastAsiaTheme="minorHAnsi" w:cstheme="minorBidi"/>
          <w:b w:val="0"/>
          <w:sz w:val="24"/>
          <w:szCs w:val="24"/>
          <w:u w:val="none"/>
        </w:rPr>
      </w:pPr>
    </w:p>
    <w:p w14:paraId="7DFA4D31"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Evaluating Effectiveness </w:t>
      </w:r>
    </w:p>
    <w:p w14:paraId="0670452B"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To evaluate the effectiveness of a CDSS in medication management, </w:t>
      </w:r>
      <w:proofErr w:type="spellStart"/>
      <w:r w:rsidRPr="004879AC">
        <w:rPr>
          <w:rFonts w:eastAsiaTheme="minorHAnsi" w:cstheme="minorBidi"/>
          <w:b w:val="0"/>
          <w:sz w:val="24"/>
          <w:szCs w:val="24"/>
          <w:u w:val="none"/>
        </w:rPr>
        <w:t>Marasinghe</w:t>
      </w:r>
      <w:proofErr w:type="spellEnd"/>
      <w:r w:rsidRPr="004879AC">
        <w:rPr>
          <w:rFonts w:eastAsiaTheme="minorHAnsi" w:cstheme="minorBidi"/>
          <w:b w:val="0"/>
          <w:sz w:val="24"/>
          <w:szCs w:val="24"/>
          <w:u w:val="none"/>
        </w:rPr>
        <w:t xml:space="preserve">, (2015) reported on several outcome measures used by long-term care facilities that </w:t>
      </w:r>
      <w:proofErr w:type="gramStart"/>
      <w:r w:rsidRPr="004879AC">
        <w:rPr>
          <w:rFonts w:eastAsiaTheme="minorHAnsi" w:cstheme="minorBidi"/>
          <w:b w:val="0"/>
          <w:sz w:val="24"/>
          <w:szCs w:val="24"/>
          <w:u w:val="none"/>
        </w:rPr>
        <w:t>used  CDSS</w:t>
      </w:r>
      <w:proofErr w:type="gramEnd"/>
      <w:r w:rsidRPr="004879AC">
        <w:rPr>
          <w:rFonts w:eastAsiaTheme="minorHAnsi" w:cstheme="minorBidi"/>
          <w:b w:val="0"/>
          <w:sz w:val="24"/>
          <w:szCs w:val="24"/>
          <w:u w:val="none"/>
        </w:rPr>
        <w:t xml:space="preserve">. This: the number of prevented adverse drug events and </w:t>
      </w:r>
      <w:proofErr w:type="gramStart"/>
      <w:r w:rsidRPr="004879AC">
        <w:rPr>
          <w:rFonts w:eastAsiaTheme="minorHAnsi" w:cstheme="minorBidi"/>
          <w:b w:val="0"/>
          <w:sz w:val="24"/>
          <w:szCs w:val="24"/>
          <w:u w:val="none"/>
        </w:rPr>
        <w:t>severity,  reduction</w:t>
      </w:r>
      <w:proofErr w:type="gramEnd"/>
      <w:r w:rsidRPr="004879AC">
        <w:rPr>
          <w:rFonts w:eastAsiaTheme="minorHAnsi" w:cstheme="minorBidi"/>
          <w:b w:val="0"/>
          <w:sz w:val="24"/>
          <w:szCs w:val="24"/>
          <w:u w:val="none"/>
        </w:rPr>
        <w:t xml:space="preserve"> of unwarranted Medication and proportion of appropriate drug prescription. Drug modification, dose changes and deprescription were among the actions taken in response to alerts, showing the CCDSS' ability to improve prescribing decisions.</w:t>
      </w:r>
    </w:p>
    <w:p w14:paraId="1C1A398C" w14:textId="77777777" w:rsidR="004879AC" w:rsidRPr="004879AC" w:rsidRDefault="004879AC" w:rsidP="004879AC">
      <w:pPr>
        <w:pStyle w:val="Head1"/>
        <w:jc w:val="both"/>
        <w:rPr>
          <w:rFonts w:eastAsiaTheme="minorHAnsi" w:cstheme="minorBidi"/>
          <w:b w:val="0"/>
          <w:sz w:val="24"/>
          <w:szCs w:val="24"/>
          <w:u w:val="none"/>
        </w:rPr>
      </w:pPr>
    </w:p>
    <w:p w14:paraId="351E68CE"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Evaluating Safety  </w:t>
      </w:r>
    </w:p>
    <w:p w14:paraId="6AA78279" w14:textId="77777777" w:rsidR="004879AC" w:rsidRPr="004879AC" w:rsidRDefault="004879AC" w:rsidP="004879AC">
      <w:pPr>
        <w:pStyle w:val="Head1"/>
        <w:jc w:val="both"/>
        <w:rPr>
          <w:rFonts w:eastAsiaTheme="minorHAnsi" w:cstheme="minorBidi"/>
          <w:b w:val="0"/>
          <w:sz w:val="24"/>
          <w:szCs w:val="24"/>
          <w:u w:val="none"/>
        </w:rPr>
      </w:pPr>
      <w:proofErr w:type="spellStart"/>
      <w:r w:rsidRPr="004879AC">
        <w:rPr>
          <w:rFonts w:eastAsiaTheme="minorHAnsi" w:cstheme="minorBidi"/>
          <w:b w:val="0"/>
          <w:sz w:val="24"/>
          <w:szCs w:val="24"/>
          <w:u w:val="none"/>
        </w:rPr>
        <w:t>Rommers</w:t>
      </w:r>
      <w:proofErr w:type="spellEnd"/>
      <w:r w:rsidRPr="004879AC">
        <w:rPr>
          <w:rFonts w:eastAsiaTheme="minorHAnsi" w:cstheme="minorBidi"/>
          <w:b w:val="0"/>
          <w:sz w:val="24"/>
          <w:szCs w:val="24"/>
          <w:u w:val="none"/>
        </w:rPr>
        <w:t xml:space="preserve"> et al., (2013) identified seven risk categories when using CDSS in Medication prescribing. To report medication safety using CDSS, the studies focused on appropriate dosage, administration frequency, medication avoidance, warnings of missing information, detecting adverse drug reactions, discontinuation, and side effects. They also noted whether alarms prompted staff to address issues or when these were ignored. They noted that the team tends to recognize the alerts for high-risk patients but needs to be consistent with warnings involving patients in routine care. They also compared the severity and frequency of risk and the influence of CDSS in improving medication safety.</w:t>
      </w:r>
    </w:p>
    <w:p w14:paraId="76053B14" w14:textId="77777777" w:rsidR="004879AC" w:rsidRPr="004879AC" w:rsidRDefault="004879AC" w:rsidP="004879AC">
      <w:pPr>
        <w:pStyle w:val="Head1"/>
        <w:jc w:val="both"/>
        <w:rPr>
          <w:rFonts w:eastAsiaTheme="minorHAnsi" w:cstheme="minorBidi"/>
          <w:b w:val="0"/>
          <w:sz w:val="24"/>
          <w:szCs w:val="24"/>
          <w:u w:val="none"/>
        </w:rPr>
      </w:pPr>
    </w:p>
    <w:p w14:paraId="5B0E27CA" w14:textId="4E85DBF4" w:rsidR="004879AC" w:rsidRPr="004879AC" w:rsidRDefault="004879AC" w:rsidP="004879AC">
      <w:pPr>
        <w:pStyle w:val="Head1"/>
        <w:jc w:val="both"/>
      </w:pPr>
      <w:r w:rsidRPr="004879AC">
        <w:t>Limitation</w:t>
      </w:r>
      <w:r>
        <w:t xml:space="preserve"> a</w:t>
      </w:r>
      <w:r w:rsidRPr="004879AC">
        <w:t>nd Conclusion</w:t>
      </w:r>
    </w:p>
    <w:p w14:paraId="491966EB" w14:textId="77777777" w:rsidR="004879AC" w:rsidRP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This paper attempted to critically evaluate intervention literature that used CDSS in medication management for elderly patients in the community that uses value-based health care principles. VBHC ensures that the care provided is holistic and involves the patient's goals, sustainable </w:t>
      </w:r>
      <w:proofErr w:type="gramStart"/>
      <w:r w:rsidRPr="004879AC">
        <w:rPr>
          <w:rFonts w:eastAsiaTheme="minorHAnsi" w:cstheme="minorBidi"/>
          <w:b w:val="0"/>
          <w:sz w:val="24"/>
          <w:szCs w:val="24"/>
          <w:u w:val="none"/>
        </w:rPr>
        <w:t>costings</w:t>
      </w:r>
      <w:proofErr w:type="gramEnd"/>
      <w:r w:rsidRPr="004879AC">
        <w:rPr>
          <w:rFonts w:eastAsiaTheme="minorHAnsi" w:cstheme="minorBidi"/>
          <w:b w:val="0"/>
          <w:sz w:val="24"/>
          <w:szCs w:val="24"/>
          <w:u w:val="none"/>
        </w:rPr>
        <w:t xml:space="preserve"> and practical advice that the clinician needs to provide appropriate drug therapeutics. However, there is only limited quality literature that incorporates all VBHC principles. A few research papers reported on at least two VBHC principles. The quality of studies was good on average but needed to address the aim of the literature review, so this should be interpreted with caution. </w:t>
      </w:r>
    </w:p>
    <w:p w14:paraId="6E8E2CD8" w14:textId="77777777" w:rsidR="004879AC" w:rsidRPr="004879AC" w:rsidRDefault="004879AC" w:rsidP="004879AC">
      <w:pPr>
        <w:pStyle w:val="Head1"/>
        <w:jc w:val="both"/>
        <w:rPr>
          <w:rFonts w:eastAsiaTheme="minorHAnsi" w:cstheme="minorBidi"/>
          <w:b w:val="0"/>
          <w:sz w:val="24"/>
          <w:szCs w:val="24"/>
          <w:u w:val="none"/>
        </w:rPr>
      </w:pPr>
    </w:p>
    <w:p w14:paraId="21190C8F" w14:textId="5EF43F6E" w:rsidR="004879AC" w:rsidRDefault="004879AC" w:rsidP="004879AC">
      <w:pPr>
        <w:pStyle w:val="Head1"/>
        <w:jc w:val="both"/>
        <w:rPr>
          <w:rFonts w:eastAsiaTheme="minorHAnsi" w:cstheme="minorBidi"/>
          <w:b w:val="0"/>
          <w:sz w:val="24"/>
          <w:szCs w:val="24"/>
          <w:u w:val="none"/>
        </w:rPr>
      </w:pPr>
      <w:r w:rsidRPr="004879AC">
        <w:rPr>
          <w:rFonts w:eastAsiaTheme="minorHAnsi" w:cstheme="minorBidi"/>
          <w:b w:val="0"/>
          <w:sz w:val="24"/>
          <w:szCs w:val="24"/>
          <w:u w:val="none"/>
        </w:rPr>
        <w:t xml:space="preserve">Even though the literature review did not directly provide specific information on medication management using CDSS to meet VBHC for elderly patients in the community, overall findings suggest that CDSS can improve prescribing decisions to facilitate medication safety and patient inclusion and reduce costs. It also has the potential to change prescribers' behaviour; however, serious implementation issues need to be addressed to reduce risk and facilitate adoption in primary integrated care. When designed with key stakeholders, there is a potential to improve efficiency, improve Staffa wellbeing, reduce the added burden to the NHS. and reduce staff stress. There needs to be more innovation to include VBHC in CDSS and appropriate research to evaluate essential factors such as user experience, </w:t>
      </w:r>
      <w:proofErr w:type="gramStart"/>
      <w:r w:rsidRPr="004879AC">
        <w:rPr>
          <w:rFonts w:eastAsiaTheme="minorHAnsi" w:cstheme="minorBidi"/>
          <w:b w:val="0"/>
          <w:sz w:val="24"/>
          <w:szCs w:val="24"/>
          <w:u w:val="none"/>
        </w:rPr>
        <w:t>effectiveness</w:t>
      </w:r>
      <w:proofErr w:type="gramEnd"/>
      <w:r w:rsidRPr="004879AC">
        <w:rPr>
          <w:rFonts w:eastAsiaTheme="minorHAnsi" w:cstheme="minorBidi"/>
          <w:b w:val="0"/>
          <w:sz w:val="24"/>
          <w:szCs w:val="24"/>
          <w:u w:val="none"/>
        </w:rPr>
        <w:t xml:space="preserve"> and safety.</w:t>
      </w:r>
    </w:p>
    <w:p w14:paraId="5B324E74" w14:textId="77777777" w:rsidR="004879AC" w:rsidRPr="004879AC" w:rsidRDefault="004879AC" w:rsidP="004879AC">
      <w:pPr>
        <w:pStyle w:val="Head1"/>
        <w:rPr>
          <w:rFonts w:eastAsiaTheme="minorHAnsi" w:cstheme="minorBidi"/>
          <w:b w:val="0"/>
          <w:sz w:val="24"/>
          <w:szCs w:val="24"/>
          <w:u w:val="none"/>
        </w:rPr>
      </w:pPr>
    </w:p>
    <w:p w14:paraId="59ABA62E" w14:textId="2913280D" w:rsidR="004879AC" w:rsidRDefault="00222BB8" w:rsidP="004879AC">
      <w:pPr>
        <w:pStyle w:val="Head1"/>
      </w:pPr>
      <w:r w:rsidRPr="004879AC">
        <w:t>References</w:t>
      </w:r>
    </w:p>
    <w:p w14:paraId="0AE950F6" w14:textId="77777777" w:rsidR="004879AC" w:rsidRPr="004879AC" w:rsidRDefault="004879AC" w:rsidP="004879AC">
      <w:pPr>
        <w:pStyle w:val="Head1"/>
      </w:pPr>
    </w:p>
    <w:p w14:paraId="7FD3D73D" w14:textId="783DBAE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color w:val="000000" w:themeColor="text1"/>
        </w:rPr>
        <w:fldChar w:fldCharType="begin" w:fldLock="1"/>
      </w:r>
      <w:r w:rsidRPr="004879AC">
        <w:rPr>
          <w:color w:val="000000" w:themeColor="text1"/>
        </w:rPr>
        <w:instrText xml:space="preserve">ADDIN Mendeley Bibliography CSL_BIBLIOGRAPHY </w:instrText>
      </w:r>
      <w:r w:rsidRPr="004879AC">
        <w:rPr>
          <w:color w:val="000000" w:themeColor="text1"/>
        </w:rPr>
        <w:fldChar w:fldCharType="separate"/>
      </w:r>
      <w:r w:rsidRPr="004879AC">
        <w:rPr>
          <w:rFonts w:ascii="Calibri" w:hAnsi="Calibri" w:cs="Calibri"/>
          <w:noProof/>
          <w:color w:val="000000" w:themeColor="text1"/>
        </w:rPr>
        <w:t xml:space="preserve">Curtain, C. and Peterson, G. M. (2014) ‘Review of </w:t>
      </w:r>
      <w:r w:rsidR="00BE34C2" w:rsidRPr="004879AC">
        <w:rPr>
          <w:rFonts w:ascii="Calibri" w:hAnsi="Calibri" w:cs="Calibri"/>
          <w:noProof/>
          <w:color w:val="000000" w:themeColor="text1"/>
        </w:rPr>
        <w:t>computerized</w:t>
      </w:r>
      <w:r w:rsidRPr="004879AC">
        <w:rPr>
          <w:rFonts w:ascii="Calibri" w:hAnsi="Calibri" w:cs="Calibri"/>
          <w:noProof/>
          <w:color w:val="000000" w:themeColor="text1"/>
        </w:rPr>
        <w:t xml:space="preserve"> clinical decision support in community pharmacy’, </w:t>
      </w:r>
      <w:r w:rsidRPr="004879AC">
        <w:rPr>
          <w:rFonts w:ascii="Calibri" w:hAnsi="Calibri" w:cs="Calibri"/>
          <w:i/>
          <w:iCs/>
          <w:noProof/>
          <w:color w:val="000000" w:themeColor="text1"/>
        </w:rPr>
        <w:t>Journal of Clinical Pharmacy and Therapeutics</w:t>
      </w:r>
      <w:r w:rsidRPr="004879AC">
        <w:rPr>
          <w:rFonts w:ascii="Calibri" w:hAnsi="Calibri" w:cs="Calibri"/>
          <w:noProof/>
          <w:color w:val="000000" w:themeColor="text1"/>
        </w:rPr>
        <w:t>, 39(4), pp. 343–348.</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10.1111/jcpt.12168.</w:t>
      </w:r>
    </w:p>
    <w:p w14:paraId="7CF543A1" w14:textId="6574B16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Downs, S. H. and Black, N. (1998) ‘The feasibility of creating a checklist for the assessment of the methodological quality both of </w:t>
      </w:r>
      <w:r w:rsidR="00BE34C2" w:rsidRPr="004879AC">
        <w:rPr>
          <w:rFonts w:ascii="Calibri" w:hAnsi="Calibri" w:cs="Calibri"/>
          <w:noProof/>
          <w:color w:val="000000" w:themeColor="text1"/>
        </w:rPr>
        <w:t>randomized</w:t>
      </w:r>
      <w:r w:rsidRPr="004879AC">
        <w:rPr>
          <w:rFonts w:ascii="Calibri" w:hAnsi="Calibri" w:cs="Calibri"/>
          <w:noProof/>
          <w:color w:val="000000" w:themeColor="text1"/>
        </w:rPr>
        <w:t xml:space="preserve"> and </w:t>
      </w:r>
      <w:r w:rsidR="00BE34C2" w:rsidRPr="004879AC">
        <w:rPr>
          <w:rFonts w:ascii="Calibri" w:hAnsi="Calibri" w:cs="Calibri"/>
          <w:noProof/>
          <w:color w:val="000000" w:themeColor="text1"/>
        </w:rPr>
        <w:t>non-randomized</w:t>
      </w:r>
      <w:r w:rsidRPr="004879AC">
        <w:rPr>
          <w:rFonts w:ascii="Calibri" w:hAnsi="Calibri" w:cs="Calibri"/>
          <w:noProof/>
          <w:color w:val="000000" w:themeColor="text1"/>
        </w:rPr>
        <w:t xml:space="preserve"> studies of health care interventions’, </w:t>
      </w:r>
      <w:r w:rsidRPr="004879AC">
        <w:rPr>
          <w:rFonts w:ascii="Calibri" w:hAnsi="Calibri" w:cs="Calibri"/>
          <w:i/>
          <w:iCs/>
          <w:noProof/>
          <w:color w:val="000000" w:themeColor="text1"/>
        </w:rPr>
        <w:t>Journal of Epidemiology and Community Health</w:t>
      </w:r>
      <w:r w:rsidRPr="004879AC">
        <w:rPr>
          <w:rFonts w:ascii="Calibri" w:hAnsi="Calibri" w:cs="Calibri"/>
          <w:noProof/>
          <w:color w:val="000000" w:themeColor="text1"/>
        </w:rPr>
        <w:t>, 52(6), pp. 377–384. doi: 10.1136/jech.52.6.377.</w:t>
      </w:r>
    </w:p>
    <w:p w14:paraId="68307D15" w14:textId="7777777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Dullabh, P.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(2022) ‘Challenges and opportunities for advancing patient-centered clinical decision support: Findings from a horizon scan’, </w:t>
      </w:r>
      <w:r w:rsidRPr="004879AC">
        <w:rPr>
          <w:rFonts w:ascii="Calibri" w:hAnsi="Calibri" w:cs="Calibri"/>
          <w:i/>
          <w:iCs/>
          <w:noProof/>
          <w:color w:val="000000" w:themeColor="text1"/>
        </w:rPr>
        <w:t>Journal of the American Medical Informatics Association</w:t>
      </w:r>
      <w:r w:rsidRPr="004879AC">
        <w:rPr>
          <w:rFonts w:ascii="Calibri" w:hAnsi="Calibri" w:cs="Calibri"/>
          <w:noProof/>
          <w:color w:val="000000" w:themeColor="text1"/>
        </w:rPr>
        <w:t>, 29(7), pp. 1233–1243. doi: 10.1093/jamia/ocac059.</w:t>
      </w:r>
    </w:p>
    <w:p w14:paraId="273B89BD" w14:textId="7777777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Fried, T. R.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(2014) ‘Health outcomes associated with polypharmacy in community-dwelling older adults: A systematic review’, </w:t>
      </w:r>
      <w:r w:rsidRPr="004879AC">
        <w:rPr>
          <w:rFonts w:ascii="Calibri" w:hAnsi="Calibri" w:cs="Calibri"/>
          <w:i/>
          <w:iCs/>
          <w:noProof/>
          <w:color w:val="000000" w:themeColor="text1"/>
        </w:rPr>
        <w:t>Journal of the American Geriatrics Society</w:t>
      </w:r>
      <w:r w:rsidRPr="004879AC">
        <w:rPr>
          <w:rFonts w:ascii="Calibri" w:hAnsi="Calibri" w:cs="Calibri"/>
          <w:noProof/>
          <w:color w:val="000000" w:themeColor="text1"/>
        </w:rPr>
        <w:t>, 62(12), pp. 2261–2272. doi: 10.1111/jgs.13153.</w:t>
      </w:r>
    </w:p>
    <w:p w14:paraId="321FDBD9" w14:textId="665BCD09"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Gagnon, M. P.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(2012) ‘Systematic review of factors influencing the adoption of information and communication technologies by healthcare professionals’, </w:t>
      </w:r>
      <w:r w:rsidRPr="004879AC">
        <w:rPr>
          <w:rFonts w:ascii="Calibri" w:hAnsi="Calibri" w:cs="Calibri"/>
          <w:i/>
          <w:iCs/>
          <w:noProof/>
          <w:color w:val="000000" w:themeColor="text1"/>
        </w:rPr>
        <w:t>Journal of Medical Systems</w:t>
      </w:r>
      <w:r w:rsidRPr="004879AC">
        <w:rPr>
          <w:rFonts w:ascii="Calibri" w:hAnsi="Calibri" w:cs="Calibri"/>
          <w:noProof/>
          <w:color w:val="000000" w:themeColor="text1"/>
        </w:rPr>
        <w:t>, 36(1), pp. 241–277.</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10.1007/s10916-010-9473-4.</w:t>
      </w:r>
    </w:p>
    <w:p w14:paraId="0B41D28D" w14:textId="27CFFF71"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Guthrie, B.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(2015) ‘The rising tide of polypharmacy and drug-drug interactions: Population database analysis 1995-2010’, </w:t>
      </w:r>
      <w:r w:rsidRPr="004879AC">
        <w:rPr>
          <w:rFonts w:ascii="Calibri" w:hAnsi="Calibri" w:cs="Calibri"/>
          <w:i/>
          <w:iCs/>
          <w:noProof/>
          <w:color w:val="000000" w:themeColor="text1"/>
        </w:rPr>
        <w:t>BMC Medicine</w:t>
      </w:r>
      <w:r w:rsidRPr="004879AC">
        <w:rPr>
          <w:rFonts w:ascii="Calibri" w:hAnsi="Calibri" w:cs="Calibri"/>
          <w:noProof/>
          <w:color w:val="000000" w:themeColor="text1"/>
        </w:rPr>
        <w:t>. ???, 13(1), pp. 1–10.</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10.1186/s12916-015-0322-7.</w:t>
      </w:r>
    </w:p>
    <w:p w14:paraId="77371FF8" w14:textId="70577D1F"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Holland, R.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(2008) ‘Does pharmacist-led medication review help to reduce hospital admissions and deaths in older people?</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 xml:space="preserve">A systematic review and meta-analysis’, </w:t>
      </w:r>
      <w:r w:rsidRPr="004879AC">
        <w:rPr>
          <w:rFonts w:ascii="Calibri" w:hAnsi="Calibri" w:cs="Calibri"/>
          <w:i/>
          <w:iCs/>
          <w:noProof/>
          <w:color w:val="000000" w:themeColor="text1"/>
        </w:rPr>
        <w:t>British Journal of Clinical Pharmacology</w:t>
      </w:r>
      <w:r w:rsidRPr="004879AC">
        <w:rPr>
          <w:rFonts w:ascii="Calibri" w:hAnsi="Calibri" w:cs="Calibri"/>
          <w:noProof/>
          <w:color w:val="000000" w:themeColor="text1"/>
        </w:rPr>
        <w:t>, 65(3), pp. 303–316. doi: 10.1111/j.1365-2125.2007.03071.x.</w:t>
      </w:r>
    </w:p>
    <w:p w14:paraId="18D26881" w14:textId="1D8CC22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Horsky, J.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(2013) ‘Design of decision support interventions for medication prescribing’, </w:t>
      </w:r>
      <w:r w:rsidRPr="004879AC">
        <w:rPr>
          <w:rFonts w:ascii="Calibri" w:hAnsi="Calibri" w:cs="Calibri"/>
          <w:i/>
          <w:iCs/>
          <w:noProof/>
          <w:color w:val="000000" w:themeColor="text1"/>
        </w:rPr>
        <w:t>International Journal of Medical Informatics</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Elsevier Ireland Ltd, 82(6), pp. 492–503. doi: 10.1016/j.ijmedinf.2013.02.003.</w:t>
      </w:r>
    </w:p>
    <w:p w14:paraId="5AFFD6A2" w14:textId="10F15DB5"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Jia, P.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(2016) ‘The effects of clinical decision support systems on medication safety: An overview’, </w:t>
      </w:r>
      <w:r w:rsidRPr="004879AC">
        <w:rPr>
          <w:rFonts w:ascii="Calibri" w:hAnsi="Calibri" w:cs="Calibri"/>
          <w:i/>
          <w:iCs/>
          <w:noProof/>
          <w:color w:val="000000" w:themeColor="text1"/>
        </w:rPr>
        <w:t>PLoS ONE</w:t>
      </w:r>
      <w:r w:rsidRPr="004879AC">
        <w:rPr>
          <w:rFonts w:ascii="Calibri" w:hAnsi="Calibri" w:cs="Calibri"/>
          <w:noProof/>
          <w:color w:val="000000" w:themeColor="text1"/>
        </w:rPr>
        <w:t>, 11(12), pp. 1–17.</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10.1371/journal.pone.0167683.</w:t>
      </w:r>
    </w:p>
    <w:p w14:paraId="23D9E06A" w14:textId="06C6E4E9"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lastRenderedPageBreak/>
        <w:t xml:space="preserve">Kaushal, R., Shojania, K. G. and Bates, D. W. (2003) ‘Effects of </w:t>
      </w:r>
      <w:r w:rsidR="00BE34C2" w:rsidRPr="004879AC">
        <w:rPr>
          <w:rFonts w:ascii="Calibri" w:hAnsi="Calibri" w:cs="Calibri"/>
          <w:noProof/>
          <w:color w:val="000000" w:themeColor="text1"/>
        </w:rPr>
        <w:t>computerized</w:t>
      </w:r>
      <w:r w:rsidRPr="004879AC">
        <w:rPr>
          <w:rFonts w:ascii="Calibri" w:hAnsi="Calibri" w:cs="Calibri"/>
          <w:noProof/>
          <w:color w:val="000000" w:themeColor="text1"/>
        </w:rPr>
        <w:t xml:space="preserve"> physician order entry and clinical decision support systems on medication safety: A systematic review’, </w:t>
      </w:r>
      <w:r w:rsidRPr="004879AC">
        <w:rPr>
          <w:rFonts w:ascii="Calibri" w:hAnsi="Calibri" w:cs="Calibri"/>
          <w:i/>
          <w:iCs/>
          <w:noProof/>
          <w:color w:val="000000" w:themeColor="text1"/>
        </w:rPr>
        <w:t>Archives of Internal Medicine</w:t>
      </w:r>
      <w:r w:rsidRPr="004879AC">
        <w:rPr>
          <w:rFonts w:ascii="Calibri" w:hAnsi="Calibri" w:cs="Calibri"/>
          <w:noProof/>
          <w:color w:val="000000" w:themeColor="text1"/>
        </w:rPr>
        <w:t>, 163(12), pp. 1409–1416.</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10.1001/archinte.163.12.1409.</w:t>
      </w:r>
    </w:p>
    <w:p w14:paraId="78831AFF" w14:textId="7D11D165"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Kim, J.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(2012) ‘A study on user satisfaction regarding the clinical decision support system (CDSS) for medication’, </w:t>
      </w:r>
      <w:r w:rsidRPr="004879AC">
        <w:rPr>
          <w:rFonts w:ascii="Calibri" w:hAnsi="Calibri" w:cs="Calibri"/>
          <w:i/>
          <w:iCs/>
          <w:noProof/>
          <w:color w:val="000000" w:themeColor="text1"/>
        </w:rPr>
        <w:t>Healthcare Informatics Research</w:t>
      </w:r>
      <w:r w:rsidRPr="004879AC">
        <w:rPr>
          <w:rFonts w:ascii="Calibri" w:hAnsi="Calibri" w:cs="Calibri"/>
          <w:noProof/>
          <w:color w:val="000000" w:themeColor="text1"/>
        </w:rPr>
        <w:t>, 18(1), pp. 35–43.</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10.4258/hir.2012.18.1.35.</w:t>
      </w:r>
    </w:p>
    <w:p w14:paraId="58AF9655" w14:textId="69E5FF8F"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Lagerin, A.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(2020) ‘District nurses’ use of a decision support and assessment tool to improve the quality and safety of medication use in older adults: A feasibility study’, </w:t>
      </w:r>
      <w:r w:rsidRPr="004879AC">
        <w:rPr>
          <w:rFonts w:ascii="Calibri" w:hAnsi="Calibri" w:cs="Calibri"/>
          <w:i/>
          <w:iCs/>
          <w:noProof/>
          <w:color w:val="000000" w:themeColor="text1"/>
        </w:rPr>
        <w:t>Primary Health Care Research and Development</w:t>
      </w:r>
      <w:r w:rsidRPr="004879AC">
        <w:rPr>
          <w:rFonts w:ascii="Calibri" w:hAnsi="Calibri" w:cs="Calibri"/>
          <w:noProof/>
          <w:color w:val="000000" w:themeColor="text1"/>
        </w:rPr>
        <w:t>, 21.</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10.1017/S1463423620000092.</w:t>
      </w:r>
    </w:p>
    <w:p w14:paraId="632711B8" w14:textId="4702F3DD"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Laka, M., Milazzo, A. and Merlin, T. (2021) ‘Factors that impact the adoption of clinical decision support systems (Cdss) for antibiotic management’, </w:t>
      </w:r>
      <w:r w:rsidRPr="004879AC">
        <w:rPr>
          <w:rFonts w:ascii="Calibri" w:hAnsi="Calibri" w:cs="Calibri"/>
          <w:i/>
          <w:iCs/>
          <w:noProof/>
          <w:color w:val="000000" w:themeColor="text1"/>
        </w:rPr>
        <w:t>International Journal of Environmental Research and Public Health</w:t>
      </w:r>
      <w:r w:rsidRPr="004879AC">
        <w:rPr>
          <w:rFonts w:ascii="Calibri" w:hAnsi="Calibri" w:cs="Calibri"/>
          <w:noProof/>
          <w:color w:val="000000" w:themeColor="text1"/>
        </w:rPr>
        <w:t>, 18(4), pp. 1–14.</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10.3390/ijerph18041901.</w:t>
      </w:r>
    </w:p>
    <w:p w14:paraId="6CDFADB0" w14:textId="3D787CF5"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Larasati, A. A., Setianingrum, A. H. and Wardhani, L. K. (2017) ‘Development decision support system of choosing medicine using TOPSIS method (Case study: RSIA Tiara)’, </w:t>
      </w:r>
      <w:r w:rsidRPr="004879AC">
        <w:rPr>
          <w:rFonts w:ascii="Calibri" w:hAnsi="Calibri" w:cs="Calibri"/>
          <w:i/>
          <w:iCs/>
          <w:noProof/>
          <w:color w:val="000000" w:themeColor="text1"/>
        </w:rPr>
        <w:t>Proceedings - 6th International Conference on Information and Communication Technology for the Muslim World, ICT4M 2016</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IEEE, pp. 160–165.</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10.1109/ICT4M.2016.37.</w:t>
      </w:r>
    </w:p>
    <w:p w14:paraId="5C171DB7" w14:textId="4FD37201"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Marasinghe, K. M. (2015) ‘</w:t>
      </w:r>
      <w:r w:rsidR="00BE34C2" w:rsidRPr="004879AC">
        <w:rPr>
          <w:rFonts w:ascii="Calibri" w:hAnsi="Calibri" w:cs="Calibri"/>
          <w:noProof/>
          <w:color w:val="000000" w:themeColor="text1"/>
        </w:rPr>
        <w:t>Computerized</w:t>
      </w:r>
      <w:r w:rsidRPr="004879AC">
        <w:rPr>
          <w:rFonts w:ascii="Calibri" w:hAnsi="Calibri" w:cs="Calibri"/>
          <w:noProof/>
          <w:color w:val="000000" w:themeColor="text1"/>
        </w:rPr>
        <w:t xml:space="preserve"> clinical decision support systems to improve medication safety in long-term care homes: A systematic review’, </w:t>
      </w:r>
      <w:r w:rsidRPr="004879AC">
        <w:rPr>
          <w:rFonts w:ascii="Calibri" w:hAnsi="Calibri" w:cs="Calibri"/>
          <w:i/>
          <w:iCs/>
          <w:noProof/>
          <w:color w:val="000000" w:themeColor="text1"/>
        </w:rPr>
        <w:t>BMJ Open</w:t>
      </w:r>
      <w:r w:rsidRPr="004879AC">
        <w:rPr>
          <w:rFonts w:ascii="Calibri" w:hAnsi="Calibri" w:cs="Calibri"/>
          <w:noProof/>
          <w:color w:val="000000" w:themeColor="text1"/>
        </w:rPr>
        <w:t>, 5(5), pp. 1–8. doi: 10.1136/bmjopen-2014-006539.</w:t>
      </w:r>
    </w:p>
    <w:p w14:paraId="7DDBDB28" w14:textId="33F35371"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McMullin, S. T.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(2004) ‘Impact of an evidence-based </w:t>
      </w:r>
      <w:r w:rsidR="00BE34C2" w:rsidRPr="004879AC">
        <w:rPr>
          <w:rFonts w:ascii="Calibri" w:hAnsi="Calibri" w:cs="Calibri"/>
          <w:noProof/>
          <w:color w:val="000000" w:themeColor="text1"/>
        </w:rPr>
        <w:t>computerized</w:t>
      </w:r>
      <w:r w:rsidRPr="004879AC">
        <w:rPr>
          <w:rFonts w:ascii="Calibri" w:hAnsi="Calibri" w:cs="Calibri"/>
          <w:noProof/>
          <w:color w:val="000000" w:themeColor="text1"/>
        </w:rPr>
        <w:t xml:space="preserve"> decision support system on primary care prescription costs’, </w:t>
      </w:r>
      <w:r w:rsidRPr="004879AC">
        <w:rPr>
          <w:rFonts w:ascii="Calibri" w:hAnsi="Calibri" w:cs="Calibri"/>
          <w:i/>
          <w:iCs/>
          <w:noProof/>
          <w:color w:val="000000" w:themeColor="text1"/>
        </w:rPr>
        <w:t>Annals of Family Medicine</w:t>
      </w:r>
      <w:r w:rsidRPr="004879AC">
        <w:rPr>
          <w:rFonts w:ascii="Calibri" w:hAnsi="Calibri" w:cs="Calibri"/>
          <w:noProof/>
          <w:color w:val="000000" w:themeColor="text1"/>
        </w:rPr>
        <w:t>, 2(5), pp. 494–498.</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10.1370/afm.233.</w:t>
      </w:r>
    </w:p>
    <w:p w14:paraId="76737A06" w14:textId="4BB08BDB"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McMullin, S. T., Lonergan, T. P. and Rynearson, C. S. (2005) ‘Twelve-month drug cost savings related to use of an electronic prescribing system with integrated decision support in primary care.’, </w:t>
      </w:r>
      <w:r w:rsidRPr="004879AC">
        <w:rPr>
          <w:rFonts w:ascii="Calibri" w:hAnsi="Calibri" w:cs="Calibri"/>
          <w:i/>
          <w:iCs/>
          <w:noProof/>
          <w:color w:val="000000" w:themeColor="text1"/>
        </w:rPr>
        <w:t>Journal of managed care pharmacy : JMCP</w:t>
      </w:r>
      <w:r w:rsidRPr="004879AC">
        <w:rPr>
          <w:rFonts w:ascii="Calibri" w:hAnsi="Calibri" w:cs="Calibri"/>
          <w:noProof/>
          <w:color w:val="000000" w:themeColor="text1"/>
        </w:rPr>
        <w:t>, 11(4), pp. 322–332.</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10.18553/jmcp.2005.11.4.322.</w:t>
      </w:r>
    </w:p>
    <w:p w14:paraId="471D38FB" w14:textId="3C0F1431"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Moss, J. and Berner, E. S. (2015) ‘Evaluating clinical decision support tools for medication administration safety in a simulated environment’, </w:t>
      </w:r>
      <w:r w:rsidRPr="004879AC">
        <w:rPr>
          <w:rFonts w:ascii="Calibri" w:hAnsi="Calibri" w:cs="Calibri"/>
          <w:i/>
          <w:iCs/>
          <w:noProof/>
          <w:color w:val="000000" w:themeColor="text1"/>
        </w:rPr>
        <w:t>International Journal of Medical Informatics</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Elsevier Ireland Ltd, 84(5), pp. 308–318. doi: 10.1016/j.ijmedinf.2015.01.018.</w:t>
      </w:r>
    </w:p>
    <w:p w14:paraId="471FD850" w14:textId="25C66CFA"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Mouazer, A.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(2022) ‘Decision-support systems for managing polypharmacy in the elderly: A scoping review’, </w:t>
      </w:r>
      <w:r w:rsidRPr="004879AC">
        <w:rPr>
          <w:rFonts w:ascii="Calibri" w:hAnsi="Calibri" w:cs="Calibri"/>
          <w:i/>
          <w:iCs/>
          <w:noProof/>
          <w:color w:val="000000" w:themeColor="text1"/>
        </w:rPr>
        <w:t>Journal of Biomedical Informatics</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Elsevier Inc., 130(April 2022), p. 104074. doi: 10.1016/j.jbi.2022.104074.</w:t>
      </w:r>
    </w:p>
    <w:p w14:paraId="2BBA5AD1" w14:textId="3A93E00E"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Moxey, A.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(2010) ‘</w:t>
      </w:r>
      <w:r w:rsidR="00BE34C2" w:rsidRPr="004879AC">
        <w:rPr>
          <w:rFonts w:ascii="Calibri" w:hAnsi="Calibri" w:cs="Calibri"/>
          <w:noProof/>
          <w:color w:val="000000" w:themeColor="text1"/>
        </w:rPr>
        <w:t>Computerized</w:t>
      </w:r>
      <w:r w:rsidRPr="004879AC">
        <w:rPr>
          <w:rFonts w:ascii="Calibri" w:hAnsi="Calibri" w:cs="Calibri"/>
          <w:noProof/>
          <w:color w:val="000000" w:themeColor="text1"/>
        </w:rPr>
        <w:t xml:space="preserve"> clinical decision support for prescribing: Provision does not guarantee uptake’, </w:t>
      </w:r>
      <w:r w:rsidRPr="004879AC">
        <w:rPr>
          <w:rFonts w:ascii="Calibri" w:hAnsi="Calibri" w:cs="Calibri"/>
          <w:i/>
          <w:iCs/>
          <w:noProof/>
          <w:color w:val="000000" w:themeColor="text1"/>
        </w:rPr>
        <w:t>Journal of the American Medical Informatics Association</w:t>
      </w:r>
      <w:r w:rsidRPr="004879AC">
        <w:rPr>
          <w:rFonts w:ascii="Calibri" w:hAnsi="Calibri" w:cs="Calibri"/>
          <w:noProof/>
          <w:color w:val="000000" w:themeColor="text1"/>
        </w:rPr>
        <w:t>, 17(1), pp. 25–33. doi: 10.1197/jamia.M3170.</w:t>
      </w:r>
    </w:p>
    <w:p w14:paraId="273AD107" w14:textId="71EDB6B2"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Nabovati, E.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(2017) ‘Information Technology-Based Interventions to Improve Drug-Drug Interaction Outcomes: A Systematic Review on Features and Effects’, </w:t>
      </w:r>
      <w:r w:rsidRPr="004879AC">
        <w:rPr>
          <w:rFonts w:ascii="Calibri" w:hAnsi="Calibri" w:cs="Calibri"/>
          <w:i/>
          <w:iCs/>
          <w:noProof/>
          <w:color w:val="000000" w:themeColor="text1"/>
        </w:rPr>
        <w:t>Journal of Medical Systems</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Journal of Medical Systems, 41(1).</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10.1007/s10916-016-0649-4.</w:t>
      </w:r>
    </w:p>
    <w:p w14:paraId="1671CFDD" w14:textId="17164FEF"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Nuño-Solinís, R. (2019) ‘Advancing towards value-based integrated care for individuals and populations’, </w:t>
      </w:r>
      <w:r w:rsidRPr="004879AC">
        <w:rPr>
          <w:rFonts w:ascii="Calibri" w:hAnsi="Calibri" w:cs="Calibri"/>
          <w:i/>
          <w:iCs/>
          <w:noProof/>
          <w:color w:val="000000" w:themeColor="text1"/>
        </w:rPr>
        <w:t>International Journal of Integrated Care</w:t>
      </w:r>
      <w:r w:rsidRPr="004879AC">
        <w:rPr>
          <w:rFonts w:ascii="Calibri" w:hAnsi="Calibri" w:cs="Calibri"/>
          <w:noProof/>
          <w:color w:val="000000" w:themeColor="text1"/>
        </w:rPr>
        <w:t>, 19(4), pp. 1–3.</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10.5334/ijic.5450.</w:t>
      </w:r>
    </w:p>
    <w:p w14:paraId="27400E5B" w14:textId="3D4C06EC"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O’Donnell, L. K.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(2020) ‘Implementation of the goal-directed medication review electronic decision support system (G-MEDSS)© into home medicines review: a protocol for a clusterrandomised clinical trial in older adults (BMC geriatrics (2020) 20 1 (51))’, </w:t>
      </w:r>
      <w:r w:rsidRPr="004879AC">
        <w:rPr>
          <w:rFonts w:ascii="Calibri" w:hAnsi="Calibri" w:cs="Calibri"/>
          <w:i/>
          <w:iCs/>
          <w:noProof/>
          <w:color w:val="000000" w:themeColor="text1"/>
        </w:rPr>
        <w:t>BMC geriatrics</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BMC Geriatrics, 20(1), p. 378. doi: 10.1186/s12877-020-01681-x.</w:t>
      </w:r>
    </w:p>
    <w:p w14:paraId="5F736DF5" w14:textId="7777777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lastRenderedPageBreak/>
        <w:t xml:space="preserve">Rommers, M. K.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(2013) ‘Evaluation of rule effectiveness and positive predictive value of clinical rules in a Dutch clinical decision support system in daily hospital pharmacy practice’, </w:t>
      </w:r>
      <w:r w:rsidRPr="004879AC">
        <w:rPr>
          <w:rFonts w:ascii="Calibri" w:hAnsi="Calibri" w:cs="Calibri"/>
          <w:i/>
          <w:iCs/>
          <w:noProof/>
          <w:color w:val="000000" w:themeColor="text1"/>
        </w:rPr>
        <w:t>Artificial Intelligence in Medicine</w:t>
      </w:r>
      <w:r w:rsidRPr="004879AC">
        <w:rPr>
          <w:rFonts w:ascii="Calibri" w:hAnsi="Calibri" w:cs="Calibri"/>
          <w:noProof/>
          <w:color w:val="000000" w:themeColor="text1"/>
        </w:rPr>
        <w:t>. Elsevier B.V., 59(1), pp. 15–21. doi: 10.1016/j.artmed.2013.04.001.</w:t>
      </w:r>
    </w:p>
    <w:p w14:paraId="6A4E32FB" w14:textId="60F212EC"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Ruland, C. M. (1999) ‘Decision Support for Patient Preference-based Care Planning’, </w:t>
      </w:r>
      <w:r w:rsidRPr="004879AC">
        <w:rPr>
          <w:rFonts w:ascii="Calibri" w:hAnsi="Calibri" w:cs="Calibri"/>
          <w:i/>
          <w:iCs/>
          <w:noProof/>
          <w:color w:val="000000" w:themeColor="text1"/>
        </w:rPr>
        <w:t>Journal of the American Medical Informatics Association</w:t>
      </w:r>
      <w:r w:rsidRPr="004879AC">
        <w:rPr>
          <w:rFonts w:ascii="Calibri" w:hAnsi="Calibri" w:cs="Calibri"/>
          <w:noProof/>
          <w:color w:val="000000" w:themeColor="text1"/>
        </w:rPr>
        <w:t>, 6(4), pp. 304–312.</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Available at: http://jamia.oxfordjournals.org/content/6/4/304%5Cnhttp://jamia.oxfordjournals.org/content/6/4/304.full%5Cnhttp://jamia.oxfordjournals.org/content/jaminfo/6/4/304.full.pdf%5Cnhttp://www.ncbi.nlm.nih.gov/pubmed/10428003.</w:t>
      </w:r>
    </w:p>
    <w:p w14:paraId="5506C55D" w14:textId="6B8923C4"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Saastamoinen, L. and Verho, J. (2015) ‘Register-based indicators for potentially inappropriate medication in high-cost patients with excessive polypharmacy’, </w:t>
      </w:r>
      <w:r w:rsidRPr="004879AC">
        <w:rPr>
          <w:rFonts w:ascii="Calibri" w:hAnsi="Calibri" w:cs="Calibri"/>
          <w:i/>
          <w:iCs/>
          <w:noProof/>
          <w:color w:val="000000" w:themeColor="text1"/>
        </w:rPr>
        <w:t>Pharmacoepidemiology and drug safety</w:t>
      </w:r>
      <w:r w:rsidRPr="004879AC">
        <w:rPr>
          <w:rFonts w:ascii="Calibri" w:hAnsi="Calibri" w:cs="Calibri"/>
          <w:noProof/>
          <w:color w:val="000000" w:themeColor="text1"/>
        </w:rPr>
        <w:t>, 24(February), pp. 610–618.</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10.1002/pds.</w:t>
      </w:r>
    </w:p>
    <w:p w14:paraId="7FCE5620" w14:textId="7777777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Shahmoradi, L.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(2021) ‘Clinical decision support systems-based interventions to improve medication outcomes: A systematic literature review on features and effects’, </w:t>
      </w:r>
      <w:r w:rsidRPr="004879AC">
        <w:rPr>
          <w:rFonts w:ascii="Calibri" w:hAnsi="Calibri" w:cs="Calibri"/>
          <w:i/>
          <w:iCs/>
          <w:noProof/>
          <w:color w:val="000000" w:themeColor="text1"/>
        </w:rPr>
        <w:t>Medical Journal of the Islamic Republic of Iran</w:t>
      </w:r>
      <w:r w:rsidRPr="004879AC">
        <w:rPr>
          <w:rFonts w:ascii="Calibri" w:hAnsi="Calibri" w:cs="Calibri"/>
          <w:noProof/>
          <w:color w:val="000000" w:themeColor="text1"/>
        </w:rPr>
        <w:t>, 35(1), pp. 1–16. doi: 10.34171/mjiri.35.27.</w:t>
      </w:r>
    </w:p>
    <w:p w14:paraId="29CB058F" w14:textId="6AED9C7B"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Sutton, R. T.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(2020) ‘An overview of clinical decision support systems: benefits, risks, and strategies for success’, </w:t>
      </w:r>
      <w:r w:rsidRPr="004879AC">
        <w:rPr>
          <w:rFonts w:ascii="Calibri" w:hAnsi="Calibri" w:cs="Calibri"/>
          <w:i/>
          <w:iCs/>
          <w:noProof/>
          <w:color w:val="000000" w:themeColor="text1"/>
        </w:rPr>
        <w:t>npj Digital Medicine</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Springer US, 3(1), pp. 1–10.</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10.1038/s41746-020-0221-y.</w:t>
      </w:r>
    </w:p>
    <w:p w14:paraId="6CA10335" w14:textId="7777777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Trac, M. H.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(2016) ‘Macrolide antibiotics and the risk of ventricular arrhythmia in older adults’, </w:t>
      </w:r>
      <w:r w:rsidRPr="004879AC">
        <w:rPr>
          <w:rFonts w:ascii="Calibri" w:hAnsi="Calibri" w:cs="Calibri"/>
          <w:i/>
          <w:iCs/>
          <w:noProof/>
          <w:color w:val="000000" w:themeColor="text1"/>
        </w:rPr>
        <w:t>Cmaj</w:t>
      </w:r>
      <w:r w:rsidRPr="004879AC">
        <w:rPr>
          <w:rFonts w:ascii="Calibri" w:hAnsi="Calibri" w:cs="Calibri"/>
          <w:noProof/>
          <w:color w:val="000000" w:themeColor="text1"/>
        </w:rPr>
        <w:t>, 188(7), pp. e120–e129. doi: 10.1503/cmaj.150901.</w:t>
      </w:r>
    </w:p>
    <w:p w14:paraId="7804F44C" w14:textId="600BDD4A"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Tricco, A. C.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(2018) ‘PRISMA extension for scoping reviews (PRISMA-ScR): Checklist and explanation’, </w:t>
      </w:r>
      <w:r w:rsidRPr="004879AC">
        <w:rPr>
          <w:rFonts w:ascii="Calibri" w:hAnsi="Calibri" w:cs="Calibri"/>
          <w:i/>
          <w:iCs/>
          <w:noProof/>
          <w:color w:val="000000" w:themeColor="text1"/>
        </w:rPr>
        <w:t>Annals of Internal Medicine</w:t>
      </w:r>
      <w:r w:rsidRPr="004879AC">
        <w:rPr>
          <w:rFonts w:ascii="Calibri" w:hAnsi="Calibri" w:cs="Calibri"/>
          <w:noProof/>
          <w:color w:val="000000" w:themeColor="text1"/>
        </w:rPr>
        <w:t>, 169(7), pp. 467–473.</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10.7326/M18-0850.</w:t>
      </w:r>
    </w:p>
    <w:p w14:paraId="711D051D" w14:textId="5FF5229C"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Vallet, T.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(2018) ‘A Decision Support Tool Facilitating Medicine Design for Optimal Acceptability in The Older Population’, </w:t>
      </w:r>
      <w:r w:rsidRPr="004879AC">
        <w:rPr>
          <w:rFonts w:ascii="Calibri" w:hAnsi="Calibri" w:cs="Calibri"/>
          <w:i/>
          <w:iCs/>
          <w:noProof/>
          <w:color w:val="000000" w:themeColor="text1"/>
        </w:rPr>
        <w:t>Pharmaceutical Research</w:t>
      </w:r>
      <w:r w:rsidRPr="004879AC">
        <w:rPr>
          <w:rFonts w:ascii="Calibri" w:hAnsi="Calibri" w:cs="Calibri"/>
          <w:noProof/>
          <w:color w:val="000000" w:themeColor="text1"/>
        </w:rPr>
        <w:t>.</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Pharmaceutical Research, 35(7).</w:t>
      </w:r>
      <w:r w:rsidR="002533B9" w:rsidRPr="004879AC">
        <w:rPr>
          <w:rFonts w:ascii="Calibri" w:hAnsi="Calibri" w:cs="Calibri"/>
          <w:noProof/>
          <w:color w:val="000000" w:themeColor="text1"/>
        </w:rPr>
        <w:t xml:space="preserve"> </w:t>
      </w:r>
      <w:r w:rsidRPr="004879AC">
        <w:rPr>
          <w:rFonts w:ascii="Calibri" w:hAnsi="Calibri" w:cs="Calibri"/>
          <w:noProof/>
          <w:color w:val="000000" w:themeColor="text1"/>
        </w:rPr>
        <w:t>doi: 10.1007/s11095-018-2424-3.</w:t>
      </w:r>
    </w:p>
    <w:p w14:paraId="015A0CF8" w14:textId="77777777" w:rsidR="00222BB8" w:rsidRPr="004879AC" w:rsidRDefault="00222BB8" w:rsidP="00222BB8">
      <w:pPr>
        <w:widowControl w:val="0"/>
        <w:autoSpaceDE w:val="0"/>
        <w:autoSpaceDN w:val="0"/>
        <w:adjustRightInd w:val="0"/>
        <w:rPr>
          <w:rFonts w:ascii="Calibri" w:hAnsi="Calibri" w:cs="Calibri"/>
          <w:noProof/>
          <w:color w:val="000000" w:themeColor="text1"/>
        </w:rPr>
      </w:pPr>
      <w:r w:rsidRPr="004879AC">
        <w:rPr>
          <w:rFonts w:ascii="Calibri" w:hAnsi="Calibri" w:cs="Calibri"/>
          <w:noProof/>
          <w:color w:val="000000" w:themeColor="text1"/>
        </w:rPr>
        <w:t xml:space="preserve">Wright, A. </w:t>
      </w:r>
      <w:r w:rsidRPr="004879AC">
        <w:rPr>
          <w:rFonts w:ascii="Calibri" w:hAnsi="Calibri" w:cs="Calibri"/>
          <w:i/>
          <w:iCs/>
          <w:noProof/>
          <w:color w:val="000000" w:themeColor="text1"/>
        </w:rPr>
        <w:t>et al.</w:t>
      </w:r>
      <w:r w:rsidRPr="004879AC">
        <w:rPr>
          <w:rFonts w:ascii="Calibri" w:hAnsi="Calibri" w:cs="Calibri"/>
          <w:noProof/>
          <w:color w:val="000000" w:themeColor="text1"/>
        </w:rPr>
        <w:t xml:space="preserve"> (2016) ‘Analysis of clinical decision support system malfunctions: A case series and survey’, </w:t>
      </w:r>
      <w:r w:rsidRPr="004879AC">
        <w:rPr>
          <w:rFonts w:ascii="Calibri" w:hAnsi="Calibri" w:cs="Calibri"/>
          <w:i/>
          <w:iCs/>
          <w:noProof/>
          <w:color w:val="000000" w:themeColor="text1"/>
        </w:rPr>
        <w:t>Journal of the American Medical Informatics Association</w:t>
      </w:r>
      <w:r w:rsidRPr="004879AC">
        <w:rPr>
          <w:rFonts w:ascii="Calibri" w:hAnsi="Calibri" w:cs="Calibri"/>
          <w:noProof/>
          <w:color w:val="000000" w:themeColor="text1"/>
        </w:rPr>
        <w:t>, 23(6), pp. 1068–1076. doi: 10.1093/jamia/ocw005.</w:t>
      </w:r>
    </w:p>
    <w:p w14:paraId="6BE3960D" w14:textId="76B03B11" w:rsidR="00222BB8" w:rsidRPr="004879AC" w:rsidRDefault="00222BB8" w:rsidP="00111CC4">
      <w:pPr>
        <w:rPr>
          <w:color w:val="000000" w:themeColor="text1"/>
        </w:rPr>
      </w:pPr>
      <w:r w:rsidRPr="004879AC">
        <w:rPr>
          <w:color w:val="000000" w:themeColor="text1"/>
        </w:rPr>
        <w:fldChar w:fldCharType="end"/>
      </w:r>
    </w:p>
    <w:sectPr w:rsidR="00222BB8" w:rsidRPr="004879AC" w:rsidSect="00453B5D">
      <w:footerReference w:type="first" r:id="rId1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37898" w14:textId="77777777" w:rsidR="007F399D" w:rsidRDefault="007F399D" w:rsidP="005F7CCF">
      <w:r>
        <w:separator/>
      </w:r>
    </w:p>
  </w:endnote>
  <w:endnote w:type="continuationSeparator" w:id="0">
    <w:p w14:paraId="5680C2E7" w14:textId="77777777" w:rsidR="007F399D" w:rsidRDefault="007F399D" w:rsidP="005F7CCF">
      <w:r>
        <w:continuationSeparator/>
      </w:r>
    </w:p>
  </w:endnote>
  <w:endnote w:type="continuationNotice" w:id="1">
    <w:p w14:paraId="4221D198" w14:textId="77777777" w:rsidR="007F399D" w:rsidRDefault="007F39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5263736"/>
      <w:docPartObj>
        <w:docPartGallery w:val="Page Numbers (Bottom of Page)"/>
        <w:docPartUnique/>
      </w:docPartObj>
    </w:sdtPr>
    <w:sdtEndPr>
      <w:rPr>
        <w:rStyle w:val="PageNumber"/>
      </w:rPr>
    </w:sdtEndPr>
    <w:sdtContent>
      <w:p w14:paraId="756E158A" w14:textId="769DF3E8" w:rsidR="005C5DD4" w:rsidRDefault="005C5DD4" w:rsidP="005C5D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830271" w14:textId="77777777" w:rsidR="005F7CCF" w:rsidRDefault="005F7CCF" w:rsidP="005C5D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8489430"/>
      <w:docPartObj>
        <w:docPartGallery w:val="Page Numbers (Bottom of Page)"/>
        <w:docPartUnique/>
      </w:docPartObj>
    </w:sdtPr>
    <w:sdtEndPr>
      <w:rPr>
        <w:rStyle w:val="PageNumber"/>
      </w:rPr>
    </w:sdtEndPr>
    <w:sdtContent>
      <w:p w14:paraId="0AEC1258" w14:textId="12FBE5AE" w:rsidR="005C5DD4" w:rsidRDefault="005C5DD4" w:rsidP="005C5D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19D1CD" w14:textId="77777777" w:rsidR="005F7CCF" w:rsidRDefault="005F7CCF" w:rsidP="005C5DD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9296098"/>
      <w:docPartObj>
        <w:docPartGallery w:val="Page Numbers (Bottom of Page)"/>
        <w:docPartUnique/>
      </w:docPartObj>
    </w:sdtPr>
    <w:sdtEndPr>
      <w:rPr>
        <w:rStyle w:val="PageNumber"/>
      </w:rPr>
    </w:sdtEndPr>
    <w:sdtContent>
      <w:p w14:paraId="1BCF2943" w14:textId="1E643142" w:rsidR="00236B12" w:rsidRDefault="00236B12" w:rsidP="003C50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E1EB216" w14:textId="77777777" w:rsidR="00236B12" w:rsidRDefault="00236B12" w:rsidP="00236B1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6355657"/>
      <w:docPartObj>
        <w:docPartGallery w:val="Page Numbers (Bottom of Page)"/>
        <w:docPartUnique/>
      </w:docPartObj>
    </w:sdtPr>
    <w:sdtEndPr>
      <w:rPr>
        <w:rStyle w:val="PageNumber"/>
      </w:rPr>
    </w:sdtEndPr>
    <w:sdtContent>
      <w:p w14:paraId="1D476E1E" w14:textId="750DC452" w:rsidR="00453B5D" w:rsidRDefault="00453B5D" w:rsidP="00453B5D">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6033EA8A" w14:textId="29D39FA4" w:rsidR="00453B5D" w:rsidRDefault="00453B5D" w:rsidP="00453B5D">
    <w:pPr>
      <w:pStyle w:val="Footer"/>
      <w:framePr w:wrap="none" w:vAnchor="text" w:hAnchor="margin" w:xAlign="right" w:y="1"/>
      <w:ind w:right="360"/>
      <w:rPr>
        <w:rStyle w:val="PageNumber"/>
      </w:rPr>
    </w:pPr>
  </w:p>
  <w:p w14:paraId="42B9998F" w14:textId="77777777" w:rsidR="00453B5D" w:rsidRDefault="00453B5D" w:rsidP="00453B5D">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F4D5E" w14:textId="77777777" w:rsidR="007F399D" w:rsidRDefault="007F399D" w:rsidP="005F7CCF">
      <w:r>
        <w:separator/>
      </w:r>
    </w:p>
  </w:footnote>
  <w:footnote w:type="continuationSeparator" w:id="0">
    <w:p w14:paraId="131393AE" w14:textId="77777777" w:rsidR="007F399D" w:rsidRDefault="007F399D" w:rsidP="005F7CCF">
      <w:r>
        <w:continuationSeparator/>
      </w:r>
    </w:p>
  </w:footnote>
  <w:footnote w:type="continuationNotice" w:id="1">
    <w:p w14:paraId="533BF97B" w14:textId="77777777" w:rsidR="007F399D" w:rsidRDefault="007F39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E22A1" w14:textId="77777777" w:rsidR="004879AC" w:rsidRDefault="004879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7FFE7" w14:textId="77777777" w:rsidR="004879AC" w:rsidRDefault="004879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D4481" w14:textId="77777777" w:rsidR="004879AC" w:rsidRDefault="004879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5562"/>
    <w:multiLevelType w:val="hybridMultilevel"/>
    <w:tmpl w:val="A0EA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B13B5"/>
    <w:multiLevelType w:val="hybridMultilevel"/>
    <w:tmpl w:val="B43CE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876CD9"/>
    <w:multiLevelType w:val="hybridMultilevel"/>
    <w:tmpl w:val="DFBA62F8"/>
    <w:lvl w:ilvl="0" w:tplc="32624E86">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016C97"/>
    <w:multiLevelType w:val="hybridMultilevel"/>
    <w:tmpl w:val="669C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06379"/>
    <w:multiLevelType w:val="hybridMultilevel"/>
    <w:tmpl w:val="E61E8C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07E2F4E"/>
    <w:multiLevelType w:val="hybridMultilevel"/>
    <w:tmpl w:val="FE64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94D4B"/>
    <w:multiLevelType w:val="hybridMultilevel"/>
    <w:tmpl w:val="DC2C2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B145D3"/>
    <w:multiLevelType w:val="hybridMultilevel"/>
    <w:tmpl w:val="0F6E5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D14AB0"/>
    <w:multiLevelType w:val="hybridMultilevel"/>
    <w:tmpl w:val="E82EACEA"/>
    <w:lvl w:ilvl="0" w:tplc="71206FF0">
      <w:start w:val="100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A742BE"/>
    <w:multiLevelType w:val="hybridMultilevel"/>
    <w:tmpl w:val="A3A8D15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0"/>
  </w:num>
  <w:num w:numId="6">
    <w:abstractNumId w:val="2"/>
  </w:num>
  <w:num w:numId="7">
    <w:abstractNumId w:val="8"/>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FC7"/>
    <w:rsid w:val="00000686"/>
    <w:rsid w:val="00001C60"/>
    <w:rsid w:val="00002186"/>
    <w:rsid w:val="000021A0"/>
    <w:rsid w:val="000032C0"/>
    <w:rsid w:val="00006C11"/>
    <w:rsid w:val="0001392E"/>
    <w:rsid w:val="00013C3C"/>
    <w:rsid w:val="000149FB"/>
    <w:rsid w:val="00017039"/>
    <w:rsid w:val="00017148"/>
    <w:rsid w:val="00017CCB"/>
    <w:rsid w:val="0002130B"/>
    <w:rsid w:val="00021A00"/>
    <w:rsid w:val="00021C95"/>
    <w:rsid w:val="00023674"/>
    <w:rsid w:val="00024BF7"/>
    <w:rsid w:val="00025308"/>
    <w:rsid w:val="00030CB5"/>
    <w:rsid w:val="00033BB6"/>
    <w:rsid w:val="00033CD3"/>
    <w:rsid w:val="00035A59"/>
    <w:rsid w:val="000361D9"/>
    <w:rsid w:val="0004166E"/>
    <w:rsid w:val="00050261"/>
    <w:rsid w:val="00051805"/>
    <w:rsid w:val="00051BD9"/>
    <w:rsid w:val="00053D49"/>
    <w:rsid w:val="00054AFC"/>
    <w:rsid w:val="000615CC"/>
    <w:rsid w:val="000647FD"/>
    <w:rsid w:val="000651DC"/>
    <w:rsid w:val="000652BC"/>
    <w:rsid w:val="00067393"/>
    <w:rsid w:val="0007079E"/>
    <w:rsid w:val="00070906"/>
    <w:rsid w:val="00073961"/>
    <w:rsid w:val="00077C55"/>
    <w:rsid w:val="00077DDD"/>
    <w:rsid w:val="00080F15"/>
    <w:rsid w:val="00083B14"/>
    <w:rsid w:val="000841EF"/>
    <w:rsid w:val="000851B7"/>
    <w:rsid w:val="000856BC"/>
    <w:rsid w:val="00090775"/>
    <w:rsid w:val="00090A57"/>
    <w:rsid w:val="00091A05"/>
    <w:rsid w:val="00091B60"/>
    <w:rsid w:val="00096A7E"/>
    <w:rsid w:val="00096CF5"/>
    <w:rsid w:val="000A38C6"/>
    <w:rsid w:val="000A6D6A"/>
    <w:rsid w:val="000A7AED"/>
    <w:rsid w:val="000A7CAE"/>
    <w:rsid w:val="000B13FF"/>
    <w:rsid w:val="000B1B52"/>
    <w:rsid w:val="000B783D"/>
    <w:rsid w:val="000C016D"/>
    <w:rsid w:val="000C11E8"/>
    <w:rsid w:val="000C497F"/>
    <w:rsid w:val="000C546D"/>
    <w:rsid w:val="000C5C85"/>
    <w:rsid w:val="000C7468"/>
    <w:rsid w:val="000D1A2D"/>
    <w:rsid w:val="000D2815"/>
    <w:rsid w:val="000D2BF5"/>
    <w:rsid w:val="000D302C"/>
    <w:rsid w:val="000D5A00"/>
    <w:rsid w:val="000D7D15"/>
    <w:rsid w:val="000E392A"/>
    <w:rsid w:val="000F2969"/>
    <w:rsid w:val="000F5B94"/>
    <w:rsid w:val="000F6E3C"/>
    <w:rsid w:val="0010064E"/>
    <w:rsid w:val="00100803"/>
    <w:rsid w:val="00101144"/>
    <w:rsid w:val="00102BBA"/>
    <w:rsid w:val="00103382"/>
    <w:rsid w:val="00106714"/>
    <w:rsid w:val="00111CC4"/>
    <w:rsid w:val="00111E59"/>
    <w:rsid w:val="00113483"/>
    <w:rsid w:val="00113DFB"/>
    <w:rsid w:val="00113EBD"/>
    <w:rsid w:val="0011532C"/>
    <w:rsid w:val="001168C7"/>
    <w:rsid w:val="00116D09"/>
    <w:rsid w:val="00116F9B"/>
    <w:rsid w:val="001175CE"/>
    <w:rsid w:val="00122084"/>
    <w:rsid w:val="00122A52"/>
    <w:rsid w:val="00123B3E"/>
    <w:rsid w:val="00130A70"/>
    <w:rsid w:val="00131618"/>
    <w:rsid w:val="0013166F"/>
    <w:rsid w:val="0013616B"/>
    <w:rsid w:val="00141D28"/>
    <w:rsid w:val="0014518C"/>
    <w:rsid w:val="00145602"/>
    <w:rsid w:val="00146768"/>
    <w:rsid w:val="0014782C"/>
    <w:rsid w:val="001510BF"/>
    <w:rsid w:val="001520D6"/>
    <w:rsid w:val="00153566"/>
    <w:rsid w:val="00162B9E"/>
    <w:rsid w:val="00162DD3"/>
    <w:rsid w:val="00165F90"/>
    <w:rsid w:val="00167B46"/>
    <w:rsid w:val="00170886"/>
    <w:rsid w:val="001734D7"/>
    <w:rsid w:val="00176417"/>
    <w:rsid w:val="0018610F"/>
    <w:rsid w:val="00187A84"/>
    <w:rsid w:val="001915E8"/>
    <w:rsid w:val="001930BB"/>
    <w:rsid w:val="0019355D"/>
    <w:rsid w:val="001939BD"/>
    <w:rsid w:val="0019585E"/>
    <w:rsid w:val="00197CFC"/>
    <w:rsid w:val="001A465E"/>
    <w:rsid w:val="001A48B5"/>
    <w:rsid w:val="001A6FC9"/>
    <w:rsid w:val="001A741E"/>
    <w:rsid w:val="001A781E"/>
    <w:rsid w:val="001B1C08"/>
    <w:rsid w:val="001B34A2"/>
    <w:rsid w:val="001B377F"/>
    <w:rsid w:val="001B3970"/>
    <w:rsid w:val="001B432F"/>
    <w:rsid w:val="001B45E7"/>
    <w:rsid w:val="001B72C3"/>
    <w:rsid w:val="001C0CC7"/>
    <w:rsid w:val="001C11A4"/>
    <w:rsid w:val="001C2755"/>
    <w:rsid w:val="001C3231"/>
    <w:rsid w:val="001C370F"/>
    <w:rsid w:val="001C4544"/>
    <w:rsid w:val="001D0830"/>
    <w:rsid w:val="001D12FB"/>
    <w:rsid w:val="001D4A36"/>
    <w:rsid w:val="001D5A6F"/>
    <w:rsid w:val="001E170D"/>
    <w:rsid w:val="001E2D38"/>
    <w:rsid w:val="001E3402"/>
    <w:rsid w:val="001E3800"/>
    <w:rsid w:val="001E486D"/>
    <w:rsid w:val="001E71B7"/>
    <w:rsid w:val="001F0469"/>
    <w:rsid w:val="001F21CC"/>
    <w:rsid w:val="001F3B51"/>
    <w:rsid w:val="001F3CC9"/>
    <w:rsid w:val="001F7842"/>
    <w:rsid w:val="00210D7C"/>
    <w:rsid w:val="00214402"/>
    <w:rsid w:val="00214E09"/>
    <w:rsid w:val="002201C6"/>
    <w:rsid w:val="002202F9"/>
    <w:rsid w:val="00221A0D"/>
    <w:rsid w:val="00221B0F"/>
    <w:rsid w:val="00222610"/>
    <w:rsid w:val="00222AF4"/>
    <w:rsid w:val="00222BB8"/>
    <w:rsid w:val="0022341D"/>
    <w:rsid w:val="00224067"/>
    <w:rsid w:val="00227572"/>
    <w:rsid w:val="002307FD"/>
    <w:rsid w:val="00230D1C"/>
    <w:rsid w:val="00232497"/>
    <w:rsid w:val="00232714"/>
    <w:rsid w:val="00233F2B"/>
    <w:rsid w:val="00234E46"/>
    <w:rsid w:val="0023585C"/>
    <w:rsid w:val="0023611D"/>
    <w:rsid w:val="00236B12"/>
    <w:rsid w:val="00240601"/>
    <w:rsid w:val="00242F79"/>
    <w:rsid w:val="00245F3D"/>
    <w:rsid w:val="002461E4"/>
    <w:rsid w:val="002464F0"/>
    <w:rsid w:val="0025104B"/>
    <w:rsid w:val="00251CA8"/>
    <w:rsid w:val="002533B9"/>
    <w:rsid w:val="0025386C"/>
    <w:rsid w:val="00255BBE"/>
    <w:rsid w:val="0026779C"/>
    <w:rsid w:val="00271DE5"/>
    <w:rsid w:val="00271F63"/>
    <w:rsid w:val="00272314"/>
    <w:rsid w:val="00273CD1"/>
    <w:rsid w:val="00280F50"/>
    <w:rsid w:val="00281182"/>
    <w:rsid w:val="00281C67"/>
    <w:rsid w:val="00281E23"/>
    <w:rsid w:val="002837E0"/>
    <w:rsid w:val="00285FD4"/>
    <w:rsid w:val="00286EDF"/>
    <w:rsid w:val="00290BFD"/>
    <w:rsid w:val="00291809"/>
    <w:rsid w:val="00294A90"/>
    <w:rsid w:val="00295E46"/>
    <w:rsid w:val="002A0FDB"/>
    <w:rsid w:val="002A2070"/>
    <w:rsid w:val="002A2DB5"/>
    <w:rsid w:val="002A3AA8"/>
    <w:rsid w:val="002A4DF6"/>
    <w:rsid w:val="002A5C75"/>
    <w:rsid w:val="002A6F5D"/>
    <w:rsid w:val="002B0F51"/>
    <w:rsid w:val="002B26C4"/>
    <w:rsid w:val="002B664C"/>
    <w:rsid w:val="002B7BC4"/>
    <w:rsid w:val="002C07F3"/>
    <w:rsid w:val="002C086F"/>
    <w:rsid w:val="002C13BF"/>
    <w:rsid w:val="002C37E5"/>
    <w:rsid w:val="002C5B66"/>
    <w:rsid w:val="002C681C"/>
    <w:rsid w:val="002D0BEB"/>
    <w:rsid w:val="002D11FD"/>
    <w:rsid w:val="002D151E"/>
    <w:rsid w:val="002D39AE"/>
    <w:rsid w:val="002D42B8"/>
    <w:rsid w:val="002D5D70"/>
    <w:rsid w:val="002D63D6"/>
    <w:rsid w:val="002D6B01"/>
    <w:rsid w:val="002D6E06"/>
    <w:rsid w:val="002D71A7"/>
    <w:rsid w:val="002E406C"/>
    <w:rsid w:val="002E4895"/>
    <w:rsid w:val="002E536C"/>
    <w:rsid w:val="002E5BC1"/>
    <w:rsid w:val="002E6BD6"/>
    <w:rsid w:val="002E788A"/>
    <w:rsid w:val="002F0581"/>
    <w:rsid w:val="002F148D"/>
    <w:rsid w:val="002F152A"/>
    <w:rsid w:val="002F1839"/>
    <w:rsid w:val="002F3553"/>
    <w:rsid w:val="00300F73"/>
    <w:rsid w:val="003053EF"/>
    <w:rsid w:val="00312EE6"/>
    <w:rsid w:val="003132E6"/>
    <w:rsid w:val="00314CCF"/>
    <w:rsid w:val="00316DB4"/>
    <w:rsid w:val="00317851"/>
    <w:rsid w:val="003241C3"/>
    <w:rsid w:val="0032507B"/>
    <w:rsid w:val="00326796"/>
    <w:rsid w:val="00330451"/>
    <w:rsid w:val="00333173"/>
    <w:rsid w:val="00335C4B"/>
    <w:rsid w:val="00335CB4"/>
    <w:rsid w:val="0034070F"/>
    <w:rsid w:val="00342DEE"/>
    <w:rsid w:val="00344778"/>
    <w:rsid w:val="003452FD"/>
    <w:rsid w:val="0034550E"/>
    <w:rsid w:val="00347947"/>
    <w:rsid w:val="00350FCE"/>
    <w:rsid w:val="00351A8B"/>
    <w:rsid w:val="00352CDB"/>
    <w:rsid w:val="0035303C"/>
    <w:rsid w:val="003550DE"/>
    <w:rsid w:val="003559DD"/>
    <w:rsid w:val="00357295"/>
    <w:rsid w:val="00361DFA"/>
    <w:rsid w:val="00362A6C"/>
    <w:rsid w:val="00363409"/>
    <w:rsid w:val="00364267"/>
    <w:rsid w:val="00365DD3"/>
    <w:rsid w:val="00365EA5"/>
    <w:rsid w:val="00365F8A"/>
    <w:rsid w:val="003662A3"/>
    <w:rsid w:val="00372E0B"/>
    <w:rsid w:val="0037595C"/>
    <w:rsid w:val="00383141"/>
    <w:rsid w:val="00392DF0"/>
    <w:rsid w:val="003A1706"/>
    <w:rsid w:val="003A3B63"/>
    <w:rsid w:val="003A3E1B"/>
    <w:rsid w:val="003A40E4"/>
    <w:rsid w:val="003A550C"/>
    <w:rsid w:val="003A6181"/>
    <w:rsid w:val="003B1027"/>
    <w:rsid w:val="003B3734"/>
    <w:rsid w:val="003B5D66"/>
    <w:rsid w:val="003B6827"/>
    <w:rsid w:val="003C0B75"/>
    <w:rsid w:val="003C18D7"/>
    <w:rsid w:val="003C597E"/>
    <w:rsid w:val="003C689A"/>
    <w:rsid w:val="003C6A22"/>
    <w:rsid w:val="003D0493"/>
    <w:rsid w:val="003D0C83"/>
    <w:rsid w:val="003D4731"/>
    <w:rsid w:val="003D54F6"/>
    <w:rsid w:val="003D66B6"/>
    <w:rsid w:val="003E2A45"/>
    <w:rsid w:val="003F364C"/>
    <w:rsid w:val="003F3DBA"/>
    <w:rsid w:val="003F662C"/>
    <w:rsid w:val="003F71AA"/>
    <w:rsid w:val="00400E43"/>
    <w:rsid w:val="00401467"/>
    <w:rsid w:val="004049CD"/>
    <w:rsid w:val="00412133"/>
    <w:rsid w:val="00412565"/>
    <w:rsid w:val="00413E03"/>
    <w:rsid w:val="00414AEC"/>
    <w:rsid w:val="00414B66"/>
    <w:rsid w:val="00422E25"/>
    <w:rsid w:val="00424716"/>
    <w:rsid w:val="00425A3F"/>
    <w:rsid w:val="00427BAF"/>
    <w:rsid w:val="00427EF9"/>
    <w:rsid w:val="004306FF"/>
    <w:rsid w:val="00432F79"/>
    <w:rsid w:val="004335F5"/>
    <w:rsid w:val="00433847"/>
    <w:rsid w:val="0043760D"/>
    <w:rsid w:val="00440463"/>
    <w:rsid w:val="00440FF0"/>
    <w:rsid w:val="004418EA"/>
    <w:rsid w:val="00443B33"/>
    <w:rsid w:val="004444D7"/>
    <w:rsid w:val="00444799"/>
    <w:rsid w:val="004453A7"/>
    <w:rsid w:val="00447349"/>
    <w:rsid w:val="00453B5D"/>
    <w:rsid w:val="00455EE8"/>
    <w:rsid w:val="004573EE"/>
    <w:rsid w:val="00460501"/>
    <w:rsid w:val="004616DB"/>
    <w:rsid w:val="00465EA7"/>
    <w:rsid w:val="004673EE"/>
    <w:rsid w:val="004715E0"/>
    <w:rsid w:val="00472128"/>
    <w:rsid w:val="0047705B"/>
    <w:rsid w:val="004804A8"/>
    <w:rsid w:val="00481AB0"/>
    <w:rsid w:val="00486815"/>
    <w:rsid w:val="00487087"/>
    <w:rsid w:val="004879AC"/>
    <w:rsid w:val="00487AE5"/>
    <w:rsid w:val="0049211C"/>
    <w:rsid w:val="0049218F"/>
    <w:rsid w:val="00494C5F"/>
    <w:rsid w:val="004974EB"/>
    <w:rsid w:val="004A0919"/>
    <w:rsid w:val="004A0F96"/>
    <w:rsid w:val="004A392C"/>
    <w:rsid w:val="004A4446"/>
    <w:rsid w:val="004A5113"/>
    <w:rsid w:val="004B2A31"/>
    <w:rsid w:val="004B2DED"/>
    <w:rsid w:val="004C1845"/>
    <w:rsid w:val="004C2BC5"/>
    <w:rsid w:val="004C4EEE"/>
    <w:rsid w:val="004C554B"/>
    <w:rsid w:val="004C76B8"/>
    <w:rsid w:val="004D34E4"/>
    <w:rsid w:val="004D380C"/>
    <w:rsid w:val="004D3BC2"/>
    <w:rsid w:val="004D456C"/>
    <w:rsid w:val="004D465C"/>
    <w:rsid w:val="004D6C15"/>
    <w:rsid w:val="004E3629"/>
    <w:rsid w:val="004E3859"/>
    <w:rsid w:val="004E4725"/>
    <w:rsid w:val="004E4D10"/>
    <w:rsid w:val="004E5FC5"/>
    <w:rsid w:val="004E650E"/>
    <w:rsid w:val="004F3804"/>
    <w:rsid w:val="004F5D53"/>
    <w:rsid w:val="004F6013"/>
    <w:rsid w:val="004F6613"/>
    <w:rsid w:val="004F66A6"/>
    <w:rsid w:val="004F6B3A"/>
    <w:rsid w:val="00501CF5"/>
    <w:rsid w:val="00503278"/>
    <w:rsid w:val="00503A73"/>
    <w:rsid w:val="005041A7"/>
    <w:rsid w:val="0051280F"/>
    <w:rsid w:val="005129AA"/>
    <w:rsid w:val="00516695"/>
    <w:rsid w:val="00521DCF"/>
    <w:rsid w:val="00523A31"/>
    <w:rsid w:val="00524BCB"/>
    <w:rsid w:val="00525520"/>
    <w:rsid w:val="00525A1E"/>
    <w:rsid w:val="00525D0F"/>
    <w:rsid w:val="0053136F"/>
    <w:rsid w:val="00531875"/>
    <w:rsid w:val="005318BB"/>
    <w:rsid w:val="00532D2B"/>
    <w:rsid w:val="00533653"/>
    <w:rsid w:val="005338B1"/>
    <w:rsid w:val="005402C8"/>
    <w:rsid w:val="005416E8"/>
    <w:rsid w:val="00542BD5"/>
    <w:rsid w:val="00544405"/>
    <w:rsid w:val="00547303"/>
    <w:rsid w:val="00555526"/>
    <w:rsid w:val="0055628E"/>
    <w:rsid w:val="00561FC7"/>
    <w:rsid w:val="00563CAA"/>
    <w:rsid w:val="00567F50"/>
    <w:rsid w:val="0057162E"/>
    <w:rsid w:val="00576FE9"/>
    <w:rsid w:val="00580509"/>
    <w:rsid w:val="00584295"/>
    <w:rsid w:val="005865C8"/>
    <w:rsid w:val="0058681A"/>
    <w:rsid w:val="00587C38"/>
    <w:rsid w:val="00594DEB"/>
    <w:rsid w:val="00596EB0"/>
    <w:rsid w:val="00597266"/>
    <w:rsid w:val="005A0381"/>
    <w:rsid w:val="005A1887"/>
    <w:rsid w:val="005A1E22"/>
    <w:rsid w:val="005A573E"/>
    <w:rsid w:val="005A6AB9"/>
    <w:rsid w:val="005B11C6"/>
    <w:rsid w:val="005B32C2"/>
    <w:rsid w:val="005B36C8"/>
    <w:rsid w:val="005B445B"/>
    <w:rsid w:val="005B4502"/>
    <w:rsid w:val="005B668C"/>
    <w:rsid w:val="005B6D19"/>
    <w:rsid w:val="005C00A5"/>
    <w:rsid w:val="005C3E75"/>
    <w:rsid w:val="005C5DD4"/>
    <w:rsid w:val="005C663B"/>
    <w:rsid w:val="005D1F4D"/>
    <w:rsid w:val="005D3110"/>
    <w:rsid w:val="005D47B3"/>
    <w:rsid w:val="005D568E"/>
    <w:rsid w:val="005E0386"/>
    <w:rsid w:val="005E0732"/>
    <w:rsid w:val="005E1985"/>
    <w:rsid w:val="005E1A83"/>
    <w:rsid w:val="005E7051"/>
    <w:rsid w:val="005F29B3"/>
    <w:rsid w:val="005F46C1"/>
    <w:rsid w:val="005F5538"/>
    <w:rsid w:val="005F72AF"/>
    <w:rsid w:val="005F72F2"/>
    <w:rsid w:val="005F7CCF"/>
    <w:rsid w:val="005F7F97"/>
    <w:rsid w:val="0060202B"/>
    <w:rsid w:val="0060404D"/>
    <w:rsid w:val="006133D2"/>
    <w:rsid w:val="00613C93"/>
    <w:rsid w:val="006152E9"/>
    <w:rsid w:val="006176F5"/>
    <w:rsid w:val="00620941"/>
    <w:rsid w:val="00620AAD"/>
    <w:rsid w:val="0062235D"/>
    <w:rsid w:val="00625D3E"/>
    <w:rsid w:val="00627E07"/>
    <w:rsid w:val="00627E32"/>
    <w:rsid w:val="006326E1"/>
    <w:rsid w:val="00632939"/>
    <w:rsid w:val="006339A5"/>
    <w:rsid w:val="00640866"/>
    <w:rsid w:val="00641388"/>
    <w:rsid w:val="00642517"/>
    <w:rsid w:val="00650B7D"/>
    <w:rsid w:val="00651B72"/>
    <w:rsid w:val="00653A53"/>
    <w:rsid w:val="00653F72"/>
    <w:rsid w:val="00655B52"/>
    <w:rsid w:val="0065648B"/>
    <w:rsid w:val="00660892"/>
    <w:rsid w:val="00661388"/>
    <w:rsid w:val="006653DF"/>
    <w:rsid w:val="0066731E"/>
    <w:rsid w:val="006750EB"/>
    <w:rsid w:val="0067573E"/>
    <w:rsid w:val="00676C52"/>
    <w:rsid w:val="006777C6"/>
    <w:rsid w:val="00677F9F"/>
    <w:rsid w:val="00681A2F"/>
    <w:rsid w:val="00684263"/>
    <w:rsid w:val="0068514C"/>
    <w:rsid w:val="006868A9"/>
    <w:rsid w:val="00690BA2"/>
    <w:rsid w:val="00693F95"/>
    <w:rsid w:val="006940E8"/>
    <w:rsid w:val="00696FC6"/>
    <w:rsid w:val="006A10F6"/>
    <w:rsid w:val="006A160B"/>
    <w:rsid w:val="006A2B28"/>
    <w:rsid w:val="006A2D05"/>
    <w:rsid w:val="006A3118"/>
    <w:rsid w:val="006A34E7"/>
    <w:rsid w:val="006A3A86"/>
    <w:rsid w:val="006A4EBC"/>
    <w:rsid w:val="006A7B01"/>
    <w:rsid w:val="006B0ED8"/>
    <w:rsid w:val="006B220E"/>
    <w:rsid w:val="006B3669"/>
    <w:rsid w:val="006B4C46"/>
    <w:rsid w:val="006B5391"/>
    <w:rsid w:val="006B58FD"/>
    <w:rsid w:val="006C06C0"/>
    <w:rsid w:val="006C0D35"/>
    <w:rsid w:val="006C3FC7"/>
    <w:rsid w:val="006C5343"/>
    <w:rsid w:val="006C5899"/>
    <w:rsid w:val="006C5A3C"/>
    <w:rsid w:val="006C6FE0"/>
    <w:rsid w:val="006D3996"/>
    <w:rsid w:val="006D7A4B"/>
    <w:rsid w:val="006E0674"/>
    <w:rsid w:val="006E162A"/>
    <w:rsid w:val="006E1D3D"/>
    <w:rsid w:val="006E3C1B"/>
    <w:rsid w:val="006E4B80"/>
    <w:rsid w:val="006E7C76"/>
    <w:rsid w:val="006F3FDB"/>
    <w:rsid w:val="006F4797"/>
    <w:rsid w:val="006F4BAE"/>
    <w:rsid w:val="00701F7F"/>
    <w:rsid w:val="007037DD"/>
    <w:rsid w:val="0070659A"/>
    <w:rsid w:val="00712C16"/>
    <w:rsid w:val="0071371E"/>
    <w:rsid w:val="00713E02"/>
    <w:rsid w:val="00714782"/>
    <w:rsid w:val="00717286"/>
    <w:rsid w:val="007173AE"/>
    <w:rsid w:val="00721356"/>
    <w:rsid w:val="00723D27"/>
    <w:rsid w:val="00724A3A"/>
    <w:rsid w:val="00726CA3"/>
    <w:rsid w:val="0072724E"/>
    <w:rsid w:val="007307B4"/>
    <w:rsid w:val="00732166"/>
    <w:rsid w:val="00733E08"/>
    <w:rsid w:val="00733E7D"/>
    <w:rsid w:val="0073471F"/>
    <w:rsid w:val="00744288"/>
    <w:rsid w:val="007447D7"/>
    <w:rsid w:val="00751258"/>
    <w:rsid w:val="00752998"/>
    <w:rsid w:val="007543F5"/>
    <w:rsid w:val="00757DBB"/>
    <w:rsid w:val="00762B07"/>
    <w:rsid w:val="007636F7"/>
    <w:rsid w:val="007644D4"/>
    <w:rsid w:val="0076469A"/>
    <w:rsid w:val="00767986"/>
    <w:rsid w:val="007679E6"/>
    <w:rsid w:val="00771437"/>
    <w:rsid w:val="00771817"/>
    <w:rsid w:val="00772DD8"/>
    <w:rsid w:val="00773C53"/>
    <w:rsid w:val="00775235"/>
    <w:rsid w:val="00776027"/>
    <w:rsid w:val="00776AFF"/>
    <w:rsid w:val="00776F63"/>
    <w:rsid w:val="0078063B"/>
    <w:rsid w:val="007808AA"/>
    <w:rsid w:val="00781086"/>
    <w:rsid w:val="007823A6"/>
    <w:rsid w:val="007837D5"/>
    <w:rsid w:val="007842BA"/>
    <w:rsid w:val="00784D34"/>
    <w:rsid w:val="0078524A"/>
    <w:rsid w:val="0078756A"/>
    <w:rsid w:val="007928D1"/>
    <w:rsid w:val="00793AFF"/>
    <w:rsid w:val="00793D08"/>
    <w:rsid w:val="00797013"/>
    <w:rsid w:val="00797C8A"/>
    <w:rsid w:val="007A1733"/>
    <w:rsid w:val="007A1921"/>
    <w:rsid w:val="007A28D5"/>
    <w:rsid w:val="007A3948"/>
    <w:rsid w:val="007A3979"/>
    <w:rsid w:val="007A4E10"/>
    <w:rsid w:val="007A79BD"/>
    <w:rsid w:val="007B4492"/>
    <w:rsid w:val="007B5526"/>
    <w:rsid w:val="007C1C04"/>
    <w:rsid w:val="007C49F6"/>
    <w:rsid w:val="007C4BB5"/>
    <w:rsid w:val="007C5E1E"/>
    <w:rsid w:val="007C6F11"/>
    <w:rsid w:val="007D0C2B"/>
    <w:rsid w:val="007D0E81"/>
    <w:rsid w:val="007D2625"/>
    <w:rsid w:val="007D342D"/>
    <w:rsid w:val="007D3D9C"/>
    <w:rsid w:val="007D45E2"/>
    <w:rsid w:val="007D51C2"/>
    <w:rsid w:val="007E16EE"/>
    <w:rsid w:val="007E1E81"/>
    <w:rsid w:val="007E1FD7"/>
    <w:rsid w:val="007E75C0"/>
    <w:rsid w:val="007E76E5"/>
    <w:rsid w:val="007E78CD"/>
    <w:rsid w:val="007F3738"/>
    <w:rsid w:val="007F399D"/>
    <w:rsid w:val="007F3A42"/>
    <w:rsid w:val="007F4E6B"/>
    <w:rsid w:val="007F4E7E"/>
    <w:rsid w:val="008000F0"/>
    <w:rsid w:val="008001F2"/>
    <w:rsid w:val="00801D38"/>
    <w:rsid w:val="00807EB9"/>
    <w:rsid w:val="008156CD"/>
    <w:rsid w:val="00815AA8"/>
    <w:rsid w:val="00815BDE"/>
    <w:rsid w:val="00817E6B"/>
    <w:rsid w:val="00823DDE"/>
    <w:rsid w:val="00830F87"/>
    <w:rsid w:val="00832297"/>
    <w:rsid w:val="00832369"/>
    <w:rsid w:val="00832C36"/>
    <w:rsid w:val="0083383D"/>
    <w:rsid w:val="00836968"/>
    <w:rsid w:val="008408C8"/>
    <w:rsid w:val="00840AEA"/>
    <w:rsid w:val="0084406A"/>
    <w:rsid w:val="00846618"/>
    <w:rsid w:val="008514FA"/>
    <w:rsid w:val="00851FA0"/>
    <w:rsid w:val="00854872"/>
    <w:rsid w:val="00855C30"/>
    <w:rsid w:val="00855EF0"/>
    <w:rsid w:val="008560F1"/>
    <w:rsid w:val="008566E3"/>
    <w:rsid w:val="008609CB"/>
    <w:rsid w:val="00860D38"/>
    <w:rsid w:val="00861117"/>
    <w:rsid w:val="00865D8A"/>
    <w:rsid w:val="0086745F"/>
    <w:rsid w:val="00870176"/>
    <w:rsid w:val="00870832"/>
    <w:rsid w:val="008708F6"/>
    <w:rsid w:val="008730D3"/>
    <w:rsid w:val="00874384"/>
    <w:rsid w:val="00874E58"/>
    <w:rsid w:val="0087510B"/>
    <w:rsid w:val="00880E43"/>
    <w:rsid w:val="00882947"/>
    <w:rsid w:val="0088489B"/>
    <w:rsid w:val="00893E04"/>
    <w:rsid w:val="00896992"/>
    <w:rsid w:val="00897B7D"/>
    <w:rsid w:val="008A073B"/>
    <w:rsid w:val="008A47F3"/>
    <w:rsid w:val="008A4F5B"/>
    <w:rsid w:val="008A5CF1"/>
    <w:rsid w:val="008B1718"/>
    <w:rsid w:val="008B63D3"/>
    <w:rsid w:val="008C3AED"/>
    <w:rsid w:val="008C3BFE"/>
    <w:rsid w:val="008C3CC9"/>
    <w:rsid w:val="008C5012"/>
    <w:rsid w:val="008C7474"/>
    <w:rsid w:val="008D480E"/>
    <w:rsid w:val="008D65FF"/>
    <w:rsid w:val="008D6841"/>
    <w:rsid w:val="008D6FF2"/>
    <w:rsid w:val="008E02D3"/>
    <w:rsid w:val="008E0D6C"/>
    <w:rsid w:val="008E1962"/>
    <w:rsid w:val="008E73C9"/>
    <w:rsid w:val="008F0247"/>
    <w:rsid w:val="008F0544"/>
    <w:rsid w:val="008F1C45"/>
    <w:rsid w:val="008F2E7A"/>
    <w:rsid w:val="008F5858"/>
    <w:rsid w:val="00901336"/>
    <w:rsid w:val="00901F2A"/>
    <w:rsid w:val="00902D8C"/>
    <w:rsid w:val="00903B29"/>
    <w:rsid w:val="00903C42"/>
    <w:rsid w:val="00905850"/>
    <w:rsid w:val="00906988"/>
    <w:rsid w:val="00906FA2"/>
    <w:rsid w:val="00907AAE"/>
    <w:rsid w:val="00910443"/>
    <w:rsid w:val="009114A8"/>
    <w:rsid w:val="00916404"/>
    <w:rsid w:val="00916FCB"/>
    <w:rsid w:val="00920B71"/>
    <w:rsid w:val="00923920"/>
    <w:rsid w:val="00926777"/>
    <w:rsid w:val="00931D1D"/>
    <w:rsid w:val="00935753"/>
    <w:rsid w:val="00937434"/>
    <w:rsid w:val="00944B25"/>
    <w:rsid w:val="00947F08"/>
    <w:rsid w:val="00951237"/>
    <w:rsid w:val="009531C1"/>
    <w:rsid w:val="00967D08"/>
    <w:rsid w:val="009707F3"/>
    <w:rsid w:val="00972AD1"/>
    <w:rsid w:val="00976A9C"/>
    <w:rsid w:val="00977934"/>
    <w:rsid w:val="00981284"/>
    <w:rsid w:val="009814D6"/>
    <w:rsid w:val="00981E00"/>
    <w:rsid w:val="009822E9"/>
    <w:rsid w:val="00987C41"/>
    <w:rsid w:val="009939AD"/>
    <w:rsid w:val="009955DC"/>
    <w:rsid w:val="009958F9"/>
    <w:rsid w:val="00995F95"/>
    <w:rsid w:val="00996255"/>
    <w:rsid w:val="009963C5"/>
    <w:rsid w:val="009A07DF"/>
    <w:rsid w:val="009A0852"/>
    <w:rsid w:val="009A0E1F"/>
    <w:rsid w:val="009A0FD7"/>
    <w:rsid w:val="009A1B6A"/>
    <w:rsid w:val="009A379E"/>
    <w:rsid w:val="009A4504"/>
    <w:rsid w:val="009A60AE"/>
    <w:rsid w:val="009B0DB9"/>
    <w:rsid w:val="009B10CB"/>
    <w:rsid w:val="009B4F37"/>
    <w:rsid w:val="009B7C58"/>
    <w:rsid w:val="009C1C49"/>
    <w:rsid w:val="009C4A79"/>
    <w:rsid w:val="009D0E25"/>
    <w:rsid w:val="009D432E"/>
    <w:rsid w:val="009E0A48"/>
    <w:rsid w:val="009E57CD"/>
    <w:rsid w:val="009E6364"/>
    <w:rsid w:val="009F090C"/>
    <w:rsid w:val="009F2CAB"/>
    <w:rsid w:val="009F4889"/>
    <w:rsid w:val="009F55B8"/>
    <w:rsid w:val="009F586E"/>
    <w:rsid w:val="00A02BF8"/>
    <w:rsid w:val="00A04674"/>
    <w:rsid w:val="00A05056"/>
    <w:rsid w:val="00A07800"/>
    <w:rsid w:val="00A07FFB"/>
    <w:rsid w:val="00A102D9"/>
    <w:rsid w:val="00A12676"/>
    <w:rsid w:val="00A12774"/>
    <w:rsid w:val="00A13570"/>
    <w:rsid w:val="00A13EC4"/>
    <w:rsid w:val="00A16966"/>
    <w:rsid w:val="00A169C5"/>
    <w:rsid w:val="00A17F82"/>
    <w:rsid w:val="00A21636"/>
    <w:rsid w:val="00A21C99"/>
    <w:rsid w:val="00A2509B"/>
    <w:rsid w:val="00A264DB"/>
    <w:rsid w:val="00A2685E"/>
    <w:rsid w:val="00A35C00"/>
    <w:rsid w:val="00A4186F"/>
    <w:rsid w:val="00A4425B"/>
    <w:rsid w:val="00A45969"/>
    <w:rsid w:val="00A54D2C"/>
    <w:rsid w:val="00A5526B"/>
    <w:rsid w:val="00A553C5"/>
    <w:rsid w:val="00A60A04"/>
    <w:rsid w:val="00A636EB"/>
    <w:rsid w:val="00A65AFF"/>
    <w:rsid w:val="00A71C88"/>
    <w:rsid w:val="00A74690"/>
    <w:rsid w:val="00A7515D"/>
    <w:rsid w:val="00A774AC"/>
    <w:rsid w:val="00A7752B"/>
    <w:rsid w:val="00A813E1"/>
    <w:rsid w:val="00A856EC"/>
    <w:rsid w:val="00A85FFE"/>
    <w:rsid w:val="00A8729A"/>
    <w:rsid w:val="00A900AF"/>
    <w:rsid w:val="00A90C6B"/>
    <w:rsid w:val="00A91AD5"/>
    <w:rsid w:val="00A9284B"/>
    <w:rsid w:val="00A92A18"/>
    <w:rsid w:val="00A94681"/>
    <w:rsid w:val="00A94A69"/>
    <w:rsid w:val="00A94F81"/>
    <w:rsid w:val="00AA0F00"/>
    <w:rsid w:val="00AA36E1"/>
    <w:rsid w:val="00AA546E"/>
    <w:rsid w:val="00AB0776"/>
    <w:rsid w:val="00AB0F89"/>
    <w:rsid w:val="00AB19E3"/>
    <w:rsid w:val="00AB278D"/>
    <w:rsid w:val="00AB3E67"/>
    <w:rsid w:val="00AB724B"/>
    <w:rsid w:val="00AB7366"/>
    <w:rsid w:val="00AC0E0B"/>
    <w:rsid w:val="00AC429C"/>
    <w:rsid w:val="00AC57FC"/>
    <w:rsid w:val="00AD521C"/>
    <w:rsid w:val="00AE66C9"/>
    <w:rsid w:val="00AE6AFF"/>
    <w:rsid w:val="00AF0F01"/>
    <w:rsid w:val="00AF2D4B"/>
    <w:rsid w:val="00AF2E05"/>
    <w:rsid w:val="00AF3939"/>
    <w:rsid w:val="00AF6F08"/>
    <w:rsid w:val="00B01759"/>
    <w:rsid w:val="00B029C6"/>
    <w:rsid w:val="00B042E2"/>
    <w:rsid w:val="00B11DCB"/>
    <w:rsid w:val="00B13C95"/>
    <w:rsid w:val="00B141A2"/>
    <w:rsid w:val="00B14D66"/>
    <w:rsid w:val="00B22B7E"/>
    <w:rsid w:val="00B27CCA"/>
    <w:rsid w:val="00B31DF6"/>
    <w:rsid w:val="00B336B4"/>
    <w:rsid w:val="00B34060"/>
    <w:rsid w:val="00B42031"/>
    <w:rsid w:val="00B46D80"/>
    <w:rsid w:val="00B5171B"/>
    <w:rsid w:val="00B51C90"/>
    <w:rsid w:val="00B545E3"/>
    <w:rsid w:val="00B55628"/>
    <w:rsid w:val="00B557F2"/>
    <w:rsid w:val="00B6193E"/>
    <w:rsid w:val="00B61B0C"/>
    <w:rsid w:val="00B627C3"/>
    <w:rsid w:val="00B64522"/>
    <w:rsid w:val="00B64557"/>
    <w:rsid w:val="00B66BBB"/>
    <w:rsid w:val="00B67997"/>
    <w:rsid w:val="00B70196"/>
    <w:rsid w:val="00B7026F"/>
    <w:rsid w:val="00B72192"/>
    <w:rsid w:val="00B743C2"/>
    <w:rsid w:val="00B7593C"/>
    <w:rsid w:val="00B76033"/>
    <w:rsid w:val="00B806DC"/>
    <w:rsid w:val="00B81C51"/>
    <w:rsid w:val="00B83400"/>
    <w:rsid w:val="00B87FD3"/>
    <w:rsid w:val="00B92A8F"/>
    <w:rsid w:val="00B93615"/>
    <w:rsid w:val="00B95A9B"/>
    <w:rsid w:val="00BA135D"/>
    <w:rsid w:val="00BA47A8"/>
    <w:rsid w:val="00BB1C2D"/>
    <w:rsid w:val="00BB491C"/>
    <w:rsid w:val="00BB4F0E"/>
    <w:rsid w:val="00BB532E"/>
    <w:rsid w:val="00BB6412"/>
    <w:rsid w:val="00BB6993"/>
    <w:rsid w:val="00BC01A2"/>
    <w:rsid w:val="00BC01D4"/>
    <w:rsid w:val="00BC29C0"/>
    <w:rsid w:val="00BC58F6"/>
    <w:rsid w:val="00BC6341"/>
    <w:rsid w:val="00BE0385"/>
    <w:rsid w:val="00BE34C2"/>
    <w:rsid w:val="00BE3BCA"/>
    <w:rsid w:val="00BF5A23"/>
    <w:rsid w:val="00BF7615"/>
    <w:rsid w:val="00BF7FDE"/>
    <w:rsid w:val="00C010A7"/>
    <w:rsid w:val="00C02791"/>
    <w:rsid w:val="00C02C02"/>
    <w:rsid w:val="00C03493"/>
    <w:rsid w:val="00C058CB"/>
    <w:rsid w:val="00C06A98"/>
    <w:rsid w:val="00C07025"/>
    <w:rsid w:val="00C10947"/>
    <w:rsid w:val="00C13256"/>
    <w:rsid w:val="00C151B0"/>
    <w:rsid w:val="00C24A4C"/>
    <w:rsid w:val="00C24CD5"/>
    <w:rsid w:val="00C25A53"/>
    <w:rsid w:val="00C26ED0"/>
    <w:rsid w:val="00C27039"/>
    <w:rsid w:val="00C31344"/>
    <w:rsid w:val="00C319E8"/>
    <w:rsid w:val="00C33356"/>
    <w:rsid w:val="00C33EDC"/>
    <w:rsid w:val="00C340FC"/>
    <w:rsid w:val="00C37718"/>
    <w:rsid w:val="00C37B97"/>
    <w:rsid w:val="00C42BEA"/>
    <w:rsid w:val="00C44022"/>
    <w:rsid w:val="00C44883"/>
    <w:rsid w:val="00C52672"/>
    <w:rsid w:val="00C55C60"/>
    <w:rsid w:val="00C55D0F"/>
    <w:rsid w:val="00C5766F"/>
    <w:rsid w:val="00C60141"/>
    <w:rsid w:val="00C63AC0"/>
    <w:rsid w:val="00C657F8"/>
    <w:rsid w:val="00C72370"/>
    <w:rsid w:val="00C72B2D"/>
    <w:rsid w:val="00C74091"/>
    <w:rsid w:val="00C76908"/>
    <w:rsid w:val="00C76A49"/>
    <w:rsid w:val="00C8016C"/>
    <w:rsid w:val="00C82347"/>
    <w:rsid w:val="00C82EB0"/>
    <w:rsid w:val="00C843B6"/>
    <w:rsid w:val="00C916ED"/>
    <w:rsid w:val="00C9196F"/>
    <w:rsid w:val="00C9295C"/>
    <w:rsid w:val="00C938A5"/>
    <w:rsid w:val="00C93CAC"/>
    <w:rsid w:val="00C9429C"/>
    <w:rsid w:val="00C95761"/>
    <w:rsid w:val="00C95F39"/>
    <w:rsid w:val="00C974C5"/>
    <w:rsid w:val="00CA07DA"/>
    <w:rsid w:val="00CA16E6"/>
    <w:rsid w:val="00CA4C6D"/>
    <w:rsid w:val="00CA4FA9"/>
    <w:rsid w:val="00CA4FC1"/>
    <w:rsid w:val="00CA7D1B"/>
    <w:rsid w:val="00CB529F"/>
    <w:rsid w:val="00CB62C7"/>
    <w:rsid w:val="00CC3368"/>
    <w:rsid w:val="00CC55BF"/>
    <w:rsid w:val="00CD0116"/>
    <w:rsid w:val="00CD0E93"/>
    <w:rsid w:val="00CD45DF"/>
    <w:rsid w:val="00CD46D0"/>
    <w:rsid w:val="00CD5EBF"/>
    <w:rsid w:val="00CD7A66"/>
    <w:rsid w:val="00CE0C19"/>
    <w:rsid w:val="00CE7602"/>
    <w:rsid w:val="00CF4A7B"/>
    <w:rsid w:val="00CF52CD"/>
    <w:rsid w:val="00CF58F1"/>
    <w:rsid w:val="00CF7FD4"/>
    <w:rsid w:val="00D000B4"/>
    <w:rsid w:val="00D00F2A"/>
    <w:rsid w:val="00D03368"/>
    <w:rsid w:val="00D04AE9"/>
    <w:rsid w:val="00D05FD0"/>
    <w:rsid w:val="00D07FAA"/>
    <w:rsid w:val="00D120EF"/>
    <w:rsid w:val="00D13705"/>
    <w:rsid w:val="00D1401E"/>
    <w:rsid w:val="00D14EEE"/>
    <w:rsid w:val="00D173BC"/>
    <w:rsid w:val="00D17808"/>
    <w:rsid w:val="00D17D95"/>
    <w:rsid w:val="00D213EB"/>
    <w:rsid w:val="00D2174C"/>
    <w:rsid w:val="00D22011"/>
    <w:rsid w:val="00D224E1"/>
    <w:rsid w:val="00D23B74"/>
    <w:rsid w:val="00D25866"/>
    <w:rsid w:val="00D30ED4"/>
    <w:rsid w:val="00D33995"/>
    <w:rsid w:val="00D33A8C"/>
    <w:rsid w:val="00D34254"/>
    <w:rsid w:val="00D35A95"/>
    <w:rsid w:val="00D35BFE"/>
    <w:rsid w:val="00D362D4"/>
    <w:rsid w:val="00D37CDC"/>
    <w:rsid w:val="00D41DB9"/>
    <w:rsid w:val="00D43421"/>
    <w:rsid w:val="00D45B71"/>
    <w:rsid w:val="00D46957"/>
    <w:rsid w:val="00D470D5"/>
    <w:rsid w:val="00D473E5"/>
    <w:rsid w:val="00D4786F"/>
    <w:rsid w:val="00D50303"/>
    <w:rsid w:val="00D505ED"/>
    <w:rsid w:val="00D510A1"/>
    <w:rsid w:val="00D51798"/>
    <w:rsid w:val="00D53FFD"/>
    <w:rsid w:val="00D61DAF"/>
    <w:rsid w:val="00D624ED"/>
    <w:rsid w:val="00D628D4"/>
    <w:rsid w:val="00D638F7"/>
    <w:rsid w:val="00D6563F"/>
    <w:rsid w:val="00D65F2B"/>
    <w:rsid w:val="00D72808"/>
    <w:rsid w:val="00D73887"/>
    <w:rsid w:val="00D75D50"/>
    <w:rsid w:val="00D76345"/>
    <w:rsid w:val="00D802C0"/>
    <w:rsid w:val="00D8046B"/>
    <w:rsid w:val="00D807A7"/>
    <w:rsid w:val="00D869C3"/>
    <w:rsid w:val="00D90C18"/>
    <w:rsid w:val="00D93E28"/>
    <w:rsid w:val="00DB1752"/>
    <w:rsid w:val="00DB2C02"/>
    <w:rsid w:val="00DB41E8"/>
    <w:rsid w:val="00DB5C70"/>
    <w:rsid w:val="00DB722F"/>
    <w:rsid w:val="00DC428A"/>
    <w:rsid w:val="00DC4525"/>
    <w:rsid w:val="00DC5931"/>
    <w:rsid w:val="00DC6337"/>
    <w:rsid w:val="00DC74E8"/>
    <w:rsid w:val="00DD391B"/>
    <w:rsid w:val="00DD47D0"/>
    <w:rsid w:val="00DD671E"/>
    <w:rsid w:val="00DE2651"/>
    <w:rsid w:val="00DE3C80"/>
    <w:rsid w:val="00DE674C"/>
    <w:rsid w:val="00DF096A"/>
    <w:rsid w:val="00DF193A"/>
    <w:rsid w:val="00DF4073"/>
    <w:rsid w:val="00DF4E09"/>
    <w:rsid w:val="00E015DF"/>
    <w:rsid w:val="00E029C6"/>
    <w:rsid w:val="00E05B05"/>
    <w:rsid w:val="00E06990"/>
    <w:rsid w:val="00E106DD"/>
    <w:rsid w:val="00E13427"/>
    <w:rsid w:val="00E156C3"/>
    <w:rsid w:val="00E15F8F"/>
    <w:rsid w:val="00E1603D"/>
    <w:rsid w:val="00E16D95"/>
    <w:rsid w:val="00E21E7D"/>
    <w:rsid w:val="00E24EB2"/>
    <w:rsid w:val="00E252DD"/>
    <w:rsid w:val="00E26289"/>
    <w:rsid w:val="00E31311"/>
    <w:rsid w:val="00E32CF9"/>
    <w:rsid w:val="00E34542"/>
    <w:rsid w:val="00E3480B"/>
    <w:rsid w:val="00E36F86"/>
    <w:rsid w:val="00E3780A"/>
    <w:rsid w:val="00E400D9"/>
    <w:rsid w:val="00E40A24"/>
    <w:rsid w:val="00E45B2A"/>
    <w:rsid w:val="00E4611B"/>
    <w:rsid w:val="00E50733"/>
    <w:rsid w:val="00E51B51"/>
    <w:rsid w:val="00E51D07"/>
    <w:rsid w:val="00E53DC9"/>
    <w:rsid w:val="00E57234"/>
    <w:rsid w:val="00E57638"/>
    <w:rsid w:val="00E607A7"/>
    <w:rsid w:val="00E6088A"/>
    <w:rsid w:val="00E60A55"/>
    <w:rsid w:val="00E60C7E"/>
    <w:rsid w:val="00E61E93"/>
    <w:rsid w:val="00E63398"/>
    <w:rsid w:val="00E64871"/>
    <w:rsid w:val="00E737C1"/>
    <w:rsid w:val="00E74DD9"/>
    <w:rsid w:val="00E7515D"/>
    <w:rsid w:val="00E7517A"/>
    <w:rsid w:val="00E7533C"/>
    <w:rsid w:val="00E7596F"/>
    <w:rsid w:val="00E8399E"/>
    <w:rsid w:val="00E85023"/>
    <w:rsid w:val="00E916CB"/>
    <w:rsid w:val="00E92A23"/>
    <w:rsid w:val="00EA3A59"/>
    <w:rsid w:val="00EA4F34"/>
    <w:rsid w:val="00EA7D37"/>
    <w:rsid w:val="00EA7DBC"/>
    <w:rsid w:val="00EB0248"/>
    <w:rsid w:val="00EB0D58"/>
    <w:rsid w:val="00EB244A"/>
    <w:rsid w:val="00EB2F4D"/>
    <w:rsid w:val="00EB74EA"/>
    <w:rsid w:val="00EC6687"/>
    <w:rsid w:val="00ED32AB"/>
    <w:rsid w:val="00ED40FC"/>
    <w:rsid w:val="00ED698B"/>
    <w:rsid w:val="00ED7CB8"/>
    <w:rsid w:val="00EE05DB"/>
    <w:rsid w:val="00EE1E14"/>
    <w:rsid w:val="00EE431D"/>
    <w:rsid w:val="00EE6302"/>
    <w:rsid w:val="00EE63A1"/>
    <w:rsid w:val="00EE77B2"/>
    <w:rsid w:val="00EF1B7E"/>
    <w:rsid w:val="00EF3641"/>
    <w:rsid w:val="00EF4F55"/>
    <w:rsid w:val="00EF64D6"/>
    <w:rsid w:val="00EF6C2A"/>
    <w:rsid w:val="00F00AF8"/>
    <w:rsid w:val="00F01B3F"/>
    <w:rsid w:val="00F047C5"/>
    <w:rsid w:val="00F06119"/>
    <w:rsid w:val="00F07161"/>
    <w:rsid w:val="00F07E17"/>
    <w:rsid w:val="00F13C8B"/>
    <w:rsid w:val="00F14006"/>
    <w:rsid w:val="00F148B4"/>
    <w:rsid w:val="00F17364"/>
    <w:rsid w:val="00F2043B"/>
    <w:rsid w:val="00F21973"/>
    <w:rsid w:val="00F2348F"/>
    <w:rsid w:val="00F2381C"/>
    <w:rsid w:val="00F25361"/>
    <w:rsid w:val="00F2669A"/>
    <w:rsid w:val="00F30700"/>
    <w:rsid w:val="00F31E39"/>
    <w:rsid w:val="00F3234A"/>
    <w:rsid w:val="00F3338A"/>
    <w:rsid w:val="00F33C56"/>
    <w:rsid w:val="00F342E4"/>
    <w:rsid w:val="00F41061"/>
    <w:rsid w:val="00F425DC"/>
    <w:rsid w:val="00F42BE9"/>
    <w:rsid w:val="00F42FC1"/>
    <w:rsid w:val="00F45BF5"/>
    <w:rsid w:val="00F47256"/>
    <w:rsid w:val="00F500A3"/>
    <w:rsid w:val="00F50268"/>
    <w:rsid w:val="00F51C74"/>
    <w:rsid w:val="00F53EAB"/>
    <w:rsid w:val="00F54179"/>
    <w:rsid w:val="00F57B6B"/>
    <w:rsid w:val="00F6208F"/>
    <w:rsid w:val="00F6290A"/>
    <w:rsid w:val="00F6718D"/>
    <w:rsid w:val="00F70DED"/>
    <w:rsid w:val="00F72547"/>
    <w:rsid w:val="00F80BFD"/>
    <w:rsid w:val="00F82283"/>
    <w:rsid w:val="00F83158"/>
    <w:rsid w:val="00F92080"/>
    <w:rsid w:val="00F92507"/>
    <w:rsid w:val="00F940F5"/>
    <w:rsid w:val="00F95965"/>
    <w:rsid w:val="00F95D10"/>
    <w:rsid w:val="00FA0F2F"/>
    <w:rsid w:val="00FA100F"/>
    <w:rsid w:val="00FA3794"/>
    <w:rsid w:val="00FA43B5"/>
    <w:rsid w:val="00FA5AC2"/>
    <w:rsid w:val="00FA7012"/>
    <w:rsid w:val="00FA7925"/>
    <w:rsid w:val="00FB0F94"/>
    <w:rsid w:val="00FB1CD8"/>
    <w:rsid w:val="00FB4288"/>
    <w:rsid w:val="00FB61F6"/>
    <w:rsid w:val="00FB7231"/>
    <w:rsid w:val="00FC7D4D"/>
    <w:rsid w:val="00FD0040"/>
    <w:rsid w:val="00FD333A"/>
    <w:rsid w:val="00FD3517"/>
    <w:rsid w:val="00FD45FD"/>
    <w:rsid w:val="00FD47D1"/>
    <w:rsid w:val="00FD6F24"/>
    <w:rsid w:val="00FE035E"/>
    <w:rsid w:val="00FE0ED7"/>
    <w:rsid w:val="00FE1D3E"/>
    <w:rsid w:val="00FE2320"/>
    <w:rsid w:val="00FE359C"/>
    <w:rsid w:val="00FE47C3"/>
    <w:rsid w:val="00FE604D"/>
    <w:rsid w:val="00FF376A"/>
    <w:rsid w:val="00FF6AD4"/>
    <w:rsid w:val="00FF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01659"/>
  <w15:chartTrackingRefBased/>
  <w15:docId w15:val="{871A7413-247F-2244-BA89-C133F0EE9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FC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FC7"/>
    <w:rPr>
      <w:rFonts w:asciiTheme="majorHAnsi" w:eastAsiaTheme="majorEastAsia" w:hAnsiTheme="majorHAnsi" w:cstheme="majorBidi"/>
      <w:color w:val="2F5496" w:themeColor="accent1" w:themeShade="BF"/>
      <w:sz w:val="32"/>
      <w:szCs w:val="32"/>
    </w:rPr>
  </w:style>
  <w:style w:type="paragraph" w:customStyle="1" w:styleId="Head1">
    <w:name w:val="Head 1"/>
    <w:basedOn w:val="Heading1"/>
    <w:qFormat/>
    <w:rsid w:val="006C3FC7"/>
    <w:rPr>
      <w:rFonts w:asciiTheme="minorHAnsi" w:hAnsiTheme="minorHAnsi"/>
      <w:b/>
      <w:color w:val="000000" w:themeColor="text1"/>
      <w:u w:val="single"/>
    </w:rPr>
  </w:style>
  <w:style w:type="paragraph" w:customStyle="1" w:styleId="Style2">
    <w:name w:val="Style2"/>
    <w:basedOn w:val="Heading1"/>
    <w:rsid w:val="006C3FC7"/>
    <w:rPr>
      <w:b/>
      <w:color w:val="000000" w:themeColor="text1"/>
      <w:u w:val="single"/>
    </w:rPr>
  </w:style>
  <w:style w:type="paragraph" w:customStyle="1" w:styleId="Head2">
    <w:name w:val="Head 2"/>
    <w:basedOn w:val="Normal"/>
    <w:qFormat/>
    <w:rsid w:val="00111CC4"/>
    <w:rPr>
      <w:b/>
      <w:sz w:val="28"/>
    </w:rPr>
  </w:style>
  <w:style w:type="paragraph" w:styleId="NoSpacing">
    <w:name w:val="No Spacing"/>
    <w:link w:val="NoSpacingChar"/>
    <w:uiPriority w:val="1"/>
    <w:qFormat/>
    <w:rsid w:val="006C3FC7"/>
  </w:style>
  <w:style w:type="paragraph" w:styleId="Subtitle">
    <w:name w:val="Subtitle"/>
    <w:basedOn w:val="Normal"/>
    <w:next w:val="Normal"/>
    <w:link w:val="SubtitleChar"/>
    <w:uiPriority w:val="11"/>
    <w:qFormat/>
    <w:rsid w:val="006C3FC7"/>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C3FC7"/>
    <w:rPr>
      <w:rFonts w:eastAsiaTheme="minorEastAsia"/>
      <w:color w:val="5A5A5A" w:themeColor="text1" w:themeTint="A5"/>
      <w:spacing w:val="15"/>
      <w:sz w:val="22"/>
      <w:szCs w:val="22"/>
    </w:rPr>
  </w:style>
  <w:style w:type="paragraph" w:styleId="ListParagraph">
    <w:name w:val="List Paragraph"/>
    <w:basedOn w:val="Normal"/>
    <w:uiPriority w:val="34"/>
    <w:qFormat/>
    <w:rsid w:val="006C3FC7"/>
    <w:pPr>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111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BE0385"/>
  </w:style>
  <w:style w:type="character" w:styleId="CommentReference">
    <w:name w:val="annotation reference"/>
    <w:basedOn w:val="DefaultParagraphFont"/>
    <w:uiPriority w:val="99"/>
    <w:semiHidden/>
    <w:unhideWhenUsed/>
    <w:rsid w:val="00C03493"/>
    <w:rPr>
      <w:sz w:val="16"/>
      <w:szCs w:val="16"/>
    </w:rPr>
  </w:style>
  <w:style w:type="paragraph" w:styleId="CommentText">
    <w:name w:val="annotation text"/>
    <w:basedOn w:val="Normal"/>
    <w:link w:val="CommentTextChar"/>
    <w:uiPriority w:val="99"/>
    <w:semiHidden/>
    <w:unhideWhenUsed/>
    <w:rsid w:val="00C03493"/>
    <w:rPr>
      <w:sz w:val="20"/>
      <w:szCs w:val="20"/>
    </w:rPr>
  </w:style>
  <w:style w:type="character" w:customStyle="1" w:styleId="CommentTextChar">
    <w:name w:val="Comment Text Char"/>
    <w:basedOn w:val="DefaultParagraphFont"/>
    <w:link w:val="CommentText"/>
    <w:uiPriority w:val="99"/>
    <w:semiHidden/>
    <w:rsid w:val="00C03493"/>
    <w:rPr>
      <w:sz w:val="20"/>
      <w:szCs w:val="20"/>
    </w:rPr>
  </w:style>
  <w:style w:type="paragraph" w:styleId="CommentSubject">
    <w:name w:val="annotation subject"/>
    <w:basedOn w:val="CommentText"/>
    <w:next w:val="CommentText"/>
    <w:link w:val="CommentSubjectChar"/>
    <w:uiPriority w:val="99"/>
    <w:semiHidden/>
    <w:unhideWhenUsed/>
    <w:rsid w:val="00C03493"/>
    <w:rPr>
      <w:b/>
      <w:bCs/>
    </w:rPr>
  </w:style>
  <w:style w:type="character" w:customStyle="1" w:styleId="CommentSubjectChar">
    <w:name w:val="Comment Subject Char"/>
    <w:basedOn w:val="CommentTextChar"/>
    <w:link w:val="CommentSubject"/>
    <w:uiPriority w:val="99"/>
    <w:semiHidden/>
    <w:rsid w:val="00C03493"/>
    <w:rPr>
      <w:b/>
      <w:bCs/>
      <w:sz w:val="20"/>
      <w:szCs w:val="20"/>
    </w:rPr>
  </w:style>
  <w:style w:type="paragraph" w:styleId="Header">
    <w:name w:val="header"/>
    <w:basedOn w:val="Normal"/>
    <w:link w:val="HeaderChar"/>
    <w:uiPriority w:val="99"/>
    <w:unhideWhenUsed/>
    <w:rsid w:val="005F7CCF"/>
    <w:pPr>
      <w:tabs>
        <w:tab w:val="center" w:pos="4680"/>
        <w:tab w:val="right" w:pos="9360"/>
      </w:tabs>
    </w:pPr>
  </w:style>
  <w:style w:type="character" w:customStyle="1" w:styleId="HeaderChar">
    <w:name w:val="Header Char"/>
    <w:basedOn w:val="DefaultParagraphFont"/>
    <w:link w:val="Header"/>
    <w:uiPriority w:val="99"/>
    <w:rsid w:val="005F7CCF"/>
  </w:style>
  <w:style w:type="paragraph" w:styleId="Footer">
    <w:name w:val="footer"/>
    <w:basedOn w:val="Normal"/>
    <w:link w:val="FooterChar"/>
    <w:uiPriority w:val="99"/>
    <w:unhideWhenUsed/>
    <w:rsid w:val="005F7CCF"/>
    <w:pPr>
      <w:tabs>
        <w:tab w:val="center" w:pos="4680"/>
        <w:tab w:val="right" w:pos="9360"/>
      </w:tabs>
    </w:pPr>
  </w:style>
  <w:style w:type="character" w:customStyle="1" w:styleId="FooterChar">
    <w:name w:val="Footer Char"/>
    <w:basedOn w:val="DefaultParagraphFont"/>
    <w:link w:val="Footer"/>
    <w:uiPriority w:val="99"/>
    <w:rsid w:val="005F7CCF"/>
  </w:style>
  <w:style w:type="character" w:styleId="PageNumber">
    <w:name w:val="page number"/>
    <w:basedOn w:val="DefaultParagraphFont"/>
    <w:uiPriority w:val="99"/>
    <w:semiHidden/>
    <w:unhideWhenUsed/>
    <w:rsid w:val="004F66A6"/>
  </w:style>
  <w:style w:type="paragraph" w:styleId="Revision">
    <w:name w:val="Revision"/>
    <w:hidden/>
    <w:uiPriority w:val="99"/>
    <w:semiHidden/>
    <w:rsid w:val="00576FE9"/>
  </w:style>
  <w:style w:type="paragraph" w:styleId="FootnoteText">
    <w:name w:val="footnote text"/>
    <w:basedOn w:val="Normal"/>
    <w:link w:val="FootnoteTextChar"/>
    <w:uiPriority w:val="99"/>
    <w:semiHidden/>
    <w:unhideWhenUsed/>
    <w:rsid w:val="005041A7"/>
    <w:rPr>
      <w:sz w:val="20"/>
      <w:szCs w:val="20"/>
    </w:rPr>
  </w:style>
  <w:style w:type="character" w:customStyle="1" w:styleId="FootnoteTextChar">
    <w:name w:val="Footnote Text Char"/>
    <w:basedOn w:val="DefaultParagraphFont"/>
    <w:link w:val="FootnoteText"/>
    <w:uiPriority w:val="99"/>
    <w:semiHidden/>
    <w:rsid w:val="005041A7"/>
    <w:rPr>
      <w:sz w:val="20"/>
      <w:szCs w:val="20"/>
    </w:rPr>
  </w:style>
  <w:style w:type="character" w:styleId="FootnoteReference">
    <w:name w:val="footnote reference"/>
    <w:basedOn w:val="DefaultParagraphFont"/>
    <w:uiPriority w:val="99"/>
    <w:semiHidden/>
    <w:unhideWhenUsed/>
    <w:rsid w:val="005041A7"/>
    <w:rPr>
      <w:vertAlign w:val="superscript"/>
    </w:rPr>
  </w:style>
  <w:style w:type="character" w:styleId="PlaceholderText">
    <w:name w:val="Placeholder Text"/>
    <w:basedOn w:val="DefaultParagraphFont"/>
    <w:uiPriority w:val="99"/>
    <w:semiHidden/>
    <w:rsid w:val="005041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1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95C37E-0192-6F4B-9757-A34142573CD8}">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2115317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46AE36-A2C8-1E4E-9A2C-EC0807A32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7290</Words>
  <Characters>41559</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Decision-making in Health and Social Care Settings</vt:lpstr>
    </vt:vector>
  </TitlesOfParts>
  <Company/>
  <LinksUpToDate>false</LinksUpToDate>
  <CharactersWithSpaces>48752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Decision-making in Health and Social Care Settings</dc:title>
  <dc:subject>Application of Clinical Decision Support Systems in  Medication Management using Value- Basd Healthcare Principles</dc:subject>
  <dc:creator>Sheiladen Aquino</dc:creator>
  <cp:keywords/>
  <dc:description/>
  <cp:lastModifiedBy>Sheiladen Aquino</cp:lastModifiedBy>
  <cp:revision>2</cp:revision>
  <dcterms:created xsi:type="dcterms:W3CDTF">2023-03-27T13:57:00Z</dcterms:created>
  <dcterms:modified xsi:type="dcterms:W3CDTF">2023-03-27T13:57:00Z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e5824b82-7c0e-3eb0-bbdc-c43bf2d44481</vt:lpwstr>
  </property>
  <property fmtid="{D5CDD505-2E9C-101B-9397-08002B2CF9AE}" pid="24" name="Mendeley Citation Style_1">
    <vt:lpwstr>http://www.zotero.org/styles/harvard1</vt:lpwstr>
  </property>
  <property fmtid="{D5CDD505-2E9C-101B-9397-08002B2CF9AE}" pid="25" name="grammarly_documentId">
    <vt:lpwstr>documentId_968</vt:lpwstr>
  </property>
  <property fmtid="{D5CDD505-2E9C-101B-9397-08002B2CF9AE}" pid="26" name="grammarly_documentContext">
    <vt:lpwstr>{"goals":[],"domain":"general","emotions":[],"dialect":"british"}</vt:lpwstr>
  </property>
</Properties>
</file>