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center"/>
        <w:rPr>
          <w:b w:val="1"/>
          <w:color w:val="000000"/>
          <w:sz w:val="32"/>
          <w:szCs w:val="32"/>
          <w:highlight w:val="white"/>
        </w:rPr>
      </w:pPr>
      <w:r w:rsidDel="00000000" w:rsidR="00000000" w:rsidRPr="00000000">
        <w:rPr>
          <w:rtl w:val="0"/>
        </w:rPr>
      </w:r>
    </w:p>
    <w:p w:rsidR="00000000" w:rsidDel="00000000" w:rsidP="00000000" w:rsidRDefault="00000000" w:rsidRPr="00000000" w14:paraId="00000002">
      <w:pPr>
        <w:spacing w:line="480" w:lineRule="auto"/>
        <w:jc w:val="center"/>
        <w:rPr>
          <w:b w:val="1"/>
          <w:color w:val="000000"/>
          <w:sz w:val="32"/>
          <w:szCs w:val="32"/>
          <w:highlight w:val="white"/>
        </w:rPr>
      </w:pPr>
      <w:r w:rsidDel="00000000" w:rsidR="00000000" w:rsidRPr="00000000">
        <w:rPr>
          <w:rtl w:val="0"/>
        </w:rPr>
      </w:r>
    </w:p>
    <w:p w:rsidR="00000000" w:rsidDel="00000000" w:rsidP="00000000" w:rsidRDefault="00000000" w:rsidRPr="00000000" w14:paraId="00000003">
      <w:pPr>
        <w:spacing w:line="480" w:lineRule="auto"/>
        <w:jc w:val="center"/>
        <w:rPr>
          <w:b w:val="1"/>
          <w:color w:val="000000"/>
          <w:sz w:val="32"/>
          <w:szCs w:val="32"/>
          <w:highlight w:val="white"/>
        </w:rPr>
      </w:pPr>
      <w:r w:rsidDel="00000000" w:rsidR="00000000" w:rsidRPr="00000000">
        <w:rPr>
          <w:rtl w:val="0"/>
        </w:rPr>
      </w:r>
    </w:p>
    <w:p w:rsidR="00000000" w:rsidDel="00000000" w:rsidP="00000000" w:rsidRDefault="00000000" w:rsidRPr="00000000" w14:paraId="00000004">
      <w:pPr>
        <w:spacing w:line="480" w:lineRule="auto"/>
        <w:jc w:val="center"/>
        <w:rPr>
          <w:b w:val="1"/>
          <w:color w:val="000000"/>
          <w:sz w:val="32"/>
          <w:szCs w:val="32"/>
          <w:highlight w:val="white"/>
        </w:rPr>
      </w:pPr>
      <w:r w:rsidDel="00000000" w:rsidR="00000000" w:rsidRPr="00000000">
        <w:rPr>
          <w:rtl w:val="0"/>
        </w:rPr>
      </w:r>
    </w:p>
    <w:p w:rsidR="00000000" w:rsidDel="00000000" w:rsidP="00000000" w:rsidRDefault="00000000" w:rsidRPr="00000000" w14:paraId="00000005">
      <w:pPr>
        <w:spacing w:line="480" w:lineRule="auto"/>
        <w:jc w:val="center"/>
        <w:rPr>
          <w:b w:val="1"/>
          <w:color w:val="000000"/>
          <w:sz w:val="32"/>
          <w:szCs w:val="32"/>
          <w:highlight w:val="white"/>
        </w:rPr>
      </w:pPr>
      <w:r w:rsidDel="00000000" w:rsidR="00000000" w:rsidRPr="00000000">
        <w:rPr>
          <w:rtl w:val="0"/>
        </w:rPr>
      </w:r>
    </w:p>
    <w:p w:rsidR="00000000" w:rsidDel="00000000" w:rsidP="00000000" w:rsidRDefault="00000000" w:rsidRPr="00000000" w14:paraId="00000006">
      <w:pPr>
        <w:spacing w:line="480" w:lineRule="auto"/>
        <w:jc w:val="center"/>
        <w:rPr>
          <w:b w:val="1"/>
          <w:color w:val="000000"/>
          <w:sz w:val="32"/>
          <w:szCs w:val="32"/>
          <w:highlight w:val="white"/>
        </w:rPr>
      </w:pPr>
      <w:r w:rsidDel="00000000" w:rsidR="00000000" w:rsidRPr="00000000">
        <w:rPr>
          <w:rtl w:val="0"/>
        </w:rPr>
      </w:r>
    </w:p>
    <w:p w:rsidR="00000000" w:rsidDel="00000000" w:rsidP="00000000" w:rsidRDefault="00000000" w:rsidRPr="00000000" w14:paraId="00000007">
      <w:pPr>
        <w:spacing w:line="480" w:lineRule="auto"/>
        <w:jc w:val="center"/>
        <w:rPr>
          <w:b w:val="1"/>
          <w:color w:val="000000"/>
          <w:sz w:val="32"/>
          <w:szCs w:val="32"/>
          <w:highlight w:val="white"/>
        </w:rPr>
      </w:pPr>
      <w:r w:rsidDel="00000000" w:rsidR="00000000" w:rsidRPr="00000000">
        <w:rPr>
          <w:rtl w:val="0"/>
        </w:rPr>
      </w:r>
    </w:p>
    <w:p w:rsidR="00000000" w:rsidDel="00000000" w:rsidP="00000000" w:rsidRDefault="00000000" w:rsidRPr="00000000" w14:paraId="00000008">
      <w:pPr>
        <w:spacing w:line="480" w:lineRule="auto"/>
        <w:jc w:val="center"/>
        <w:rPr>
          <w:b w:val="1"/>
          <w:color w:val="000000"/>
          <w:sz w:val="32"/>
          <w:szCs w:val="32"/>
          <w:highlight w:val="white"/>
        </w:rPr>
      </w:pPr>
      <w:r w:rsidDel="00000000" w:rsidR="00000000" w:rsidRPr="00000000">
        <w:rPr>
          <w:rtl w:val="0"/>
        </w:rPr>
      </w:r>
    </w:p>
    <w:p w:rsidR="00000000" w:rsidDel="00000000" w:rsidP="00000000" w:rsidRDefault="00000000" w:rsidRPr="00000000" w14:paraId="00000009">
      <w:pPr>
        <w:spacing w:line="480" w:lineRule="auto"/>
        <w:jc w:val="center"/>
        <w:rPr>
          <w:b w:val="1"/>
          <w:color w:val="000000"/>
          <w:sz w:val="32"/>
          <w:szCs w:val="32"/>
          <w:highlight w:val="white"/>
        </w:rPr>
      </w:pPr>
      <w:r w:rsidDel="00000000" w:rsidR="00000000" w:rsidRPr="00000000">
        <w:rPr>
          <w:b w:val="1"/>
          <w:color w:val="000000"/>
          <w:sz w:val="32"/>
          <w:szCs w:val="32"/>
          <w:highlight w:val="white"/>
          <w:rtl w:val="0"/>
        </w:rPr>
        <w:t xml:space="preserve">INTERNATIONAL BUSINESS COMMUNICATION LCBB6001</w:t>
      </w:r>
    </w:p>
    <w:p w:rsidR="00000000" w:rsidDel="00000000" w:rsidP="00000000" w:rsidRDefault="00000000" w:rsidRPr="00000000" w14:paraId="0000000A">
      <w:pPr>
        <w:spacing w:line="480" w:lineRule="auto"/>
        <w:jc w:val="center"/>
        <w:rPr>
          <w:b w:val="1"/>
          <w:sz w:val="32"/>
          <w:szCs w:val="32"/>
          <w:highlight w:val="white"/>
        </w:rPr>
      </w:pPr>
      <w:r w:rsidDel="00000000" w:rsidR="00000000" w:rsidRPr="00000000">
        <w:rPr>
          <w:b w:val="1"/>
          <w:sz w:val="32"/>
          <w:szCs w:val="32"/>
          <w:highlight w:val="white"/>
          <w:rtl w:val="0"/>
        </w:rPr>
        <w:t xml:space="preserve">ASSIGNMENT 1</w:t>
      </w:r>
    </w:p>
    <w:p w:rsidR="00000000" w:rsidDel="00000000" w:rsidP="00000000" w:rsidRDefault="00000000" w:rsidRPr="00000000" w14:paraId="0000000B">
      <w:pPr>
        <w:spacing w:line="480" w:lineRule="auto"/>
        <w:jc w:val="center"/>
        <w:rPr>
          <w:b w:val="1"/>
          <w:sz w:val="32"/>
          <w:szCs w:val="32"/>
          <w:highlight w:val="white"/>
        </w:rPr>
      </w:pPr>
      <w:r w:rsidDel="00000000" w:rsidR="00000000" w:rsidRPr="00000000">
        <w:rPr>
          <w:b w:val="1"/>
          <w:sz w:val="32"/>
          <w:szCs w:val="32"/>
          <w:highlight w:val="white"/>
          <w:rtl w:val="0"/>
        </w:rPr>
        <w:t xml:space="preserve">VALENTIN DANIEL SUSANU</w:t>
      </w:r>
    </w:p>
    <w:p w:rsidR="00000000" w:rsidDel="00000000" w:rsidP="00000000" w:rsidRDefault="00000000" w:rsidRPr="00000000" w14:paraId="0000000C">
      <w:pPr>
        <w:spacing w:line="480" w:lineRule="auto"/>
        <w:jc w:val="center"/>
        <w:rPr>
          <w:b w:val="1"/>
          <w:sz w:val="32"/>
          <w:szCs w:val="32"/>
        </w:rPr>
      </w:pPr>
      <w:r w:rsidDel="00000000" w:rsidR="00000000" w:rsidRPr="00000000">
        <w:rPr>
          <w:b w:val="1"/>
          <w:sz w:val="32"/>
          <w:szCs w:val="32"/>
          <w:highlight w:val="white"/>
          <w:rtl w:val="0"/>
        </w:rPr>
        <w:t xml:space="preserve">2019937</w:t>
      </w:r>
      <w:r w:rsidDel="00000000" w:rsidR="00000000" w:rsidRPr="00000000">
        <w:br w:type="page"/>
      </w:r>
      <w:r w:rsidDel="00000000" w:rsidR="00000000" w:rsidRPr="00000000">
        <w:rPr>
          <w:rtl w:val="0"/>
        </w:rPr>
      </w:r>
    </w:p>
    <w:p w:rsidR="00000000" w:rsidDel="00000000" w:rsidP="00000000" w:rsidRDefault="00000000" w:rsidRPr="00000000" w14:paraId="0000000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1.0 Introduction</w:t>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 Brief introduction of the selected organisation</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3.0 Application of Theories of International and intercultural communication</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4.0 Evaluation of cultural sensitivity when doing business in the UK</w:t>
              <w:tab/>
              <w:t xml:space="preserve">6</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5.0 Analysis of different communication barriers experienced by a diverse workforce in the UK context</w:t>
              <w:tab/>
              <w:t xml:space="preserve">7</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6.0 Development of appropriate communication strategies and other relevant recommendations for the organisation to provide a positive environment for everyone</w:t>
              <w:tab/>
              <w:t xml:space="preserve">8</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7.0 Conclusion</w:t>
              <w:tab/>
              <w:t xml:space="preserve">9</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16">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rPr/>
      </w:pPr>
      <w:bookmarkStart w:colFirst="0" w:colLast="0" w:name="_heading=h.gjdgxs" w:id="0"/>
      <w:bookmarkEnd w:id="0"/>
      <w:r w:rsidDel="00000000" w:rsidR="00000000" w:rsidRPr="00000000">
        <w:rPr>
          <w:rtl w:val="0"/>
        </w:rPr>
        <w:t xml:space="preserve">1.0 Introduction </w:t>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the modern era, business communication is considered as one of the important aspects so that the business operations can be driven in a proper manner. In this context, communication can be categorised into two ways such as internal and external communication. The business organisations are required to develop and foster the policies of diversity and inclusivity in the workplace so that a positive environment within the workplace can be developed and business communication in the workplace can be enhanced. In the context </w:t>
      </w:r>
      <w:r w:rsidDel="00000000" w:rsidR="00000000" w:rsidRPr="00000000">
        <w:rPr>
          <w:rtl w:val="0"/>
        </w:rPr>
        <w:t xml:space="preserve">of British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Business communication, different factors are held responsible for maintaining the adequate level of communication between the HR department and the employees so that the business operations of the organisation can be improved (Worldbusinessculture, 2023). Such factors are mentioned as language, </w:t>
      </w:r>
      <w:r w:rsidDel="00000000" w:rsidR="00000000" w:rsidRPr="00000000">
        <w:rPr>
          <w:rtl w:val="0"/>
        </w:rPr>
        <w:t xml:space="preserve">the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style and pattern of communication, the level of politeness along with the amount of self-confidence in the people communicating. In this report, the discussion is made on the basis of the theories of international and intercultural communication along with the status of cultural sensitivity while doing business in the UK. The discussion also includes the analysis of different barriers of communication faced by the selected company in the context of the UK along with several recommendations so that the </w:t>
      </w:r>
      <w:r w:rsidDel="00000000" w:rsidR="00000000" w:rsidRPr="00000000">
        <w:rPr>
          <w:rtl w:val="0"/>
        </w:rPr>
        <w:t xml:space="preserve">organisation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can be able to develop a positive environment within the workplace. </w:t>
      </w:r>
    </w:p>
    <w:p w:rsidR="00000000" w:rsidDel="00000000" w:rsidP="00000000" w:rsidRDefault="00000000" w:rsidRPr="00000000" w14:paraId="0000001A">
      <w:pPr>
        <w:pStyle w:val="Heading1"/>
        <w:rPr/>
      </w:pPr>
      <w:bookmarkStart w:colFirst="0" w:colLast="0" w:name="_heading=h.30j0zll" w:id="1"/>
      <w:bookmarkEnd w:id="1"/>
      <w:r w:rsidDel="00000000" w:rsidR="00000000" w:rsidRPr="00000000">
        <w:rPr>
          <w:rtl w:val="0"/>
        </w:rPr>
        <w:t xml:space="preserve">2.0 Brief introduction of the selected organisation </w:t>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this present task, the selected business organisation is mentioned as Sainsbury’s and the discussion is made based on the HR operations of this company by focusing on the level of inclusion and diversity within the company. This company is regarded as one of the renowned companies in the retail industry in the UK which is supplying different products to the consumers as per the daily requirements of the consumers. The product range of this company includes products for everyday needs such as vegetables, and groceries along with other household products. Different food items such as fresh and frozen items are also included in the product range of this company (Sainsbury's, 2023). </w:t>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company is trying to maintain a communication with the consumers for gaining knowledge regarding the demands of the consumers so that the service can be developed according to that. The annual revenue of the company is mentioned as “854 million British pounds” in the year 2022 so that the company is gaining a significant amount of revenue in the UK (Statista, 2023). </w:t>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114300" distT="114300" distL="114300" distR="114300">
            <wp:extent cx="5024438" cy="3012993"/>
            <wp:effectExtent b="25400" l="25400" r="25400" t="25400"/>
            <wp:docPr id="5"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024438" cy="3012993"/>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1: Annual revenue of the mentioned company Sainsbury’s</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Statista, 2023)</w:t>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addition to that, </w:t>
      </w:r>
      <w:r w:rsidDel="00000000" w:rsidR="00000000" w:rsidRPr="00000000">
        <w:rPr>
          <w:rtl w:val="0"/>
        </w:rPr>
        <w:t xml:space="preserve">in recent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years, the company is focusing on fostering </w:t>
      </w:r>
      <w:r w:rsidDel="00000000" w:rsidR="00000000" w:rsidRPr="00000000">
        <w:rPr>
          <w:rtl w:val="0"/>
        </w:rPr>
        <w:t xml:space="preserve">a</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diverse work </w:t>
      </w:r>
      <w:r w:rsidDel="00000000" w:rsidR="00000000" w:rsidRPr="00000000">
        <w:rPr>
          <w:rtl w:val="0"/>
        </w:rPr>
        <w:t xml:space="preserve">culture, however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company </w:t>
      </w:r>
      <w:r w:rsidDel="00000000" w:rsidR="00000000" w:rsidRPr="00000000">
        <w:rPr>
          <w:rtl w:val="0"/>
        </w:rPr>
        <w:t xml:space="preserve">has been facing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various problems related to maintaining diverse work culture in past years. The company is not able to foster a positive environment for the employees with different cultures in the workplace. </w:t>
      </w:r>
    </w:p>
    <w:p w:rsidR="00000000" w:rsidDel="00000000" w:rsidP="00000000" w:rsidRDefault="00000000" w:rsidRPr="00000000" w14:paraId="00000021">
      <w:pPr>
        <w:pStyle w:val="Heading1"/>
        <w:rPr/>
      </w:pPr>
      <w:bookmarkStart w:colFirst="0" w:colLast="0" w:name="_heading=h.1fob9te" w:id="2"/>
      <w:bookmarkEnd w:id="2"/>
      <w:r w:rsidDel="00000000" w:rsidR="00000000" w:rsidRPr="00000000">
        <w:rPr>
          <w:rtl w:val="0"/>
        </w:rPr>
        <w:t xml:space="preserve">3.0 Application of Theories of International and intercultural communication</w:t>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International and intercultural communications are both forms of communication which involve interactions between people from different cultural and linguistic backgrounds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Lourenço, 2018)</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International communication is the symbol of communication among nations and peoples to create a clear communication base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Thussu, 2018)</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Hofstede cultural dimension model provides frameworks for understanding the cultural differences between countries. This model includes six dimensions: power distance index, individualism vs collectivism, masculinity vs. femininity, uncertainty avoidance index, and long-term vs short-term orientation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Minkov and Kaasa, 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114300" distT="114300" distL="114300" distR="114300">
            <wp:extent cx="5943600" cy="2095500"/>
            <wp:effectExtent b="190500" l="190500" r="190500" t="190500"/>
            <wp:docPr id="6"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943600" cy="2095500"/>
                    </a:xfrm>
                    <a:prstGeom prst="rect"/>
                    <a:ln w="190500">
                      <a:solidFill>
                        <a:srgbClr val="FFFFFF"/>
                      </a:solidFill>
                      <a:prstDash val="solid"/>
                    </a:ln>
                  </pic:spPr>
                </pic:pic>
              </a:graphicData>
            </a:graphic>
          </wp:inline>
        </w:drawing>
      </w: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2: Hofstede cultural dimension score of UK</w:t>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Hofstede Insights, 2023 )</w:t>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The power distance index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refers to the degree of inequality that exists between individuals based on the power held by the organisation. Uk scores are very low scores on power distance which implies the general acceptance of a more egalitarian society where power is distributed more evenly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Wenxin and Yue,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Sainsbury has a flatter organisational structure which makes the management process more visible which also promotes a sense of trust in the employees and helps to increase their motivation for better performance. </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Individualism vs Collectivism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refers to the types of job tasks and actions within an organisation. An individualistic organisation focuses on more individual achievements. The UK”s high individualism score indicates that people value their autonomy </w:t>
      </w:r>
      <w:r w:rsidDel="00000000" w:rsidR="00000000" w:rsidRPr="00000000">
        <w:rPr>
          <w:rtl w:val="0"/>
        </w:rPr>
        <w:t xml:space="preserve">and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independence or they can be reluctant to give any responses if it is not related to their personal values or goals. Sainsbury maintains a proper healthy balance between individualism and collectivism within the organisational culture to improve the employee's performances as well as the growth of the business. Sainsbury values the privacy of employees within the workplace and in their personal life. Sainsbury promotes creativity and individualism which encourages cultural innovation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Kim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Masculinity vs femininity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is the term which indicates the distribution rates of jobs between the male and female members of the organisation. A score of 66 indicates that the UK is a highly success-oriented country. Sainsbury organisational culture is driven by the quality of life within the work environment. </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The uncertainty avoidance index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refers to the way how a society deals with future-changing situations. The UK scores relatively low on this index implying that people are generally more accepting of ambiguity and change. Sainsbury follows a mix of practices in this section where they are open to any innovative and unique changes to improve its process and able to take any challenges and risks to explore. </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Long-term vs. short-term orientation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dimensions describe the process of how every society needs to maintain its own links with the past to deal with the challenges of the present and future. The UK has an intermediate score in this section </w:t>
      </w:r>
      <w:r w:rsidDel="00000000" w:rsidR="00000000" w:rsidRPr="00000000">
        <w:rPr>
          <w:rtl w:val="0"/>
        </w:rPr>
        <w:t xml:space="preserve">which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is more oriented to short-term goals rather than long-term goals to value traditions and the past less than other cultures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Gerlich, 2023)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Sainsbury focuses more on long-term goal orientation for the development of the company. Sainsbury gives high importance to the rights of the people to provide equal opportunities. </w:t>
      </w:r>
      <w:r w:rsidDel="00000000" w:rsidR="00000000" w:rsidRPr="00000000">
        <w:rPr>
          <w:rtl w:val="0"/>
        </w:rPr>
      </w:r>
    </w:p>
    <w:p w:rsidR="00000000" w:rsidDel="00000000" w:rsidP="00000000" w:rsidRDefault="00000000" w:rsidRPr="00000000" w14:paraId="0000002C">
      <w:pPr>
        <w:pStyle w:val="Heading1"/>
        <w:rPr/>
      </w:pPr>
      <w:bookmarkStart w:colFirst="0" w:colLast="0" w:name="_heading=h.3znysh7" w:id="3"/>
      <w:bookmarkEnd w:id="3"/>
      <w:r w:rsidDel="00000000" w:rsidR="00000000" w:rsidRPr="00000000">
        <w:rPr>
          <w:rtl w:val="0"/>
        </w:rPr>
        <w:t xml:space="preserve">4.0 Evaluation of cultural sensitivity when doing business in the UK </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Cultural sensitivity is essential during business in the UK as in other countries. Some of the cultural sensitivity rises </w:t>
      </w:r>
      <w:r w:rsidDel="00000000" w:rsidR="00000000" w:rsidRPr="00000000">
        <w:rPr>
          <w:rtl w:val="0"/>
        </w:rPr>
        <w:t xml:space="preserve">during business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the UK are: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Understanding of culture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is important for doing business in any country. As the UK is a diverse country and it’s become essential to understand the different types of cultures and customs that exist in the country. Various types of research, articles or past history and traditions of the regions where the business is going to operate need to be considered. Sainsbury promotes diversity in their workplace which helps the company to retain more potential customers from different backgrounds of cultures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Rosado-Serrano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2018)</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Communication style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is one of the barriers to doing business in the UK as this country tends to be an indirect communicator and may use a lot of subtitles to understand their language. Be aware of these communication styles and try to read the lines when communicating with your British counterparts.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Punctuality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is one of the cultural barriers or sensitivity as </w:t>
      </w:r>
      <w:r w:rsidDel="00000000" w:rsidR="00000000" w:rsidRPr="00000000">
        <w:rPr>
          <w:rtl w:val="0"/>
        </w:rPr>
        <w:t xml:space="preserve">the British value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punctuality and expects meetings to start on time. Sainsbury makes sure to deliver their products on time and free to maintain time management.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Sustainability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is one of the factors in this modern environmentally conscious era. The UK government and the population give more importance to the eco-friendly business culture and companies need to be aware of these situations to smoothly operate their business in the country. Sainsbury has a strong commitment to sustainability and this company is aware of these situations when doing business which helps the organisation.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Understanding business etiquette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is very important for any kind of business operation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Fam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UK follows a specific business culture and it is important to understand the etiquette around the meetings, negotiations and </w:t>
      </w:r>
      <w:r w:rsidDel="00000000" w:rsidR="00000000" w:rsidRPr="00000000">
        <w:rPr>
          <w:rtl w:val="0"/>
        </w:rPr>
        <w:t xml:space="preserve">socialising. Also</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UK is a multicultural society which respects different types of cultures and points of view. </w:t>
      </w:r>
    </w:p>
    <w:p w:rsidR="00000000" w:rsidDel="00000000" w:rsidP="00000000" w:rsidRDefault="00000000" w:rsidRPr="00000000" w14:paraId="0000002E">
      <w:pPr>
        <w:pStyle w:val="Heading1"/>
        <w:rPr/>
      </w:pPr>
      <w:bookmarkStart w:colFirst="0" w:colLast="0" w:name="_heading=h.2et92p0" w:id="4"/>
      <w:bookmarkEnd w:id="4"/>
      <w:r w:rsidDel="00000000" w:rsidR="00000000" w:rsidRPr="00000000">
        <w:rPr>
          <w:rtl w:val="0"/>
        </w:rPr>
        <w:t xml:space="preserve">5.0 Analysis of different communication barriers experienced by a diverse workforce in the UK context </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the business context, organisational communication is held as one of the essential aspects so that the business activities can be executed in a proper manner. In this regard, business organisations of different sectors in the UK are facing the issue of maintaining diversity among the employees of different cultures as the organisations are recruiting talented employees irrespective of their cultural backgrounds. Therefore the business organisations are required to manage and control the level of diversity in the workplace so that all the employees associated with the organisation can be able to thrive for the improvement of the business activities within the workplace. In this context, the company Sainsbury’s in the UK is also suffering from the issue of lack of diversity so that the internal communication within the organisation has also become problematic. </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the UK, the business context </w:t>
      </w:r>
      <w:r w:rsidDel="00000000" w:rsidR="00000000" w:rsidRPr="00000000">
        <w:rPr>
          <w:rtl w:val="0"/>
        </w:rPr>
        <w:t xml:space="preserve">encourages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people and organisations in order to be involved in direct or indirect communication so that any kind of confusion in the organisation can be mitigated in a proper manner. In this regard, as per the opinion given by Rheu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(2021), it can be seen that, the leaders of the renowned business organisations in the UK are focusing on building trust among the employees towards the management of the organisation so that the organisational operations can be fostered in a proper manner. In this regard, direct and indirect communication and conversation are considered as important aspects in building trust among the employees so that an enduring working environment can be developed in the workplace. However, the conversation between the employees and management can be disrupted due to the difference of languages among the employees of the organisation recruited from different cultures around the world. </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per the opinion given by Wang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(2020), in the British context in the business aspect, it can be seen that, language is important elements in understanding the requirements of the employees and the consumers so that the business operations can be driven as per the external environment and demands of the consumers in the competitive market. Therefore language is considered as one of the significant barriers in terms of the maintenance of effective communication in the organisation in the context of the UK. In the mentioned organisation named Sainsbury’s, it can be seen that the language barrier can be observed within the workplace. In this regard, the company is recruiting people of different cultures who are habituated in different languages. Therefore the internal communication within the company is getting disrupted due to the language differences among the employees so a certain gap in the area of internal communication can be generated. Therefore the management and the HR department can face problems in terms of maintaining effective communication with the employees so that the proper transmission of information can be disrupted. </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 the other hand, in the UK context, different organisations are having biases towards the people of different cultures around the world. In this context, the companies in the UK are showing biases towards the employees so that the aspect of equality is getting disrupted in a negative manner. Therefore the companies operating in the UK are facing the issue related to the lack of equality (Pandolfi, 2020). Therefore the employees can develop a negative attitude and image towards the management of the company so that the engagement of the employees in the organisation can be impacted in a negative manner. In the past years, it can be seen </w:t>
      </w:r>
      <w:r w:rsidDel="00000000" w:rsidR="00000000" w:rsidRPr="00000000">
        <w:rPr>
          <w:rtl w:val="0"/>
        </w:rPr>
        <w:t xml:space="preserve">that the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company Sainsbury’s is facing the problems of having unconscious biases towards the employees from diverse </w:t>
      </w:r>
      <w:r w:rsidDel="00000000" w:rsidR="00000000" w:rsidRPr="00000000">
        <w:rPr>
          <w:rtl w:val="0"/>
        </w:rPr>
        <w:t xml:space="preserve">cultures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(Thetimes, 2023). In this manner, the mentioned company is having the difficulty gaining the level of satisfaction and engagement of the consumers. Additionally, the company is reluctant to recruit people of the disabled group so that the development of a diverse work culture in Sainsbury’s is getting difficult. </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addition to that, in the context of the UK, it can be seen that, the organisations are </w:t>
      </w:r>
      <w:r w:rsidDel="00000000" w:rsidR="00000000" w:rsidRPr="00000000">
        <w:rPr>
          <w:rtl w:val="0"/>
        </w:rPr>
        <w:t xml:space="preserve">not able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maintain a balance in the amount of pay among all the employees in the organisation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Guardian,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Therefore the employees can develop an idea that they are not treated within the organisation in an equal manner so that the dedication of the employees towards the organisation can be disrupted. In this manner, </w:t>
      </w:r>
      <w:r w:rsidDel="00000000" w:rsidR="00000000" w:rsidRPr="00000000">
        <w:rPr>
          <w:rtl w:val="0"/>
        </w:rPr>
        <w:t xml:space="preserve">the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female employees of the company can be deprived due to the issue of gender pay gap </w:t>
      </w:r>
      <w:r w:rsidDel="00000000" w:rsidR="00000000" w:rsidRPr="00000000">
        <w:rPr>
          <w:rtl w:val="0"/>
        </w:rPr>
        <w:t xml:space="preserve">so fostering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 diverse culture in the workplace can be difficult for the mentioned organisation. </w:t>
      </w:r>
    </w:p>
    <w:p w:rsidR="00000000" w:rsidDel="00000000" w:rsidP="00000000" w:rsidRDefault="00000000" w:rsidRPr="00000000" w14:paraId="00000034">
      <w:pPr>
        <w:pStyle w:val="Heading1"/>
        <w:rPr/>
      </w:pPr>
      <w:bookmarkStart w:colFirst="0" w:colLast="0" w:name="_heading=h.tyjcwt" w:id="5"/>
      <w:bookmarkEnd w:id="5"/>
      <w:r w:rsidDel="00000000" w:rsidR="00000000" w:rsidRPr="00000000">
        <w:rPr>
          <w:rtl w:val="0"/>
        </w:rPr>
        <w:t xml:space="preserve">6.0 Development of appropriate communication strategies and other relevant recommendations for the organisation </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Several recommendations can be made for Sainsbury’s in terms of minimising the communication barriers in the workplace so that a diverse culture can be developed and all the employees can work in a positive working environment. In this regard, the recommendations and communication strategies are mentioned as follows:</w:t>
      </w:r>
    </w:p>
    <w:p w:rsidR="00000000" w:rsidDel="00000000" w:rsidP="00000000" w:rsidRDefault="00000000" w:rsidRPr="00000000" w14:paraId="0000003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company can consider to recruit an interpreter who can translate the information between the management of the employees of different cultures</w:t>
      </w:r>
    </w:p>
    <w:p w:rsidR="00000000" w:rsidDel="00000000" w:rsidP="00000000" w:rsidRDefault="00000000" w:rsidRPr="00000000" w14:paraId="0000003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 the other hand, the management of the company can also consider </w:t>
      </w:r>
      <w:r w:rsidDel="00000000" w:rsidR="00000000" w:rsidRPr="00000000">
        <w:rPr>
          <w:rtl w:val="0"/>
        </w:rPr>
        <w:t xml:space="preserve">providing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training to the employees for gaining expertise in the English language. In this manner, the company can be able to maintain a cultural and communication standard within the internal environment of the company (Shadiev and Yang, 2020). </w:t>
      </w:r>
    </w:p>
    <w:p w:rsidR="00000000" w:rsidDel="00000000" w:rsidP="00000000" w:rsidRDefault="00000000" w:rsidRPr="00000000" w14:paraId="0000003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addition to that, the company can also consider </w:t>
      </w:r>
      <w:r w:rsidDel="00000000" w:rsidR="00000000" w:rsidRPr="00000000">
        <w:rPr>
          <w:rtl w:val="0"/>
        </w:rPr>
        <w:t xml:space="preserve">providing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 equal salary </w:t>
      </w:r>
      <w:r w:rsidDel="00000000" w:rsidR="00000000" w:rsidRPr="00000000">
        <w:rPr>
          <w:rtl w:val="0"/>
        </w:rPr>
        <w:t xml:space="preserve">to all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employees on the basis of their position in the organistaion. Therefore the company can be able to gain satisfaction from the employees and the employees can be influenced to work in a positive and enduring environment in the workplace. In this regard, the company can also consider to provide proper rewards and recognition based on the performance of the employees so that the cases of biases can be mitigated. Therefore, according to the opinion given by Chiat and Panatik, (2019) as per the two factor theory of Herzberg, the company can be able to </w:t>
      </w:r>
      <w:r w:rsidDel="00000000" w:rsidR="00000000" w:rsidRPr="00000000">
        <w:rPr>
          <w:rtl w:val="0"/>
        </w:rPr>
        <w:t xml:space="preserve">encourage the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employees and the communication among them can be enhanced. </w:t>
      </w:r>
    </w:p>
    <w:p w:rsidR="00000000" w:rsidDel="00000000" w:rsidP="00000000" w:rsidRDefault="00000000" w:rsidRPr="00000000" w14:paraId="00000039">
      <w:pPr>
        <w:pStyle w:val="Heading1"/>
        <w:rPr/>
      </w:pPr>
      <w:bookmarkStart w:colFirst="0" w:colLast="0" w:name="_heading=h.3dy6vkm" w:id="6"/>
      <w:bookmarkEnd w:id="6"/>
      <w:r w:rsidDel="00000000" w:rsidR="00000000" w:rsidRPr="00000000">
        <w:rPr>
          <w:rtl w:val="0"/>
        </w:rPr>
        <w:t xml:space="preserve">7.0 Conclusion</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the modern era, business communication is considered as one of the important aspects so that the business operations can be driven in a proper manner. In this context, communication can be categorised into two ways such as internal and external communication. The business organisations are required to develop and foster the policies of diversity and inclusivity in the workplace so that a positive environment within the workplace can be developed and business communication in the workplace can be enhanced. This study discussed the international business communication and business organisation is mentioned as Sainsbury’s. International and intercultural communications are both forms of communication which involve interactions between people from different cultural and linguistic backgrounds. The discussed The Hofstede cultural dimension model provides frameworks for understanding the cultural differences between countries. Several recommendations can be made for Sainsbury’s in terms of minimising the communication barriers in the workplace so that a diverse culture can be developed and all the employees can work in a positive working environment.</w:t>
      </w:r>
    </w:p>
    <w:p w:rsidR="00000000" w:rsidDel="00000000" w:rsidP="00000000" w:rsidRDefault="00000000" w:rsidRPr="00000000" w14:paraId="0000003B">
      <w:pPr>
        <w:pStyle w:val="Heading1"/>
        <w:rPr/>
      </w:pPr>
      <w:bookmarkStart w:colFirst="0" w:colLast="0" w:name="_heading=h.1t3h5sf" w:id="7"/>
      <w:bookmarkEnd w:id="7"/>
      <w:r w:rsidDel="00000000" w:rsidR="00000000" w:rsidRPr="00000000">
        <w:br w:type="page"/>
      </w:r>
      <w:r w:rsidDel="00000000" w:rsidR="00000000" w:rsidRPr="00000000">
        <w:rPr>
          <w:rtl w:val="0"/>
        </w:rPr>
        <w:t xml:space="preserve">References</w:t>
      </w:r>
    </w:p>
    <w:p w:rsidR="00000000" w:rsidDel="00000000" w:rsidP="00000000" w:rsidRDefault="00000000" w:rsidRPr="00000000" w14:paraId="0000003C">
      <w:pPr>
        <w:rPr/>
      </w:pPr>
      <w:r w:rsidDel="00000000" w:rsidR="00000000" w:rsidRPr="00000000">
        <w:rPr>
          <w:rtl w:val="0"/>
        </w:rPr>
        <w:t xml:space="preserve">Chiat, L.C. and Panatik, S.A., 2019. Perceptions of employee turnover intention by Herzberg’s motivation-hygiene theory: A systematic literature review. </w:t>
      </w:r>
      <w:r w:rsidDel="00000000" w:rsidR="00000000" w:rsidRPr="00000000">
        <w:rPr>
          <w:i w:val="1"/>
          <w:rtl w:val="0"/>
        </w:rPr>
        <w:t xml:space="preserve">Journal of Research in Psychology</w:t>
      </w:r>
      <w:r w:rsidDel="00000000" w:rsidR="00000000" w:rsidRPr="00000000">
        <w:rPr>
          <w:rtl w:val="0"/>
        </w:rPr>
        <w:t xml:space="preserve">, </w:t>
      </w:r>
      <w:r w:rsidDel="00000000" w:rsidR="00000000" w:rsidRPr="00000000">
        <w:rPr>
          <w:i w:val="1"/>
          <w:rtl w:val="0"/>
        </w:rPr>
        <w:t xml:space="preserve">1</w:t>
      </w:r>
      <w:r w:rsidDel="00000000" w:rsidR="00000000" w:rsidRPr="00000000">
        <w:rPr>
          <w:rtl w:val="0"/>
        </w:rPr>
        <w:t xml:space="preserve">(2), pp.10-15. </w:t>
      </w:r>
    </w:p>
    <w:p w:rsidR="00000000" w:rsidDel="00000000" w:rsidP="00000000" w:rsidRDefault="00000000" w:rsidRPr="00000000" w14:paraId="0000003D">
      <w:pPr>
        <w:rPr/>
      </w:pPr>
      <w:r w:rsidDel="00000000" w:rsidR="00000000" w:rsidRPr="00000000">
        <w:rPr>
          <w:rtl w:val="0"/>
        </w:rPr>
        <w:t xml:space="preserve">Fam, K.S., Kadirov, D., Bardakci, A., Vuchkovski, D. and Richard, J.E., 2022. Chinese social capital in a business context: the impact of business ethics, business etiquette and business orientation on relationship building and performance. </w:t>
      </w:r>
      <w:r w:rsidDel="00000000" w:rsidR="00000000" w:rsidRPr="00000000">
        <w:rPr>
          <w:i w:val="1"/>
          <w:rtl w:val="0"/>
        </w:rPr>
        <w:t xml:space="preserve">European Journal of International Management</w:t>
      </w:r>
      <w:r w:rsidDel="00000000" w:rsidR="00000000" w:rsidRPr="00000000">
        <w:rPr>
          <w:rtl w:val="0"/>
        </w:rPr>
        <w:t xml:space="preserve">, </w:t>
      </w:r>
      <w:r w:rsidDel="00000000" w:rsidR="00000000" w:rsidRPr="00000000">
        <w:rPr>
          <w:i w:val="1"/>
          <w:rtl w:val="0"/>
        </w:rPr>
        <w:t xml:space="preserve">17</w:t>
      </w:r>
      <w:r w:rsidDel="00000000" w:rsidR="00000000" w:rsidRPr="00000000">
        <w:rPr>
          <w:rtl w:val="0"/>
        </w:rPr>
        <w:t xml:space="preserve">(2-3), pp.253-289.</w:t>
      </w:r>
    </w:p>
    <w:p w:rsidR="00000000" w:rsidDel="00000000" w:rsidP="00000000" w:rsidRDefault="00000000" w:rsidRPr="00000000" w14:paraId="0000003E">
      <w:pPr>
        <w:rPr/>
      </w:pPr>
      <w:r w:rsidDel="00000000" w:rsidR="00000000" w:rsidRPr="00000000">
        <w:rPr>
          <w:rtl w:val="0"/>
        </w:rPr>
        <w:t xml:space="preserve">Gerlich, M., 2023. How Short-Term Orientation Dominates Western Businesses and the Challenges They Face—An Example Using Germany, the UK, and the USA. </w:t>
      </w:r>
      <w:r w:rsidDel="00000000" w:rsidR="00000000" w:rsidRPr="00000000">
        <w:rPr>
          <w:i w:val="1"/>
          <w:rtl w:val="0"/>
        </w:rPr>
        <w:t xml:space="preserve">Administrative Sciences</w:t>
      </w:r>
      <w:r w:rsidDel="00000000" w:rsidR="00000000" w:rsidRPr="00000000">
        <w:rPr>
          <w:rtl w:val="0"/>
        </w:rPr>
        <w:t xml:space="preserve">, </w:t>
      </w:r>
      <w:r w:rsidDel="00000000" w:rsidR="00000000" w:rsidRPr="00000000">
        <w:rPr>
          <w:i w:val="1"/>
          <w:rtl w:val="0"/>
        </w:rPr>
        <w:t xml:space="preserve">13</w:t>
      </w:r>
      <w:r w:rsidDel="00000000" w:rsidR="00000000" w:rsidRPr="00000000">
        <w:rPr>
          <w:rtl w:val="0"/>
        </w:rPr>
        <w:t xml:space="preserve">(1), p.25.</w:t>
      </w:r>
    </w:p>
    <w:p w:rsidR="00000000" w:rsidDel="00000000" w:rsidP="00000000" w:rsidRDefault="00000000" w:rsidRPr="00000000" w14:paraId="0000003F">
      <w:pPr>
        <w:rPr/>
      </w:pPr>
      <w:r w:rsidDel="00000000" w:rsidR="00000000" w:rsidRPr="00000000">
        <w:rPr>
          <w:rtl w:val="0"/>
        </w:rPr>
        <w:t xml:space="preserve">Kim, J., de Leeuw, E., Harris-Roxas, B. and Sainsbury, P., 2022. Four urban health paradigms: The search for coherence. </w:t>
      </w:r>
      <w:r w:rsidDel="00000000" w:rsidR="00000000" w:rsidRPr="00000000">
        <w:rPr>
          <w:i w:val="1"/>
          <w:rtl w:val="0"/>
        </w:rPr>
        <w:t xml:space="preserve">Cities</w:t>
      </w:r>
      <w:r w:rsidDel="00000000" w:rsidR="00000000" w:rsidRPr="00000000">
        <w:rPr>
          <w:rtl w:val="0"/>
        </w:rPr>
        <w:t xml:space="preserve">, </w:t>
      </w:r>
      <w:r w:rsidDel="00000000" w:rsidR="00000000" w:rsidRPr="00000000">
        <w:rPr>
          <w:i w:val="1"/>
          <w:rtl w:val="0"/>
        </w:rPr>
        <w:t xml:space="preserve">128</w:t>
      </w:r>
      <w:r w:rsidDel="00000000" w:rsidR="00000000" w:rsidRPr="00000000">
        <w:rPr>
          <w:rtl w:val="0"/>
        </w:rPr>
        <w:t xml:space="preserve">, p.103806.</w:t>
      </w:r>
    </w:p>
    <w:p w:rsidR="00000000" w:rsidDel="00000000" w:rsidP="00000000" w:rsidRDefault="00000000" w:rsidRPr="00000000" w14:paraId="00000040">
      <w:pPr>
        <w:rPr/>
      </w:pPr>
      <w:r w:rsidDel="00000000" w:rsidR="00000000" w:rsidRPr="00000000">
        <w:rPr>
          <w:rtl w:val="0"/>
        </w:rPr>
        <w:t xml:space="preserve">Lourenço, M., 2018. Global, international and intercultural education: three contemporary approaches to teaching and learning. </w:t>
      </w:r>
      <w:r w:rsidDel="00000000" w:rsidR="00000000" w:rsidRPr="00000000">
        <w:rPr>
          <w:i w:val="1"/>
          <w:rtl w:val="0"/>
        </w:rPr>
        <w:t xml:space="preserve">On the Horizon</w:t>
      </w:r>
      <w:r w:rsidDel="00000000" w:rsidR="00000000" w:rsidRPr="00000000">
        <w:rPr>
          <w:rtl w:val="0"/>
        </w:rPr>
        <w:t xml:space="preserve">.</w:t>
      </w:r>
    </w:p>
    <w:p w:rsidR="00000000" w:rsidDel="00000000" w:rsidP="00000000" w:rsidRDefault="00000000" w:rsidRPr="00000000" w14:paraId="00000041">
      <w:pPr>
        <w:rPr/>
      </w:pPr>
      <w:r w:rsidDel="00000000" w:rsidR="00000000" w:rsidRPr="00000000">
        <w:rPr>
          <w:rtl w:val="0"/>
        </w:rPr>
        <w:t xml:space="preserve">Minkov, M. and Kaasa, A., 2021. A test of Hofstede's model of culture following his own approach. </w:t>
      </w:r>
      <w:r w:rsidDel="00000000" w:rsidR="00000000" w:rsidRPr="00000000">
        <w:rPr>
          <w:i w:val="1"/>
          <w:rtl w:val="0"/>
        </w:rPr>
        <w:t xml:space="preserve">Cross Cultural &amp; Strategic Management</w:t>
      </w:r>
      <w:r w:rsidDel="00000000" w:rsidR="00000000" w:rsidRPr="00000000">
        <w:rPr>
          <w:rtl w:val="0"/>
        </w:rPr>
        <w:t xml:space="preserve">, </w:t>
      </w:r>
      <w:r w:rsidDel="00000000" w:rsidR="00000000" w:rsidRPr="00000000">
        <w:rPr>
          <w:i w:val="1"/>
          <w:rtl w:val="0"/>
        </w:rPr>
        <w:t xml:space="preserve">28</w:t>
      </w:r>
      <w:r w:rsidDel="00000000" w:rsidR="00000000" w:rsidRPr="00000000">
        <w:rPr>
          <w:rtl w:val="0"/>
        </w:rPr>
        <w:t xml:space="preserve">(2), pp.384-406.</w:t>
      </w:r>
    </w:p>
    <w:p w:rsidR="00000000" w:rsidDel="00000000" w:rsidP="00000000" w:rsidRDefault="00000000" w:rsidRPr="00000000" w14:paraId="00000042">
      <w:pPr>
        <w:rPr/>
      </w:pPr>
      <w:r w:rsidDel="00000000" w:rsidR="00000000" w:rsidRPr="00000000">
        <w:rPr>
          <w:rtl w:val="0"/>
        </w:rPr>
        <w:t xml:space="preserve">Pandolfi, C., 2020. Active ingredients in executive coaching: A systematic literature review. </w:t>
      </w:r>
      <w:r w:rsidDel="00000000" w:rsidR="00000000" w:rsidRPr="00000000">
        <w:rPr>
          <w:i w:val="1"/>
          <w:rtl w:val="0"/>
        </w:rPr>
        <w:t xml:space="preserve">International Coaching Psychology Review</w:t>
      </w:r>
      <w:r w:rsidDel="00000000" w:rsidR="00000000" w:rsidRPr="00000000">
        <w:rPr>
          <w:rtl w:val="0"/>
        </w:rPr>
        <w:t xml:space="preserve">, </w:t>
      </w:r>
      <w:r w:rsidDel="00000000" w:rsidR="00000000" w:rsidRPr="00000000">
        <w:rPr>
          <w:i w:val="1"/>
          <w:rtl w:val="0"/>
        </w:rPr>
        <w:t xml:space="preserve">15</w:t>
      </w:r>
      <w:r w:rsidDel="00000000" w:rsidR="00000000" w:rsidRPr="00000000">
        <w:rPr>
          <w:rtl w:val="0"/>
        </w:rPr>
        <w:t xml:space="preserve">(2), pp.6-30. </w:t>
      </w:r>
    </w:p>
    <w:p w:rsidR="00000000" w:rsidDel="00000000" w:rsidP="00000000" w:rsidRDefault="00000000" w:rsidRPr="00000000" w14:paraId="00000043">
      <w:pPr>
        <w:rPr/>
      </w:pPr>
      <w:r w:rsidDel="00000000" w:rsidR="00000000" w:rsidRPr="00000000">
        <w:rPr>
          <w:rtl w:val="0"/>
        </w:rPr>
        <w:t xml:space="preserve">Rheu, M., Shin, J.Y., Peng, W. and Huh-Yoo, J., 2021. Systematic review: Trust-building factors and implications for conversational agent design. </w:t>
      </w:r>
      <w:r w:rsidDel="00000000" w:rsidR="00000000" w:rsidRPr="00000000">
        <w:rPr>
          <w:i w:val="1"/>
          <w:rtl w:val="0"/>
        </w:rPr>
        <w:t xml:space="preserve">International Journal of Human–Computer Interaction</w:t>
      </w:r>
      <w:r w:rsidDel="00000000" w:rsidR="00000000" w:rsidRPr="00000000">
        <w:rPr>
          <w:rtl w:val="0"/>
        </w:rPr>
        <w:t xml:space="preserve">, </w:t>
      </w:r>
      <w:r w:rsidDel="00000000" w:rsidR="00000000" w:rsidRPr="00000000">
        <w:rPr>
          <w:i w:val="1"/>
          <w:rtl w:val="0"/>
        </w:rPr>
        <w:t xml:space="preserve">37</w:t>
      </w:r>
      <w:r w:rsidDel="00000000" w:rsidR="00000000" w:rsidRPr="00000000">
        <w:rPr>
          <w:rtl w:val="0"/>
        </w:rPr>
        <w:t xml:space="preserve">(1), pp.81-96. </w:t>
      </w:r>
    </w:p>
    <w:p w:rsidR="00000000" w:rsidDel="00000000" w:rsidP="00000000" w:rsidRDefault="00000000" w:rsidRPr="00000000" w14:paraId="00000044">
      <w:pPr>
        <w:rPr/>
      </w:pPr>
      <w:r w:rsidDel="00000000" w:rsidR="00000000" w:rsidRPr="00000000">
        <w:rPr>
          <w:rtl w:val="0"/>
        </w:rPr>
        <w:t xml:space="preserve">Rosado-Serrano, A., Paul, J. and Dikova, D., 2018. International franchising: A literature review and research agenda. </w:t>
      </w:r>
      <w:r w:rsidDel="00000000" w:rsidR="00000000" w:rsidRPr="00000000">
        <w:rPr>
          <w:i w:val="1"/>
          <w:rtl w:val="0"/>
        </w:rPr>
        <w:t xml:space="preserve">Journal of Business Research</w:t>
      </w:r>
      <w:r w:rsidDel="00000000" w:rsidR="00000000" w:rsidRPr="00000000">
        <w:rPr>
          <w:rtl w:val="0"/>
        </w:rPr>
        <w:t xml:space="preserve">, </w:t>
      </w:r>
      <w:r w:rsidDel="00000000" w:rsidR="00000000" w:rsidRPr="00000000">
        <w:rPr>
          <w:i w:val="1"/>
          <w:rtl w:val="0"/>
        </w:rPr>
        <w:t xml:space="preserve">85</w:t>
      </w:r>
      <w:r w:rsidDel="00000000" w:rsidR="00000000" w:rsidRPr="00000000">
        <w:rPr>
          <w:rtl w:val="0"/>
        </w:rPr>
        <w:t xml:space="preserve">, pp.238-257.</w:t>
      </w:r>
    </w:p>
    <w:p w:rsidR="00000000" w:rsidDel="00000000" w:rsidP="00000000" w:rsidRDefault="00000000" w:rsidRPr="00000000" w14:paraId="00000045">
      <w:pPr>
        <w:rPr/>
      </w:pPr>
      <w:r w:rsidDel="00000000" w:rsidR="00000000" w:rsidRPr="00000000">
        <w:rPr>
          <w:rtl w:val="0"/>
        </w:rPr>
        <w:t xml:space="preserve">Sainsburys.co.uk, 2023, </w:t>
      </w:r>
      <w:r w:rsidDel="00000000" w:rsidR="00000000" w:rsidRPr="00000000">
        <w:rPr>
          <w:i w:val="1"/>
          <w:rtl w:val="0"/>
        </w:rPr>
        <w:t xml:space="preserve">Sainsbury's</w:t>
      </w:r>
      <w:r w:rsidDel="00000000" w:rsidR="00000000" w:rsidRPr="00000000">
        <w:rPr>
          <w:rtl w:val="0"/>
        </w:rPr>
        <w:t xml:space="preserve"> [online], Available at: </w:t>
      </w:r>
      <w:hyperlink r:id="rId9">
        <w:r w:rsidDel="00000000" w:rsidR="00000000" w:rsidRPr="00000000">
          <w:rPr>
            <w:color w:val="0000ff"/>
            <w:u w:val="single"/>
            <w:rtl w:val="0"/>
          </w:rPr>
          <w:t xml:space="preserve">https://www.sainsburys.co.uk/webapp/wcs/stores/servlet/gb/groceries?storeId=10151&amp;langId=44&amp;krypto=UpYwTrSAyR2usdy8uFxc63MDVekhAVh2GT1AlRWRgXnWh2pvYkYWjDfdt6Fc6DVP42DcwDPYlluhVkHY2mzPiRtTK1t3gXZbey9cPmW66Ct2WxUstVIgJSLDohCXyUucXPYs5XF05z22lH4CbGzDdJSySgb2osMkWAtD170LgsY%3D&amp;ddkey=https%3Agb%2Fgroceries</w:t>
        </w:r>
      </w:hyperlink>
      <w:r w:rsidDel="00000000" w:rsidR="00000000" w:rsidRPr="00000000">
        <w:rPr>
          <w:rtl w:val="0"/>
        </w:rPr>
        <w:t xml:space="preserve"> (Accessed on: 22 April, 2023)</w:t>
      </w:r>
    </w:p>
    <w:p w:rsidR="00000000" w:rsidDel="00000000" w:rsidP="00000000" w:rsidRDefault="00000000" w:rsidRPr="00000000" w14:paraId="00000046">
      <w:pPr>
        <w:rPr/>
      </w:pPr>
      <w:r w:rsidDel="00000000" w:rsidR="00000000" w:rsidRPr="00000000">
        <w:rPr>
          <w:rtl w:val="0"/>
        </w:rPr>
        <w:t xml:space="preserve">Shadiev, R. and Yang, M., 2020. Review of studies on technology-enhanced language learning and teaching. </w:t>
      </w:r>
      <w:r w:rsidDel="00000000" w:rsidR="00000000" w:rsidRPr="00000000">
        <w:rPr>
          <w:i w:val="1"/>
          <w:rtl w:val="0"/>
        </w:rPr>
        <w:t xml:space="preserve">Sustainability</w:t>
      </w:r>
      <w:r w:rsidDel="00000000" w:rsidR="00000000" w:rsidRPr="00000000">
        <w:rPr>
          <w:rtl w:val="0"/>
        </w:rPr>
        <w:t xml:space="preserve">, </w:t>
      </w:r>
      <w:r w:rsidDel="00000000" w:rsidR="00000000" w:rsidRPr="00000000">
        <w:rPr>
          <w:i w:val="1"/>
          <w:rtl w:val="0"/>
        </w:rPr>
        <w:t xml:space="preserve">12</w:t>
      </w:r>
      <w:r w:rsidDel="00000000" w:rsidR="00000000" w:rsidRPr="00000000">
        <w:rPr>
          <w:rtl w:val="0"/>
        </w:rPr>
        <w:t xml:space="preserve">(2), p.524. </w:t>
      </w:r>
      <w:hyperlink r:id="rId10">
        <w:r w:rsidDel="00000000" w:rsidR="00000000" w:rsidRPr="00000000">
          <w:rPr>
            <w:color w:val="0000ff"/>
            <w:u w:val="single"/>
            <w:rtl w:val="0"/>
          </w:rPr>
          <w:t xml:space="preserve">https://www.mdpi.com/2071-1050/12/2/524/pdf</w:t>
        </w:r>
      </w:hyperlink>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Slim, H. and Hafedh, M., 2019. Social media impact on language learning for specific purposes: A study in English for business administration. </w:t>
      </w:r>
      <w:r w:rsidDel="00000000" w:rsidR="00000000" w:rsidRPr="00000000">
        <w:rPr>
          <w:i w:val="1"/>
          <w:rtl w:val="0"/>
        </w:rPr>
        <w:t xml:space="preserve">Teaching english with technology</w:t>
      </w:r>
      <w:r w:rsidDel="00000000" w:rsidR="00000000" w:rsidRPr="00000000">
        <w:rPr>
          <w:rtl w:val="0"/>
        </w:rPr>
        <w:t xml:space="preserve">, </w:t>
      </w:r>
      <w:r w:rsidDel="00000000" w:rsidR="00000000" w:rsidRPr="00000000">
        <w:rPr>
          <w:i w:val="1"/>
          <w:rtl w:val="0"/>
        </w:rPr>
        <w:t xml:space="preserve">19</w:t>
      </w:r>
      <w:r w:rsidDel="00000000" w:rsidR="00000000" w:rsidRPr="00000000">
        <w:rPr>
          <w:rtl w:val="0"/>
        </w:rPr>
        <w:t xml:space="preserve">(1), pp.56-71. </w:t>
      </w:r>
    </w:p>
    <w:p w:rsidR="00000000" w:rsidDel="00000000" w:rsidP="00000000" w:rsidRDefault="00000000" w:rsidRPr="00000000" w14:paraId="00000048">
      <w:pPr>
        <w:rPr/>
      </w:pPr>
      <w:r w:rsidDel="00000000" w:rsidR="00000000" w:rsidRPr="00000000">
        <w:rPr>
          <w:rtl w:val="0"/>
        </w:rPr>
        <w:t xml:space="preserve">Statista.com, 2023, </w:t>
      </w:r>
      <w:r w:rsidDel="00000000" w:rsidR="00000000" w:rsidRPr="00000000">
        <w:rPr>
          <w:i w:val="1"/>
          <w:rtl w:val="0"/>
        </w:rPr>
        <w:t xml:space="preserve">Profits/loss for J Sainsbury plc in the United Kingdom (UK) from financial year 2014/2015 to 2021/2022, before and after tax</w:t>
      </w:r>
      <w:r w:rsidDel="00000000" w:rsidR="00000000" w:rsidRPr="00000000">
        <w:rPr>
          <w:rtl w:val="0"/>
        </w:rPr>
        <w:t xml:space="preserve"> [online], Available at: </w:t>
      </w:r>
      <w:hyperlink r:id="rId11">
        <w:r w:rsidDel="00000000" w:rsidR="00000000" w:rsidRPr="00000000">
          <w:rPr>
            <w:color w:val="0000ff"/>
            <w:u w:val="single"/>
            <w:rtl w:val="0"/>
          </w:rPr>
          <w:t xml:space="preserve">https://www.statista.com/statistics/386446/sainsburys-profits-united-kingdom-uk/</w:t>
        </w:r>
      </w:hyperlink>
      <w:r w:rsidDel="00000000" w:rsidR="00000000" w:rsidRPr="00000000">
        <w:rPr>
          <w:rtl w:val="0"/>
        </w:rPr>
        <w:t xml:space="preserve"> (Accessed on: 20 April, 2023)</w:t>
      </w:r>
    </w:p>
    <w:p w:rsidR="00000000" w:rsidDel="00000000" w:rsidP="00000000" w:rsidRDefault="00000000" w:rsidRPr="00000000" w14:paraId="00000049">
      <w:pPr>
        <w:rPr>
          <w:highlight w:val="white"/>
        </w:rPr>
      </w:pPr>
      <w:r w:rsidDel="00000000" w:rsidR="00000000" w:rsidRPr="00000000">
        <w:rPr>
          <w:highlight w:val="white"/>
          <w:rtl w:val="0"/>
        </w:rPr>
        <w:t xml:space="preserve">The Guardian. 2022. </w:t>
      </w:r>
      <w:r w:rsidDel="00000000" w:rsidR="00000000" w:rsidRPr="00000000">
        <w:rPr>
          <w:i w:val="1"/>
          <w:highlight w:val="white"/>
          <w:rtl w:val="0"/>
        </w:rPr>
        <w:t xml:space="preserve">Sainsbury's faces equal pay battle with female shop floor workers</w:t>
      </w:r>
      <w:r w:rsidDel="00000000" w:rsidR="00000000" w:rsidRPr="00000000">
        <w:rPr>
          <w:highlight w:val="white"/>
          <w:rtl w:val="0"/>
        </w:rPr>
        <w:t xml:space="preserve">. [online] Available at: &lt;https://www.theguardian.com/business/2015/jul/09/sainsburys-faces-equal-pay-battle-with-female-shop-floor-workers&gt; [Accessed 22 April, 2023]</w:t>
      </w:r>
    </w:p>
    <w:p w:rsidR="00000000" w:rsidDel="00000000" w:rsidP="00000000" w:rsidRDefault="00000000" w:rsidRPr="00000000" w14:paraId="0000004A">
      <w:pPr>
        <w:rPr/>
      </w:pPr>
      <w:r w:rsidDel="00000000" w:rsidR="00000000" w:rsidRPr="00000000">
        <w:rPr>
          <w:rtl w:val="0"/>
        </w:rPr>
        <w:t xml:space="preserve">Thetimes.co.uk, 2023, </w:t>
      </w:r>
      <w:r w:rsidDel="00000000" w:rsidR="00000000" w:rsidRPr="00000000">
        <w:rPr>
          <w:i w:val="1"/>
          <w:rtl w:val="0"/>
        </w:rPr>
        <w:t xml:space="preserve">Sainsbury walks out in bias row</w:t>
      </w:r>
      <w:r w:rsidDel="00000000" w:rsidR="00000000" w:rsidRPr="00000000">
        <w:rPr>
          <w:rtl w:val="0"/>
        </w:rPr>
        <w:t xml:space="preserve"> [online], Available at: </w:t>
      </w:r>
      <w:hyperlink r:id="rId12">
        <w:r w:rsidDel="00000000" w:rsidR="00000000" w:rsidRPr="00000000">
          <w:rPr>
            <w:color w:val="0000ff"/>
            <w:u w:val="single"/>
            <w:rtl w:val="0"/>
          </w:rPr>
          <w:t xml:space="preserve">https://www.thetimes.co.uk/article/sainsbury-walks-out-in-bias-row-nxc7p6zwgf3</w:t>
        </w:r>
      </w:hyperlink>
      <w:r w:rsidDel="00000000" w:rsidR="00000000" w:rsidRPr="00000000">
        <w:rPr>
          <w:rtl w:val="0"/>
        </w:rPr>
        <w:t xml:space="preserve"> (Accessed on: 19 April, 2023)</w:t>
      </w:r>
    </w:p>
    <w:p w:rsidR="00000000" w:rsidDel="00000000" w:rsidP="00000000" w:rsidRDefault="00000000" w:rsidRPr="00000000" w14:paraId="0000004B">
      <w:pPr>
        <w:rPr/>
      </w:pPr>
      <w:r w:rsidDel="00000000" w:rsidR="00000000" w:rsidRPr="00000000">
        <w:rPr>
          <w:rtl w:val="0"/>
        </w:rPr>
        <w:t xml:space="preserve">Thussu, D.K., 2018. </w:t>
      </w:r>
      <w:r w:rsidDel="00000000" w:rsidR="00000000" w:rsidRPr="00000000">
        <w:rPr>
          <w:i w:val="1"/>
          <w:rtl w:val="0"/>
        </w:rPr>
        <w:t xml:space="preserve">International communication: Continuity and change</w:t>
      </w:r>
      <w:r w:rsidDel="00000000" w:rsidR="00000000" w:rsidRPr="00000000">
        <w:rPr>
          <w:rtl w:val="0"/>
        </w:rPr>
        <w:t xml:space="preserve">. Bloomsbury Publishing.</w:t>
      </w:r>
    </w:p>
    <w:p w:rsidR="00000000" w:rsidDel="00000000" w:rsidP="00000000" w:rsidRDefault="00000000" w:rsidRPr="00000000" w14:paraId="0000004C">
      <w:pPr>
        <w:rPr/>
      </w:pPr>
      <w:r w:rsidDel="00000000" w:rsidR="00000000" w:rsidRPr="00000000">
        <w:rPr>
          <w:rtl w:val="0"/>
        </w:rPr>
        <w:t xml:space="preserve">Wang, Q., Clegg, J., Gajewska-De Mattos, H. and Buckley, P., 2020. The role of emotions in intercultural business communication: Language standardization in the context of international knowledge transfer. </w:t>
      </w:r>
      <w:r w:rsidDel="00000000" w:rsidR="00000000" w:rsidRPr="00000000">
        <w:rPr>
          <w:i w:val="1"/>
          <w:rtl w:val="0"/>
        </w:rPr>
        <w:t xml:space="preserve">Journal of World Business</w:t>
      </w:r>
      <w:r w:rsidDel="00000000" w:rsidR="00000000" w:rsidRPr="00000000">
        <w:rPr>
          <w:rtl w:val="0"/>
        </w:rPr>
        <w:t xml:space="preserve">, </w:t>
      </w:r>
      <w:r w:rsidDel="00000000" w:rsidR="00000000" w:rsidRPr="00000000">
        <w:rPr>
          <w:i w:val="1"/>
          <w:rtl w:val="0"/>
        </w:rPr>
        <w:t xml:space="preserve">55</w:t>
      </w:r>
      <w:r w:rsidDel="00000000" w:rsidR="00000000" w:rsidRPr="00000000">
        <w:rPr>
          <w:rtl w:val="0"/>
        </w:rPr>
        <w:t xml:space="preserve">(6), p.100973. </w:t>
      </w:r>
    </w:p>
    <w:p w:rsidR="00000000" w:rsidDel="00000000" w:rsidP="00000000" w:rsidRDefault="00000000" w:rsidRPr="00000000" w14:paraId="0000004D">
      <w:pPr>
        <w:rPr/>
      </w:pPr>
      <w:r w:rsidDel="00000000" w:rsidR="00000000" w:rsidRPr="00000000">
        <w:rPr>
          <w:rtl w:val="0"/>
        </w:rPr>
        <w:t xml:space="preserve">Wenxin, Z. and Yue, W., 2022. An Analysis on Sino-UK Cultural Differences in Education from the Perspective of Hofstede’s Cultural Dimensions Theory (A Case Study of Are Our Kids Tough Enough?). </w:t>
      </w:r>
      <w:r w:rsidDel="00000000" w:rsidR="00000000" w:rsidRPr="00000000">
        <w:rPr>
          <w:i w:val="1"/>
          <w:rtl w:val="0"/>
        </w:rPr>
        <w:t xml:space="preserve">Journal on Education</w:t>
      </w:r>
      <w:r w:rsidDel="00000000" w:rsidR="00000000" w:rsidRPr="00000000">
        <w:rPr>
          <w:rtl w:val="0"/>
        </w:rPr>
        <w:t xml:space="preserve">, </w:t>
      </w:r>
      <w:r w:rsidDel="00000000" w:rsidR="00000000" w:rsidRPr="00000000">
        <w:rPr>
          <w:i w:val="1"/>
          <w:rtl w:val="0"/>
        </w:rPr>
        <w:t xml:space="preserve">4</w:t>
      </w:r>
      <w:r w:rsidDel="00000000" w:rsidR="00000000" w:rsidRPr="00000000">
        <w:rPr>
          <w:rtl w:val="0"/>
        </w:rPr>
        <w:t xml:space="preserve">(2), pp.373-384.</w:t>
      </w:r>
    </w:p>
    <w:p w:rsidR="00000000" w:rsidDel="00000000" w:rsidP="00000000" w:rsidRDefault="00000000" w:rsidRPr="00000000" w14:paraId="0000004E">
      <w:pPr>
        <w:rPr/>
      </w:pPr>
      <w:r w:rsidDel="00000000" w:rsidR="00000000" w:rsidRPr="00000000">
        <w:rPr>
          <w:rtl w:val="0"/>
        </w:rPr>
        <w:t xml:space="preserve">Worldbusinessculture.com, 2023, </w:t>
      </w:r>
      <w:r w:rsidDel="00000000" w:rsidR="00000000" w:rsidRPr="00000000">
        <w:rPr>
          <w:i w:val="1"/>
          <w:rtl w:val="0"/>
        </w:rPr>
        <w:t xml:space="preserve">British Business Communication Styles</w:t>
      </w:r>
      <w:r w:rsidDel="00000000" w:rsidR="00000000" w:rsidRPr="00000000">
        <w:rPr>
          <w:rtl w:val="0"/>
        </w:rPr>
        <w:t xml:space="preserve"> [online], Available at: </w:t>
      </w:r>
      <w:hyperlink r:id="rId13">
        <w:r w:rsidDel="00000000" w:rsidR="00000000" w:rsidRPr="00000000">
          <w:rPr>
            <w:color w:val="0000ff"/>
            <w:u w:val="single"/>
            <w:rtl w:val="0"/>
          </w:rPr>
          <w:t xml:space="preserve">https://www.worldbusinessculture.com/country-profiles/great-britain/business-communication-style/</w:t>
        </w:r>
      </w:hyperlink>
      <w:r w:rsidDel="00000000" w:rsidR="00000000" w:rsidRPr="00000000">
        <w:rPr>
          <w:rtl w:val="0"/>
        </w:rPr>
        <w:t xml:space="preserve"> (Accessed on: 23 April, 2023)</w:t>
      </w:r>
    </w:p>
    <w:sectPr>
      <w:footerReference r:id="rId14" w:type="defaul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rPr>
      <w:b w:val="1"/>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276" w:lineRule="auto"/>
      <w:ind w:left="0" w:right="0" w:firstLine="0"/>
      <w:jc w:val="left"/>
    </w:pPr>
    <w:rPr>
      <w:rFonts w:ascii="Arial" w:cs="Arial" w:eastAsia="Arial" w:hAnsi="Arial"/>
      <w:b w:val="0"/>
      <w:i w:val="0"/>
      <w:smallCaps w:val="0"/>
      <w:strike w:val="0"/>
      <w:color w:val="000000"/>
      <w:sz w:val="32"/>
      <w:szCs w:val="32"/>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Normal" w:default="1">
    <w:name w:val="Normal"/>
    <w:qFormat w:val="1"/>
    <w:rsid w:val="00BF09CB"/>
    <w:pPr>
      <w:spacing w:line="360" w:lineRule="auto"/>
      <w:jc w:val="both"/>
    </w:pPr>
    <w:rPr>
      <w:rFonts w:ascii="Times New Roman" w:hAnsi="Times New Roman"/>
      <w:color w:val="000000" w:themeColor="text1"/>
      <w:sz w:val="24"/>
    </w:rPr>
  </w:style>
  <w:style w:type="paragraph" w:styleId="Heading1">
    <w:name w:val="heading 1"/>
    <w:basedOn w:val="Normal"/>
    <w:next w:val="normal0"/>
    <w:autoRedefine w:val="1"/>
    <w:rsid w:val="005128C1"/>
    <w:pPr>
      <w:outlineLvl w:val="0"/>
    </w:pPr>
    <w:rPr>
      <w:rFonts w:cs="Times New Roman"/>
      <w:b w:val="1"/>
      <w:szCs w:val="24"/>
    </w:rPr>
  </w:style>
  <w:style w:type="paragraph" w:styleId="Heading2">
    <w:name w:val="heading 2"/>
    <w:basedOn w:val="normal0"/>
    <w:next w:val="normal0"/>
    <w:rsid w:val="00000B5E"/>
    <w:pPr>
      <w:keepNext w:val="1"/>
      <w:keepLines w:val="1"/>
      <w:spacing w:after="120" w:before="360"/>
      <w:outlineLvl w:val="1"/>
    </w:pPr>
    <w:rPr>
      <w:sz w:val="32"/>
      <w:szCs w:val="32"/>
    </w:rPr>
  </w:style>
  <w:style w:type="paragraph" w:styleId="Heading3">
    <w:name w:val="heading 3"/>
    <w:basedOn w:val="normal0"/>
    <w:next w:val="normal0"/>
    <w:rsid w:val="00000B5E"/>
    <w:pPr>
      <w:keepNext w:val="1"/>
      <w:keepLines w:val="1"/>
      <w:spacing w:after="80" w:before="320"/>
      <w:outlineLvl w:val="2"/>
    </w:pPr>
    <w:rPr>
      <w:color w:val="434343"/>
      <w:sz w:val="28"/>
      <w:szCs w:val="28"/>
    </w:rPr>
  </w:style>
  <w:style w:type="paragraph" w:styleId="Heading4">
    <w:name w:val="heading 4"/>
    <w:basedOn w:val="normal0"/>
    <w:next w:val="normal0"/>
    <w:rsid w:val="00000B5E"/>
    <w:pPr>
      <w:keepNext w:val="1"/>
      <w:keepLines w:val="1"/>
      <w:spacing w:after="80" w:before="280"/>
      <w:outlineLvl w:val="3"/>
    </w:pPr>
    <w:rPr>
      <w:color w:val="666666"/>
      <w:sz w:val="24"/>
      <w:szCs w:val="24"/>
    </w:rPr>
  </w:style>
  <w:style w:type="paragraph" w:styleId="Heading5">
    <w:name w:val="heading 5"/>
    <w:basedOn w:val="normal0"/>
    <w:next w:val="normal0"/>
    <w:rsid w:val="00000B5E"/>
    <w:pPr>
      <w:keepNext w:val="1"/>
      <w:keepLines w:val="1"/>
      <w:spacing w:after="80" w:before="240"/>
      <w:outlineLvl w:val="4"/>
    </w:pPr>
    <w:rPr>
      <w:color w:val="666666"/>
    </w:rPr>
  </w:style>
  <w:style w:type="paragraph" w:styleId="Heading6">
    <w:name w:val="heading 6"/>
    <w:basedOn w:val="normal0"/>
    <w:next w:val="normal0"/>
    <w:rsid w:val="00000B5E"/>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0" w:customStyle="1">
    <w:name w:val="normal"/>
    <w:rsid w:val="00000B5E"/>
  </w:style>
  <w:style w:type="paragraph" w:styleId="Title">
    <w:name w:val="Title"/>
    <w:basedOn w:val="normal0"/>
    <w:next w:val="normal0"/>
    <w:rsid w:val="00000B5E"/>
    <w:pPr>
      <w:keepNext w:val="1"/>
      <w:keepLines w:val="1"/>
      <w:spacing w:after="60"/>
    </w:pPr>
    <w:rPr>
      <w:sz w:val="52"/>
      <w:szCs w:val="52"/>
    </w:rPr>
  </w:style>
  <w:style w:type="paragraph" w:styleId="Subtitle">
    <w:name w:val="Subtitle"/>
    <w:basedOn w:val="normal0"/>
    <w:next w:val="normal0"/>
    <w:rsid w:val="00000B5E"/>
    <w:pPr>
      <w:keepNext w:val="1"/>
      <w:keepLines w:val="1"/>
      <w:spacing w:after="320"/>
    </w:pPr>
    <w:rPr>
      <w:color w:val="666666"/>
      <w:sz w:val="30"/>
      <w:szCs w:val="30"/>
    </w:rPr>
  </w:style>
  <w:style w:type="paragraph" w:styleId="BalloonText">
    <w:name w:val="Balloon Text"/>
    <w:basedOn w:val="Normal"/>
    <w:link w:val="BalloonTextChar"/>
    <w:uiPriority w:val="99"/>
    <w:semiHidden w:val="1"/>
    <w:unhideWhenUsed w:val="1"/>
    <w:rsid w:val="006B6EB8"/>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6B6EB8"/>
    <w:rPr>
      <w:rFonts w:ascii="Tahoma" w:cs="Tahoma" w:hAnsi="Tahoma"/>
      <w:sz w:val="16"/>
      <w:szCs w:val="16"/>
    </w:rPr>
  </w:style>
  <w:style w:type="character" w:styleId="Hyperlink">
    <w:name w:val="Hyperlink"/>
    <w:basedOn w:val="DefaultParagraphFont"/>
    <w:uiPriority w:val="99"/>
    <w:unhideWhenUsed w:val="1"/>
    <w:rsid w:val="00BF09CB"/>
    <w:rPr>
      <w:color w:val="0000ff" w:themeColor="hyperlink"/>
      <w:u w:val="single"/>
    </w:rPr>
  </w:style>
  <w:style w:type="paragraph" w:styleId="TOCHeading">
    <w:name w:val="TOC Heading"/>
    <w:basedOn w:val="Heading1"/>
    <w:next w:val="Normal"/>
    <w:uiPriority w:val="39"/>
    <w:semiHidden w:val="1"/>
    <w:unhideWhenUsed w:val="1"/>
    <w:qFormat w:val="1"/>
    <w:rsid w:val="00BF09CB"/>
    <w:pPr>
      <w:keepNext w:val="1"/>
      <w:keepLines w:val="1"/>
      <w:spacing w:before="480" w:line="276" w:lineRule="auto"/>
      <w:jc w:val="left"/>
      <w:outlineLvl w:val="9"/>
    </w:pPr>
    <w:rPr>
      <w:rFonts w:asciiTheme="majorHAnsi" w:cstheme="majorBidi" w:eastAsiaTheme="majorEastAsia" w:hAnsiTheme="majorHAnsi"/>
      <w:bCs w:val="1"/>
      <w:color w:val="365f91" w:themeColor="accent1" w:themeShade="0000BF"/>
      <w:sz w:val="28"/>
      <w:szCs w:val="28"/>
    </w:rPr>
  </w:style>
  <w:style w:type="paragraph" w:styleId="TOC1">
    <w:name w:val="toc 1"/>
    <w:basedOn w:val="Normal"/>
    <w:next w:val="Normal"/>
    <w:autoRedefine w:val="1"/>
    <w:uiPriority w:val="39"/>
    <w:unhideWhenUsed w:val="1"/>
    <w:rsid w:val="00BF09CB"/>
    <w:pPr>
      <w:spacing w:after="100"/>
    </w:pPr>
  </w:style>
  <w:style w:type="paragraph" w:styleId="Header">
    <w:name w:val="header"/>
    <w:basedOn w:val="Normal"/>
    <w:link w:val="HeaderChar"/>
    <w:uiPriority w:val="99"/>
    <w:semiHidden w:val="1"/>
    <w:unhideWhenUsed w:val="1"/>
    <w:rsid w:val="00C37B4C"/>
    <w:pPr>
      <w:tabs>
        <w:tab w:val="center" w:pos="4680"/>
        <w:tab w:val="right" w:pos="9360"/>
      </w:tabs>
      <w:spacing w:line="240" w:lineRule="auto"/>
    </w:pPr>
  </w:style>
  <w:style w:type="character" w:styleId="HeaderChar" w:customStyle="1">
    <w:name w:val="Header Char"/>
    <w:basedOn w:val="DefaultParagraphFont"/>
    <w:link w:val="Header"/>
    <w:uiPriority w:val="99"/>
    <w:semiHidden w:val="1"/>
    <w:rsid w:val="00C37B4C"/>
    <w:rPr>
      <w:rFonts w:ascii="Times New Roman" w:hAnsi="Times New Roman"/>
      <w:color w:val="000000" w:themeColor="text1"/>
      <w:sz w:val="24"/>
    </w:rPr>
  </w:style>
  <w:style w:type="paragraph" w:styleId="Footer">
    <w:name w:val="footer"/>
    <w:basedOn w:val="Normal"/>
    <w:link w:val="FooterChar"/>
    <w:uiPriority w:val="99"/>
    <w:unhideWhenUsed w:val="1"/>
    <w:rsid w:val="00C37B4C"/>
    <w:pPr>
      <w:tabs>
        <w:tab w:val="center" w:pos="4680"/>
        <w:tab w:val="right" w:pos="9360"/>
      </w:tabs>
      <w:spacing w:line="240" w:lineRule="auto"/>
    </w:pPr>
  </w:style>
  <w:style w:type="character" w:styleId="FooterChar" w:customStyle="1">
    <w:name w:val="Footer Char"/>
    <w:basedOn w:val="DefaultParagraphFont"/>
    <w:link w:val="Footer"/>
    <w:uiPriority w:val="99"/>
    <w:rsid w:val="00C37B4C"/>
    <w:rPr>
      <w:rFonts w:ascii="Times New Roman" w:hAnsi="Times New Roman"/>
      <w:color w:val="000000" w:themeColor="text1"/>
      <w:sz w:val="24"/>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s>
</file>

<file path=word/_rels/document.xml.rels><?xml version="1.0" encoding="UTF-8" standalone="yes"?><Relationships xmlns="http://schemas.openxmlformats.org/package/2006/relationships"><Relationship Id="rId11" Type="http://schemas.openxmlformats.org/officeDocument/2006/relationships/hyperlink" Target="https://www.statista.com/statistics/386446/sainsburys-profits-united-kingdom-uk/" TargetMode="External"/><Relationship Id="rId10" Type="http://schemas.openxmlformats.org/officeDocument/2006/relationships/hyperlink" Target="https://www.mdpi.com/2071-1050/12/2/524/pdf" TargetMode="External"/><Relationship Id="rId13" Type="http://schemas.openxmlformats.org/officeDocument/2006/relationships/hyperlink" Target="https://www.worldbusinessculture.com/country-profiles/great-britain/business-communication-style/" TargetMode="External"/><Relationship Id="rId12" Type="http://schemas.openxmlformats.org/officeDocument/2006/relationships/hyperlink" Target="https://www.thetimes.co.uk/article/sainsbury-walks-out-in-bias-row-nxc7p6zwgf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ainsburys.co.uk/webapp/wcs/stores/servlet/gb/groceries?storeId=10151&amp;langId=44&amp;krypto=UpYwTrSAyR2usdy8uFxc63MDVekhAVh2GT1AlRWRgXnWh2pvYkYWjDfdt6Fc6DVP42DcwDPYlluhVkHY2mzPiRtTK1t3gXZbey9cPmW66Ct2WxUstVIgJSLDohCXyUucXPYs5XF05z22lH4CbGzDdJSySgb2osMkWAtD170LgsY%3D&amp;ddkey=https%3Agb%2Fgroceries" TargetMode="Externa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BBeZClRv5hOSMx9y7LJjW4sJ8Ew==">AMUW2mWAriyjzyiSgZUA9a2Oe+GLHIlpf9lgYNRhhgdEx3lTipj7iDTOemJQz+4GnilR7ocjxucdaKRw8++CZOPVkEN69EnJ4GiFI7tS6VH3Zg2CEMJ7k0Ovk9fEPYgaQQVy8gRtgFv4tQgzcTXtHZwv9lp/uMv6W8AkhKTh6n2nIZdUpEMKlT4G/YWf46VpWf8+bqcEIp2MjEf2z4jjc+qiHwTH2xnR2KL+lPOx6YMFbmjcNtCKMdw=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2023-04-14T09:21:00Z</dcterms:created>
</cp:coreProperties>
</file>