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00E64" w14:textId="77777777" w:rsidR="00593A80" w:rsidRDefault="00736EAF">
      <w:pPr>
        <w:spacing w:line="360" w:lineRule="auto"/>
        <w:rPr>
          <w:rFonts w:asciiTheme="minorBidi" w:hAnsiTheme="minorBidi"/>
          <w:sz w:val="22"/>
        </w:rPr>
      </w:pPr>
      <w:r>
        <w:rPr>
          <w:rFonts w:asciiTheme="minorBidi" w:hAnsiTheme="minorBidi"/>
          <w:noProof/>
          <w:sz w:val="22"/>
        </w:rPr>
        <w:drawing>
          <wp:anchor distT="0" distB="0" distL="114300" distR="114300" simplePos="0" relativeHeight="251659264" behindDoc="0" locked="0" layoutInCell="1" allowOverlap="1" wp14:anchorId="030699F6" wp14:editId="2F4D355B">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7B04F288" w14:textId="77777777" w:rsidR="00593A80" w:rsidRDefault="00593A80">
      <w:pPr>
        <w:spacing w:line="360" w:lineRule="auto"/>
        <w:rPr>
          <w:rFonts w:asciiTheme="minorBidi" w:hAnsiTheme="minorBidi"/>
          <w:sz w:val="22"/>
        </w:rPr>
      </w:pPr>
    </w:p>
    <w:p w14:paraId="07D9544E" w14:textId="77777777" w:rsidR="00593A80" w:rsidRDefault="00593A80">
      <w:pPr>
        <w:spacing w:line="360" w:lineRule="auto"/>
        <w:rPr>
          <w:rFonts w:asciiTheme="minorBidi" w:hAnsiTheme="minorBidi"/>
          <w:sz w:val="22"/>
        </w:rPr>
      </w:pPr>
    </w:p>
    <w:p w14:paraId="3783E26B" w14:textId="77777777" w:rsidR="00593A80" w:rsidRDefault="00593A80">
      <w:pPr>
        <w:spacing w:line="360" w:lineRule="auto"/>
        <w:rPr>
          <w:rFonts w:asciiTheme="minorBidi" w:hAnsiTheme="minorBidi"/>
          <w:sz w:val="22"/>
        </w:rPr>
      </w:pPr>
    </w:p>
    <w:p w14:paraId="5991F18B" w14:textId="77777777" w:rsidR="00593A80" w:rsidRDefault="00593A80">
      <w:pPr>
        <w:tabs>
          <w:tab w:val="left" w:pos="6540"/>
        </w:tabs>
        <w:spacing w:line="360" w:lineRule="auto"/>
        <w:rPr>
          <w:rFonts w:asciiTheme="minorBidi" w:hAnsiTheme="minorBidi"/>
          <w:sz w:val="22"/>
        </w:rPr>
      </w:pPr>
    </w:p>
    <w:p w14:paraId="4EEC570F" w14:textId="4AE30E7D" w:rsidR="00593A80" w:rsidRDefault="00736EAF">
      <w:pPr>
        <w:tabs>
          <w:tab w:val="left" w:pos="6540"/>
        </w:tabs>
        <w:spacing w:line="360" w:lineRule="auto"/>
        <w:rPr>
          <w:rFonts w:ascii="Arial" w:hAnsi="Arial" w:cs="Arial"/>
          <w:sz w:val="28"/>
          <w:szCs w:val="28"/>
        </w:rPr>
      </w:pPr>
      <w:r>
        <w:rPr>
          <w:rFonts w:ascii="Arial" w:hAnsi="Arial" w:cs="Arial"/>
          <w:b/>
          <w:bCs/>
          <w:sz w:val="28"/>
          <w:szCs w:val="28"/>
          <w:lang w:val="nl-NL"/>
        </w:rPr>
        <w:t>Module name</w:t>
      </w:r>
      <w:r>
        <w:rPr>
          <w:rFonts w:ascii="Arial" w:hAnsi="Arial" w:cs="Arial"/>
          <w:sz w:val="28"/>
          <w:szCs w:val="28"/>
          <w:lang w:val="nl-NL"/>
        </w:rPr>
        <w:t xml:space="preserve">: </w:t>
      </w:r>
      <w:r>
        <w:rPr>
          <w:rFonts w:ascii="Arial" w:hAnsi="Arial" w:cs="Arial"/>
          <w:sz w:val="28"/>
          <w:szCs w:val="28"/>
        </w:rPr>
        <w:t xml:space="preserve">Introduction to </w:t>
      </w:r>
      <w:r w:rsidR="00006003">
        <w:rPr>
          <w:rFonts w:ascii="Arial" w:hAnsi="Arial" w:cs="Arial"/>
          <w:sz w:val="28"/>
          <w:szCs w:val="28"/>
        </w:rPr>
        <w:t>Independent</w:t>
      </w:r>
      <w:r>
        <w:rPr>
          <w:rFonts w:ascii="Arial" w:hAnsi="Arial" w:cs="Arial"/>
          <w:sz w:val="28"/>
          <w:szCs w:val="28"/>
        </w:rPr>
        <w:t xml:space="preserve"> Research </w:t>
      </w:r>
      <w:r w:rsidR="00006003">
        <w:rPr>
          <w:rFonts w:ascii="Arial" w:hAnsi="Arial" w:cs="Arial"/>
          <w:sz w:val="28"/>
          <w:szCs w:val="28"/>
        </w:rPr>
        <w:t>Skills</w:t>
      </w:r>
    </w:p>
    <w:p w14:paraId="5BD4B410" w14:textId="11C6554D" w:rsidR="00593A80" w:rsidRDefault="00736EAF">
      <w:pPr>
        <w:tabs>
          <w:tab w:val="left" w:pos="6540"/>
        </w:tabs>
        <w:spacing w:line="360" w:lineRule="auto"/>
        <w:rPr>
          <w:rFonts w:ascii="Arial" w:hAnsi="Arial" w:cs="Arial"/>
          <w:b/>
          <w:bCs/>
          <w:sz w:val="28"/>
          <w:szCs w:val="28"/>
          <w:lang w:val="nl-NL"/>
        </w:rPr>
      </w:pPr>
      <w:r>
        <w:rPr>
          <w:rFonts w:ascii="Arial" w:hAnsi="Arial" w:cs="Arial"/>
          <w:b/>
          <w:bCs/>
          <w:sz w:val="28"/>
          <w:szCs w:val="28"/>
        </w:rPr>
        <w:t xml:space="preserve">Module </w:t>
      </w:r>
      <w:r w:rsidR="00006003">
        <w:rPr>
          <w:rFonts w:ascii="Arial" w:hAnsi="Arial" w:cs="Arial"/>
          <w:b/>
          <w:bCs/>
          <w:sz w:val="28"/>
          <w:szCs w:val="28"/>
        </w:rPr>
        <w:t>code</w:t>
      </w:r>
      <w:r w:rsidR="00006003">
        <w:rPr>
          <w:rFonts w:ascii="Arial" w:hAnsi="Arial" w:cs="Arial"/>
          <w:sz w:val="28"/>
          <w:szCs w:val="28"/>
        </w:rPr>
        <w:t>: BMPH</w:t>
      </w:r>
      <w:r>
        <w:rPr>
          <w:rFonts w:ascii="Arial" w:hAnsi="Arial" w:cs="Arial"/>
          <w:sz w:val="28"/>
          <w:szCs w:val="28"/>
        </w:rPr>
        <w:t>5019</w:t>
      </w:r>
    </w:p>
    <w:p w14:paraId="0A0CACF2" w14:textId="00C3341B" w:rsidR="00593A80" w:rsidRDefault="00736EAF">
      <w:pPr>
        <w:tabs>
          <w:tab w:val="left" w:pos="6540"/>
        </w:tabs>
        <w:spacing w:line="360" w:lineRule="auto"/>
        <w:rPr>
          <w:rFonts w:ascii="Arial" w:hAnsi="Arial" w:cs="Arial"/>
          <w:sz w:val="28"/>
          <w:szCs w:val="28"/>
        </w:rPr>
      </w:pPr>
      <w:r>
        <w:rPr>
          <w:rFonts w:ascii="Arial" w:hAnsi="Arial" w:cs="Arial"/>
          <w:b/>
          <w:bCs/>
          <w:sz w:val="28"/>
          <w:szCs w:val="28"/>
          <w:lang w:val="nl-NL"/>
        </w:rPr>
        <w:t>Student name</w:t>
      </w:r>
      <w:r>
        <w:rPr>
          <w:rFonts w:ascii="Arial" w:hAnsi="Arial" w:cs="Arial"/>
          <w:sz w:val="28"/>
          <w:szCs w:val="28"/>
          <w:lang w:val="nl-NL"/>
        </w:rPr>
        <w:t>:</w:t>
      </w:r>
      <w:r w:rsidR="00006003">
        <w:rPr>
          <w:rFonts w:ascii="Arial" w:hAnsi="Arial" w:cs="Arial"/>
          <w:sz w:val="28"/>
          <w:szCs w:val="28"/>
          <w:lang w:val="nl-NL"/>
        </w:rPr>
        <w:t xml:space="preserve"> </w:t>
      </w:r>
      <w:r>
        <w:rPr>
          <w:rFonts w:ascii="Arial" w:hAnsi="Arial" w:cs="Arial"/>
          <w:sz w:val="28"/>
          <w:szCs w:val="28"/>
        </w:rPr>
        <w:t>TEMITOPE AINA</w:t>
      </w:r>
    </w:p>
    <w:p w14:paraId="23537F4E" w14:textId="77777777" w:rsidR="00593A80" w:rsidRDefault="00736EAF">
      <w:pPr>
        <w:tabs>
          <w:tab w:val="left" w:pos="6540"/>
        </w:tabs>
        <w:spacing w:line="360" w:lineRule="auto"/>
        <w:rPr>
          <w:rFonts w:ascii="Arial" w:hAnsi="Arial" w:cs="Arial"/>
          <w:sz w:val="28"/>
          <w:szCs w:val="28"/>
          <w:lang w:val="nl-NL"/>
        </w:rPr>
      </w:pPr>
      <w:r>
        <w:rPr>
          <w:rFonts w:ascii="Arial" w:hAnsi="Arial" w:cs="Arial"/>
          <w:b/>
          <w:bCs/>
          <w:sz w:val="28"/>
          <w:szCs w:val="28"/>
        </w:rPr>
        <w:t>S</w:t>
      </w:r>
      <w:r>
        <w:rPr>
          <w:rFonts w:ascii="Arial" w:hAnsi="Arial" w:cs="Arial"/>
          <w:b/>
          <w:bCs/>
          <w:sz w:val="28"/>
          <w:szCs w:val="28"/>
          <w:lang w:val="nl-NL"/>
        </w:rPr>
        <w:t>tudent ID</w:t>
      </w:r>
      <w:r>
        <w:rPr>
          <w:rFonts w:ascii="Arial" w:hAnsi="Arial" w:cs="Arial"/>
          <w:sz w:val="28"/>
          <w:szCs w:val="28"/>
          <w:lang w:val="nl-NL"/>
        </w:rPr>
        <w:t>:</w:t>
      </w:r>
      <w:r>
        <w:rPr>
          <w:rFonts w:ascii="Arial" w:hAnsi="Arial" w:cs="Arial"/>
          <w:sz w:val="28"/>
          <w:szCs w:val="28"/>
        </w:rPr>
        <w:t>2413615</w:t>
      </w:r>
    </w:p>
    <w:p w14:paraId="5547A070" w14:textId="430563B3" w:rsidR="00593A80" w:rsidRDefault="00736EAF">
      <w:pPr>
        <w:tabs>
          <w:tab w:val="left" w:pos="6540"/>
        </w:tabs>
        <w:spacing w:line="360" w:lineRule="auto"/>
        <w:rPr>
          <w:rFonts w:ascii="Arial" w:hAnsi="Arial" w:cs="Arial"/>
          <w:sz w:val="28"/>
          <w:szCs w:val="28"/>
        </w:rPr>
      </w:pPr>
      <w:r>
        <w:rPr>
          <w:rFonts w:ascii="Arial" w:hAnsi="Arial" w:cs="Arial"/>
          <w:b/>
          <w:bCs/>
          <w:sz w:val="28"/>
          <w:szCs w:val="28"/>
        </w:rPr>
        <w:t xml:space="preserve">Lecturer’s </w:t>
      </w:r>
      <w:proofErr w:type="spellStart"/>
      <w:proofErr w:type="gramStart"/>
      <w:r>
        <w:rPr>
          <w:rFonts w:ascii="Arial" w:hAnsi="Arial" w:cs="Arial"/>
          <w:b/>
          <w:bCs/>
          <w:sz w:val="28"/>
          <w:szCs w:val="28"/>
        </w:rPr>
        <w:t>name</w:t>
      </w:r>
      <w:r>
        <w:rPr>
          <w:rFonts w:ascii="Arial" w:hAnsi="Arial" w:cs="Arial"/>
          <w:sz w:val="28"/>
          <w:szCs w:val="28"/>
        </w:rPr>
        <w:t>:Dr</w:t>
      </w:r>
      <w:proofErr w:type="spellEnd"/>
      <w:proofErr w:type="gramEnd"/>
      <w:r>
        <w:rPr>
          <w:rFonts w:ascii="Arial" w:hAnsi="Arial" w:cs="Arial"/>
          <w:sz w:val="28"/>
          <w:szCs w:val="28"/>
        </w:rPr>
        <w:t xml:space="preserve"> Eleni </w:t>
      </w:r>
      <w:r w:rsidR="00006003">
        <w:rPr>
          <w:rFonts w:ascii="Arial" w:hAnsi="Arial" w:cs="Arial"/>
          <w:sz w:val="28"/>
          <w:szCs w:val="28"/>
        </w:rPr>
        <w:t>Koutsogeorgou-Andreou</w:t>
      </w:r>
      <w:r>
        <w:rPr>
          <w:rFonts w:ascii="Arial" w:hAnsi="Arial" w:cs="Arial"/>
          <w:sz w:val="28"/>
          <w:szCs w:val="28"/>
        </w:rPr>
        <w:t xml:space="preserve"> </w:t>
      </w:r>
    </w:p>
    <w:p w14:paraId="37E2BF01" w14:textId="77777777" w:rsidR="00593A80" w:rsidRDefault="00593A80">
      <w:pPr>
        <w:tabs>
          <w:tab w:val="left" w:pos="6540"/>
        </w:tabs>
        <w:spacing w:line="360" w:lineRule="auto"/>
        <w:rPr>
          <w:rFonts w:asciiTheme="minorBidi" w:hAnsiTheme="minorBidi"/>
          <w:sz w:val="22"/>
        </w:rPr>
      </w:pPr>
    </w:p>
    <w:p w14:paraId="10C66CCC" w14:textId="77777777" w:rsidR="00593A80" w:rsidRDefault="00593A80">
      <w:pPr>
        <w:tabs>
          <w:tab w:val="left" w:pos="6540"/>
        </w:tabs>
        <w:spacing w:line="360" w:lineRule="auto"/>
        <w:rPr>
          <w:rFonts w:asciiTheme="minorBidi" w:hAnsiTheme="minorBidi"/>
          <w:sz w:val="22"/>
        </w:rPr>
      </w:pPr>
    </w:p>
    <w:p w14:paraId="27488303" w14:textId="77777777" w:rsidR="00593A80" w:rsidRDefault="00593A80">
      <w:pPr>
        <w:tabs>
          <w:tab w:val="left" w:pos="6540"/>
        </w:tabs>
        <w:spacing w:line="360" w:lineRule="auto"/>
        <w:rPr>
          <w:rFonts w:asciiTheme="minorBidi" w:hAnsiTheme="minorBidi"/>
          <w:sz w:val="22"/>
        </w:rPr>
      </w:pPr>
    </w:p>
    <w:p w14:paraId="23D6C6B5" w14:textId="77777777" w:rsidR="00593A80" w:rsidRDefault="00593A80">
      <w:pPr>
        <w:tabs>
          <w:tab w:val="left" w:pos="6540"/>
        </w:tabs>
        <w:spacing w:line="360" w:lineRule="auto"/>
        <w:rPr>
          <w:rFonts w:asciiTheme="minorBidi" w:hAnsiTheme="minorBidi"/>
          <w:sz w:val="22"/>
        </w:rPr>
      </w:pPr>
    </w:p>
    <w:p w14:paraId="0191E593" w14:textId="77777777" w:rsidR="00593A80" w:rsidRDefault="00736EAF">
      <w:pPr>
        <w:spacing w:line="360" w:lineRule="auto"/>
        <w:rPr>
          <w:rFonts w:asciiTheme="minorBidi" w:hAnsiTheme="minorBidi"/>
          <w:sz w:val="22"/>
        </w:rPr>
      </w:pPr>
      <w:r>
        <w:rPr>
          <w:rFonts w:asciiTheme="minorBidi" w:hAnsiTheme="minorBidi"/>
          <w:sz w:val="22"/>
        </w:rPr>
        <w:br w:type="page"/>
      </w:r>
    </w:p>
    <w:p w14:paraId="5520E762" w14:textId="77777777" w:rsidR="00593A80" w:rsidRDefault="00736EAF">
      <w:pPr>
        <w:pStyle w:val="Heading1"/>
      </w:pPr>
      <w:r>
        <w:lastRenderedPageBreak/>
        <w:t>Table of contents</w:t>
      </w:r>
    </w:p>
    <w:p w14:paraId="41770942" w14:textId="4A3F2B67" w:rsidR="00C97760" w:rsidRDefault="00C97760" w:rsidP="00C97760">
      <w:r>
        <w:t>Introduction</w:t>
      </w:r>
    </w:p>
    <w:p w14:paraId="45EBE62D" w14:textId="05EA3720" w:rsidR="00C97760" w:rsidRDefault="00C97760" w:rsidP="00C97760">
      <w:r>
        <w:t>Definition of diabetes</w:t>
      </w:r>
    </w:p>
    <w:p w14:paraId="20D773DA" w14:textId="66B21D80" w:rsidR="00C97760" w:rsidRDefault="00C97760" w:rsidP="00C97760">
      <w:r>
        <w:t>Definition of digital health technologies</w:t>
      </w:r>
    </w:p>
    <w:p w14:paraId="670A097B" w14:textId="1835711A" w:rsidR="00C97760" w:rsidRDefault="00C97760" w:rsidP="00C97760">
      <w:r>
        <w:t>Rationale for the review</w:t>
      </w:r>
    </w:p>
    <w:p w14:paraId="0E71A33D" w14:textId="168B3B90" w:rsidR="00C97760" w:rsidRDefault="00C97760" w:rsidP="00C97760">
      <w:r>
        <w:t>Review question</w:t>
      </w:r>
    </w:p>
    <w:p w14:paraId="0F1A9FCB" w14:textId="451C2934" w:rsidR="00C97760" w:rsidRDefault="00C97760" w:rsidP="00C97760">
      <w:r>
        <w:t>Aim and objectives</w:t>
      </w:r>
    </w:p>
    <w:p w14:paraId="26AF391E" w14:textId="590265F4" w:rsidR="00C97760" w:rsidRDefault="00C97760" w:rsidP="00C97760">
      <w:r>
        <w:t>BACK</w:t>
      </w:r>
      <w:r w:rsidR="00042FA6">
        <w:t>GROUND</w:t>
      </w:r>
    </w:p>
    <w:p w14:paraId="7D86F67D" w14:textId="347214B9" w:rsidR="00C97760" w:rsidRDefault="00C97760" w:rsidP="00C97760">
      <w:r>
        <w:t>Diabetes and diabetes management in the UK</w:t>
      </w:r>
    </w:p>
    <w:p w14:paraId="5442C8D4" w14:textId="7E75E0DD" w:rsidR="00C97760" w:rsidRDefault="00C97760" w:rsidP="00C97760">
      <w:r>
        <w:t>Digital diabetes services in the NHS</w:t>
      </w:r>
    </w:p>
    <w:p w14:paraId="4507AA29" w14:textId="1DB45099" w:rsidR="00C97760" w:rsidRDefault="00C97760" w:rsidP="00C97760">
      <w:r>
        <w:t>UK policy, guidance and practices context</w:t>
      </w:r>
    </w:p>
    <w:p w14:paraId="24659EAD" w14:textId="3F9B5329" w:rsidR="00C97760" w:rsidRDefault="00C97760" w:rsidP="00C97760">
      <w:r>
        <w:t>Benefits and challenges of digital diabetes management</w:t>
      </w:r>
    </w:p>
    <w:p w14:paraId="4EF57856" w14:textId="3D72CDC2" w:rsidR="00C97760" w:rsidRDefault="00C97760" w:rsidP="00C97760">
      <w:r>
        <w:t>METHODS</w:t>
      </w:r>
    </w:p>
    <w:p w14:paraId="57AAE80A" w14:textId="56BD46DF" w:rsidR="00042FA6" w:rsidRDefault="00042FA6" w:rsidP="00C97760">
      <w:r>
        <w:t>Scoping review design</w:t>
      </w:r>
    </w:p>
    <w:p w14:paraId="15366B88" w14:textId="26FCD286" w:rsidR="00042FA6" w:rsidRDefault="00042FA6" w:rsidP="00C97760">
      <w:r>
        <w:t>Search strategy and databases</w:t>
      </w:r>
    </w:p>
    <w:p w14:paraId="651FA497" w14:textId="0B421CEE" w:rsidR="00042FA6" w:rsidRDefault="00042FA6" w:rsidP="00C97760">
      <w:r>
        <w:t>Search terms</w:t>
      </w:r>
    </w:p>
    <w:p w14:paraId="34F3590A" w14:textId="6D06F4CB" w:rsidR="00042FA6" w:rsidRDefault="00042FA6" w:rsidP="00C97760">
      <w:r>
        <w:t>Inclusion criteria</w:t>
      </w:r>
    </w:p>
    <w:p w14:paraId="3093FADE" w14:textId="3138B809" w:rsidR="00042FA6" w:rsidRDefault="00042FA6" w:rsidP="00C97760">
      <w:r>
        <w:t>Exclusion criteria</w:t>
      </w:r>
    </w:p>
    <w:p w14:paraId="54970C19" w14:textId="1B346A1F" w:rsidR="00042FA6" w:rsidRDefault="00042FA6" w:rsidP="00C97760">
      <w:r>
        <w:t>Study selection process</w:t>
      </w:r>
    </w:p>
    <w:p w14:paraId="6E40BA1E" w14:textId="0572B188" w:rsidR="00042FA6" w:rsidRDefault="00042FA6" w:rsidP="00C97760">
      <w:r>
        <w:t>Data extraction</w:t>
      </w:r>
    </w:p>
    <w:p w14:paraId="615AF2FB" w14:textId="23EB5FAF" w:rsidR="00042FA6" w:rsidRDefault="00042FA6" w:rsidP="00C97760">
      <w:r>
        <w:t>Data analysis and thematic analysis</w:t>
      </w:r>
    </w:p>
    <w:p w14:paraId="1CAFCD99" w14:textId="66458C4C" w:rsidR="00042FA6" w:rsidRDefault="00042FA6" w:rsidP="00C97760">
      <w:r>
        <w:t>Ethical consideration</w:t>
      </w:r>
    </w:p>
    <w:p w14:paraId="2A88A20C" w14:textId="62BF248B" w:rsidR="00042FA6" w:rsidRDefault="00042FA6" w:rsidP="00C97760">
      <w:r>
        <w:t>RESUIT</w:t>
      </w:r>
    </w:p>
    <w:p w14:paraId="7A9FCE94" w14:textId="3032D1C2" w:rsidR="00042FA6" w:rsidRDefault="00042FA6" w:rsidP="00C97760">
      <w:r>
        <w:t>Characteristics of included studies</w:t>
      </w:r>
    </w:p>
    <w:p w14:paraId="694131E1" w14:textId="3E1CB1FC" w:rsidR="00042FA6" w:rsidRDefault="00042FA6" w:rsidP="00C97760">
      <w:r>
        <w:t>Summary of selected research studies</w:t>
      </w:r>
    </w:p>
    <w:p w14:paraId="76F053BD" w14:textId="35EA8D1E" w:rsidR="00042FA6" w:rsidRDefault="00042FA6" w:rsidP="00C97760">
      <w:r>
        <w:t>Themes1: improved glycaemic control and self-management</w:t>
      </w:r>
    </w:p>
    <w:p w14:paraId="321BDB9F" w14:textId="59B82A5C" w:rsidR="00042FA6" w:rsidRDefault="00042FA6" w:rsidP="00C97760">
      <w:r>
        <w:t>Theme 2: patient empowerment, engagement and acceptability</w:t>
      </w:r>
    </w:p>
    <w:p w14:paraId="00D975EE" w14:textId="75B6A989" w:rsidR="00042FA6" w:rsidRDefault="00042FA6" w:rsidP="00C97760">
      <w:r>
        <w:t>Theme3: implementation barriers and digital inequalities</w:t>
      </w:r>
    </w:p>
    <w:p w14:paraId="4BF09CEE" w14:textId="07B9946D" w:rsidR="00042FA6" w:rsidRDefault="00F7085E" w:rsidP="00C97760">
      <w:r>
        <w:t>DISCUSSION</w:t>
      </w:r>
    </w:p>
    <w:p w14:paraId="4044C218" w14:textId="187092C6" w:rsidR="00F7085E" w:rsidRDefault="00F7085E" w:rsidP="00C97760">
      <w:r>
        <w:t>Effectiveness of digital health technology</w:t>
      </w:r>
    </w:p>
    <w:p w14:paraId="009BEBDE" w14:textId="4FAD0C59" w:rsidR="00F7085E" w:rsidRDefault="00F7085E" w:rsidP="00C97760">
      <w:r>
        <w:lastRenderedPageBreak/>
        <w:t>Impact on glycemia control and self-management</w:t>
      </w:r>
    </w:p>
    <w:p w14:paraId="1D95BC9A" w14:textId="220679F0" w:rsidR="00F7085E" w:rsidRDefault="00F7085E" w:rsidP="00C97760">
      <w:r>
        <w:t>Patient experience and engagement</w:t>
      </w:r>
    </w:p>
    <w:p w14:paraId="7FACF28C" w14:textId="0DAB875D" w:rsidR="00F7085E" w:rsidRDefault="00F7085E" w:rsidP="00C97760">
      <w:r>
        <w:t>Implementation in UK health and social care</w:t>
      </w:r>
    </w:p>
    <w:p w14:paraId="63E2C625" w14:textId="4031EE54" w:rsidR="00F7085E" w:rsidRDefault="00F7085E" w:rsidP="00C97760">
      <w:r>
        <w:t>Digital inclusion and health inequalities</w:t>
      </w:r>
    </w:p>
    <w:p w14:paraId="3808BF23" w14:textId="129E4C25" w:rsidR="00F7085E" w:rsidRDefault="00F7085E" w:rsidP="00C97760">
      <w:r>
        <w:t>Implications for health and social care professionals</w:t>
      </w:r>
    </w:p>
    <w:p w14:paraId="59E27314" w14:textId="3269E053" w:rsidR="00F7085E" w:rsidRDefault="00F7085E" w:rsidP="00C97760">
      <w:r>
        <w:t>Strengths and limitations of the evidence</w:t>
      </w:r>
    </w:p>
    <w:p w14:paraId="1939BDAE" w14:textId="22CF97A3" w:rsidR="00F7085E" w:rsidRDefault="00F7085E" w:rsidP="00C97760">
      <w:r>
        <w:t>Conclusion and recommendations</w:t>
      </w:r>
    </w:p>
    <w:p w14:paraId="3C803417" w14:textId="5FE2BB66" w:rsidR="00F7085E" w:rsidRDefault="00F7085E" w:rsidP="00C97760">
      <w:r>
        <w:t>Conclusions</w:t>
      </w:r>
    </w:p>
    <w:p w14:paraId="22A3DDF4" w14:textId="66A09620" w:rsidR="00F7085E" w:rsidRDefault="00F7085E" w:rsidP="00C97760">
      <w:r>
        <w:t>Recommendation for UK practice</w:t>
      </w:r>
    </w:p>
    <w:p w14:paraId="37378182" w14:textId="35AE91D5" w:rsidR="00F7085E" w:rsidRDefault="00F7085E" w:rsidP="00C97760">
      <w:r>
        <w:t>Recommendation for future research</w:t>
      </w:r>
    </w:p>
    <w:p w14:paraId="5540A530" w14:textId="443EBBB0" w:rsidR="00F7085E" w:rsidRDefault="00F7085E" w:rsidP="00C97760">
      <w:r>
        <w:t>REFERENCE LIST</w:t>
      </w:r>
    </w:p>
    <w:p w14:paraId="365B1E84" w14:textId="3D95B4D7" w:rsidR="00F7085E" w:rsidRDefault="00F7085E" w:rsidP="00C97760">
      <w:r>
        <w:t>Appendices</w:t>
      </w:r>
    </w:p>
    <w:p w14:paraId="0080B984" w14:textId="35622EFF" w:rsidR="00F7085E" w:rsidRDefault="00006003" w:rsidP="00C97760">
      <w:r>
        <w:t>Database search strategy</w:t>
      </w:r>
    </w:p>
    <w:p w14:paraId="459CF015" w14:textId="06DB84A6" w:rsidR="00006003" w:rsidRDefault="00006003" w:rsidP="00C97760">
      <w:r>
        <w:t>Inclusion and exclusion criteria</w:t>
      </w:r>
    </w:p>
    <w:p w14:paraId="79C83CF5" w14:textId="6C9B68AF" w:rsidR="00006003" w:rsidRDefault="00006003" w:rsidP="00C97760">
      <w:r>
        <w:t>Study selection/screening process</w:t>
      </w:r>
    </w:p>
    <w:p w14:paraId="0DF32B31" w14:textId="61F56056" w:rsidR="00006003" w:rsidRDefault="00006003" w:rsidP="00C97760">
      <w:r>
        <w:t>Data extraction table</w:t>
      </w:r>
    </w:p>
    <w:p w14:paraId="0A8930B3" w14:textId="77777777" w:rsidR="00F7085E" w:rsidRDefault="00F7085E" w:rsidP="00C97760"/>
    <w:p w14:paraId="0E48C672" w14:textId="77777777" w:rsidR="00F7085E" w:rsidRDefault="00F7085E" w:rsidP="00C97760"/>
    <w:p w14:paraId="7F50F106" w14:textId="77777777" w:rsidR="00042FA6" w:rsidRDefault="00042FA6" w:rsidP="00C97760"/>
    <w:p w14:paraId="4C82571C" w14:textId="77777777" w:rsidR="00042FA6" w:rsidRDefault="00042FA6" w:rsidP="00C97760"/>
    <w:p w14:paraId="2B4ACFAA" w14:textId="77777777" w:rsidR="00042FA6" w:rsidRDefault="00042FA6" w:rsidP="00C97760"/>
    <w:p w14:paraId="5151DEE6" w14:textId="77777777" w:rsidR="00042FA6" w:rsidRDefault="00042FA6" w:rsidP="00C97760"/>
    <w:p w14:paraId="5AE18990" w14:textId="77777777" w:rsidR="00042FA6" w:rsidRDefault="00042FA6" w:rsidP="00C97760"/>
    <w:p w14:paraId="7CFB1A3B" w14:textId="77777777" w:rsidR="00C97760" w:rsidRDefault="00C97760" w:rsidP="00C97760"/>
    <w:p w14:paraId="180CF22D" w14:textId="77777777" w:rsidR="00C97760" w:rsidRPr="00C97760" w:rsidRDefault="00C97760" w:rsidP="00C97760"/>
    <w:p w14:paraId="6A59702B" w14:textId="77777777" w:rsidR="00593A80" w:rsidRDefault="00593A80">
      <w:pPr>
        <w:spacing w:line="360" w:lineRule="auto"/>
        <w:rPr>
          <w:rFonts w:asciiTheme="minorBidi" w:hAnsiTheme="minorBidi"/>
          <w:sz w:val="22"/>
        </w:rPr>
      </w:pPr>
    </w:p>
    <w:p w14:paraId="04311790" w14:textId="77777777" w:rsidR="00593A80" w:rsidRDefault="00593A80">
      <w:pPr>
        <w:spacing w:line="360" w:lineRule="auto"/>
        <w:rPr>
          <w:rFonts w:asciiTheme="minorBidi" w:hAnsiTheme="minorBidi"/>
          <w:sz w:val="22"/>
        </w:rPr>
      </w:pPr>
    </w:p>
    <w:p w14:paraId="6A619F0A" w14:textId="77777777" w:rsidR="00593A80" w:rsidRDefault="00593A80">
      <w:pPr>
        <w:spacing w:line="360" w:lineRule="auto"/>
        <w:rPr>
          <w:rFonts w:asciiTheme="minorBidi" w:hAnsiTheme="minorBidi"/>
          <w:sz w:val="22"/>
        </w:rPr>
      </w:pPr>
    </w:p>
    <w:p w14:paraId="3E1F3785" w14:textId="77777777" w:rsidR="00593A80" w:rsidRDefault="00736EAF">
      <w:pPr>
        <w:spacing w:line="360" w:lineRule="auto"/>
        <w:rPr>
          <w:rFonts w:asciiTheme="minorBidi" w:hAnsiTheme="minorBidi"/>
          <w:sz w:val="22"/>
        </w:rPr>
      </w:pPr>
      <w:r>
        <w:rPr>
          <w:rFonts w:asciiTheme="minorBidi" w:hAnsiTheme="minorBidi"/>
          <w:sz w:val="22"/>
        </w:rPr>
        <w:br w:type="page"/>
      </w:r>
    </w:p>
    <w:p w14:paraId="180F4B35" w14:textId="77777777" w:rsidR="000B34D4" w:rsidRDefault="00736EAF">
      <w:pPr>
        <w:pStyle w:val="Heading1"/>
      </w:pPr>
      <w:r>
        <w:lastRenderedPageBreak/>
        <w:t xml:space="preserve">Topic: </w:t>
      </w:r>
      <w:r w:rsidR="000B34D4" w:rsidRPr="000B34D4">
        <w:t xml:space="preserve">The role of digital health technologies in supporting diabetes management and improving health outcomes for people living with diabetes within UK health and social care practice </w:t>
      </w:r>
    </w:p>
    <w:p w14:paraId="30D98F69" w14:textId="074FB63F" w:rsidR="00593A80" w:rsidRDefault="00736EAF">
      <w:pPr>
        <w:pStyle w:val="Heading1"/>
      </w:pPr>
      <w:r>
        <w:t>Abstract</w:t>
      </w:r>
    </w:p>
    <w:p w14:paraId="2A469EFF" w14:textId="77777777" w:rsidR="00EA0383" w:rsidRPr="00EA0383" w:rsidRDefault="00EA0383" w:rsidP="00EA0383">
      <w:pPr>
        <w:pStyle w:val="Heading3"/>
        <w:spacing w:line="360" w:lineRule="auto"/>
        <w:rPr>
          <w:rFonts w:cs="Arial"/>
          <w:sz w:val="27"/>
        </w:rPr>
      </w:pPr>
      <w:r w:rsidRPr="00EA0383">
        <w:rPr>
          <w:rFonts w:cs="Arial"/>
        </w:rPr>
        <w:t>Purpose</w:t>
      </w:r>
    </w:p>
    <w:p w14:paraId="7FCBC4EC" w14:textId="77777777" w:rsidR="000B34D4" w:rsidRDefault="000B34D4" w:rsidP="00EA0383">
      <w:pPr>
        <w:pStyle w:val="Heading3"/>
        <w:spacing w:line="360" w:lineRule="auto"/>
        <w:rPr>
          <w:rFonts w:cs="Arial"/>
          <w:b w:val="0"/>
          <w:bCs w:val="0"/>
          <w:szCs w:val="24"/>
        </w:rPr>
      </w:pPr>
      <w:r w:rsidRPr="000B34D4">
        <w:rPr>
          <w:rFonts w:cs="Arial"/>
          <w:b w:val="0"/>
          <w:bCs w:val="0"/>
          <w:szCs w:val="24"/>
        </w:rPr>
        <w:t xml:space="preserve">This scoping review aimed to assess the effectiveness of digital health technologies in supporting diabetes management and improving health outcomes for people living with diabetes, with </w:t>
      </w:r>
      <w:proofErr w:type="gramStart"/>
      <w:r w:rsidRPr="000B34D4">
        <w:rPr>
          <w:rFonts w:cs="Arial"/>
          <w:b w:val="0"/>
          <w:bCs w:val="0"/>
          <w:szCs w:val="24"/>
        </w:rPr>
        <w:t>particular relevance</w:t>
      </w:r>
      <w:proofErr w:type="gramEnd"/>
      <w:r w:rsidRPr="000B34D4">
        <w:rPr>
          <w:rFonts w:cs="Arial"/>
          <w:b w:val="0"/>
          <w:bCs w:val="0"/>
          <w:szCs w:val="24"/>
        </w:rPr>
        <w:t xml:space="preserve"> to UK health and social care practice. The review also examined patients' and healthcare professionals' experiences, as well as the barriers and facilitators that influence the implementation of digital health interventions. </w:t>
      </w:r>
    </w:p>
    <w:p w14:paraId="45D0C741" w14:textId="35650709" w:rsidR="00EA0383" w:rsidRPr="00EA0383" w:rsidRDefault="00EA0383" w:rsidP="00EA0383">
      <w:pPr>
        <w:pStyle w:val="Heading3"/>
        <w:spacing w:line="360" w:lineRule="auto"/>
        <w:rPr>
          <w:rFonts w:cs="Arial"/>
        </w:rPr>
      </w:pPr>
      <w:r w:rsidRPr="00EA0383">
        <w:rPr>
          <w:rFonts w:cs="Arial"/>
        </w:rPr>
        <w:t>Methodology</w:t>
      </w:r>
    </w:p>
    <w:p w14:paraId="7578D590" w14:textId="790F8763" w:rsidR="00EA0383" w:rsidRPr="00EA0383" w:rsidRDefault="00EA0383" w:rsidP="00EA0383">
      <w:pPr>
        <w:pStyle w:val="isselectedend"/>
        <w:spacing w:line="360" w:lineRule="auto"/>
        <w:rPr>
          <w:rFonts w:ascii="Arial" w:hAnsi="Arial" w:cs="Arial"/>
        </w:rPr>
      </w:pPr>
      <w:r w:rsidRPr="00EA0383">
        <w:rPr>
          <w:rFonts w:ascii="Arial" w:hAnsi="Arial" w:cs="Arial"/>
        </w:rPr>
        <w:t>A scoping review methodology was adopted to map the available evidence on digital health technologies for diabetes management. A structured search was conducted across PubMed</w:t>
      </w:r>
      <w:r>
        <w:rPr>
          <w:rFonts w:ascii="Arial" w:hAnsi="Arial" w:cs="Arial"/>
        </w:rPr>
        <w:t>, ProQuest, and</w:t>
      </w:r>
      <w:r w:rsidRPr="00EA0383">
        <w:rPr>
          <w:rFonts w:ascii="Arial" w:hAnsi="Arial" w:cs="Arial"/>
        </w:rPr>
        <w:t xml:space="preserve"> Google Scholar. Peer-reviewed studies published between 201</w:t>
      </w:r>
      <w:r>
        <w:rPr>
          <w:rFonts w:ascii="Arial" w:hAnsi="Arial" w:cs="Arial"/>
        </w:rPr>
        <w:t>6</w:t>
      </w:r>
      <w:r w:rsidRPr="00EA0383">
        <w:rPr>
          <w:rFonts w:ascii="Arial" w:hAnsi="Arial" w:cs="Arial"/>
        </w:rPr>
        <w:t xml:space="preserve"> and 2026 were screened using predefined inclusion and exclusion criteria. Four UK-based studies were selected and analysed using thematic analysis to identify common patterns across the evidence.</w:t>
      </w:r>
    </w:p>
    <w:p w14:paraId="37A5E40F" w14:textId="77777777" w:rsidR="00EA0383" w:rsidRPr="00EA0383" w:rsidRDefault="00EA0383" w:rsidP="00EA0383">
      <w:pPr>
        <w:pStyle w:val="Heading3"/>
        <w:spacing w:line="360" w:lineRule="auto"/>
        <w:rPr>
          <w:rFonts w:cs="Arial"/>
        </w:rPr>
      </w:pPr>
      <w:r w:rsidRPr="00EA0383">
        <w:rPr>
          <w:rFonts w:cs="Arial"/>
        </w:rPr>
        <w:t>Findings</w:t>
      </w:r>
    </w:p>
    <w:p w14:paraId="722AD8C1" w14:textId="77777777" w:rsidR="00EA0383" w:rsidRPr="00EA0383" w:rsidRDefault="00EA0383" w:rsidP="00EA0383">
      <w:pPr>
        <w:pStyle w:val="isselectedend"/>
        <w:spacing w:line="360" w:lineRule="auto"/>
        <w:rPr>
          <w:rFonts w:ascii="Arial" w:hAnsi="Arial" w:cs="Arial"/>
        </w:rPr>
      </w:pPr>
      <w:r w:rsidRPr="00EA0383">
        <w:rPr>
          <w:rFonts w:ascii="Arial" w:hAnsi="Arial" w:cs="Arial"/>
        </w:rPr>
        <w:t xml:space="preserve">The review identified three key themes: improved glycaemic control and self-management, patient empowerment and engagement, and implementation barriers and digital inequalities. The evidence suggests that digital health technologies can support self-management, improve access to education and produce modest improvements in glycaemic control, particularly through sustained use. Patients valued the accessibility and flexibility of digital interventions; however, their effectiveness depended on user engagement, digital literacy and ongoing </w:t>
      </w:r>
      <w:r w:rsidRPr="00EA0383">
        <w:rPr>
          <w:rFonts w:ascii="Arial" w:hAnsi="Arial" w:cs="Arial"/>
        </w:rPr>
        <w:lastRenderedPageBreak/>
        <w:t>professional support. Challenges included unequal access to digital technologies, inconsistent implementation across NHS services and limited integration within routine care pathways.</w:t>
      </w:r>
    </w:p>
    <w:p w14:paraId="70CA64FD" w14:textId="77777777" w:rsidR="00EA0383" w:rsidRPr="00EA0383" w:rsidRDefault="00EA0383" w:rsidP="00EA0383">
      <w:pPr>
        <w:pStyle w:val="Heading3"/>
        <w:spacing w:line="360" w:lineRule="auto"/>
        <w:rPr>
          <w:rFonts w:cs="Arial"/>
        </w:rPr>
      </w:pPr>
      <w:r w:rsidRPr="00EA0383">
        <w:rPr>
          <w:rFonts w:cs="Arial"/>
        </w:rPr>
        <w:t>Conclusion</w:t>
      </w:r>
    </w:p>
    <w:p w14:paraId="00EE7530" w14:textId="0F266D95" w:rsidR="000B34D4" w:rsidRDefault="000B34D4" w:rsidP="00EA0383">
      <w:pPr>
        <w:pStyle w:val="NormalWeb"/>
        <w:spacing w:line="360" w:lineRule="auto"/>
        <w:rPr>
          <w:rFonts w:ascii="Arial" w:hAnsi="Arial" w:cs="Arial"/>
        </w:rPr>
      </w:pPr>
      <w:r w:rsidRPr="000B34D4">
        <w:rPr>
          <w:rFonts w:ascii="Arial" w:hAnsi="Arial" w:cs="Arial"/>
        </w:rPr>
        <w:t>Digital health technologies enhance diabetes care but should supplement, not replace, face-to-face support. Their success depends on patient-</w:t>
      </w:r>
      <w:proofErr w:type="spellStart"/>
      <w:r w:rsidRPr="000B34D4">
        <w:rPr>
          <w:rFonts w:ascii="Arial" w:hAnsi="Arial" w:cs="Arial"/>
        </w:rPr>
        <w:t>centered</w:t>
      </w:r>
      <w:proofErr w:type="spellEnd"/>
      <w:r w:rsidRPr="000B34D4">
        <w:rPr>
          <w:rFonts w:ascii="Arial" w:hAnsi="Arial" w:cs="Arial"/>
        </w:rPr>
        <w:t xml:space="preserve"> design, equitable access, professional training, and integration into NHS services. Future research should assess long-term outcomes, cost-effectiveness, and ways to reduce digital inequalities to facilitate broader adoption across UK health and social care.</w:t>
      </w:r>
    </w:p>
    <w:p w14:paraId="755E7063" w14:textId="77777777" w:rsidR="000B34D4" w:rsidRDefault="000B34D4" w:rsidP="00EA0383">
      <w:pPr>
        <w:pStyle w:val="NormalWeb"/>
        <w:spacing w:line="360" w:lineRule="auto"/>
        <w:rPr>
          <w:rFonts w:ascii="Arial" w:hAnsi="Arial" w:cs="Arial"/>
        </w:rPr>
      </w:pPr>
    </w:p>
    <w:p w14:paraId="06904860" w14:textId="77777777" w:rsidR="000B34D4" w:rsidRDefault="000B34D4" w:rsidP="00EA0383">
      <w:pPr>
        <w:pStyle w:val="NormalWeb"/>
        <w:spacing w:line="360" w:lineRule="auto"/>
        <w:rPr>
          <w:rFonts w:ascii="Arial" w:hAnsi="Arial" w:cs="Arial"/>
        </w:rPr>
      </w:pPr>
    </w:p>
    <w:p w14:paraId="5B36106E" w14:textId="77777777" w:rsidR="000B34D4" w:rsidRDefault="000B34D4" w:rsidP="00EA0383">
      <w:pPr>
        <w:pStyle w:val="NormalWeb"/>
        <w:spacing w:line="360" w:lineRule="auto"/>
        <w:rPr>
          <w:rFonts w:ascii="Arial" w:hAnsi="Arial" w:cs="Arial"/>
        </w:rPr>
      </w:pPr>
    </w:p>
    <w:p w14:paraId="486BC75C" w14:textId="77777777" w:rsidR="000B34D4" w:rsidRDefault="000B34D4" w:rsidP="00EA0383">
      <w:pPr>
        <w:pStyle w:val="NormalWeb"/>
        <w:spacing w:line="360" w:lineRule="auto"/>
        <w:rPr>
          <w:rFonts w:ascii="Arial" w:hAnsi="Arial" w:cs="Arial"/>
        </w:rPr>
      </w:pPr>
    </w:p>
    <w:p w14:paraId="4CEE0FA0" w14:textId="77777777" w:rsidR="000B34D4" w:rsidRDefault="000B34D4" w:rsidP="00EA0383">
      <w:pPr>
        <w:pStyle w:val="NormalWeb"/>
        <w:spacing w:line="360" w:lineRule="auto"/>
        <w:rPr>
          <w:rFonts w:ascii="Arial" w:hAnsi="Arial" w:cs="Arial"/>
        </w:rPr>
      </w:pPr>
    </w:p>
    <w:p w14:paraId="4B427C7A" w14:textId="77777777" w:rsidR="000B34D4" w:rsidRDefault="000B34D4" w:rsidP="00EA0383">
      <w:pPr>
        <w:pStyle w:val="NormalWeb"/>
        <w:spacing w:line="360" w:lineRule="auto"/>
        <w:rPr>
          <w:rFonts w:ascii="Arial" w:hAnsi="Arial" w:cs="Arial"/>
        </w:rPr>
      </w:pPr>
    </w:p>
    <w:p w14:paraId="4330E375" w14:textId="77777777" w:rsidR="000B34D4" w:rsidRDefault="000B34D4" w:rsidP="00EA0383">
      <w:pPr>
        <w:pStyle w:val="NormalWeb"/>
        <w:spacing w:line="360" w:lineRule="auto"/>
        <w:rPr>
          <w:rFonts w:ascii="Arial" w:hAnsi="Arial" w:cs="Arial"/>
        </w:rPr>
      </w:pPr>
    </w:p>
    <w:p w14:paraId="2DABB683" w14:textId="77777777" w:rsidR="000B34D4" w:rsidRDefault="000B34D4" w:rsidP="00EA0383">
      <w:pPr>
        <w:pStyle w:val="NormalWeb"/>
        <w:spacing w:line="360" w:lineRule="auto"/>
        <w:rPr>
          <w:rFonts w:ascii="Arial" w:hAnsi="Arial" w:cs="Arial"/>
        </w:rPr>
      </w:pPr>
    </w:p>
    <w:p w14:paraId="32AC8A86" w14:textId="77777777" w:rsidR="000B34D4" w:rsidRDefault="000B34D4" w:rsidP="00EA0383">
      <w:pPr>
        <w:pStyle w:val="NormalWeb"/>
        <w:spacing w:line="360" w:lineRule="auto"/>
        <w:rPr>
          <w:rFonts w:ascii="Arial" w:hAnsi="Arial" w:cs="Arial"/>
        </w:rPr>
      </w:pPr>
    </w:p>
    <w:p w14:paraId="6F1DD68C" w14:textId="77777777" w:rsidR="000B34D4" w:rsidRDefault="000B34D4" w:rsidP="00EA0383">
      <w:pPr>
        <w:pStyle w:val="NormalWeb"/>
        <w:spacing w:line="360" w:lineRule="auto"/>
        <w:rPr>
          <w:rFonts w:ascii="Arial" w:hAnsi="Arial" w:cs="Arial"/>
        </w:rPr>
      </w:pPr>
    </w:p>
    <w:p w14:paraId="41F09BF2" w14:textId="77777777" w:rsidR="000B34D4" w:rsidRDefault="000B34D4" w:rsidP="00EA0383">
      <w:pPr>
        <w:pStyle w:val="NormalWeb"/>
        <w:spacing w:line="360" w:lineRule="auto"/>
        <w:rPr>
          <w:rFonts w:ascii="Arial" w:hAnsi="Arial" w:cs="Arial"/>
        </w:rPr>
      </w:pPr>
    </w:p>
    <w:p w14:paraId="51BF4FC5" w14:textId="77777777" w:rsidR="000B34D4" w:rsidRPr="00EA0383" w:rsidRDefault="000B34D4" w:rsidP="00EA0383">
      <w:pPr>
        <w:pStyle w:val="NormalWeb"/>
        <w:spacing w:line="360" w:lineRule="auto"/>
        <w:rPr>
          <w:rFonts w:ascii="Arial" w:hAnsi="Arial" w:cs="Arial"/>
        </w:rPr>
      </w:pPr>
    </w:p>
    <w:p w14:paraId="589EF0B0" w14:textId="77777777" w:rsidR="00593A80" w:rsidRDefault="00593A80">
      <w:pPr>
        <w:rPr>
          <w:rFonts w:ascii="Arial" w:hAnsi="Arial" w:cs="Arial"/>
          <w:sz w:val="22"/>
        </w:rPr>
      </w:pPr>
    </w:p>
    <w:p w14:paraId="6484863F" w14:textId="77777777" w:rsidR="00593A80" w:rsidRDefault="00736EAF">
      <w:pPr>
        <w:pStyle w:val="Heading1"/>
      </w:pPr>
      <w:r>
        <w:lastRenderedPageBreak/>
        <w:t>Introduction</w:t>
      </w:r>
    </w:p>
    <w:p w14:paraId="02E1B393" w14:textId="0BDE20CA" w:rsidR="00593A80" w:rsidRDefault="00EA0383">
      <w:pPr>
        <w:tabs>
          <w:tab w:val="left" w:pos="6540"/>
        </w:tabs>
        <w:spacing w:line="360" w:lineRule="auto"/>
        <w:rPr>
          <w:rFonts w:ascii="Arial" w:hAnsi="Arial" w:cs="Arial"/>
          <w:sz w:val="22"/>
        </w:rPr>
      </w:pPr>
      <w:r w:rsidRPr="00EA0383">
        <w:rPr>
          <w:rFonts w:ascii="Arial" w:hAnsi="Arial" w:cs="Arial"/>
          <w:sz w:val="22"/>
        </w:rPr>
        <w:t>Diabetes mellitus is a long-term condition that requires continuous self-management, regular monitoring and interaction with health and social care professionals. Effective diabetes management involves maintaining appropriate blood glucose levels, taking prescribed medication, following dietary recommendations, undertaking physical activity, attending clinical reviews and recognising potential complications</w:t>
      </w:r>
      <w:r w:rsidR="000B34D4">
        <w:rPr>
          <w:rFonts w:ascii="Arial" w:hAnsi="Arial" w:cs="Arial"/>
          <w:sz w:val="22"/>
        </w:rPr>
        <w:t xml:space="preserve"> (</w:t>
      </w:r>
      <w:r w:rsidR="000B34D4" w:rsidRPr="000B34D4">
        <w:rPr>
          <w:rFonts w:asciiTheme="minorBidi" w:hAnsiTheme="minorBidi"/>
          <w:sz w:val="22"/>
        </w:rPr>
        <w:t>Aamodt</w:t>
      </w:r>
      <w:r w:rsidR="000B34D4">
        <w:rPr>
          <w:rFonts w:asciiTheme="minorBidi" w:hAnsiTheme="minorBidi"/>
          <w:sz w:val="22"/>
        </w:rPr>
        <w:t xml:space="preserve"> </w:t>
      </w:r>
      <w:r w:rsidR="000B34D4" w:rsidRPr="000B34D4">
        <w:rPr>
          <w:rFonts w:asciiTheme="minorBidi" w:hAnsiTheme="minorBidi"/>
          <w:sz w:val="22"/>
        </w:rPr>
        <w:t>and Powers,</w:t>
      </w:r>
      <w:r w:rsidR="000B34D4">
        <w:rPr>
          <w:rFonts w:asciiTheme="minorBidi" w:hAnsiTheme="minorBidi"/>
          <w:sz w:val="22"/>
        </w:rPr>
        <w:t xml:space="preserve"> </w:t>
      </w:r>
      <w:r w:rsidR="000B34D4" w:rsidRPr="000B34D4">
        <w:rPr>
          <w:rFonts w:asciiTheme="minorBidi" w:hAnsiTheme="minorBidi"/>
          <w:sz w:val="22"/>
        </w:rPr>
        <w:t>2025)</w:t>
      </w:r>
      <w:r w:rsidR="000B34D4">
        <w:rPr>
          <w:rFonts w:asciiTheme="minorBidi" w:hAnsiTheme="minorBidi"/>
          <w:sz w:val="22"/>
        </w:rPr>
        <w:t xml:space="preserve">. </w:t>
      </w:r>
      <w:r w:rsidRPr="00EA0383">
        <w:rPr>
          <w:rFonts w:ascii="Arial" w:hAnsi="Arial" w:cs="Arial"/>
          <w:sz w:val="22"/>
        </w:rPr>
        <w:t>The increasing prevalence and complexity of diabetes have put pressure on healthcare systems to provide accessible, personalised and sustainable forms of support. This makes digital health technologies even more important for monitoring and supporting diabetes care</w:t>
      </w:r>
      <w:r w:rsidR="000B34D4">
        <w:rPr>
          <w:rFonts w:ascii="Arial" w:hAnsi="Arial" w:cs="Arial"/>
          <w:sz w:val="22"/>
        </w:rPr>
        <w:t xml:space="preserve"> (Guan et al., 2023). </w:t>
      </w:r>
    </w:p>
    <w:p w14:paraId="3C71632D" w14:textId="56B1C591" w:rsidR="00EA0383" w:rsidRDefault="00EA0383" w:rsidP="00EA0383">
      <w:pPr>
        <w:spacing w:line="360" w:lineRule="auto"/>
        <w:rPr>
          <w:rFonts w:ascii="Arial" w:hAnsi="Arial" w:cs="Arial"/>
          <w:sz w:val="22"/>
        </w:rPr>
      </w:pPr>
      <w:r w:rsidRPr="00EA0383">
        <w:rPr>
          <w:rFonts w:ascii="Arial" w:hAnsi="Arial" w:cs="Arial"/>
          <w:sz w:val="22"/>
        </w:rPr>
        <w:t>Digital health is also a set of tools that use digital technologies to support health and healthcare. Within diabetes management, these technologies include mobile health applications, web-based education programmes, telemonitoring, continuous glucose monitoring systems, connected glucose meters, wearable devices, digital patient records and other technologies that allow individuals to monitor and manage their condition. Digital technologies can facilitate self-management by providing patients with access to information, reminders, feedback, monitoring tools and communication with healthcare professionals</w:t>
      </w:r>
      <w:r w:rsidR="000B34D4">
        <w:rPr>
          <w:rFonts w:ascii="Arial" w:hAnsi="Arial" w:cs="Arial"/>
          <w:sz w:val="22"/>
        </w:rPr>
        <w:t xml:space="preserve"> (Phillip et al., 2020). </w:t>
      </w:r>
    </w:p>
    <w:p w14:paraId="1DE88B0A" w14:textId="539B395F" w:rsidR="00EA0383" w:rsidRDefault="00EA0383" w:rsidP="000B34D4">
      <w:pPr>
        <w:spacing w:line="360" w:lineRule="auto"/>
        <w:rPr>
          <w:rFonts w:ascii="Arial" w:hAnsi="Arial" w:cs="Arial"/>
          <w:sz w:val="22"/>
        </w:rPr>
      </w:pPr>
      <w:r w:rsidRPr="00EA0383">
        <w:rPr>
          <w:rFonts w:ascii="Arial" w:hAnsi="Arial" w:cs="Arial"/>
          <w:sz w:val="22"/>
        </w:rPr>
        <w:t xml:space="preserve">The relevance of digital technology to UK diabetes care is demonstrated by the development and implementation of programmes such as Healthy Living for people with type 2 diabetes. Healthy Living was developed from the </w:t>
      </w:r>
      <w:proofErr w:type="spellStart"/>
      <w:r w:rsidRPr="00EA0383">
        <w:rPr>
          <w:rFonts w:ascii="Arial" w:hAnsi="Arial" w:cs="Arial"/>
          <w:sz w:val="22"/>
        </w:rPr>
        <w:t>HeLP</w:t>
      </w:r>
      <w:proofErr w:type="spellEnd"/>
      <w:r w:rsidRPr="00EA0383">
        <w:rPr>
          <w:rFonts w:ascii="Arial" w:hAnsi="Arial" w:cs="Arial"/>
          <w:sz w:val="22"/>
        </w:rPr>
        <w:t>-Diabetes programme and commissioned for use within NHS England. NHS England describes Healthy Living as a free online service that provides information and support for people with type 2 diabetes and reports that its effectiveness is supported by randomised controlled trial evidence</w:t>
      </w:r>
      <w:r w:rsidR="000B34D4">
        <w:rPr>
          <w:rFonts w:ascii="Arial" w:hAnsi="Arial" w:cs="Arial"/>
          <w:sz w:val="22"/>
        </w:rPr>
        <w:t xml:space="preserve"> (</w:t>
      </w:r>
      <w:proofErr w:type="spellStart"/>
      <w:r w:rsidR="000B34D4" w:rsidRPr="000B34D4">
        <w:rPr>
          <w:rFonts w:asciiTheme="minorBidi" w:hAnsiTheme="minorBidi"/>
          <w:sz w:val="22"/>
        </w:rPr>
        <w:t>Alhaiti</w:t>
      </w:r>
      <w:proofErr w:type="spellEnd"/>
      <w:r w:rsidR="000B34D4" w:rsidRPr="000B34D4">
        <w:rPr>
          <w:rFonts w:asciiTheme="minorBidi" w:hAnsiTheme="minorBidi"/>
          <w:sz w:val="22"/>
        </w:rPr>
        <w:t>, 2025)</w:t>
      </w:r>
      <w:r w:rsidR="000B34D4">
        <w:rPr>
          <w:rFonts w:asciiTheme="minorBidi" w:hAnsiTheme="minorBidi"/>
          <w:sz w:val="22"/>
        </w:rPr>
        <w:t xml:space="preserve">. </w:t>
      </w:r>
    </w:p>
    <w:p w14:paraId="61A6EEF1" w14:textId="0C769079" w:rsidR="00593A80" w:rsidRDefault="000B34D4">
      <w:pPr>
        <w:tabs>
          <w:tab w:val="left" w:pos="6540"/>
        </w:tabs>
        <w:spacing w:line="360" w:lineRule="auto"/>
        <w:rPr>
          <w:rFonts w:ascii="Arial" w:hAnsi="Arial" w:cs="Arial"/>
          <w:sz w:val="22"/>
        </w:rPr>
      </w:pPr>
      <w:r>
        <w:rPr>
          <w:rFonts w:ascii="Arial" w:hAnsi="Arial" w:cs="Arial"/>
          <w:sz w:val="22"/>
        </w:rPr>
        <w:t>However, the use of digital technology does not necessarily mean it is an effective, final solution or accessible to everyone. Digital interventions may improve glycaemic control and self-management, but their effectiveness can depend on patient engagement, digital literacy, usability, socioeconomic circumstances and the level of professional support available (Kowalska et al., 2026). Consequently, it is important to examine not only whether digital technologies work but also how they are experienced and implemented within UK health and social care.</w:t>
      </w:r>
    </w:p>
    <w:p w14:paraId="5F474E4F" w14:textId="77777777" w:rsidR="000B34D4" w:rsidRDefault="000B34D4">
      <w:pPr>
        <w:tabs>
          <w:tab w:val="left" w:pos="6540"/>
        </w:tabs>
        <w:spacing w:line="360" w:lineRule="auto"/>
        <w:rPr>
          <w:rFonts w:ascii="Arial" w:hAnsi="Arial" w:cs="Arial"/>
          <w:b/>
          <w:bCs/>
          <w:sz w:val="22"/>
        </w:rPr>
      </w:pPr>
    </w:p>
    <w:p w14:paraId="1A9C4716" w14:textId="77777777" w:rsidR="000B34D4" w:rsidRDefault="000B34D4">
      <w:pPr>
        <w:tabs>
          <w:tab w:val="left" w:pos="6540"/>
        </w:tabs>
        <w:spacing w:line="360" w:lineRule="auto"/>
        <w:rPr>
          <w:rFonts w:ascii="Arial" w:hAnsi="Arial" w:cs="Arial"/>
          <w:b/>
          <w:bCs/>
          <w:sz w:val="22"/>
        </w:rPr>
      </w:pPr>
    </w:p>
    <w:p w14:paraId="0E1DCCD0" w14:textId="77777777" w:rsidR="000B34D4" w:rsidRPr="000B34D4" w:rsidRDefault="000B34D4">
      <w:pPr>
        <w:tabs>
          <w:tab w:val="left" w:pos="6540"/>
        </w:tabs>
        <w:spacing w:line="360" w:lineRule="auto"/>
        <w:rPr>
          <w:rFonts w:ascii="Arial" w:hAnsi="Arial" w:cs="Arial"/>
          <w:b/>
          <w:bCs/>
          <w:sz w:val="22"/>
        </w:rPr>
      </w:pPr>
    </w:p>
    <w:p w14:paraId="595CED11" w14:textId="2846F918" w:rsidR="00593A80" w:rsidRPr="000B34D4" w:rsidRDefault="00736EAF">
      <w:pPr>
        <w:tabs>
          <w:tab w:val="left" w:pos="6540"/>
        </w:tabs>
        <w:spacing w:line="360" w:lineRule="auto"/>
        <w:rPr>
          <w:rFonts w:ascii="Arial" w:hAnsi="Arial" w:cs="Arial"/>
          <w:b/>
          <w:bCs/>
          <w:sz w:val="22"/>
        </w:rPr>
      </w:pPr>
      <w:r w:rsidRPr="000B34D4">
        <w:rPr>
          <w:rFonts w:ascii="Arial" w:hAnsi="Arial" w:cs="Arial"/>
          <w:b/>
          <w:bCs/>
          <w:sz w:val="22"/>
        </w:rPr>
        <w:lastRenderedPageBreak/>
        <w:t>Review question</w:t>
      </w:r>
    </w:p>
    <w:p w14:paraId="5CFF9617" w14:textId="77777777" w:rsidR="00593A80" w:rsidRDefault="00736EAF">
      <w:pPr>
        <w:tabs>
          <w:tab w:val="left" w:pos="6540"/>
        </w:tabs>
        <w:spacing w:line="360" w:lineRule="auto"/>
        <w:rPr>
          <w:rFonts w:ascii="Arial" w:hAnsi="Arial" w:cs="Arial"/>
          <w:sz w:val="22"/>
        </w:rPr>
      </w:pPr>
      <w:r>
        <w:rPr>
          <w:rFonts w:ascii="Arial" w:hAnsi="Arial" w:cs="Arial"/>
          <w:sz w:val="22"/>
        </w:rPr>
        <w:t>How effective are digital health technologies in supporting diabetes management and improving health outcomes for people living with diabetes in the UK?</w:t>
      </w:r>
    </w:p>
    <w:p w14:paraId="542DE64B" w14:textId="77777777" w:rsidR="00593A80" w:rsidRDefault="00593A80">
      <w:pPr>
        <w:tabs>
          <w:tab w:val="left" w:pos="6540"/>
        </w:tabs>
        <w:spacing w:line="360" w:lineRule="auto"/>
        <w:rPr>
          <w:rFonts w:ascii="Arial" w:hAnsi="Arial" w:cs="Arial"/>
          <w:sz w:val="22"/>
        </w:rPr>
      </w:pPr>
    </w:p>
    <w:p w14:paraId="1A825522" w14:textId="45CEC3AB" w:rsidR="00593A80" w:rsidRPr="000B34D4" w:rsidRDefault="00736EAF">
      <w:pPr>
        <w:tabs>
          <w:tab w:val="left" w:pos="6540"/>
        </w:tabs>
        <w:spacing w:line="360" w:lineRule="auto"/>
        <w:rPr>
          <w:rFonts w:ascii="Arial" w:hAnsi="Arial" w:cs="Arial"/>
          <w:b/>
          <w:bCs/>
          <w:sz w:val="22"/>
        </w:rPr>
      </w:pPr>
      <w:r w:rsidRPr="000B34D4">
        <w:rPr>
          <w:rFonts w:ascii="Arial" w:hAnsi="Arial" w:cs="Arial"/>
          <w:b/>
          <w:bCs/>
          <w:sz w:val="22"/>
        </w:rPr>
        <w:t>Aim</w:t>
      </w:r>
    </w:p>
    <w:p w14:paraId="1508BA9E" w14:textId="77777777" w:rsidR="00593A80" w:rsidRDefault="00736EAF">
      <w:pPr>
        <w:tabs>
          <w:tab w:val="left" w:pos="6540"/>
        </w:tabs>
        <w:spacing w:line="360" w:lineRule="auto"/>
        <w:rPr>
          <w:rFonts w:ascii="Arial" w:hAnsi="Arial" w:cs="Arial"/>
          <w:sz w:val="22"/>
        </w:rPr>
      </w:pPr>
      <w:r>
        <w:rPr>
          <w:rFonts w:ascii="Arial" w:hAnsi="Arial" w:cs="Arial"/>
          <w:sz w:val="22"/>
        </w:rPr>
        <w:t xml:space="preserve">The aim of this scoping review is to explore and synthesise peer-reviewed research concerning the effectiveness, experiences and implementation of digital health technologies for diabetes management, with </w:t>
      </w:r>
      <w:proofErr w:type="gramStart"/>
      <w:r>
        <w:rPr>
          <w:rFonts w:ascii="Arial" w:hAnsi="Arial" w:cs="Arial"/>
          <w:sz w:val="22"/>
        </w:rPr>
        <w:t>particular relevance</w:t>
      </w:r>
      <w:proofErr w:type="gramEnd"/>
      <w:r>
        <w:rPr>
          <w:rFonts w:ascii="Arial" w:hAnsi="Arial" w:cs="Arial"/>
          <w:sz w:val="22"/>
        </w:rPr>
        <w:t xml:space="preserve"> to UK health and social care practice.</w:t>
      </w:r>
    </w:p>
    <w:p w14:paraId="0AEBFAE5" w14:textId="77777777" w:rsidR="00593A80" w:rsidRPr="000B34D4" w:rsidRDefault="00593A80">
      <w:pPr>
        <w:tabs>
          <w:tab w:val="left" w:pos="6540"/>
        </w:tabs>
        <w:spacing w:line="360" w:lineRule="auto"/>
        <w:rPr>
          <w:rFonts w:ascii="Arial" w:hAnsi="Arial" w:cs="Arial"/>
          <w:b/>
          <w:bCs/>
          <w:sz w:val="22"/>
        </w:rPr>
      </w:pPr>
    </w:p>
    <w:p w14:paraId="47F3E10D" w14:textId="28354892" w:rsidR="00593A80" w:rsidRPr="000B34D4" w:rsidRDefault="00736EAF">
      <w:pPr>
        <w:tabs>
          <w:tab w:val="left" w:pos="6540"/>
        </w:tabs>
        <w:spacing w:line="360" w:lineRule="auto"/>
        <w:rPr>
          <w:rFonts w:ascii="Arial" w:hAnsi="Arial" w:cs="Arial"/>
          <w:b/>
          <w:bCs/>
          <w:sz w:val="22"/>
        </w:rPr>
      </w:pPr>
      <w:r w:rsidRPr="000B34D4">
        <w:rPr>
          <w:rFonts w:ascii="Arial" w:hAnsi="Arial" w:cs="Arial"/>
          <w:b/>
          <w:bCs/>
          <w:sz w:val="22"/>
        </w:rPr>
        <w:t>Objectives</w:t>
      </w:r>
    </w:p>
    <w:p w14:paraId="720D7FAB" w14:textId="77777777" w:rsidR="00593A80" w:rsidRDefault="00736EAF">
      <w:pPr>
        <w:tabs>
          <w:tab w:val="left" w:pos="6540"/>
        </w:tabs>
        <w:spacing w:line="360" w:lineRule="auto"/>
        <w:rPr>
          <w:rFonts w:ascii="Arial" w:hAnsi="Arial" w:cs="Arial"/>
          <w:sz w:val="22"/>
        </w:rPr>
      </w:pPr>
      <w:r>
        <w:rPr>
          <w:rFonts w:ascii="Arial" w:hAnsi="Arial" w:cs="Arial"/>
          <w:sz w:val="22"/>
        </w:rPr>
        <w:t>The objectives are to:</w:t>
      </w:r>
    </w:p>
    <w:p w14:paraId="0AE7BC0F" w14:textId="77777777" w:rsidR="00593A80" w:rsidRDefault="00593A80">
      <w:pPr>
        <w:tabs>
          <w:tab w:val="left" w:pos="6540"/>
        </w:tabs>
        <w:spacing w:line="360" w:lineRule="auto"/>
        <w:rPr>
          <w:rFonts w:ascii="Arial" w:hAnsi="Arial" w:cs="Arial"/>
          <w:sz w:val="22"/>
        </w:rPr>
      </w:pPr>
    </w:p>
    <w:p w14:paraId="7726455E" w14:textId="77777777" w:rsidR="00593A80" w:rsidRDefault="00736EAF">
      <w:pPr>
        <w:tabs>
          <w:tab w:val="left" w:pos="6540"/>
        </w:tabs>
        <w:spacing w:line="360" w:lineRule="auto"/>
        <w:rPr>
          <w:rFonts w:ascii="Arial" w:hAnsi="Arial" w:cs="Arial"/>
          <w:sz w:val="22"/>
        </w:rPr>
      </w:pPr>
      <w:r>
        <w:rPr>
          <w:rFonts w:ascii="Arial" w:hAnsi="Arial" w:cs="Arial"/>
          <w:sz w:val="22"/>
        </w:rPr>
        <w:t>1. Identify peer-reviewed research investigating digital health technologies used in diabetes management.</w:t>
      </w:r>
    </w:p>
    <w:p w14:paraId="124010A7" w14:textId="77777777" w:rsidR="00593A80" w:rsidRDefault="00736EAF">
      <w:pPr>
        <w:tabs>
          <w:tab w:val="left" w:pos="6540"/>
        </w:tabs>
        <w:spacing w:line="360" w:lineRule="auto"/>
        <w:rPr>
          <w:rFonts w:ascii="Arial" w:hAnsi="Arial" w:cs="Arial"/>
          <w:sz w:val="22"/>
        </w:rPr>
      </w:pPr>
      <w:r>
        <w:rPr>
          <w:rFonts w:ascii="Arial" w:hAnsi="Arial" w:cs="Arial"/>
          <w:sz w:val="22"/>
        </w:rPr>
        <w:t>2. Examine the effects of digital technologies on outcomes such as glycaemic control, self-management and diabetes-related wellbeing.</w:t>
      </w:r>
    </w:p>
    <w:p w14:paraId="3ECB808E" w14:textId="77777777" w:rsidR="00593A80" w:rsidRDefault="00736EAF">
      <w:pPr>
        <w:tabs>
          <w:tab w:val="left" w:pos="6540"/>
        </w:tabs>
        <w:spacing w:line="360" w:lineRule="auto"/>
        <w:rPr>
          <w:rFonts w:ascii="Arial" w:hAnsi="Arial" w:cs="Arial"/>
          <w:sz w:val="22"/>
        </w:rPr>
      </w:pPr>
      <w:r>
        <w:rPr>
          <w:rFonts w:ascii="Arial" w:hAnsi="Arial" w:cs="Arial"/>
          <w:sz w:val="22"/>
        </w:rPr>
        <w:t>3. Explore patients’ and healthcare professionals’ experiences of digital diabetes interventions.</w:t>
      </w:r>
    </w:p>
    <w:p w14:paraId="200F8FAB" w14:textId="77777777" w:rsidR="00593A80" w:rsidRDefault="00736EAF">
      <w:pPr>
        <w:tabs>
          <w:tab w:val="left" w:pos="6540"/>
        </w:tabs>
        <w:spacing w:line="360" w:lineRule="auto"/>
        <w:rPr>
          <w:rFonts w:ascii="Arial" w:hAnsi="Arial" w:cs="Arial"/>
          <w:sz w:val="22"/>
        </w:rPr>
      </w:pPr>
      <w:r>
        <w:rPr>
          <w:rFonts w:ascii="Arial" w:hAnsi="Arial" w:cs="Arial"/>
          <w:sz w:val="22"/>
        </w:rPr>
        <w:t>4. Identify barriers and facilitators affecting the implementation and uptake of digital diabetes technologies.</w:t>
      </w:r>
    </w:p>
    <w:p w14:paraId="47C94AAC" w14:textId="287EF94D" w:rsidR="00593A80" w:rsidRDefault="00736EAF">
      <w:pPr>
        <w:tabs>
          <w:tab w:val="left" w:pos="6540"/>
        </w:tabs>
        <w:spacing w:line="360" w:lineRule="auto"/>
        <w:rPr>
          <w:rFonts w:ascii="Arial" w:hAnsi="Arial" w:cs="Arial"/>
          <w:sz w:val="22"/>
        </w:rPr>
      </w:pPr>
      <w:r>
        <w:rPr>
          <w:rFonts w:ascii="Arial" w:hAnsi="Arial" w:cs="Arial"/>
          <w:sz w:val="22"/>
        </w:rPr>
        <w:t>5. Consider the implications of the evidence for future UK health and social care practice and research.</w:t>
      </w:r>
    </w:p>
    <w:p w14:paraId="1042913D" w14:textId="77777777" w:rsidR="00593A80" w:rsidRDefault="00736EAF">
      <w:pPr>
        <w:pStyle w:val="Heading1"/>
      </w:pPr>
      <w:r>
        <w:t>Background</w:t>
      </w:r>
    </w:p>
    <w:p w14:paraId="47ED7749" w14:textId="2A2EC81B" w:rsidR="00593A80" w:rsidRDefault="00736EAF">
      <w:pPr>
        <w:tabs>
          <w:tab w:val="left" w:pos="6540"/>
        </w:tabs>
        <w:spacing w:line="360" w:lineRule="auto"/>
        <w:rPr>
          <w:rFonts w:asciiTheme="minorBidi" w:hAnsiTheme="minorBidi"/>
          <w:sz w:val="22"/>
        </w:rPr>
      </w:pPr>
      <w:r>
        <w:rPr>
          <w:rFonts w:asciiTheme="minorBidi" w:hAnsiTheme="minorBidi"/>
          <w:sz w:val="22"/>
        </w:rPr>
        <w:t>2.1 Diabetes management</w:t>
      </w:r>
    </w:p>
    <w:p w14:paraId="0BF783E5" w14:textId="178849E4" w:rsidR="00593A80" w:rsidRDefault="00736EAF">
      <w:pPr>
        <w:tabs>
          <w:tab w:val="left" w:pos="6540"/>
        </w:tabs>
        <w:spacing w:line="360" w:lineRule="auto"/>
        <w:rPr>
          <w:rFonts w:asciiTheme="minorBidi" w:hAnsiTheme="minorBidi"/>
          <w:sz w:val="22"/>
        </w:rPr>
      </w:pPr>
      <w:r>
        <w:rPr>
          <w:rFonts w:asciiTheme="minorBidi" w:hAnsiTheme="minorBidi"/>
          <w:sz w:val="22"/>
        </w:rPr>
        <w:t>Diabetes is a chronic metabolic condition characterised by elevated blood glucose levels. The major forms are type 1 and type 2 diabetes. Type 1 diabetes is primarily associated with autoimmune destruction of insulin-producing pancreatic beta cells and requires insulin replacement. Type 2 diabetes is associated with insulin resistance and progressive impairment of insulin secretion. Although the two conditions differ biologically, both require ongoing self-management and healthcare support</w:t>
      </w:r>
      <w:r w:rsidR="000B34D4">
        <w:rPr>
          <w:rFonts w:asciiTheme="minorBidi" w:hAnsiTheme="minorBidi"/>
          <w:sz w:val="22"/>
        </w:rPr>
        <w:t xml:space="preserve"> (Powers et al, 2025). </w:t>
      </w:r>
    </w:p>
    <w:p w14:paraId="52759116" w14:textId="2369AF83"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Persistent hyperglycaemia is associated with microvascular and macrovascular complications</w:t>
      </w:r>
      <w:r w:rsidR="000B34D4">
        <w:rPr>
          <w:rFonts w:asciiTheme="minorBidi" w:hAnsiTheme="minorBidi"/>
          <w:sz w:val="22"/>
        </w:rPr>
        <w:t>,</w:t>
      </w:r>
      <w:r>
        <w:rPr>
          <w:rFonts w:asciiTheme="minorBidi" w:hAnsiTheme="minorBidi"/>
          <w:sz w:val="22"/>
        </w:rPr>
        <w:t xml:space="preserve"> mak</w:t>
      </w:r>
      <w:r w:rsidR="000B34D4">
        <w:rPr>
          <w:rFonts w:asciiTheme="minorBidi" w:hAnsiTheme="minorBidi"/>
          <w:sz w:val="22"/>
        </w:rPr>
        <w:t>ing</w:t>
      </w:r>
      <w:r>
        <w:rPr>
          <w:rFonts w:asciiTheme="minorBidi" w:hAnsiTheme="minorBidi"/>
          <w:sz w:val="22"/>
        </w:rPr>
        <w:t xml:space="preserve"> </w:t>
      </w:r>
      <w:r w:rsidR="000B34D4">
        <w:rPr>
          <w:rFonts w:asciiTheme="minorBidi" w:hAnsiTheme="minorBidi"/>
          <w:sz w:val="22"/>
        </w:rPr>
        <w:t>d</w:t>
      </w:r>
      <w:r>
        <w:rPr>
          <w:rFonts w:asciiTheme="minorBidi" w:hAnsiTheme="minorBidi"/>
          <w:sz w:val="22"/>
        </w:rPr>
        <w:t>iabetes management more important.</w:t>
      </w:r>
      <w:r w:rsidR="000B34D4">
        <w:rPr>
          <w:rFonts w:asciiTheme="minorBidi" w:hAnsiTheme="minorBidi"/>
          <w:sz w:val="22"/>
        </w:rPr>
        <w:t xml:space="preserve"> </w:t>
      </w:r>
      <w:r>
        <w:rPr>
          <w:rFonts w:asciiTheme="minorBidi" w:hAnsiTheme="minorBidi"/>
          <w:sz w:val="22"/>
        </w:rPr>
        <w:t>These can include cardiovascular disease, kidney disease, visual impairment, neuropathy and lower-limb complications. Consequently, improving glycaemic control and supporting healthy lifestyles are central components of diabetes care.</w:t>
      </w:r>
    </w:p>
    <w:p w14:paraId="5DB60371" w14:textId="1517A5DE" w:rsidR="000B34D4" w:rsidRDefault="000B34D4">
      <w:pPr>
        <w:tabs>
          <w:tab w:val="left" w:pos="6540"/>
        </w:tabs>
        <w:spacing w:line="360" w:lineRule="auto"/>
        <w:rPr>
          <w:rFonts w:asciiTheme="minorBidi" w:hAnsiTheme="minorBidi"/>
          <w:sz w:val="22"/>
        </w:rPr>
      </w:pPr>
      <w:r>
        <w:rPr>
          <w:rFonts w:asciiTheme="minorBidi" w:hAnsiTheme="minorBidi"/>
          <w:sz w:val="22"/>
        </w:rPr>
        <w:t>The growing number of people with diabetes has strained healthcare resources. A UK study assessing a nationwide digital diabetes self-management program reports that about 4.5 million individuals in the UK have type 2 diabetes (Bain et al., 2021). Given this scale, relying solely on traditional face-to-face approaches may not offer enough opportunities for education and continued support (Wise, 2023). </w:t>
      </w:r>
    </w:p>
    <w:p w14:paraId="4EA631D0" w14:textId="4088DDE9" w:rsidR="00593A80" w:rsidRDefault="00736EAF">
      <w:pPr>
        <w:tabs>
          <w:tab w:val="left" w:pos="6540"/>
        </w:tabs>
        <w:spacing w:line="360" w:lineRule="auto"/>
        <w:rPr>
          <w:rFonts w:asciiTheme="minorBidi" w:hAnsiTheme="minorBidi"/>
          <w:sz w:val="22"/>
        </w:rPr>
      </w:pPr>
      <w:r>
        <w:rPr>
          <w:rFonts w:asciiTheme="minorBidi" w:hAnsiTheme="minorBidi"/>
          <w:sz w:val="22"/>
        </w:rPr>
        <w:t xml:space="preserve">More awareness as to be create for Self-management education is particularly important. People need more information about diabetes and skills to make decisions about food, physical activity, medication, blood glucose monitoring and responding to changes in their condition. However, participation in traditional structured education can be limited. Brunton, Cotterill and Wilson (2024) explain that although structured education can improve diabetes management, attendance at traditional programmes is relatively low, creating a rationale for alternative digital approaches.  </w:t>
      </w:r>
    </w:p>
    <w:p w14:paraId="58D1CF1A" w14:textId="77777777" w:rsidR="00593A80" w:rsidRDefault="00593A80">
      <w:pPr>
        <w:tabs>
          <w:tab w:val="left" w:pos="6540"/>
        </w:tabs>
        <w:spacing w:line="360" w:lineRule="auto"/>
        <w:rPr>
          <w:rFonts w:asciiTheme="minorBidi" w:hAnsiTheme="minorBidi"/>
          <w:sz w:val="22"/>
        </w:rPr>
      </w:pPr>
    </w:p>
    <w:p w14:paraId="040310C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2.2 Digital health technologies in diabetes care</w:t>
      </w:r>
    </w:p>
    <w:p w14:paraId="04A7978F" w14:textId="77777777" w:rsidR="00593A80" w:rsidRDefault="00593A80">
      <w:pPr>
        <w:tabs>
          <w:tab w:val="left" w:pos="6540"/>
        </w:tabs>
        <w:spacing w:line="360" w:lineRule="auto"/>
        <w:rPr>
          <w:rFonts w:asciiTheme="minorBidi" w:hAnsiTheme="minorBidi"/>
          <w:sz w:val="22"/>
        </w:rPr>
      </w:pPr>
    </w:p>
    <w:p w14:paraId="2C6E06B1" w14:textId="32A30703" w:rsidR="00593A80" w:rsidRDefault="00736EAF">
      <w:pPr>
        <w:tabs>
          <w:tab w:val="left" w:pos="6540"/>
        </w:tabs>
        <w:spacing w:line="360" w:lineRule="auto"/>
        <w:rPr>
          <w:rFonts w:asciiTheme="minorBidi" w:hAnsiTheme="minorBidi"/>
          <w:sz w:val="22"/>
        </w:rPr>
      </w:pPr>
      <w:r>
        <w:rPr>
          <w:rFonts w:asciiTheme="minorBidi" w:hAnsiTheme="minorBidi"/>
          <w:sz w:val="22"/>
        </w:rPr>
        <w:t>Digital technologies help patients with diabetes management through several mechanisms. Mobile applications can allow users to record food intake, physical activity, medication and glucose measurements. Web-based interventions can provide structured diabetes education and behavioural support. Telemonitoring can allow clinical information to be transmitted to healthcare professionals. Wearable technologies can provide information about physical activity or physiological indicators, while continuous glucose monitoring can provide detailed information about glucose patterns</w:t>
      </w:r>
      <w:r w:rsidR="000B34D4">
        <w:rPr>
          <w:rFonts w:asciiTheme="minorBidi" w:hAnsiTheme="minorBidi"/>
          <w:sz w:val="22"/>
        </w:rPr>
        <w:t xml:space="preserve"> (Yan et al., 2025). </w:t>
      </w:r>
    </w:p>
    <w:p w14:paraId="1403818E" w14:textId="77777777" w:rsidR="00593A80" w:rsidRDefault="00593A80">
      <w:pPr>
        <w:tabs>
          <w:tab w:val="left" w:pos="6540"/>
        </w:tabs>
        <w:spacing w:line="360" w:lineRule="auto"/>
        <w:rPr>
          <w:rFonts w:asciiTheme="minorBidi" w:hAnsiTheme="minorBidi"/>
          <w:sz w:val="22"/>
        </w:rPr>
      </w:pPr>
    </w:p>
    <w:p w14:paraId="658DE27A" w14:textId="0F0197C0" w:rsidR="00593A80" w:rsidRDefault="00736EAF">
      <w:pPr>
        <w:tabs>
          <w:tab w:val="left" w:pos="6540"/>
        </w:tabs>
        <w:spacing w:line="360" w:lineRule="auto"/>
        <w:rPr>
          <w:rFonts w:asciiTheme="minorBidi" w:hAnsiTheme="minorBidi"/>
          <w:sz w:val="22"/>
        </w:rPr>
      </w:pPr>
      <w:r>
        <w:rPr>
          <w:rFonts w:asciiTheme="minorBidi" w:hAnsiTheme="minorBidi"/>
          <w:sz w:val="22"/>
        </w:rPr>
        <w:t>The major value of these technologies is their ability to provide support outside conventional clinical appointments and to properly manage the condition on your own,</w:t>
      </w:r>
      <w:r w:rsidR="000B34D4">
        <w:rPr>
          <w:rFonts w:asciiTheme="minorBidi" w:hAnsiTheme="minorBidi"/>
          <w:sz w:val="22"/>
        </w:rPr>
        <w:t xml:space="preserve"> </w:t>
      </w:r>
      <w:r>
        <w:rPr>
          <w:rFonts w:asciiTheme="minorBidi" w:hAnsiTheme="minorBidi"/>
          <w:sz w:val="22"/>
        </w:rPr>
        <w:t>Diabetes management takes place every day, whereas contact with healthcare professionals may occur only periodically. Digital interventions can potentially bridge this gap by providing ongoing information and encouragement</w:t>
      </w:r>
      <w:r w:rsidR="000B34D4">
        <w:rPr>
          <w:rFonts w:asciiTheme="minorBidi" w:hAnsiTheme="minorBidi"/>
          <w:sz w:val="22"/>
        </w:rPr>
        <w:t xml:space="preserve"> (</w:t>
      </w:r>
      <w:proofErr w:type="spellStart"/>
      <w:r w:rsidR="000B34D4" w:rsidRPr="000B34D4">
        <w:rPr>
          <w:rFonts w:asciiTheme="minorBidi" w:hAnsiTheme="minorBidi"/>
          <w:sz w:val="22"/>
        </w:rPr>
        <w:t>Thanthrige</w:t>
      </w:r>
      <w:proofErr w:type="spellEnd"/>
      <w:r w:rsidR="000B34D4">
        <w:rPr>
          <w:rFonts w:asciiTheme="minorBidi" w:hAnsiTheme="minorBidi"/>
          <w:sz w:val="22"/>
        </w:rPr>
        <w:t xml:space="preserve"> et al., 2025). </w:t>
      </w:r>
    </w:p>
    <w:p w14:paraId="0F363D83" w14:textId="77777777" w:rsidR="00593A80" w:rsidRDefault="00593A80">
      <w:pPr>
        <w:tabs>
          <w:tab w:val="left" w:pos="6540"/>
        </w:tabs>
        <w:spacing w:line="360" w:lineRule="auto"/>
        <w:rPr>
          <w:rFonts w:asciiTheme="minorBidi" w:hAnsiTheme="minorBidi"/>
          <w:sz w:val="22"/>
        </w:rPr>
      </w:pPr>
    </w:p>
    <w:p w14:paraId="2EE2803D" w14:textId="3350D109" w:rsidR="00593A80" w:rsidRDefault="00736EAF">
      <w:pPr>
        <w:tabs>
          <w:tab w:val="left" w:pos="6540"/>
        </w:tabs>
        <w:spacing w:line="360" w:lineRule="auto"/>
        <w:rPr>
          <w:rFonts w:asciiTheme="minorBidi" w:hAnsiTheme="minorBidi"/>
          <w:sz w:val="22"/>
        </w:rPr>
      </w:pPr>
      <w:r>
        <w:rPr>
          <w:rFonts w:asciiTheme="minorBidi" w:hAnsiTheme="minorBidi"/>
          <w:sz w:val="22"/>
        </w:rPr>
        <w:t xml:space="preserve">A systematic review by Stevens et al. (2022) found evidence that digital health technologies can improve diabetes-related outcomes, although the effectiveness varies according to the intervention and outcome assessed.  Similarly, Morris et al. (2023) examined the effects of digital health interventions on health and social care utilisation and costs, demonstrating the growing importance of understanding not only clinical outcomes but also the consequences for healthcare resources.  </w:t>
      </w:r>
    </w:p>
    <w:p w14:paraId="425E8019" w14:textId="77777777" w:rsidR="00593A80" w:rsidRDefault="00593A80">
      <w:pPr>
        <w:tabs>
          <w:tab w:val="left" w:pos="6540"/>
        </w:tabs>
        <w:spacing w:line="360" w:lineRule="auto"/>
        <w:rPr>
          <w:rFonts w:asciiTheme="minorBidi" w:hAnsiTheme="minorBidi"/>
          <w:sz w:val="22"/>
        </w:rPr>
      </w:pPr>
    </w:p>
    <w:p w14:paraId="3E65140D" w14:textId="33B3D5F1" w:rsidR="00593A80" w:rsidRDefault="00736EAF">
      <w:pPr>
        <w:tabs>
          <w:tab w:val="left" w:pos="6540"/>
        </w:tabs>
        <w:spacing w:line="360" w:lineRule="auto"/>
        <w:rPr>
          <w:rFonts w:asciiTheme="minorBidi" w:hAnsiTheme="minorBidi"/>
          <w:sz w:val="22"/>
        </w:rPr>
      </w:pPr>
      <w:r>
        <w:rPr>
          <w:rFonts w:asciiTheme="minorBidi" w:hAnsiTheme="minorBidi"/>
          <w:sz w:val="22"/>
        </w:rPr>
        <w:t xml:space="preserve">2.3 </w:t>
      </w:r>
      <w:r w:rsidR="00006003">
        <w:rPr>
          <w:rFonts w:asciiTheme="minorBidi" w:hAnsiTheme="minorBidi"/>
          <w:sz w:val="22"/>
        </w:rPr>
        <w:t>Policy</w:t>
      </w:r>
      <w:r>
        <w:rPr>
          <w:rFonts w:asciiTheme="minorBidi" w:hAnsiTheme="minorBidi"/>
          <w:sz w:val="22"/>
        </w:rPr>
        <w:t xml:space="preserve"> and practice context in </w:t>
      </w:r>
      <w:r w:rsidR="00006003">
        <w:rPr>
          <w:rFonts w:asciiTheme="minorBidi" w:hAnsiTheme="minorBidi"/>
          <w:sz w:val="22"/>
        </w:rPr>
        <w:t xml:space="preserve">the </w:t>
      </w:r>
      <w:r>
        <w:rPr>
          <w:rFonts w:asciiTheme="minorBidi" w:hAnsiTheme="minorBidi"/>
          <w:sz w:val="22"/>
        </w:rPr>
        <w:t>UK</w:t>
      </w:r>
    </w:p>
    <w:p w14:paraId="46BF0FD0" w14:textId="77777777" w:rsidR="00593A80" w:rsidRDefault="00593A80">
      <w:pPr>
        <w:tabs>
          <w:tab w:val="left" w:pos="6540"/>
        </w:tabs>
        <w:spacing w:line="360" w:lineRule="auto"/>
        <w:rPr>
          <w:rFonts w:asciiTheme="minorBidi" w:hAnsiTheme="minorBidi"/>
          <w:sz w:val="22"/>
        </w:rPr>
      </w:pPr>
    </w:p>
    <w:p w14:paraId="4DC2BB07" w14:textId="121C50F2"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The existence of digital diabetes services is consistent with </w:t>
      </w:r>
      <w:r w:rsidR="00006003">
        <w:rPr>
          <w:rFonts w:asciiTheme="minorBidi" w:hAnsiTheme="minorBidi"/>
          <w:sz w:val="22"/>
        </w:rPr>
        <w:t xml:space="preserve">the wider NHS ambitions to increase patient involvement and provide more personalised </w:t>
      </w:r>
      <w:r>
        <w:rPr>
          <w:rFonts w:asciiTheme="minorBidi" w:hAnsiTheme="minorBidi"/>
          <w:sz w:val="22"/>
        </w:rPr>
        <w:t>care. The NHS Long Term Plan included commitments to expand self-management support through digital services. Healthy Living for people with type 2 diabetes is an example of this approach. NHS England states that the service provides online education, information about treatment, emotional wellbeing support and assistance with adopting healthier behaviours</w:t>
      </w:r>
      <w:r w:rsidR="000B34D4">
        <w:rPr>
          <w:rFonts w:asciiTheme="minorBidi" w:hAnsiTheme="minorBidi"/>
          <w:sz w:val="22"/>
        </w:rPr>
        <w:t xml:space="preserve"> (Ross et al., 2023).</w:t>
      </w:r>
    </w:p>
    <w:p w14:paraId="428DEC6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Digital approaches are also relevant to prevention. NHS England’s Healthier You Diabetes Prevention Programme provides personalised support either face-to-face or digitally to people at high risk of developing type 2 diabetes. In 2025, NHS England reported that more than 900,000 adults at high risk had started the programme since its launch.  </w:t>
      </w:r>
    </w:p>
    <w:p w14:paraId="59B25A92" w14:textId="77777777" w:rsidR="00593A80" w:rsidRDefault="00593A80">
      <w:pPr>
        <w:tabs>
          <w:tab w:val="left" w:pos="6540"/>
        </w:tabs>
        <w:spacing w:line="360" w:lineRule="auto"/>
        <w:rPr>
          <w:rFonts w:asciiTheme="minorBidi" w:hAnsiTheme="minorBidi"/>
          <w:sz w:val="22"/>
        </w:rPr>
      </w:pPr>
    </w:p>
    <w:p w14:paraId="2A496D41"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Nevertheless, digitalisation must be implemented in a way that does not increase health inequalities. People may have different levels of access to smartphones, computers, reliable internet connections and digital skills. Older people, individuals with disabilities and people experiencing socioeconomic disadvantage may experience additional barriers. Therefore, digital diabetes care should complement rather than automatically replace face-to-face services.</w:t>
      </w:r>
    </w:p>
    <w:p w14:paraId="5DF124C3" w14:textId="77777777" w:rsidR="00593A80" w:rsidRDefault="00593A80">
      <w:pPr>
        <w:tabs>
          <w:tab w:val="left" w:pos="6540"/>
        </w:tabs>
        <w:spacing w:line="360" w:lineRule="auto"/>
        <w:rPr>
          <w:rFonts w:asciiTheme="minorBidi" w:hAnsiTheme="minorBidi"/>
          <w:sz w:val="22"/>
        </w:rPr>
      </w:pPr>
    </w:p>
    <w:p w14:paraId="071C37FE" w14:textId="77777777" w:rsidR="00593A80" w:rsidRDefault="00736EAF">
      <w:pPr>
        <w:pStyle w:val="Heading1"/>
      </w:pPr>
      <w:r>
        <w:t>Methods</w:t>
      </w:r>
    </w:p>
    <w:p w14:paraId="76D8EE3B" w14:textId="4D941047" w:rsidR="00593A80" w:rsidRDefault="00736EAF">
      <w:pPr>
        <w:tabs>
          <w:tab w:val="left" w:pos="6540"/>
        </w:tabs>
        <w:spacing w:line="360" w:lineRule="auto"/>
        <w:rPr>
          <w:rFonts w:asciiTheme="minorBidi" w:hAnsiTheme="minorBidi"/>
          <w:sz w:val="22"/>
        </w:rPr>
      </w:pPr>
      <w:r>
        <w:rPr>
          <w:rFonts w:asciiTheme="minorBidi" w:hAnsiTheme="minorBidi"/>
          <w:sz w:val="22"/>
        </w:rPr>
        <w:t>3.1 Research design</w:t>
      </w:r>
    </w:p>
    <w:p w14:paraId="7B68DCAD" w14:textId="68BC8954"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A scoping review methodology was selected because the purpose was to explore the range and characteristics of available evidence concerning digital health technologies and diabetes management rather than to determine the effectiveness of one specific intervention through statistical meta-analysis.</w:t>
      </w:r>
      <w:r w:rsidR="000B34D4">
        <w:rPr>
          <w:rFonts w:asciiTheme="minorBidi" w:hAnsiTheme="minorBidi"/>
          <w:sz w:val="22"/>
        </w:rPr>
        <w:t xml:space="preserve"> </w:t>
      </w:r>
      <w:r>
        <w:rPr>
          <w:rFonts w:asciiTheme="minorBidi" w:hAnsiTheme="minorBidi"/>
          <w:sz w:val="22"/>
        </w:rPr>
        <w:t>Scoping reviews are particularly appropriate where a research area contains different study designs, interventions and outcomes. This approach allows evidence to be mapped, key themes to be identified and gaps in knowledge to be highlighted.</w:t>
      </w:r>
    </w:p>
    <w:p w14:paraId="00E6CF04"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review was informed by established scoping-review principles, including defining the research question, identifying relevant evidence, applying eligibility criteria, extracting information and synthesising findings thematically.</w:t>
      </w:r>
    </w:p>
    <w:p w14:paraId="31A06ACD" w14:textId="77777777" w:rsidR="00593A80" w:rsidRDefault="00593A80">
      <w:pPr>
        <w:tabs>
          <w:tab w:val="left" w:pos="6540"/>
        </w:tabs>
        <w:spacing w:line="360" w:lineRule="auto"/>
        <w:rPr>
          <w:rFonts w:asciiTheme="minorBidi" w:hAnsiTheme="minorBidi"/>
          <w:sz w:val="22"/>
        </w:rPr>
      </w:pPr>
    </w:p>
    <w:p w14:paraId="722E039A"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3.2 Search strategy</w:t>
      </w:r>
    </w:p>
    <w:p w14:paraId="6A4D1B13" w14:textId="77777777" w:rsidR="00593A80" w:rsidRDefault="00593A80">
      <w:pPr>
        <w:tabs>
          <w:tab w:val="left" w:pos="6540"/>
        </w:tabs>
        <w:spacing w:line="360" w:lineRule="auto"/>
        <w:rPr>
          <w:rFonts w:asciiTheme="minorBidi" w:hAnsiTheme="minorBidi"/>
          <w:sz w:val="22"/>
        </w:rPr>
      </w:pPr>
    </w:p>
    <w:p w14:paraId="2B148E2E"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A structured literature search was undertaken using academic databases relevant to health and social care research. The principal databases considered were:</w:t>
      </w:r>
    </w:p>
    <w:p w14:paraId="4E9F523A" w14:textId="5368907E" w:rsidR="00593A80" w:rsidRPr="00EA0383" w:rsidRDefault="00EA0383">
      <w:pPr>
        <w:tabs>
          <w:tab w:val="left" w:pos="6540"/>
        </w:tabs>
        <w:spacing w:line="360" w:lineRule="auto"/>
        <w:rPr>
          <w:rFonts w:asciiTheme="minorBidi" w:hAnsiTheme="minorBidi"/>
          <w:b/>
          <w:bCs/>
          <w:sz w:val="22"/>
        </w:rPr>
      </w:pPr>
      <w:r w:rsidRPr="00EA0383">
        <w:rPr>
          <w:rFonts w:asciiTheme="minorBidi" w:hAnsiTheme="minorBidi"/>
          <w:b/>
          <w:bCs/>
          <w:sz w:val="22"/>
        </w:rPr>
        <w:t xml:space="preserve">Databases: </w:t>
      </w:r>
    </w:p>
    <w:p w14:paraId="2FD2953A" w14:textId="62D35FCD" w:rsidR="00593A80" w:rsidRDefault="00EA0383">
      <w:pPr>
        <w:tabs>
          <w:tab w:val="left" w:pos="6540"/>
        </w:tabs>
        <w:spacing w:line="360" w:lineRule="auto"/>
        <w:rPr>
          <w:rFonts w:ascii="Arial" w:hAnsi="Arial" w:cs="Arial"/>
        </w:rPr>
      </w:pPr>
      <w:r w:rsidRPr="00EA0383">
        <w:rPr>
          <w:rFonts w:ascii="Arial" w:hAnsi="Arial" w:cs="Arial"/>
        </w:rPr>
        <w:t>PubMed</w:t>
      </w:r>
      <w:r>
        <w:rPr>
          <w:rFonts w:ascii="Arial" w:hAnsi="Arial" w:cs="Arial"/>
        </w:rPr>
        <w:t>, ProQuest, and</w:t>
      </w:r>
      <w:r w:rsidRPr="00EA0383">
        <w:rPr>
          <w:rFonts w:ascii="Arial" w:hAnsi="Arial" w:cs="Arial"/>
        </w:rPr>
        <w:t xml:space="preserve"> Google Scholar</w:t>
      </w:r>
      <w:r w:rsidR="000B34D4">
        <w:rPr>
          <w:rFonts w:ascii="Arial" w:hAnsi="Arial" w:cs="Arial"/>
        </w:rPr>
        <w:t xml:space="preserve">. </w:t>
      </w:r>
    </w:p>
    <w:p w14:paraId="58C8CC30" w14:textId="37AB5F45" w:rsidR="00EA0383" w:rsidRPr="00EA0383" w:rsidRDefault="00EA0383">
      <w:pPr>
        <w:tabs>
          <w:tab w:val="left" w:pos="6540"/>
        </w:tabs>
        <w:spacing w:line="360" w:lineRule="auto"/>
        <w:rPr>
          <w:rFonts w:asciiTheme="minorBidi" w:hAnsiTheme="minorBidi"/>
          <w:b/>
          <w:bCs/>
          <w:sz w:val="22"/>
        </w:rPr>
      </w:pPr>
      <w:r w:rsidRPr="00EA0383">
        <w:rPr>
          <w:rFonts w:asciiTheme="minorBidi" w:hAnsiTheme="minorBidi"/>
          <w:b/>
          <w:bCs/>
          <w:sz w:val="22"/>
        </w:rPr>
        <w:t xml:space="preserve">Keywords: </w:t>
      </w:r>
    </w:p>
    <w:p w14:paraId="545B155E" w14:textId="609FB778" w:rsidR="00593A80" w:rsidRDefault="00736EAF">
      <w:pPr>
        <w:tabs>
          <w:tab w:val="left" w:pos="6540"/>
        </w:tabs>
        <w:spacing w:line="360" w:lineRule="auto"/>
        <w:rPr>
          <w:rFonts w:asciiTheme="minorBidi" w:hAnsiTheme="minorBidi"/>
          <w:sz w:val="22"/>
        </w:rPr>
      </w:pPr>
      <w:r>
        <w:rPr>
          <w:rFonts w:asciiTheme="minorBidi" w:hAnsiTheme="minorBidi"/>
          <w:sz w:val="22"/>
        </w:rPr>
        <w:t>The search strategy combined keywords and Boolean operators. Search terms included:</w:t>
      </w:r>
    </w:p>
    <w:p w14:paraId="18BF087B" w14:textId="6A4E4F75" w:rsidR="00593A80" w:rsidRDefault="00736EAF">
      <w:pPr>
        <w:tabs>
          <w:tab w:val="left" w:pos="6540"/>
        </w:tabs>
        <w:spacing w:line="360" w:lineRule="auto"/>
        <w:rPr>
          <w:rFonts w:asciiTheme="minorBidi" w:hAnsiTheme="minorBidi"/>
          <w:sz w:val="22"/>
        </w:rPr>
      </w:pPr>
      <w:r>
        <w:rPr>
          <w:rFonts w:asciiTheme="minorBidi" w:hAnsiTheme="minorBidi"/>
          <w:sz w:val="22"/>
        </w:rPr>
        <w:t>“diabetes” OR “type 2 diabetes” OR “type 1 diabetes”</w:t>
      </w:r>
    </w:p>
    <w:p w14:paraId="05AF3D69" w14:textId="594B25AD" w:rsidR="00593A80" w:rsidRDefault="00736EAF">
      <w:pPr>
        <w:tabs>
          <w:tab w:val="left" w:pos="6540"/>
        </w:tabs>
        <w:spacing w:line="360" w:lineRule="auto"/>
        <w:rPr>
          <w:rFonts w:asciiTheme="minorBidi" w:hAnsiTheme="minorBidi"/>
          <w:sz w:val="22"/>
        </w:rPr>
      </w:pPr>
      <w:r>
        <w:rPr>
          <w:rFonts w:asciiTheme="minorBidi" w:hAnsiTheme="minorBidi"/>
          <w:sz w:val="22"/>
        </w:rPr>
        <w:t>AND</w:t>
      </w:r>
    </w:p>
    <w:p w14:paraId="090B40FC" w14:textId="6D7C1DD1" w:rsidR="00593A80" w:rsidRDefault="00736EAF">
      <w:pPr>
        <w:tabs>
          <w:tab w:val="left" w:pos="6540"/>
        </w:tabs>
        <w:spacing w:line="360" w:lineRule="auto"/>
        <w:rPr>
          <w:rFonts w:asciiTheme="minorBidi" w:hAnsiTheme="minorBidi"/>
          <w:sz w:val="22"/>
        </w:rPr>
      </w:pPr>
      <w:r>
        <w:rPr>
          <w:rFonts w:asciiTheme="minorBidi" w:hAnsiTheme="minorBidi"/>
          <w:sz w:val="22"/>
        </w:rPr>
        <w:t>“</w:t>
      </w:r>
      <w:proofErr w:type="gramStart"/>
      <w:r>
        <w:rPr>
          <w:rFonts w:asciiTheme="minorBidi" w:hAnsiTheme="minorBidi"/>
          <w:sz w:val="22"/>
        </w:rPr>
        <w:t>digital</w:t>
      </w:r>
      <w:proofErr w:type="gramEnd"/>
      <w:r>
        <w:rPr>
          <w:rFonts w:asciiTheme="minorBidi" w:hAnsiTheme="minorBidi"/>
          <w:sz w:val="22"/>
        </w:rPr>
        <w:t xml:space="preserve"> health” OR “digital technology” OR “mHealth” OR “mobile health” OR “digital intervention” OR “telemonitoring” OR “web-based” OR “mobile application”</w:t>
      </w:r>
    </w:p>
    <w:p w14:paraId="242D5B51" w14:textId="5067D427" w:rsidR="00593A80" w:rsidRDefault="00736EAF">
      <w:pPr>
        <w:tabs>
          <w:tab w:val="left" w:pos="6540"/>
        </w:tabs>
        <w:spacing w:line="360" w:lineRule="auto"/>
        <w:rPr>
          <w:rFonts w:asciiTheme="minorBidi" w:hAnsiTheme="minorBidi"/>
          <w:sz w:val="22"/>
        </w:rPr>
      </w:pPr>
      <w:r>
        <w:rPr>
          <w:rFonts w:asciiTheme="minorBidi" w:hAnsiTheme="minorBidi"/>
          <w:sz w:val="22"/>
        </w:rPr>
        <w:t>AND</w:t>
      </w:r>
    </w:p>
    <w:p w14:paraId="6E48839E" w14:textId="3A42BA6E" w:rsidR="00593A80" w:rsidRDefault="00736EAF">
      <w:pPr>
        <w:tabs>
          <w:tab w:val="left" w:pos="6540"/>
        </w:tabs>
        <w:spacing w:line="360" w:lineRule="auto"/>
        <w:rPr>
          <w:rFonts w:asciiTheme="minorBidi" w:hAnsiTheme="minorBidi"/>
          <w:sz w:val="22"/>
        </w:rPr>
      </w:pPr>
      <w:r>
        <w:rPr>
          <w:rFonts w:asciiTheme="minorBidi" w:hAnsiTheme="minorBidi"/>
          <w:sz w:val="22"/>
        </w:rPr>
        <w:t>“self-management” OR “glycaemic control” OR “HbA1c” OR “health outcomes”</w:t>
      </w:r>
    </w:p>
    <w:p w14:paraId="455D5E9B" w14:textId="2CF6D4C5" w:rsidR="00593A80" w:rsidRDefault="00736EAF">
      <w:pPr>
        <w:tabs>
          <w:tab w:val="left" w:pos="6540"/>
        </w:tabs>
        <w:spacing w:line="360" w:lineRule="auto"/>
        <w:rPr>
          <w:rFonts w:asciiTheme="minorBidi" w:hAnsiTheme="minorBidi"/>
          <w:sz w:val="22"/>
        </w:rPr>
      </w:pPr>
      <w:r>
        <w:rPr>
          <w:rFonts w:asciiTheme="minorBidi" w:hAnsiTheme="minorBidi"/>
          <w:sz w:val="22"/>
        </w:rPr>
        <w:t>AND</w:t>
      </w:r>
    </w:p>
    <w:p w14:paraId="2A0343E4"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“United Kingdom” OR “UK” OR “England” OR “NHS”</w:t>
      </w:r>
    </w:p>
    <w:p w14:paraId="5A5044AA" w14:textId="77777777" w:rsidR="00593A80" w:rsidRDefault="00593A80">
      <w:pPr>
        <w:tabs>
          <w:tab w:val="left" w:pos="6540"/>
        </w:tabs>
        <w:spacing w:line="360" w:lineRule="auto"/>
        <w:rPr>
          <w:rFonts w:asciiTheme="minorBidi" w:hAnsiTheme="minorBidi"/>
          <w:sz w:val="22"/>
        </w:rPr>
      </w:pPr>
    </w:p>
    <w:p w14:paraId="5467087F"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The searches were restricted primarily to research published between 2015 and 2026, in English, to ensure that the evidence was contemporary and relevant to current digital health practice.</w:t>
      </w:r>
    </w:p>
    <w:p w14:paraId="0FBDC8B5" w14:textId="77777777" w:rsidR="00593A80" w:rsidRDefault="00593A80">
      <w:pPr>
        <w:tabs>
          <w:tab w:val="left" w:pos="6540"/>
        </w:tabs>
        <w:spacing w:line="360" w:lineRule="auto"/>
        <w:rPr>
          <w:rFonts w:asciiTheme="minorBidi" w:hAnsiTheme="minorBidi"/>
          <w:sz w:val="22"/>
        </w:rPr>
      </w:pPr>
    </w:p>
    <w:p w14:paraId="7EC96FB0" w14:textId="77777777" w:rsidR="00593A80" w:rsidRPr="00EA0383" w:rsidRDefault="00736EAF">
      <w:pPr>
        <w:tabs>
          <w:tab w:val="left" w:pos="6540"/>
        </w:tabs>
        <w:spacing w:line="360" w:lineRule="auto"/>
        <w:rPr>
          <w:rFonts w:asciiTheme="minorBidi" w:hAnsiTheme="minorBidi"/>
          <w:b/>
          <w:bCs/>
          <w:sz w:val="22"/>
        </w:rPr>
      </w:pPr>
      <w:r w:rsidRPr="00EA0383">
        <w:rPr>
          <w:rFonts w:asciiTheme="minorBidi" w:hAnsiTheme="minorBidi"/>
          <w:b/>
          <w:bCs/>
          <w:sz w:val="22"/>
        </w:rPr>
        <w:t>3.3 Inclusion criteria</w:t>
      </w:r>
    </w:p>
    <w:p w14:paraId="10CEAC06" w14:textId="77777777" w:rsidR="00593A80" w:rsidRDefault="00593A80">
      <w:pPr>
        <w:tabs>
          <w:tab w:val="left" w:pos="6540"/>
        </w:tabs>
        <w:spacing w:line="360" w:lineRule="auto"/>
        <w:rPr>
          <w:rFonts w:asciiTheme="minorBidi" w:hAnsiTheme="minorBidi"/>
          <w:sz w:val="22"/>
        </w:rPr>
      </w:pPr>
    </w:p>
    <w:p w14:paraId="63AA2A0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Studies were eligible when they:</w:t>
      </w:r>
    </w:p>
    <w:p w14:paraId="121B7C88" w14:textId="77777777" w:rsidR="00593A80" w:rsidRDefault="00593A80">
      <w:pPr>
        <w:tabs>
          <w:tab w:val="left" w:pos="6540"/>
        </w:tabs>
        <w:spacing w:line="360" w:lineRule="auto"/>
        <w:rPr>
          <w:rFonts w:asciiTheme="minorBidi" w:hAnsiTheme="minorBidi"/>
          <w:sz w:val="22"/>
        </w:rPr>
      </w:pPr>
    </w:p>
    <w:p w14:paraId="4385180A" w14:textId="1E008829" w:rsidR="00593A80" w:rsidRPr="00EA0383" w:rsidRDefault="00736EAF" w:rsidP="00EA0383">
      <w:pPr>
        <w:pStyle w:val="ListParagraph"/>
        <w:numPr>
          <w:ilvl w:val="0"/>
          <w:numId w:val="2"/>
        </w:numPr>
        <w:tabs>
          <w:tab w:val="left" w:pos="6540"/>
        </w:tabs>
        <w:spacing w:line="360" w:lineRule="auto"/>
        <w:rPr>
          <w:rFonts w:asciiTheme="minorBidi" w:hAnsiTheme="minorBidi"/>
          <w:sz w:val="22"/>
        </w:rPr>
      </w:pPr>
      <w:r w:rsidRPr="00EA0383">
        <w:rPr>
          <w:rFonts w:asciiTheme="minorBidi" w:hAnsiTheme="minorBidi"/>
          <w:sz w:val="22"/>
        </w:rPr>
        <w:t>were peer-reviewed academic journal articles;</w:t>
      </w:r>
    </w:p>
    <w:p w14:paraId="63F81F08" w14:textId="78CE02EE" w:rsidR="00593A80" w:rsidRPr="00EA0383" w:rsidRDefault="00736EAF" w:rsidP="00EA0383">
      <w:pPr>
        <w:pStyle w:val="ListParagraph"/>
        <w:numPr>
          <w:ilvl w:val="0"/>
          <w:numId w:val="2"/>
        </w:numPr>
        <w:tabs>
          <w:tab w:val="left" w:pos="6540"/>
        </w:tabs>
        <w:spacing w:line="360" w:lineRule="auto"/>
        <w:rPr>
          <w:rFonts w:asciiTheme="minorBidi" w:hAnsiTheme="minorBidi"/>
          <w:sz w:val="22"/>
        </w:rPr>
      </w:pPr>
      <w:r w:rsidRPr="00EA0383">
        <w:rPr>
          <w:rFonts w:asciiTheme="minorBidi" w:hAnsiTheme="minorBidi"/>
          <w:sz w:val="22"/>
        </w:rPr>
        <w:t>were published between 201</w:t>
      </w:r>
      <w:r w:rsidR="000B34D4">
        <w:rPr>
          <w:rFonts w:asciiTheme="minorBidi" w:hAnsiTheme="minorBidi"/>
          <w:sz w:val="22"/>
        </w:rPr>
        <w:t>6</w:t>
      </w:r>
      <w:r w:rsidRPr="00EA0383">
        <w:rPr>
          <w:rFonts w:asciiTheme="minorBidi" w:hAnsiTheme="minorBidi"/>
          <w:sz w:val="22"/>
        </w:rPr>
        <w:t xml:space="preserve"> and 2026;</w:t>
      </w:r>
    </w:p>
    <w:p w14:paraId="40CB6939" w14:textId="381A0EA3" w:rsidR="00593A80" w:rsidRPr="00EA0383" w:rsidRDefault="00736EAF" w:rsidP="00EA0383">
      <w:pPr>
        <w:pStyle w:val="ListParagraph"/>
        <w:numPr>
          <w:ilvl w:val="0"/>
          <w:numId w:val="2"/>
        </w:numPr>
        <w:tabs>
          <w:tab w:val="left" w:pos="6540"/>
        </w:tabs>
        <w:spacing w:line="360" w:lineRule="auto"/>
        <w:rPr>
          <w:rFonts w:asciiTheme="minorBidi" w:hAnsiTheme="minorBidi"/>
          <w:sz w:val="22"/>
        </w:rPr>
      </w:pPr>
      <w:r w:rsidRPr="00EA0383">
        <w:rPr>
          <w:rFonts w:asciiTheme="minorBidi" w:hAnsiTheme="minorBidi"/>
          <w:sz w:val="22"/>
        </w:rPr>
        <w:t>were written in English;</w:t>
      </w:r>
    </w:p>
    <w:p w14:paraId="56907816" w14:textId="39790492" w:rsidR="00593A80" w:rsidRPr="00EA0383" w:rsidRDefault="00736EAF" w:rsidP="00EA0383">
      <w:pPr>
        <w:pStyle w:val="ListParagraph"/>
        <w:numPr>
          <w:ilvl w:val="0"/>
          <w:numId w:val="2"/>
        </w:numPr>
        <w:tabs>
          <w:tab w:val="left" w:pos="6540"/>
        </w:tabs>
        <w:spacing w:line="360" w:lineRule="auto"/>
        <w:rPr>
          <w:rFonts w:asciiTheme="minorBidi" w:hAnsiTheme="minorBidi"/>
          <w:sz w:val="22"/>
        </w:rPr>
      </w:pPr>
      <w:r w:rsidRPr="00EA0383">
        <w:rPr>
          <w:rFonts w:asciiTheme="minorBidi" w:hAnsiTheme="minorBidi"/>
          <w:sz w:val="22"/>
        </w:rPr>
        <w:t>investigated a digital health intervention or technology relevant to diabetes management;</w:t>
      </w:r>
    </w:p>
    <w:p w14:paraId="7F5BCFA9" w14:textId="121B4284" w:rsidR="00593A80" w:rsidRPr="00EA0383" w:rsidRDefault="00736EAF" w:rsidP="00EA0383">
      <w:pPr>
        <w:pStyle w:val="ListParagraph"/>
        <w:numPr>
          <w:ilvl w:val="0"/>
          <w:numId w:val="2"/>
        </w:numPr>
        <w:tabs>
          <w:tab w:val="left" w:pos="6540"/>
        </w:tabs>
        <w:spacing w:line="360" w:lineRule="auto"/>
        <w:rPr>
          <w:rFonts w:asciiTheme="minorBidi" w:hAnsiTheme="minorBidi"/>
          <w:sz w:val="22"/>
        </w:rPr>
      </w:pPr>
      <w:r w:rsidRPr="00EA0383">
        <w:rPr>
          <w:rFonts w:asciiTheme="minorBidi" w:hAnsiTheme="minorBidi"/>
          <w:sz w:val="22"/>
        </w:rPr>
        <w:t>involved people with diabetes or professionals involved in diabetes care;</w:t>
      </w:r>
    </w:p>
    <w:p w14:paraId="003A8747" w14:textId="608E6920" w:rsidR="00593A80" w:rsidRPr="00EA0383" w:rsidRDefault="00736EAF" w:rsidP="00EA0383">
      <w:pPr>
        <w:pStyle w:val="ListParagraph"/>
        <w:numPr>
          <w:ilvl w:val="0"/>
          <w:numId w:val="2"/>
        </w:numPr>
        <w:tabs>
          <w:tab w:val="left" w:pos="6540"/>
        </w:tabs>
        <w:spacing w:line="360" w:lineRule="auto"/>
        <w:rPr>
          <w:rFonts w:asciiTheme="minorBidi" w:hAnsiTheme="minorBidi"/>
          <w:sz w:val="22"/>
        </w:rPr>
      </w:pPr>
      <w:r w:rsidRPr="00EA0383">
        <w:rPr>
          <w:rFonts w:asciiTheme="minorBidi" w:hAnsiTheme="minorBidi"/>
          <w:sz w:val="22"/>
        </w:rPr>
        <w:t>addressed outcomes or experiences relevant to diabetes management; and</w:t>
      </w:r>
    </w:p>
    <w:p w14:paraId="60644C17" w14:textId="5E29518D" w:rsidR="00593A80" w:rsidRPr="00EA0383" w:rsidRDefault="00736EAF" w:rsidP="00EA0383">
      <w:pPr>
        <w:pStyle w:val="ListParagraph"/>
        <w:numPr>
          <w:ilvl w:val="0"/>
          <w:numId w:val="2"/>
        </w:numPr>
        <w:tabs>
          <w:tab w:val="left" w:pos="6540"/>
        </w:tabs>
        <w:spacing w:line="360" w:lineRule="auto"/>
        <w:rPr>
          <w:rFonts w:asciiTheme="minorBidi" w:hAnsiTheme="minorBidi"/>
          <w:sz w:val="22"/>
        </w:rPr>
      </w:pPr>
      <w:r w:rsidRPr="00EA0383">
        <w:rPr>
          <w:rFonts w:asciiTheme="minorBidi" w:hAnsiTheme="minorBidi"/>
          <w:sz w:val="22"/>
        </w:rPr>
        <w:t>had relevance to UK practice, particularly where the research was conducted in the UK.</w:t>
      </w:r>
    </w:p>
    <w:p w14:paraId="02C7E906" w14:textId="77777777" w:rsidR="00593A80" w:rsidRDefault="00593A80">
      <w:pPr>
        <w:tabs>
          <w:tab w:val="left" w:pos="6540"/>
        </w:tabs>
        <w:spacing w:line="360" w:lineRule="auto"/>
        <w:rPr>
          <w:rFonts w:asciiTheme="minorBidi" w:hAnsiTheme="minorBidi"/>
          <w:sz w:val="22"/>
        </w:rPr>
      </w:pPr>
    </w:p>
    <w:p w14:paraId="4A4344CD" w14:textId="77777777" w:rsidR="00593A80" w:rsidRPr="00EA0383" w:rsidRDefault="00736EAF">
      <w:pPr>
        <w:tabs>
          <w:tab w:val="left" w:pos="6540"/>
        </w:tabs>
        <w:spacing w:line="360" w:lineRule="auto"/>
        <w:rPr>
          <w:rFonts w:asciiTheme="minorBidi" w:hAnsiTheme="minorBidi"/>
          <w:b/>
          <w:bCs/>
          <w:sz w:val="22"/>
        </w:rPr>
      </w:pPr>
      <w:r w:rsidRPr="00EA0383">
        <w:rPr>
          <w:rFonts w:asciiTheme="minorBidi" w:hAnsiTheme="minorBidi"/>
          <w:b/>
          <w:bCs/>
          <w:sz w:val="22"/>
        </w:rPr>
        <w:t>3.4 Exclusion criteria</w:t>
      </w:r>
    </w:p>
    <w:p w14:paraId="11B33A1B" w14:textId="77777777" w:rsidR="00593A80" w:rsidRDefault="00593A80">
      <w:pPr>
        <w:tabs>
          <w:tab w:val="left" w:pos="6540"/>
        </w:tabs>
        <w:spacing w:line="360" w:lineRule="auto"/>
        <w:rPr>
          <w:rFonts w:asciiTheme="minorBidi" w:hAnsiTheme="minorBidi"/>
          <w:sz w:val="22"/>
        </w:rPr>
      </w:pPr>
    </w:p>
    <w:p w14:paraId="23C8C8D2"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Studies were excluded where they:</w:t>
      </w:r>
    </w:p>
    <w:p w14:paraId="68CCDDCE" w14:textId="77777777" w:rsidR="00593A80" w:rsidRDefault="00593A80">
      <w:pPr>
        <w:tabs>
          <w:tab w:val="left" w:pos="6540"/>
        </w:tabs>
        <w:spacing w:line="360" w:lineRule="auto"/>
        <w:rPr>
          <w:rFonts w:asciiTheme="minorBidi" w:hAnsiTheme="minorBidi"/>
          <w:sz w:val="22"/>
        </w:rPr>
      </w:pPr>
    </w:p>
    <w:p w14:paraId="1666068C" w14:textId="7A5BE6DF" w:rsidR="00593A80" w:rsidRPr="00EA0383" w:rsidRDefault="00736EAF" w:rsidP="00EA0383">
      <w:pPr>
        <w:pStyle w:val="ListParagraph"/>
        <w:numPr>
          <w:ilvl w:val="0"/>
          <w:numId w:val="1"/>
        </w:numPr>
        <w:tabs>
          <w:tab w:val="left" w:pos="6540"/>
        </w:tabs>
        <w:spacing w:line="360" w:lineRule="auto"/>
        <w:rPr>
          <w:rFonts w:asciiTheme="minorBidi" w:hAnsiTheme="minorBidi"/>
          <w:sz w:val="22"/>
        </w:rPr>
      </w:pPr>
      <w:proofErr w:type="spellStart"/>
      <w:r w:rsidRPr="00EA0383">
        <w:rPr>
          <w:rFonts w:asciiTheme="minorBidi" w:hAnsiTheme="minorBidi"/>
          <w:sz w:val="22"/>
        </w:rPr>
        <w:t>were</w:t>
      </w:r>
      <w:proofErr w:type="spellEnd"/>
      <w:r w:rsidRPr="00EA0383">
        <w:rPr>
          <w:rFonts w:asciiTheme="minorBidi" w:hAnsiTheme="minorBidi"/>
          <w:sz w:val="22"/>
        </w:rPr>
        <w:t xml:space="preserve"> not peer reviewed;</w:t>
      </w:r>
    </w:p>
    <w:p w14:paraId="6315F31D" w14:textId="609EE932" w:rsidR="00593A80" w:rsidRPr="00EA0383" w:rsidRDefault="00736EAF" w:rsidP="00EA0383">
      <w:pPr>
        <w:pStyle w:val="ListParagraph"/>
        <w:numPr>
          <w:ilvl w:val="0"/>
          <w:numId w:val="1"/>
        </w:numPr>
        <w:tabs>
          <w:tab w:val="left" w:pos="6540"/>
        </w:tabs>
        <w:spacing w:line="360" w:lineRule="auto"/>
        <w:rPr>
          <w:rFonts w:asciiTheme="minorBidi" w:hAnsiTheme="minorBidi"/>
          <w:sz w:val="22"/>
        </w:rPr>
      </w:pPr>
      <w:r w:rsidRPr="00EA0383">
        <w:rPr>
          <w:rFonts w:asciiTheme="minorBidi" w:hAnsiTheme="minorBidi"/>
          <w:sz w:val="22"/>
        </w:rPr>
        <w:t>were editorials, commentaries or conference proceedings;</w:t>
      </w:r>
    </w:p>
    <w:p w14:paraId="3441DBD7" w14:textId="77777777" w:rsidR="00EA0383" w:rsidRPr="00EA0383" w:rsidRDefault="00736EAF" w:rsidP="00EA0383">
      <w:pPr>
        <w:pStyle w:val="ListParagraph"/>
        <w:numPr>
          <w:ilvl w:val="0"/>
          <w:numId w:val="1"/>
        </w:numPr>
        <w:tabs>
          <w:tab w:val="left" w:pos="6540"/>
        </w:tabs>
        <w:spacing w:line="360" w:lineRule="auto"/>
        <w:rPr>
          <w:rFonts w:asciiTheme="minorBidi" w:hAnsiTheme="minorBidi"/>
          <w:sz w:val="22"/>
        </w:rPr>
      </w:pPr>
      <w:r w:rsidRPr="00EA0383">
        <w:rPr>
          <w:rFonts w:asciiTheme="minorBidi" w:hAnsiTheme="minorBidi"/>
          <w:sz w:val="22"/>
        </w:rPr>
        <w:t>were policy documents or guidance rather than research;</w:t>
      </w:r>
    </w:p>
    <w:p w14:paraId="4B71C929" w14:textId="1203BBA1" w:rsidR="00593A80" w:rsidRPr="00EA0383" w:rsidRDefault="00736EAF" w:rsidP="00EA0383">
      <w:pPr>
        <w:pStyle w:val="ListParagraph"/>
        <w:numPr>
          <w:ilvl w:val="0"/>
          <w:numId w:val="1"/>
        </w:numPr>
        <w:tabs>
          <w:tab w:val="left" w:pos="6540"/>
        </w:tabs>
        <w:spacing w:line="360" w:lineRule="auto"/>
        <w:rPr>
          <w:rFonts w:asciiTheme="minorBidi" w:hAnsiTheme="minorBidi"/>
          <w:sz w:val="22"/>
        </w:rPr>
      </w:pPr>
      <w:r w:rsidRPr="00EA0383">
        <w:rPr>
          <w:rFonts w:asciiTheme="minorBidi" w:hAnsiTheme="minorBidi"/>
          <w:sz w:val="22"/>
        </w:rPr>
        <w:t>focused exclusively on conditions unrelated to diabetes;</w:t>
      </w:r>
    </w:p>
    <w:p w14:paraId="673EF6EB" w14:textId="37014F82" w:rsidR="00593A80" w:rsidRPr="00EA0383" w:rsidRDefault="00736EAF" w:rsidP="00EA0383">
      <w:pPr>
        <w:pStyle w:val="ListParagraph"/>
        <w:numPr>
          <w:ilvl w:val="0"/>
          <w:numId w:val="1"/>
        </w:numPr>
        <w:tabs>
          <w:tab w:val="left" w:pos="6540"/>
        </w:tabs>
        <w:spacing w:line="360" w:lineRule="auto"/>
        <w:rPr>
          <w:rFonts w:asciiTheme="minorBidi" w:hAnsiTheme="minorBidi"/>
          <w:sz w:val="22"/>
        </w:rPr>
      </w:pPr>
      <w:r w:rsidRPr="00EA0383">
        <w:rPr>
          <w:rFonts w:asciiTheme="minorBidi" w:hAnsiTheme="minorBidi"/>
          <w:sz w:val="22"/>
        </w:rPr>
        <w:t>were published outside the specified date range;</w:t>
      </w:r>
    </w:p>
    <w:p w14:paraId="75938B15" w14:textId="5A6D29DB" w:rsidR="00593A80" w:rsidRPr="00EA0383" w:rsidRDefault="00736EAF" w:rsidP="00EA0383">
      <w:pPr>
        <w:pStyle w:val="ListParagraph"/>
        <w:numPr>
          <w:ilvl w:val="0"/>
          <w:numId w:val="1"/>
        </w:numPr>
        <w:tabs>
          <w:tab w:val="left" w:pos="6540"/>
        </w:tabs>
        <w:spacing w:line="360" w:lineRule="auto"/>
        <w:rPr>
          <w:rFonts w:asciiTheme="minorBidi" w:hAnsiTheme="minorBidi"/>
          <w:sz w:val="22"/>
        </w:rPr>
      </w:pPr>
      <w:r w:rsidRPr="00EA0383">
        <w:rPr>
          <w:rFonts w:asciiTheme="minorBidi" w:hAnsiTheme="minorBidi"/>
          <w:sz w:val="22"/>
        </w:rPr>
        <w:t>did not examine a digital health intervention or technology; or</w:t>
      </w:r>
    </w:p>
    <w:p w14:paraId="384B8C2E" w14:textId="113FCEA5" w:rsidR="00593A80" w:rsidRPr="00EA0383" w:rsidRDefault="00EA0383" w:rsidP="00EA0383">
      <w:pPr>
        <w:pStyle w:val="ListParagraph"/>
        <w:numPr>
          <w:ilvl w:val="0"/>
          <w:numId w:val="1"/>
        </w:numPr>
        <w:tabs>
          <w:tab w:val="left" w:pos="6540"/>
        </w:tabs>
        <w:spacing w:line="360" w:lineRule="auto"/>
        <w:rPr>
          <w:rFonts w:asciiTheme="minorBidi" w:hAnsiTheme="minorBidi"/>
          <w:sz w:val="22"/>
        </w:rPr>
      </w:pPr>
      <w:r w:rsidRPr="00EA0383">
        <w:rPr>
          <w:rFonts w:asciiTheme="minorBidi" w:hAnsiTheme="minorBidi"/>
          <w:sz w:val="22"/>
        </w:rPr>
        <w:t>p</w:t>
      </w:r>
      <w:r w:rsidR="00736EAF" w:rsidRPr="00EA0383">
        <w:rPr>
          <w:rFonts w:asciiTheme="minorBidi" w:hAnsiTheme="minorBidi"/>
          <w:sz w:val="22"/>
        </w:rPr>
        <w:t>rovided insufficient information to address the review question.</w:t>
      </w:r>
    </w:p>
    <w:p w14:paraId="454D9B99" w14:textId="77777777" w:rsidR="00593A80" w:rsidRDefault="00593A80">
      <w:pPr>
        <w:tabs>
          <w:tab w:val="left" w:pos="6540"/>
        </w:tabs>
        <w:spacing w:line="360" w:lineRule="auto"/>
        <w:rPr>
          <w:rFonts w:asciiTheme="minorBidi" w:hAnsiTheme="minorBidi"/>
          <w:sz w:val="22"/>
        </w:rPr>
      </w:pPr>
    </w:p>
    <w:p w14:paraId="4D572315"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Importantly, NHS guidance and policy documents were used only to establish the UK background and practice context. They were not treated as the primary studies analysed in the scoping review, in accordance with the assignment requirements.</w:t>
      </w:r>
    </w:p>
    <w:p w14:paraId="22E9C90D" w14:textId="77777777" w:rsidR="00593A80" w:rsidRDefault="00593A80">
      <w:pPr>
        <w:tabs>
          <w:tab w:val="left" w:pos="6540"/>
        </w:tabs>
        <w:spacing w:line="360" w:lineRule="auto"/>
        <w:rPr>
          <w:rFonts w:asciiTheme="minorBidi" w:hAnsiTheme="minorBidi"/>
          <w:sz w:val="22"/>
        </w:rPr>
      </w:pPr>
    </w:p>
    <w:p w14:paraId="7DD2CB30" w14:textId="77777777" w:rsidR="00593A80" w:rsidRPr="00EA0383" w:rsidRDefault="00736EAF">
      <w:pPr>
        <w:tabs>
          <w:tab w:val="left" w:pos="6540"/>
        </w:tabs>
        <w:spacing w:line="360" w:lineRule="auto"/>
        <w:rPr>
          <w:rFonts w:asciiTheme="minorBidi" w:hAnsiTheme="minorBidi"/>
          <w:b/>
          <w:bCs/>
          <w:sz w:val="22"/>
        </w:rPr>
      </w:pPr>
      <w:r w:rsidRPr="00EA0383">
        <w:rPr>
          <w:rFonts w:asciiTheme="minorBidi" w:hAnsiTheme="minorBidi"/>
          <w:b/>
          <w:bCs/>
          <w:sz w:val="22"/>
        </w:rPr>
        <w:t>3.5 Study selection</w:t>
      </w:r>
    </w:p>
    <w:p w14:paraId="1AC9FDFB" w14:textId="77777777" w:rsidR="00593A80" w:rsidRDefault="00593A80">
      <w:pPr>
        <w:tabs>
          <w:tab w:val="left" w:pos="6540"/>
        </w:tabs>
        <w:spacing w:line="360" w:lineRule="auto"/>
        <w:rPr>
          <w:rFonts w:asciiTheme="minorBidi" w:hAnsiTheme="minorBidi"/>
          <w:sz w:val="22"/>
        </w:rPr>
      </w:pPr>
    </w:p>
    <w:p w14:paraId="52213E4E"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search process initially identified a wider range of potentially relevant articles. Titles and abstracts were screened against the inclusion and exclusion criteria. Articles that appeared relevant were then examined in greater detail. Studies that did not directly address digital diabetes management or lacked relevance to UK practice were excluded.</w:t>
      </w:r>
    </w:p>
    <w:p w14:paraId="6060120C" w14:textId="77777777" w:rsidR="00593A80" w:rsidRDefault="00593A80">
      <w:pPr>
        <w:tabs>
          <w:tab w:val="left" w:pos="6540"/>
        </w:tabs>
        <w:spacing w:line="360" w:lineRule="auto"/>
        <w:rPr>
          <w:rFonts w:asciiTheme="minorBidi" w:hAnsiTheme="minorBidi"/>
          <w:sz w:val="22"/>
        </w:rPr>
      </w:pPr>
    </w:p>
    <w:p w14:paraId="60A13CC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final scoping review focused on four key peer-reviewed research studies representing different aspects of the research question. These included a UK randomised controlled trial, UK qualitative research involving patients, and UK implementation research involving NHS professionals.</w:t>
      </w:r>
    </w:p>
    <w:p w14:paraId="24A5D079" w14:textId="77777777" w:rsidR="00593A80" w:rsidRDefault="00593A80">
      <w:pPr>
        <w:tabs>
          <w:tab w:val="left" w:pos="6540"/>
        </w:tabs>
        <w:spacing w:line="360" w:lineRule="auto"/>
        <w:rPr>
          <w:rFonts w:asciiTheme="minorBidi" w:hAnsiTheme="minorBidi"/>
          <w:sz w:val="22"/>
        </w:rPr>
      </w:pPr>
    </w:p>
    <w:p w14:paraId="083B898D" w14:textId="77777777" w:rsidR="00593A80" w:rsidRPr="00EA0383" w:rsidRDefault="00736EAF">
      <w:pPr>
        <w:tabs>
          <w:tab w:val="left" w:pos="6540"/>
        </w:tabs>
        <w:spacing w:line="360" w:lineRule="auto"/>
        <w:rPr>
          <w:rFonts w:asciiTheme="minorBidi" w:hAnsiTheme="minorBidi"/>
          <w:b/>
          <w:bCs/>
          <w:sz w:val="22"/>
        </w:rPr>
      </w:pPr>
      <w:r w:rsidRPr="00EA0383">
        <w:rPr>
          <w:rFonts w:asciiTheme="minorBidi" w:hAnsiTheme="minorBidi"/>
          <w:b/>
          <w:bCs/>
          <w:sz w:val="22"/>
        </w:rPr>
        <w:t>3.6 Data extraction and analysis</w:t>
      </w:r>
    </w:p>
    <w:p w14:paraId="6F18A6A9" w14:textId="77777777" w:rsidR="00593A80" w:rsidRDefault="00593A80">
      <w:pPr>
        <w:tabs>
          <w:tab w:val="left" w:pos="6540"/>
        </w:tabs>
        <w:spacing w:line="360" w:lineRule="auto"/>
        <w:rPr>
          <w:rFonts w:asciiTheme="minorBidi" w:hAnsiTheme="minorBidi"/>
          <w:sz w:val="22"/>
        </w:rPr>
      </w:pPr>
    </w:p>
    <w:p w14:paraId="1FBE8354"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Information was extracted concerning:</w:t>
      </w:r>
    </w:p>
    <w:p w14:paraId="6AC0F093" w14:textId="77777777" w:rsidR="00593A80" w:rsidRDefault="00593A80">
      <w:pPr>
        <w:tabs>
          <w:tab w:val="left" w:pos="6540"/>
        </w:tabs>
        <w:spacing w:line="360" w:lineRule="auto"/>
        <w:rPr>
          <w:rFonts w:asciiTheme="minorBidi" w:hAnsiTheme="minorBidi"/>
          <w:sz w:val="22"/>
        </w:rPr>
      </w:pPr>
    </w:p>
    <w:p w14:paraId="06DA270D" w14:textId="78CBF4BA"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authors and year;</w:t>
      </w:r>
    </w:p>
    <w:p w14:paraId="7A18C38F" w14:textId="7F8F89AE"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country and healthcare setting;</w:t>
      </w:r>
    </w:p>
    <w:p w14:paraId="23133ABD" w14:textId="19156D6B"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study design;</w:t>
      </w:r>
    </w:p>
    <w:p w14:paraId="33C12CD1" w14:textId="122AC190"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sample;</w:t>
      </w:r>
    </w:p>
    <w:p w14:paraId="14E124B2" w14:textId="6181FC2E"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digital intervention;</w:t>
      </w:r>
    </w:p>
    <w:p w14:paraId="1C49812E" w14:textId="6D430ADC"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outcomes;</w:t>
      </w:r>
    </w:p>
    <w:p w14:paraId="4AED843F" w14:textId="0C09AA42"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key findings;</w:t>
      </w:r>
    </w:p>
    <w:p w14:paraId="14F74A1E" w14:textId="79BF9CB6"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strengths and limitations; and</w:t>
      </w:r>
    </w:p>
    <w:p w14:paraId="6DE32395" w14:textId="6140EDA0" w:rsidR="00593A80" w:rsidRPr="00EA0383" w:rsidRDefault="00736EAF" w:rsidP="00EA0383">
      <w:pPr>
        <w:pStyle w:val="ListParagraph"/>
        <w:numPr>
          <w:ilvl w:val="0"/>
          <w:numId w:val="3"/>
        </w:numPr>
        <w:tabs>
          <w:tab w:val="left" w:pos="6540"/>
        </w:tabs>
        <w:spacing w:line="360" w:lineRule="auto"/>
        <w:rPr>
          <w:rFonts w:asciiTheme="minorBidi" w:hAnsiTheme="minorBidi"/>
          <w:sz w:val="22"/>
        </w:rPr>
      </w:pPr>
      <w:r w:rsidRPr="00EA0383">
        <w:rPr>
          <w:rFonts w:asciiTheme="minorBidi" w:hAnsiTheme="minorBidi"/>
          <w:sz w:val="22"/>
        </w:rPr>
        <w:t>relevance to UK practice.</w:t>
      </w:r>
    </w:p>
    <w:p w14:paraId="3DD8FE4B" w14:textId="77777777" w:rsidR="00593A80" w:rsidRDefault="00593A80">
      <w:pPr>
        <w:tabs>
          <w:tab w:val="left" w:pos="6540"/>
        </w:tabs>
        <w:spacing w:line="360" w:lineRule="auto"/>
        <w:rPr>
          <w:rFonts w:asciiTheme="minorBidi" w:hAnsiTheme="minorBidi"/>
          <w:sz w:val="22"/>
        </w:rPr>
      </w:pPr>
    </w:p>
    <w:p w14:paraId="48A06421"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A thematic analysis was subsequently used to identify patterns across the selected studies. Three major themes emerged:</w:t>
      </w:r>
    </w:p>
    <w:p w14:paraId="4C2E1A82" w14:textId="77777777" w:rsidR="00593A80" w:rsidRDefault="00593A80">
      <w:pPr>
        <w:tabs>
          <w:tab w:val="left" w:pos="6540"/>
        </w:tabs>
        <w:spacing w:line="360" w:lineRule="auto"/>
        <w:rPr>
          <w:rFonts w:asciiTheme="minorBidi" w:hAnsiTheme="minorBidi"/>
          <w:sz w:val="22"/>
        </w:rPr>
      </w:pPr>
    </w:p>
    <w:p w14:paraId="1FBBC2DF"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1. Improved glycaemic control and self-management</w:t>
      </w:r>
    </w:p>
    <w:p w14:paraId="012FB018"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2. Patient empowerment, engagement and acceptability</w:t>
      </w:r>
    </w:p>
    <w:p w14:paraId="1D833C5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3. Implementation barriers and digital inequalities</w:t>
      </w:r>
    </w:p>
    <w:p w14:paraId="4EAEDB94" w14:textId="77777777" w:rsidR="00593A80" w:rsidRDefault="00593A80">
      <w:pPr>
        <w:tabs>
          <w:tab w:val="left" w:pos="6540"/>
        </w:tabs>
        <w:spacing w:line="360" w:lineRule="auto"/>
        <w:rPr>
          <w:rFonts w:asciiTheme="minorBidi" w:hAnsiTheme="minorBidi"/>
          <w:sz w:val="22"/>
        </w:rPr>
      </w:pPr>
    </w:p>
    <w:p w14:paraId="252A996B"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3.7 Ethical considerations</w:t>
      </w:r>
    </w:p>
    <w:p w14:paraId="6E4C552A" w14:textId="77777777" w:rsidR="00593A80" w:rsidRDefault="00593A80">
      <w:pPr>
        <w:tabs>
          <w:tab w:val="left" w:pos="6540"/>
        </w:tabs>
        <w:spacing w:line="360" w:lineRule="auto"/>
        <w:rPr>
          <w:rFonts w:asciiTheme="minorBidi" w:hAnsiTheme="minorBidi"/>
          <w:sz w:val="22"/>
        </w:rPr>
      </w:pPr>
    </w:p>
    <w:p w14:paraId="016C2E6A"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As this study involved secondary analysis of published research rather than recruitment of human participants, no new participant consent or primary research ethics approval was required. Nevertheless, ethical research principles remained important. Studies were represented </w:t>
      </w:r>
      <w:proofErr w:type="gramStart"/>
      <w:r>
        <w:rPr>
          <w:rFonts w:asciiTheme="minorBidi" w:hAnsiTheme="minorBidi"/>
          <w:sz w:val="22"/>
        </w:rPr>
        <w:t>accurately,</w:t>
      </w:r>
      <w:proofErr w:type="gramEnd"/>
      <w:r>
        <w:rPr>
          <w:rFonts w:asciiTheme="minorBidi" w:hAnsiTheme="minorBidi"/>
          <w:sz w:val="22"/>
        </w:rPr>
        <w:t xml:space="preserve"> findings were not deliberately misinterpreted and appropriate academic attribution was provided.</w:t>
      </w:r>
    </w:p>
    <w:p w14:paraId="2E3D3941" w14:textId="77777777" w:rsidR="00593A80" w:rsidRDefault="00593A80">
      <w:pPr>
        <w:tabs>
          <w:tab w:val="left" w:pos="6540"/>
        </w:tabs>
        <w:spacing w:line="360" w:lineRule="auto"/>
        <w:rPr>
          <w:rFonts w:asciiTheme="minorBidi" w:hAnsiTheme="minorBidi"/>
          <w:sz w:val="22"/>
        </w:rPr>
      </w:pPr>
    </w:p>
    <w:p w14:paraId="7DCA348C"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Particular attention was also given to ethical issues associated with digital healthcare, including privacy, confidentiality, informed participation, data security, accessibility and the potential for digital exclusion.</w:t>
      </w:r>
    </w:p>
    <w:p w14:paraId="514EE491" w14:textId="77777777" w:rsidR="00593A80" w:rsidRDefault="00593A80">
      <w:pPr>
        <w:tabs>
          <w:tab w:val="left" w:pos="6540"/>
        </w:tabs>
        <w:spacing w:line="360" w:lineRule="auto"/>
        <w:rPr>
          <w:rFonts w:asciiTheme="minorBidi" w:hAnsiTheme="minorBidi"/>
          <w:sz w:val="22"/>
        </w:rPr>
      </w:pPr>
    </w:p>
    <w:p w14:paraId="5AA380F1" w14:textId="77777777" w:rsidR="00593A80" w:rsidRDefault="00593A80">
      <w:pPr>
        <w:tabs>
          <w:tab w:val="left" w:pos="6540"/>
        </w:tabs>
        <w:spacing w:line="360" w:lineRule="auto"/>
        <w:rPr>
          <w:rFonts w:asciiTheme="minorBidi" w:hAnsiTheme="minorBidi"/>
          <w:sz w:val="22"/>
        </w:rPr>
      </w:pPr>
    </w:p>
    <w:p w14:paraId="4D967777" w14:textId="77777777" w:rsidR="00593A80" w:rsidRDefault="00736EAF">
      <w:pPr>
        <w:pStyle w:val="Heading1"/>
      </w:pPr>
      <w:r>
        <w:t>Results</w:t>
      </w:r>
    </w:p>
    <w:p w14:paraId="4CFF8848" w14:textId="28A7DE8E" w:rsidR="00593A80" w:rsidRDefault="00736EAF" w:rsidP="00186E01">
      <w:pPr>
        <w:tabs>
          <w:tab w:val="left" w:pos="6540"/>
        </w:tabs>
        <w:spacing w:line="360" w:lineRule="auto"/>
        <w:rPr>
          <w:rFonts w:asciiTheme="minorBidi" w:hAnsiTheme="minorBidi"/>
          <w:sz w:val="22"/>
        </w:rPr>
      </w:pPr>
      <w:r>
        <w:rPr>
          <w:rFonts w:asciiTheme="minorBidi" w:hAnsiTheme="minorBidi"/>
          <w:sz w:val="22"/>
        </w:rPr>
        <w:t xml:space="preserve">4.1 Summary of selected studies </w:t>
      </w:r>
      <w:r w:rsidR="000B34D4">
        <w:rPr>
          <w:rFonts w:asciiTheme="minorBidi" w:hAnsiTheme="minorBidi"/>
          <w:sz w:val="22"/>
        </w:rPr>
        <w:t>is</w:t>
      </w:r>
      <w:r w:rsidR="00186E01">
        <w:rPr>
          <w:rFonts w:asciiTheme="minorBidi" w:hAnsiTheme="minorBidi"/>
          <w:sz w:val="22"/>
        </w:rPr>
        <w:t xml:space="preserve"> presented in the table below</w:t>
      </w:r>
      <w:r w:rsidR="000B34D4">
        <w:rPr>
          <w:rFonts w:asciiTheme="minorBidi" w:hAnsiTheme="minorBidi"/>
          <w:sz w:val="22"/>
        </w:rPr>
        <w:t xml:space="preserve">. </w:t>
      </w:r>
    </w:p>
    <w:p w14:paraId="620AB42D" w14:textId="77777777" w:rsidR="000B34D4" w:rsidRPr="000B34D4" w:rsidRDefault="000B34D4" w:rsidP="000B34D4">
      <w:pPr>
        <w:spacing w:after="200"/>
        <w:rPr>
          <w:rFonts w:ascii="Arial" w:hAnsi="Arial" w:cs="Arial"/>
        </w:rPr>
      </w:pPr>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9"/>
        <w:gridCol w:w="1529"/>
        <w:gridCol w:w="1740"/>
        <w:gridCol w:w="1276"/>
        <w:gridCol w:w="2505"/>
      </w:tblGrid>
      <w:tr w:rsidR="000B34D4" w:rsidRPr="000B34D4" w14:paraId="74102CDB" w14:textId="77777777" w:rsidTr="000B34D4">
        <w:trPr>
          <w:trHeight w:val="405"/>
          <w:tblHeader/>
        </w:trPr>
        <w:tc>
          <w:tcPr>
            <w:tcW w:w="1359"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4FAF0CAC" w14:textId="77777777" w:rsidR="000B34D4" w:rsidRPr="000B34D4" w:rsidRDefault="000B34D4" w:rsidP="00FD69CB">
            <w:pPr>
              <w:rPr>
                <w:rFonts w:ascii="Arial" w:hAnsi="Arial" w:cs="Arial"/>
              </w:rPr>
            </w:pPr>
            <w:r w:rsidRPr="000B34D4">
              <w:rPr>
                <w:rFonts w:ascii="Arial" w:hAnsi="Arial" w:cs="Arial"/>
                <w:b/>
                <w:bCs/>
                <w:sz w:val="20"/>
                <w:szCs w:val="20"/>
              </w:rPr>
              <w:lastRenderedPageBreak/>
              <w:t>Study</w:t>
            </w:r>
          </w:p>
        </w:tc>
        <w:tc>
          <w:tcPr>
            <w:tcW w:w="1472"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985F2A9" w14:textId="77777777" w:rsidR="000B34D4" w:rsidRPr="000B34D4" w:rsidRDefault="000B34D4" w:rsidP="00FD69CB">
            <w:pPr>
              <w:rPr>
                <w:rFonts w:ascii="Arial" w:hAnsi="Arial" w:cs="Arial"/>
              </w:rPr>
            </w:pPr>
            <w:r w:rsidRPr="000B34D4">
              <w:rPr>
                <w:rFonts w:ascii="Arial" w:hAnsi="Arial" w:cs="Arial"/>
                <w:b/>
                <w:bCs/>
                <w:sz w:val="20"/>
                <w:szCs w:val="20"/>
              </w:rPr>
              <w:t>Aim</w:t>
            </w:r>
          </w:p>
        </w:tc>
        <w:tc>
          <w:tcPr>
            <w:tcW w:w="1637"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72BAFE81" w14:textId="77777777" w:rsidR="000B34D4" w:rsidRPr="000B34D4" w:rsidRDefault="000B34D4" w:rsidP="00FD69CB">
            <w:pPr>
              <w:rPr>
                <w:rFonts w:ascii="Arial" w:hAnsi="Arial" w:cs="Arial"/>
              </w:rPr>
            </w:pPr>
            <w:r w:rsidRPr="000B34D4">
              <w:rPr>
                <w:rFonts w:ascii="Arial" w:hAnsi="Arial" w:cs="Arial"/>
                <w:b/>
                <w:bCs/>
                <w:sz w:val="20"/>
                <w:szCs w:val="20"/>
              </w:rPr>
              <w:t>Methodology</w:t>
            </w:r>
          </w:p>
        </w:tc>
        <w:tc>
          <w:tcPr>
            <w:tcW w:w="1206"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AC29526" w14:textId="77777777" w:rsidR="000B34D4" w:rsidRPr="000B34D4" w:rsidRDefault="000B34D4" w:rsidP="00FD69CB">
            <w:pPr>
              <w:rPr>
                <w:rFonts w:ascii="Arial" w:hAnsi="Arial" w:cs="Arial"/>
              </w:rPr>
            </w:pPr>
            <w:r w:rsidRPr="000B34D4">
              <w:rPr>
                <w:rFonts w:ascii="Arial" w:hAnsi="Arial" w:cs="Arial"/>
                <w:b/>
                <w:bCs/>
                <w:sz w:val="20"/>
                <w:szCs w:val="20"/>
              </w:rPr>
              <w:t>Sample Size</w:t>
            </w:r>
          </w:p>
        </w:tc>
        <w:tc>
          <w:tcPr>
            <w:tcW w:w="2685"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5E09710" w14:textId="77777777" w:rsidR="000B34D4" w:rsidRPr="000B34D4" w:rsidRDefault="000B34D4" w:rsidP="00FD69CB">
            <w:pPr>
              <w:rPr>
                <w:rFonts w:ascii="Arial" w:hAnsi="Arial" w:cs="Arial"/>
              </w:rPr>
            </w:pPr>
            <w:r w:rsidRPr="000B34D4">
              <w:rPr>
                <w:rFonts w:ascii="Arial" w:hAnsi="Arial" w:cs="Arial"/>
                <w:b/>
                <w:bCs/>
                <w:sz w:val="20"/>
                <w:szCs w:val="20"/>
              </w:rPr>
              <w:t>Key Findings</w:t>
            </w:r>
          </w:p>
        </w:tc>
      </w:tr>
      <w:tr w:rsidR="000B34D4" w:rsidRPr="000B34D4" w14:paraId="5F238F74" w14:textId="77777777" w:rsidTr="000B34D4">
        <w:trPr>
          <w:trHeight w:val="1594"/>
        </w:trPr>
        <w:tc>
          <w:tcPr>
            <w:tcW w:w="1359"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2B95CAEA" w14:textId="6DA6CF8E" w:rsidR="000B34D4" w:rsidRPr="000B34D4" w:rsidRDefault="000B34D4" w:rsidP="00FD69CB">
            <w:pPr>
              <w:rPr>
                <w:rFonts w:ascii="Arial" w:hAnsi="Arial" w:cs="Arial"/>
              </w:rPr>
            </w:pPr>
            <w:r w:rsidRPr="000B34D4">
              <w:rPr>
                <w:rFonts w:ascii="Arial" w:hAnsi="Arial" w:cs="Arial"/>
                <w:b/>
                <w:bCs/>
                <w:sz w:val="19"/>
                <w:szCs w:val="19"/>
              </w:rPr>
              <w:t xml:space="preserve">Murray et al. (2017) </w:t>
            </w:r>
          </w:p>
        </w:tc>
        <w:tc>
          <w:tcPr>
            <w:tcW w:w="1472"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2C964881" w14:textId="77777777" w:rsidR="000B34D4" w:rsidRPr="000B34D4" w:rsidRDefault="000B34D4" w:rsidP="00FD69CB">
            <w:pPr>
              <w:rPr>
                <w:rFonts w:ascii="Arial" w:hAnsi="Arial" w:cs="Arial"/>
              </w:rPr>
            </w:pPr>
            <w:r w:rsidRPr="000B34D4">
              <w:rPr>
                <w:rFonts w:ascii="Arial" w:hAnsi="Arial" w:cs="Arial"/>
                <w:sz w:val="19"/>
                <w:szCs w:val="19"/>
              </w:rPr>
              <w:t xml:space="preserve">Test clinical effectiveness of </w:t>
            </w:r>
            <w:proofErr w:type="spellStart"/>
            <w:r w:rsidRPr="000B34D4">
              <w:rPr>
                <w:rFonts w:ascii="Arial" w:hAnsi="Arial" w:cs="Arial"/>
                <w:sz w:val="19"/>
                <w:szCs w:val="19"/>
              </w:rPr>
              <w:t>HeLP</w:t>
            </w:r>
            <w:proofErr w:type="spellEnd"/>
            <w:r w:rsidRPr="000B34D4">
              <w:rPr>
                <w:rFonts w:ascii="Arial" w:hAnsi="Arial" w:cs="Arial"/>
                <w:sz w:val="19"/>
                <w:szCs w:val="19"/>
              </w:rPr>
              <w:t>-Diabetes vs. a basic information website</w:t>
            </w:r>
          </w:p>
        </w:tc>
        <w:tc>
          <w:tcPr>
            <w:tcW w:w="1637"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C683A02" w14:textId="77777777" w:rsidR="000B34D4" w:rsidRPr="000B34D4" w:rsidRDefault="000B34D4" w:rsidP="00FD69CB">
            <w:pPr>
              <w:rPr>
                <w:rFonts w:ascii="Arial" w:hAnsi="Arial" w:cs="Arial"/>
              </w:rPr>
            </w:pPr>
            <w:r w:rsidRPr="000B34D4">
              <w:rPr>
                <w:rFonts w:ascii="Arial" w:hAnsi="Arial" w:cs="Arial"/>
                <w:sz w:val="19"/>
                <w:szCs w:val="19"/>
              </w:rPr>
              <w:t>Randomised controlled trial (RCT); 21 GP practices in England; 12-month follow-up</w:t>
            </w:r>
          </w:p>
        </w:tc>
        <w:tc>
          <w:tcPr>
            <w:tcW w:w="1206"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5861A98" w14:textId="77777777" w:rsidR="000B34D4" w:rsidRPr="000B34D4" w:rsidRDefault="000B34D4" w:rsidP="00FD69CB">
            <w:pPr>
              <w:rPr>
                <w:rFonts w:ascii="Arial" w:hAnsi="Arial" w:cs="Arial"/>
              </w:rPr>
            </w:pPr>
            <w:r w:rsidRPr="000B34D4">
              <w:rPr>
                <w:rFonts w:ascii="Arial" w:hAnsi="Arial" w:cs="Arial"/>
                <w:sz w:val="19"/>
                <w:szCs w:val="19"/>
              </w:rPr>
              <w:t>374 adults with type 2 diabetes (185 intervention, 189 control)</w:t>
            </w:r>
          </w:p>
        </w:tc>
        <w:tc>
          <w:tcPr>
            <w:tcW w:w="2685"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4B71813" w14:textId="77777777" w:rsidR="000B34D4" w:rsidRPr="000B34D4" w:rsidRDefault="000B34D4" w:rsidP="00FD69CB">
            <w:pPr>
              <w:rPr>
                <w:rFonts w:ascii="Arial" w:hAnsi="Arial" w:cs="Arial"/>
              </w:rPr>
            </w:pPr>
            <w:r w:rsidRPr="000B34D4">
              <w:rPr>
                <w:rFonts w:ascii="Arial" w:hAnsi="Arial" w:cs="Arial"/>
                <w:sz w:val="19"/>
                <w:szCs w:val="19"/>
              </w:rPr>
              <w:t>HbA1c significantly lower in intervention group at 12 months (mean difference −0.24%, 95% CI −0.44 to −0.049, p=0.014); no significant difference in diabetes-related distress (PAID, p=0.21); no reported harms</w:t>
            </w:r>
          </w:p>
        </w:tc>
      </w:tr>
      <w:tr w:rsidR="000B34D4" w:rsidRPr="000B34D4" w14:paraId="32BCF0B0" w14:textId="77777777" w:rsidTr="000B34D4">
        <w:trPr>
          <w:trHeight w:val="1838"/>
        </w:trPr>
        <w:tc>
          <w:tcPr>
            <w:tcW w:w="1359"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72434D53" w14:textId="33757432" w:rsidR="000B34D4" w:rsidRPr="000B34D4" w:rsidRDefault="000B34D4" w:rsidP="00FD69CB">
            <w:pPr>
              <w:rPr>
                <w:rFonts w:ascii="Arial" w:hAnsi="Arial" w:cs="Arial"/>
              </w:rPr>
            </w:pPr>
            <w:r w:rsidRPr="000B34D4">
              <w:rPr>
                <w:rFonts w:ascii="Arial" w:hAnsi="Arial" w:cs="Arial"/>
                <w:b/>
                <w:bCs/>
                <w:sz w:val="19"/>
                <w:szCs w:val="19"/>
              </w:rPr>
              <w:t xml:space="preserve">Pal et al. (2018) </w:t>
            </w:r>
          </w:p>
        </w:tc>
        <w:tc>
          <w:tcPr>
            <w:tcW w:w="1472"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AFA507B" w14:textId="77777777" w:rsidR="000B34D4" w:rsidRPr="000B34D4" w:rsidRDefault="000B34D4" w:rsidP="00FD69CB">
            <w:pPr>
              <w:rPr>
                <w:rFonts w:ascii="Arial" w:hAnsi="Arial" w:cs="Arial"/>
              </w:rPr>
            </w:pPr>
            <w:r w:rsidRPr="000B34D4">
              <w:rPr>
                <w:rFonts w:ascii="Arial" w:hAnsi="Arial" w:cs="Arial"/>
                <w:sz w:val="19"/>
                <w:szCs w:val="19"/>
              </w:rPr>
              <w:t>Explore patient perspectives on unmet self-management needs and the potential role of digital health interventions</w:t>
            </w:r>
          </w:p>
        </w:tc>
        <w:tc>
          <w:tcPr>
            <w:tcW w:w="1637"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FEE44BF" w14:textId="77777777" w:rsidR="000B34D4" w:rsidRPr="000B34D4" w:rsidRDefault="000B34D4" w:rsidP="00FD69CB">
            <w:pPr>
              <w:rPr>
                <w:rFonts w:ascii="Arial" w:hAnsi="Arial" w:cs="Arial"/>
              </w:rPr>
            </w:pPr>
            <w:r w:rsidRPr="000B34D4">
              <w:rPr>
                <w:rFonts w:ascii="Arial" w:hAnsi="Arial" w:cs="Arial"/>
                <w:sz w:val="19"/>
                <w:szCs w:val="19"/>
              </w:rPr>
              <w:t>Qualitative study; 4 focus groups; thematic analysis</w:t>
            </w:r>
          </w:p>
        </w:tc>
        <w:tc>
          <w:tcPr>
            <w:tcW w:w="1206"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42D0007E" w14:textId="77777777" w:rsidR="000B34D4" w:rsidRPr="000B34D4" w:rsidRDefault="000B34D4" w:rsidP="00FD69CB">
            <w:pPr>
              <w:rPr>
                <w:rFonts w:ascii="Arial" w:hAnsi="Arial" w:cs="Arial"/>
              </w:rPr>
            </w:pPr>
            <w:r w:rsidRPr="000B34D4">
              <w:rPr>
                <w:rFonts w:ascii="Arial" w:hAnsi="Arial" w:cs="Arial"/>
                <w:sz w:val="19"/>
                <w:szCs w:val="19"/>
              </w:rPr>
              <w:t>20 adults with type 2 diabetes</w:t>
            </w:r>
          </w:p>
        </w:tc>
        <w:tc>
          <w:tcPr>
            <w:tcW w:w="2685"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40AFC8F3" w14:textId="77777777" w:rsidR="000B34D4" w:rsidRPr="000B34D4" w:rsidRDefault="000B34D4" w:rsidP="00FD69CB">
            <w:pPr>
              <w:rPr>
                <w:rFonts w:ascii="Arial" w:hAnsi="Arial" w:cs="Arial"/>
              </w:rPr>
            </w:pPr>
            <w:r w:rsidRPr="000B34D4">
              <w:rPr>
                <w:rFonts w:ascii="Arial" w:hAnsi="Arial" w:cs="Arial"/>
                <w:sz w:val="19"/>
                <w:szCs w:val="19"/>
              </w:rPr>
              <w:t>Digital interventions could fill gaps left by existing services (emotional regulation, psychological adjustment, behaviour change); acceptability is not guaranteed — depends on relevance and usability to the individual</w:t>
            </w:r>
          </w:p>
        </w:tc>
      </w:tr>
      <w:tr w:rsidR="000B34D4" w:rsidRPr="000B34D4" w14:paraId="07A6409A" w14:textId="77777777" w:rsidTr="000B34D4">
        <w:trPr>
          <w:trHeight w:val="1824"/>
        </w:trPr>
        <w:tc>
          <w:tcPr>
            <w:tcW w:w="1359"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56A64AF" w14:textId="3BF77483" w:rsidR="000B34D4" w:rsidRPr="000B34D4" w:rsidRDefault="000B34D4" w:rsidP="00FD69CB">
            <w:pPr>
              <w:rPr>
                <w:rFonts w:ascii="Arial" w:hAnsi="Arial" w:cs="Arial"/>
              </w:rPr>
            </w:pPr>
            <w:r w:rsidRPr="000B34D4">
              <w:rPr>
                <w:rFonts w:ascii="Arial" w:hAnsi="Arial" w:cs="Arial"/>
                <w:b/>
                <w:bCs/>
                <w:sz w:val="19"/>
                <w:szCs w:val="19"/>
              </w:rPr>
              <w:t xml:space="preserve">Brunton, Cotterill &amp; Wilson (2024) </w:t>
            </w:r>
          </w:p>
        </w:tc>
        <w:tc>
          <w:tcPr>
            <w:tcW w:w="1472"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2DA551C3" w14:textId="77777777" w:rsidR="000B34D4" w:rsidRPr="000B34D4" w:rsidRDefault="000B34D4" w:rsidP="00FD69CB">
            <w:pPr>
              <w:rPr>
                <w:rFonts w:ascii="Arial" w:hAnsi="Arial" w:cs="Arial"/>
              </w:rPr>
            </w:pPr>
            <w:r w:rsidRPr="000B34D4">
              <w:rPr>
                <w:rFonts w:ascii="Arial" w:hAnsi="Arial" w:cs="Arial"/>
                <w:sz w:val="19"/>
                <w:szCs w:val="19"/>
              </w:rPr>
              <w:t>Understand barriers and enablers to implementing the Healthy Living programme in NHS practice</w:t>
            </w:r>
          </w:p>
        </w:tc>
        <w:tc>
          <w:tcPr>
            <w:tcW w:w="1637"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3A3E648E" w14:textId="77777777" w:rsidR="000B34D4" w:rsidRPr="000B34D4" w:rsidRDefault="000B34D4" w:rsidP="00FD69CB">
            <w:pPr>
              <w:rPr>
                <w:rFonts w:ascii="Arial" w:hAnsi="Arial" w:cs="Arial"/>
              </w:rPr>
            </w:pPr>
            <w:r w:rsidRPr="000B34D4">
              <w:rPr>
                <w:rFonts w:ascii="Arial" w:hAnsi="Arial" w:cs="Arial"/>
                <w:sz w:val="19"/>
                <w:szCs w:val="19"/>
              </w:rPr>
              <w:t>Qualitative interview study; semi-structured interviews with local NHS leads; thematic analysis (part of the NIHR-funded HED-LINE evaluation)</w:t>
            </w:r>
          </w:p>
        </w:tc>
        <w:tc>
          <w:tcPr>
            <w:tcW w:w="1206"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06A476B4" w14:textId="77777777" w:rsidR="000B34D4" w:rsidRPr="000B34D4" w:rsidRDefault="000B34D4" w:rsidP="00FD69CB">
            <w:pPr>
              <w:rPr>
                <w:rFonts w:ascii="Arial" w:hAnsi="Arial" w:cs="Arial"/>
              </w:rPr>
            </w:pPr>
            <w:r w:rsidRPr="000B34D4">
              <w:rPr>
                <w:rFonts w:ascii="Arial" w:hAnsi="Arial" w:cs="Arial"/>
                <w:sz w:val="19"/>
                <w:szCs w:val="19"/>
              </w:rPr>
              <w:t>17 local NHS leads across 16 sites</w:t>
            </w:r>
          </w:p>
        </w:tc>
        <w:tc>
          <w:tcPr>
            <w:tcW w:w="2685"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6E6A8612" w14:textId="77777777" w:rsidR="000B34D4" w:rsidRPr="000B34D4" w:rsidRDefault="000B34D4" w:rsidP="00FD69CB">
            <w:pPr>
              <w:rPr>
                <w:rFonts w:ascii="Arial" w:hAnsi="Arial" w:cs="Arial"/>
              </w:rPr>
            </w:pPr>
            <w:r w:rsidRPr="000B34D4">
              <w:rPr>
                <w:rFonts w:ascii="Arial" w:hAnsi="Arial" w:cs="Arial"/>
                <w:sz w:val="19"/>
                <w:szCs w:val="19"/>
              </w:rPr>
              <w:t>14/16 sites implementing, but often “light touch” (one-way communication only); uncertainty about pathway fit and uptake data; facilitators included local referral resources, financial incentives, and monitoring</w:t>
            </w:r>
          </w:p>
        </w:tc>
      </w:tr>
      <w:tr w:rsidR="000B34D4" w:rsidRPr="000B34D4" w14:paraId="029CD89E" w14:textId="77777777" w:rsidTr="000B34D4">
        <w:trPr>
          <w:trHeight w:val="2081"/>
        </w:trPr>
        <w:tc>
          <w:tcPr>
            <w:tcW w:w="1359"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009022E" w14:textId="1F3D90F8" w:rsidR="000B34D4" w:rsidRPr="000B34D4" w:rsidRDefault="000B34D4" w:rsidP="00FD69CB">
            <w:pPr>
              <w:rPr>
                <w:rFonts w:ascii="Arial" w:hAnsi="Arial" w:cs="Arial"/>
              </w:rPr>
            </w:pPr>
            <w:r w:rsidRPr="000B34D4">
              <w:rPr>
                <w:rFonts w:ascii="Arial" w:hAnsi="Arial" w:cs="Arial"/>
                <w:b/>
                <w:bCs/>
                <w:sz w:val="19"/>
                <w:szCs w:val="19"/>
              </w:rPr>
              <w:t xml:space="preserve">Hawkes et al. (2025) </w:t>
            </w:r>
          </w:p>
        </w:tc>
        <w:tc>
          <w:tcPr>
            <w:tcW w:w="1472"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44A554F6" w14:textId="77777777" w:rsidR="000B34D4" w:rsidRPr="000B34D4" w:rsidRDefault="000B34D4" w:rsidP="00FD69CB">
            <w:pPr>
              <w:rPr>
                <w:rFonts w:ascii="Arial" w:hAnsi="Arial" w:cs="Arial"/>
              </w:rPr>
            </w:pPr>
            <w:r w:rsidRPr="000B34D4">
              <w:rPr>
                <w:rFonts w:ascii="Arial" w:hAnsi="Arial" w:cs="Arial"/>
                <w:sz w:val="19"/>
                <w:szCs w:val="19"/>
              </w:rPr>
              <w:t xml:space="preserve">Describe planned research assessing acceptability and implementation of </w:t>
            </w:r>
            <w:proofErr w:type="spellStart"/>
            <w:r w:rsidRPr="000B34D4">
              <w:rPr>
                <w:rFonts w:ascii="Arial" w:hAnsi="Arial" w:cs="Arial"/>
                <w:sz w:val="19"/>
                <w:szCs w:val="19"/>
              </w:rPr>
              <w:t>MyWay</w:t>
            </w:r>
            <w:proofErr w:type="spellEnd"/>
            <w:r w:rsidRPr="000B34D4">
              <w:rPr>
                <w:rFonts w:ascii="Arial" w:hAnsi="Arial" w:cs="Arial"/>
                <w:sz w:val="19"/>
                <w:szCs w:val="19"/>
              </w:rPr>
              <w:t xml:space="preserve"> Diabetes across diverse patient and professional groups</w:t>
            </w:r>
          </w:p>
        </w:tc>
        <w:tc>
          <w:tcPr>
            <w:tcW w:w="1637"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15B92854" w14:textId="77777777" w:rsidR="000B34D4" w:rsidRPr="000B34D4" w:rsidRDefault="000B34D4" w:rsidP="00FD69CB">
            <w:pPr>
              <w:rPr>
                <w:rFonts w:ascii="Arial" w:hAnsi="Arial" w:cs="Arial"/>
              </w:rPr>
            </w:pPr>
            <w:r w:rsidRPr="000B34D4">
              <w:rPr>
                <w:rFonts w:ascii="Arial" w:hAnsi="Arial" w:cs="Arial"/>
                <w:sz w:val="19"/>
                <w:szCs w:val="19"/>
              </w:rPr>
              <w:t>Study protocol (not yet completed); three planned qualitative focus-group studies; thematic/template analysis</w:t>
            </w:r>
          </w:p>
        </w:tc>
        <w:tc>
          <w:tcPr>
            <w:tcW w:w="1206"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7B4CD283" w14:textId="77777777" w:rsidR="000B34D4" w:rsidRPr="000B34D4" w:rsidRDefault="000B34D4" w:rsidP="00FD69CB">
            <w:pPr>
              <w:rPr>
                <w:rFonts w:ascii="Arial" w:hAnsi="Arial" w:cs="Arial"/>
              </w:rPr>
            </w:pPr>
            <w:r w:rsidRPr="000B34D4">
              <w:rPr>
                <w:rFonts w:ascii="Arial" w:hAnsi="Arial" w:cs="Arial"/>
                <w:sz w:val="19"/>
                <w:szCs w:val="19"/>
              </w:rPr>
              <w:t>Planned: HCPs (n=6–10), existing users (n=24–40), non-users (n=18–30)</w:t>
            </w:r>
          </w:p>
        </w:tc>
        <w:tc>
          <w:tcPr>
            <w:tcW w:w="2685" w:type="dxa"/>
            <w:tcBorders>
              <w:top w:val="single" w:sz="4" w:space="0" w:color="000000"/>
              <w:left w:val="single" w:sz="4" w:space="0" w:color="000000"/>
              <w:bottom w:val="single" w:sz="4" w:space="0" w:color="000000"/>
              <w:right w:val="single" w:sz="4" w:space="0" w:color="000000"/>
            </w:tcBorders>
            <w:tcMar>
              <w:top w:w="100" w:type="dxa"/>
              <w:left w:w="120" w:type="dxa"/>
              <w:bottom w:w="100" w:type="dxa"/>
              <w:right w:w="120" w:type="dxa"/>
            </w:tcMar>
            <w:vAlign w:val="center"/>
          </w:tcPr>
          <w:p w14:paraId="4D34EE0A" w14:textId="77777777" w:rsidR="000B34D4" w:rsidRPr="000B34D4" w:rsidRDefault="000B34D4" w:rsidP="00FD69CB">
            <w:pPr>
              <w:rPr>
                <w:rFonts w:ascii="Arial" w:hAnsi="Arial" w:cs="Arial"/>
              </w:rPr>
            </w:pPr>
            <w:r w:rsidRPr="000B34D4">
              <w:rPr>
                <w:rFonts w:ascii="Arial" w:hAnsi="Arial" w:cs="Arial"/>
                <w:sz w:val="19"/>
                <w:szCs w:val="19"/>
              </w:rPr>
              <w:t>No results yet — data collection began June 2025; protocol commits to including non-users to capture invisible access barriers</w:t>
            </w:r>
          </w:p>
        </w:tc>
      </w:tr>
    </w:tbl>
    <w:p w14:paraId="04E54FCF" w14:textId="77777777" w:rsidR="000B34D4" w:rsidRPr="000B34D4" w:rsidRDefault="000B34D4" w:rsidP="00186E01">
      <w:pPr>
        <w:tabs>
          <w:tab w:val="left" w:pos="6540"/>
        </w:tabs>
        <w:spacing w:line="360" w:lineRule="auto"/>
        <w:rPr>
          <w:rFonts w:ascii="Arial" w:hAnsi="Arial" w:cs="Arial"/>
          <w:sz w:val="22"/>
        </w:rPr>
      </w:pPr>
    </w:p>
    <w:p w14:paraId="403A84D1" w14:textId="6AFEEA38" w:rsidR="00593A80" w:rsidRPr="00186E01" w:rsidRDefault="00736EAF">
      <w:pPr>
        <w:tabs>
          <w:tab w:val="left" w:pos="6540"/>
        </w:tabs>
        <w:spacing w:line="360" w:lineRule="auto"/>
        <w:rPr>
          <w:rFonts w:asciiTheme="minorBidi" w:hAnsiTheme="minorBidi"/>
          <w:b/>
          <w:bCs/>
          <w:sz w:val="22"/>
        </w:rPr>
      </w:pPr>
      <w:r w:rsidRPr="00186E01">
        <w:rPr>
          <w:rFonts w:asciiTheme="minorBidi" w:hAnsiTheme="minorBidi"/>
          <w:b/>
          <w:bCs/>
          <w:sz w:val="22"/>
        </w:rPr>
        <w:t xml:space="preserve">THEMATIC ANALYSIS </w:t>
      </w:r>
    </w:p>
    <w:p w14:paraId="200621CB" w14:textId="77777777" w:rsidR="00593A80" w:rsidRDefault="00593A80">
      <w:pPr>
        <w:tabs>
          <w:tab w:val="left" w:pos="6540"/>
        </w:tabs>
        <w:spacing w:line="360" w:lineRule="auto"/>
        <w:rPr>
          <w:rFonts w:asciiTheme="minorBidi" w:hAnsiTheme="minorBidi"/>
          <w:sz w:val="22"/>
        </w:rPr>
      </w:pPr>
    </w:p>
    <w:p w14:paraId="2C32D51C" w14:textId="54E80F30" w:rsidR="00593A80" w:rsidRPr="000B34D4" w:rsidRDefault="00736EAF">
      <w:pPr>
        <w:tabs>
          <w:tab w:val="left" w:pos="6540"/>
        </w:tabs>
        <w:spacing w:line="360" w:lineRule="auto"/>
        <w:rPr>
          <w:rFonts w:asciiTheme="minorBidi" w:hAnsiTheme="minorBidi"/>
          <w:b/>
          <w:bCs/>
          <w:sz w:val="22"/>
        </w:rPr>
      </w:pPr>
      <w:r w:rsidRPr="000B34D4">
        <w:rPr>
          <w:rFonts w:asciiTheme="minorBidi" w:hAnsiTheme="minorBidi"/>
          <w:b/>
          <w:bCs/>
          <w:sz w:val="22"/>
        </w:rPr>
        <w:t>Theme 1: Improved glycaemic control and self-management</w:t>
      </w:r>
    </w:p>
    <w:p w14:paraId="35266C56"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 xml:space="preserve">The strongest evidence identified in this scoping review concerns improvements in glycaemic control. Murray et al. (2017) demonstrated that </w:t>
      </w:r>
      <w:proofErr w:type="spellStart"/>
      <w:r>
        <w:rPr>
          <w:rFonts w:asciiTheme="minorBidi" w:hAnsiTheme="minorBidi"/>
          <w:sz w:val="22"/>
        </w:rPr>
        <w:t>HeLP</w:t>
      </w:r>
      <w:proofErr w:type="spellEnd"/>
      <w:r>
        <w:rPr>
          <w:rFonts w:asciiTheme="minorBidi" w:hAnsiTheme="minorBidi"/>
          <w:sz w:val="22"/>
        </w:rPr>
        <w:t xml:space="preserve">-Diabetes produced a statistically significant improvement in HbA1c after 12 months. The intervention therefore provides evidence that a web-based programme can contribute to a clinically relevant diabetes-management outcome.  </w:t>
      </w:r>
    </w:p>
    <w:p w14:paraId="1E16FEEE" w14:textId="77777777" w:rsidR="00593A80" w:rsidRDefault="00593A80">
      <w:pPr>
        <w:tabs>
          <w:tab w:val="left" w:pos="6540"/>
        </w:tabs>
        <w:spacing w:line="360" w:lineRule="auto"/>
        <w:rPr>
          <w:rFonts w:asciiTheme="minorBidi" w:hAnsiTheme="minorBidi"/>
          <w:sz w:val="22"/>
        </w:rPr>
      </w:pPr>
    </w:p>
    <w:p w14:paraId="733EA236"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This finding is consistent with the wider literature. Stevens et al. (2022), in a systematic review of digital health technologies for diabetes, identified evidence of effectiveness across a range of digital interventions, although results differed according to intervention type and outcome.  </w:t>
      </w:r>
    </w:p>
    <w:p w14:paraId="44E1E2D5" w14:textId="77777777" w:rsidR="00593A80" w:rsidRDefault="00593A80">
      <w:pPr>
        <w:tabs>
          <w:tab w:val="left" w:pos="6540"/>
        </w:tabs>
        <w:spacing w:line="360" w:lineRule="auto"/>
        <w:rPr>
          <w:rFonts w:asciiTheme="minorBidi" w:hAnsiTheme="minorBidi"/>
          <w:sz w:val="22"/>
        </w:rPr>
      </w:pPr>
    </w:p>
    <w:p w14:paraId="28C7F0E7"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Digital technologies may improve glycaemic control through several mechanisms. First, they increase access to information. Second, they can encourage self-monitoring. Third, they can support goal setting and behaviour change. Fourth, some technologies allow communication between patients and professionals. These mechanisms can encourage patients to become more actively involved in managing their condition.</w:t>
      </w:r>
    </w:p>
    <w:p w14:paraId="19719A7F" w14:textId="77777777" w:rsidR="00593A80" w:rsidRDefault="00593A80">
      <w:pPr>
        <w:tabs>
          <w:tab w:val="left" w:pos="6540"/>
        </w:tabs>
        <w:spacing w:line="360" w:lineRule="auto"/>
        <w:rPr>
          <w:rFonts w:asciiTheme="minorBidi" w:hAnsiTheme="minorBidi"/>
          <w:sz w:val="22"/>
        </w:rPr>
      </w:pPr>
    </w:p>
    <w:p w14:paraId="3640C60A"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However, effectiveness is not universal. The modest HbA1c improvement observed in the </w:t>
      </w:r>
      <w:proofErr w:type="spellStart"/>
      <w:r>
        <w:rPr>
          <w:rFonts w:asciiTheme="minorBidi" w:hAnsiTheme="minorBidi"/>
          <w:sz w:val="22"/>
        </w:rPr>
        <w:t>HeLP</w:t>
      </w:r>
      <w:proofErr w:type="spellEnd"/>
      <w:r>
        <w:rPr>
          <w:rFonts w:asciiTheme="minorBidi" w:hAnsiTheme="minorBidi"/>
          <w:sz w:val="22"/>
        </w:rPr>
        <w:t>-Diabetes RCT demonstrates that digital intervention should be viewed as one component of comprehensive diabetes care. The intervention did not eliminate the need for medication, clinical review, lifestyle support or professional involvement.</w:t>
      </w:r>
    </w:p>
    <w:p w14:paraId="6DFA478B" w14:textId="77777777" w:rsidR="00593A80" w:rsidRDefault="00593A80">
      <w:pPr>
        <w:tabs>
          <w:tab w:val="left" w:pos="6540"/>
        </w:tabs>
        <w:spacing w:line="360" w:lineRule="auto"/>
        <w:rPr>
          <w:rFonts w:asciiTheme="minorBidi" w:hAnsiTheme="minorBidi"/>
          <w:sz w:val="22"/>
        </w:rPr>
      </w:pPr>
    </w:p>
    <w:p w14:paraId="14F198BF" w14:textId="4AFF4E3C"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The evidence also indicates that digital interventions may be particularly useful when they are sustained over time. The </w:t>
      </w:r>
      <w:proofErr w:type="spellStart"/>
      <w:r>
        <w:rPr>
          <w:rFonts w:asciiTheme="minorBidi" w:hAnsiTheme="minorBidi"/>
          <w:sz w:val="22"/>
        </w:rPr>
        <w:t>HeLP</w:t>
      </w:r>
      <w:proofErr w:type="spellEnd"/>
      <w:r>
        <w:rPr>
          <w:rFonts w:asciiTheme="minorBidi" w:hAnsiTheme="minorBidi"/>
          <w:sz w:val="22"/>
        </w:rPr>
        <w:t>-Diabetes findings were stronger at 12 months than at three months, suggesting that continued engagement may be important.</w:t>
      </w:r>
    </w:p>
    <w:p w14:paraId="41591444" w14:textId="77777777" w:rsidR="00186E01" w:rsidRDefault="00186E01">
      <w:pPr>
        <w:tabs>
          <w:tab w:val="left" w:pos="6540"/>
        </w:tabs>
        <w:spacing w:line="360" w:lineRule="auto"/>
        <w:rPr>
          <w:rFonts w:asciiTheme="minorBidi" w:hAnsiTheme="minorBidi"/>
          <w:sz w:val="22"/>
        </w:rPr>
      </w:pPr>
    </w:p>
    <w:p w14:paraId="1C44D911" w14:textId="77777777" w:rsidR="000B34D4" w:rsidRDefault="000B34D4">
      <w:pPr>
        <w:tabs>
          <w:tab w:val="left" w:pos="6540"/>
        </w:tabs>
        <w:spacing w:line="360" w:lineRule="auto"/>
        <w:rPr>
          <w:rFonts w:asciiTheme="minorBidi" w:hAnsiTheme="minorBidi"/>
          <w:sz w:val="22"/>
        </w:rPr>
      </w:pPr>
    </w:p>
    <w:p w14:paraId="64659721" w14:textId="77777777" w:rsidR="000B34D4" w:rsidRDefault="000B34D4">
      <w:pPr>
        <w:tabs>
          <w:tab w:val="left" w:pos="6540"/>
        </w:tabs>
        <w:spacing w:line="360" w:lineRule="auto"/>
        <w:rPr>
          <w:rFonts w:asciiTheme="minorBidi" w:hAnsiTheme="minorBidi"/>
          <w:sz w:val="22"/>
        </w:rPr>
      </w:pPr>
    </w:p>
    <w:p w14:paraId="52E8EA96" w14:textId="1848248A" w:rsidR="00593A80" w:rsidRPr="000B34D4" w:rsidRDefault="00736EAF">
      <w:pPr>
        <w:tabs>
          <w:tab w:val="left" w:pos="6540"/>
        </w:tabs>
        <w:spacing w:line="360" w:lineRule="auto"/>
        <w:rPr>
          <w:rFonts w:asciiTheme="minorBidi" w:hAnsiTheme="minorBidi"/>
          <w:b/>
          <w:bCs/>
          <w:sz w:val="22"/>
        </w:rPr>
      </w:pPr>
      <w:r w:rsidRPr="00186E01">
        <w:rPr>
          <w:rFonts w:asciiTheme="minorBidi" w:hAnsiTheme="minorBidi"/>
          <w:b/>
          <w:bCs/>
          <w:sz w:val="22"/>
        </w:rPr>
        <w:t>Theme 2: Patient empowerment, engagement and acceptability</w:t>
      </w:r>
    </w:p>
    <w:p w14:paraId="4C7C512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A second theme is the potential for digital technology to increase patient empowerment. Digital tools can place information and monitoring resources directly into the hands of </w:t>
      </w:r>
      <w:r>
        <w:rPr>
          <w:rFonts w:asciiTheme="minorBidi" w:hAnsiTheme="minorBidi"/>
          <w:sz w:val="22"/>
        </w:rPr>
        <w:lastRenderedPageBreak/>
        <w:t>service users. This may support independence and enable people to make informed decisions about everyday self-care.</w:t>
      </w:r>
    </w:p>
    <w:p w14:paraId="58427579" w14:textId="77777777" w:rsidR="00593A80" w:rsidRDefault="00593A80">
      <w:pPr>
        <w:tabs>
          <w:tab w:val="left" w:pos="6540"/>
        </w:tabs>
        <w:spacing w:line="360" w:lineRule="auto"/>
        <w:rPr>
          <w:rFonts w:asciiTheme="minorBidi" w:hAnsiTheme="minorBidi"/>
          <w:sz w:val="22"/>
        </w:rPr>
      </w:pPr>
    </w:p>
    <w:p w14:paraId="08A18C2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qualitative evidence suggests that patients appreciate flexibility and accessibility. Digital technologies can allow people to access information at a convenient time rather than relying exclusively on scheduled appointments.</w:t>
      </w:r>
    </w:p>
    <w:p w14:paraId="388AB545" w14:textId="77777777" w:rsidR="00593A80" w:rsidRDefault="00593A80">
      <w:pPr>
        <w:tabs>
          <w:tab w:val="left" w:pos="6540"/>
        </w:tabs>
        <w:spacing w:line="360" w:lineRule="auto"/>
        <w:rPr>
          <w:rFonts w:asciiTheme="minorBidi" w:hAnsiTheme="minorBidi"/>
          <w:sz w:val="22"/>
        </w:rPr>
      </w:pPr>
    </w:p>
    <w:p w14:paraId="3C58F0A2"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However, empowerment depends on usability. A technology that is difficult to navigate may increase rather than reduce the burden of diabetes management. Patients may also experience information overload, frustration or reduced motivation.</w:t>
      </w:r>
    </w:p>
    <w:p w14:paraId="3B144527" w14:textId="77777777" w:rsidR="00593A80" w:rsidRDefault="00593A80">
      <w:pPr>
        <w:tabs>
          <w:tab w:val="left" w:pos="6540"/>
        </w:tabs>
        <w:spacing w:line="360" w:lineRule="auto"/>
        <w:rPr>
          <w:rFonts w:asciiTheme="minorBidi" w:hAnsiTheme="minorBidi"/>
          <w:sz w:val="22"/>
        </w:rPr>
      </w:pPr>
    </w:p>
    <w:p w14:paraId="13ADBBE4"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This is consistent with wider evidence showing that digital interventions can have both positive and negative user experiences. For example, qualitative research involving people with diabetes has identified benefits such as greater awareness and support but also technical frustrations and feelings of guilt when users do not engage with the intervention as expected.  </w:t>
      </w:r>
    </w:p>
    <w:p w14:paraId="0B0DE1B0" w14:textId="77777777" w:rsidR="00593A80" w:rsidRDefault="00593A80">
      <w:pPr>
        <w:tabs>
          <w:tab w:val="left" w:pos="6540"/>
        </w:tabs>
        <w:spacing w:line="360" w:lineRule="auto"/>
        <w:rPr>
          <w:rFonts w:asciiTheme="minorBidi" w:hAnsiTheme="minorBidi"/>
          <w:sz w:val="22"/>
        </w:rPr>
      </w:pPr>
    </w:p>
    <w:p w14:paraId="123FD761" w14:textId="116B4DCC" w:rsidR="00593A80" w:rsidRDefault="00736EAF">
      <w:pPr>
        <w:tabs>
          <w:tab w:val="left" w:pos="6540"/>
        </w:tabs>
        <w:spacing w:line="360" w:lineRule="auto"/>
        <w:rPr>
          <w:rFonts w:asciiTheme="minorBidi" w:hAnsiTheme="minorBidi"/>
          <w:sz w:val="22"/>
        </w:rPr>
      </w:pPr>
      <w:r>
        <w:rPr>
          <w:rFonts w:asciiTheme="minorBidi" w:hAnsiTheme="minorBidi"/>
          <w:sz w:val="22"/>
        </w:rPr>
        <w:t>Therefore, patient involvement should occur during the design and implementation of digital services. Users should have opportunities to influence the content, language, functionality and accessibility of digital platforms.</w:t>
      </w:r>
    </w:p>
    <w:p w14:paraId="5FD821BE" w14:textId="77777777" w:rsidR="00593A80" w:rsidRDefault="00593A80">
      <w:pPr>
        <w:tabs>
          <w:tab w:val="left" w:pos="6540"/>
        </w:tabs>
        <w:spacing w:line="360" w:lineRule="auto"/>
        <w:rPr>
          <w:rFonts w:asciiTheme="minorBidi" w:hAnsiTheme="minorBidi"/>
          <w:sz w:val="22"/>
        </w:rPr>
      </w:pPr>
    </w:p>
    <w:p w14:paraId="0E8D9EE1" w14:textId="22AE80ED" w:rsidR="00593A80" w:rsidRPr="000B34D4" w:rsidRDefault="00736EAF">
      <w:pPr>
        <w:tabs>
          <w:tab w:val="left" w:pos="6540"/>
        </w:tabs>
        <w:spacing w:line="360" w:lineRule="auto"/>
        <w:rPr>
          <w:rFonts w:asciiTheme="minorBidi" w:hAnsiTheme="minorBidi"/>
          <w:b/>
          <w:bCs/>
          <w:sz w:val="22"/>
        </w:rPr>
      </w:pPr>
      <w:r w:rsidRPr="00186E01">
        <w:rPr>
          <w:rFonts w:asciiTheme="minorBidi" w:hAnsiTheme="minorBidi"/>
          <w:b/>
          <w:bCs/>
          <w:sz w:val="22"/>
        </w:rPr>
        <w:t>Theme 3: Implementation barriers and digital inequalities</w:t>
      </w:r>
    </w:p>
    <w:p w14:paraId="6A14D1E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third major theme is the gap between intervention effectiveness and implementation in routine practice.</w:t>
      </w:r>
    </w:p>
    <w:p w14:paraId="3BC4E6FE" w14:textId="77777777" w:rsidR="00593A80" w:rsidRDefault="00593A80">
      <w:pPr>
        <w:tabs>
          <w:tab w:val="left" w:pos="6540"/>
        </w:tabs>
        <w:spacing w:line="360" w:lineRule="auto"/>
        <w:rPr>
          <w:rFonts w:asciiTheme="minorBidi" w:hAnsiTheme="minorBidi"/>
          <w:sz w:val="22"/>
        </w:rPr>
      </w:pPr>
    </w:p>
    <w:p w14:paraId="0BDE614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Brunton, Cotterill and Wilson (2024) demonstrated that NHS implementation of Healthy Living varied considerably. Although most sites were implementing the programme, many used relatively passive communication approaches. Some sites lacked data about uptake, making it difficult to determine whether the programme was reaching people who could benefit most.  </w:t>
      </w:r>
    </w:p>
    <w:p w14:paraId="6D4609A6" w14:textId="77777777" w:rsidR="00593A80" w:rsidRDefault="00593A80">
      <w:pPr>
        <w:tabs>
          <w:tab w:val="left" w:pos="6540"/>
        </w:tabs>
        <w:spacing w:line="360" w:lineRule="auto"/>
        <w:rPr>
          <w:rFonts w:asciiTheme="minorBidi" w:hAnsiTheme="minorBidi"/>
          <w:sz w:val="22"/>
        </w:rPr>
      </w:pPr>
    </w:p>
    <w:p w14:paraId="32ED1BFE"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This finding has important implications. A digital service cannot improve population health if patients do not know that it exists or cannot access it. Healthcare professionals therefore have an important role in introducing appropriate digital services to patients.</w:t>
      </w:r>
    </w:p>
    <w:p w14:paraId="4D57AE53" w14:textId="77777777" w:rsidR="00593A80" w:rsidRDefault="00593A80">
      <w:pPr>
        <w:tabs>
          <w:tab w:val="left" w:pos="6540"/>
        </w:tabs>
        <w:spacing w:line="360" w:lineRule="auto"/>
        <w:rPr>
          <w:rFonts w:asciiTheme="minorBidi" w:hAnsiTheme="minorBidi"/>
          <w:sz w:val="22"/>
        </w:rPr>
      </w:pPr>
    </w:p>
    <w:p w14:paraId="37C771D5"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Digital inequality is another concern. People with limited digital literacy may struggle to use applications or websites. Some patients may not have smartphones, computers or reliable internet connections. Others may have language, disability or cognitive barriers.</w:t>
      </w:r>
    </w:p>
    <w:p w14:paraId="7966BD62" w14:textId="77777777" w:rsidR="00593A80" w:rsidRDefault="00593A80">
      <w:pPr>
        <w:tabs>
          <w:tab w:val="left" w:pos="6540"/>
        </w:tabs>
        <w:spacing w:line="360" w:lineRule="auto"/>
        <w:rPr>
          <w:rFonts w:asciiTheme="minorBidi" w:hAnsiTheme="minorBidi"/>
          <w:sz w:val="22"/>
        </w:rPr>
      </w:pPr>
    </w:p>
    <w:p w14:paraId="757C63F7"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Consequently, NHS digital diabetes services should be designed according to principles of accessibility and inclusion. Digital interventions should not become a mechanism through which people with greater technological skills receive better healthcare than those who require additional support.</w:t>
      </w:r>
    </w:p>
    <w:p w14:paraId="4013F53D" w14:textId="77777777" w:rsidR="00593A80" w:rsidRDefault="00593A80">
      <w:pPr>
        <w:tabs>
          <w:tab w:val="left" w:pos="6540"/>
        </w:tabs>
        <w:spacing w:line="360" w:lineRule="auto"/>
        <w:rPr>
          <w:rFonts w:asciiTheme="minorBidi" w:hAnsiTheme="minorBidi"/>
          <w:sz w:val="22"/>
        </w:rPr>
      </w:pPr>
    </w:p>
    <w:p w14:paraId="2D3774C0" w14:textId="1B94BFD1" w:rsidR="00593A80" w:rsidRDefault="00736EAF">
      <w:pPr>
        <w:tabs>
          <w:tab w:val="left" w:pos="6540"/>
        </w:tabs>
        <w:spacing w:line="360" w:lineRule="auto"/>
        <w:rPr>
          <w:rFonts w:asciiTheme="minorBidi" w:hAnsiTheme="minorBidi"/>
          <w:sz w:val="22"/>
        </w:rPr>
      </w:pPr>
      <w:r>
        <w:rPr>
          <w:rFonts w:asciiTheme="minorBidi" w:hAnsiTheme="minorBidi"/>
          <w:sz w:val="22"/>
        </w:rPr>
        <w:t>The evidence also suggests that healthcare professionals require appropriate training. Professionals must understand the purpose of digital interventions, which patients may benefit from them, how they fit into existing pathways and how outcomes can be monitored.</w:t>
      </w:r>
    </w:p>
    <w:p w14:paraId="4386B4FA" w14:textId="77777777" w:rsidR="00593A80" w:rsidRDefault="00736EAF">
      <w:pPr>
        <w:pStyle w:val="Heading1"/>
      </w:pPr>
      <w:r>
        <w:t>Discussion</w:t>
      </w:r>
    </w:p>
    <w:p w14:paraId="21D9C2BF"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findings of this scoping review suggest that digital health technologies have considerable potential to improve diabetes management, but their effectiveness should not be interpreted as universal or automatic.</w:t>
      </w:r>
    </w:p>
    <w:p w14:paraId="3A10F0C1" w14:textId="77777777" w:rsidR="00593A80" w:rsidRDefault="00593A80">
      <w:pPr>
        <w:tabs>
          <w:tab w:val="left" w:pos="6540"/>
        </w:tabs>
        <w:spacing w:line="360" w:lineRule="auto"/>
        <w:rPr>
          <w:rFonts w:asciiTheme="minorBidi" w:hAnsiTheme="minorBidi"/>
          <w:sz w:val="22"/>
        </w:rPr>
      </w:pPr>
    </w:p>
    <w:p w14:paraId="36F0EE0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The strongest UK evidence comes from the </w:t>
      </w:r>
      <w:proofErr w:type="spellStart"/>
      <w:r>
        <w:rPr>
          <w:rFonts w:asciiTheme="minorBidi" w:hAnsiTheme="minorBidi"/>
          <w:sz w:val="22"/>
        </w:rPr>
        <w:t>HeLP</w:t>
      </w:r>
      <w:proofErr w:type="spellEnd"/>
      <w:r>
        <w:rPr>
          <w:rFonts w:asciiTheme="minorBidi" w:hAnsiTheme="minorBidi"/>
          <w:sz w:val="22"/>
        </w:rPr>
        <w:t xml:space="preserve">-Diabetes randomised controlled trial. The statistically significant reduction in HbA1c provides evidence that digital self-management support can improve glycaemic control in adults with type 2 diabetes.  </w:t>
      </w:r>
    </w:p>
    <w:p w14:paraId="53E7B105" w14:textId="77777777" w:rsidR="00593A80" w:rsidRDefault="00593A80">
      <w:pPr>
        <w:tabs>
          <w:tab w:val="left" w:pos="6540"/>
        </w:tabs>
        <w:spacing w:line="360" w:lineRule="auto"/>
        <w:rPr>
          <w:rFonts w:asciiTheme="minorBidi" w:hAnsiTheme="minorBidi"/>
          <w:sz w:val="22"/>
        </w:rPr>
      </w:pPr>
    </w:p>
    <w:p w14:paraId="7A7EF50A"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clinical importance of this finding should nevertheless be considered alongside the magnitude of the effect. A 0.24 percentage-point reduction in HbA1c is modest. Therefore, digital interventions are best understood as complementary interventions that can strengthen existing diabetes management rather than replace professional care.</w:t>
      </w:r>
    </w:p>
    <w:p w14:paraId="738B73DF" w14:textId="77777777" w:rsidR="00593A80" w:rsidRDefault="00593A80">
      <w:pPr>
        <w:tabs>
          <w:tab w:val="left" w:pos="6540"/>
        </w:tabs>
        <w:spacing w:line="360" w:lineRule="auto"/>
        <w:rPr>
          <w:rFonts w:asciiTheme="minorBidi" w:hAnsiTheme="minorBidi"/>
          <w:sz w:val="22"/>
        </w:rPr>
      </w:pPr>
    </w:p>
    <w:p w14:paraId="47E919CA"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The evidence concerning diabetes-related distress is less consistent. Murray et al. (2017) did not find a significant overall difference in PAID scores, although a subgroup of people more recently diagnosed with diabetes appeared to benefit.   This suggests that digital interventions may have different effects depending on the stage of a person’s diabetes journey.</w:t>
      </w:r>
    </w:p>
    <w:p w14:paraId="548F23E3" w14:textId="77777777" w:rsidR="00593A80" w:rsidRDefault="00593A80">
      <w:pPr>
        <w:tabs>
          <w:tab w:val="left" w:pos="6540"/>
        </w:tabs>
        <w:spacing w:line="360" w:lineRule="auto"/>
        <w:rPr>
          <w:rFonts w:asciiTheme="minorBidi" w:hAnsiTheme="minorBidi"/>
          <w:sz w:val="22"/>
        </w:rPr>
      </w:pPr>
    </w:p>
    <w:p w14:paraId="12609C9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qualitative evidence adds an important dimension that quantitative outcomes alone cannot capture. Patients may value convenience, accessibility and independence even when measurable clinical improvements are relatively small. This means that evaluation of digital diabetes services should consider multiple outcomes, including quality of life, patient activation, self-efficacy, engagement, satisfaction and health inequalities.</w:t>
      </w:r>
    </w:p>
    <w:p w14:paraId="1F637677" w14:textId="77777777" w:rsidR="00593A80" w:rsidRDefault="00593A80">
      <w:pPr>
        <w:tabs>
          <w:tab w:val="left" w:pos="6540"/>
        </w:tabs>
        <w:spacing w:line="360" w:lineRule="auto"/>
        <w:rPr>
          <w:rFonts w:asciiTheme="minorBidi" w:hAnsiTheme="minorBidi"/>
          <w:sz w:val="22"/>
        </w:rPr>
      </w:pPr>
    </w:p>
    <w:p w14:paraId="45C47C8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Implementation evidence also demonstrates that effectiveness in research does not guarantee effectiveness at population level. The national rollout of Healthy Living illustrates this challenge. Although the programme has a strong evidence base, local NHS implementation has varied, with some sites uncertain about how the intervention should fit within existing pathways.  </w:t>
      </w:r>
    </w:p>
    <w:p w14:paraId="1DE979CB" w14:textId="77777777" w:rsidR="00593A80" w:rsidRDefault="00593A80">
      <w:pPr>
        <w:tabs>
          <w:tab w:val="left" w:pos="6540"/>
        </w:tabs>
        <w:spacing w:line="360" w:lineRule="auto"/>
        <w:rPr>
          <w:rFonts w:asciiTheme="minorBidi" w:hAnsiTheme="minorBidi"/>
          <w:sz w:val="22"/>
        </w:rPr>
      </w:pPr>
    </w:p>
    <w:p w14:paraId="20F2302C"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This distinction is particularly important for health and social care professionals. Professionals should not simply recommend digital technologies because they are available. They should assess whether the technology is appropriate for the individual patient, whether the patient has the necessary digital skills and whether additional support is required.</w:t>
      </w:r>
    </w:p>
    <w:p w14:paraId="062ED025" w14:textId="77777777" w:rsidR="00593A80" w:rsidRDefault="00593A80">
      <w:pPr>
        <w:tabs>
          <w:tab w:val="left" w:pos="6540"/>
        </w:tabs>
        <w:spacing w:line="360" w:lineRule="auto"/>
        <w:rPr>
          <w:rFonts w:asciiTheme="minorBidi" w:hAnsiTheme="minorBidi"/>
          <w:sz w:val="22"/>
        </w:rPr>
      </w:pPr>
    </w:p>
    <w:p w14:paraId="4CF3CBD8"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Digital health can also influence professional roles. Nurses, healthcare assistants, pharmacists, dietitians, diabetes specialists and other professionals may increasingly need to interpret information generated by digital technologies. This creates opportunities for earlier identification of problems but also introduces additional responsibilities relating to data interpretation, confidentiality and communication.</w:t>
      </w:r>
    </w:p>
    <w:p w14:paraId="3FE00458" w14:textId="77777777" w:rsidR="00593A80" w:rsidRDefault="00593A80">
      <w:pPr>
        <w:tabs>
          <w:tab w:val="left" w:pos="6540"/>
        </w:tabs>
        <w:spacing w:line="360" w:lineRule="auto"/>
        <w:rPr>
          <w:rFonts w:asciiTheme="minorBidi" w:hAnsiTheme="minorBidi"/>
          <w:sz w:val="22"/>
        </w:rPr>
      </w:pPr>
    </w:p>
    <w:p w14:paraId="10138CDF"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The issue of data protection is particularly important. Diabetes technologies can collect highly personal health information, including glucose measurements, medication information, lifestyle behaviours and potentially location or activity data. Health and social care </w:t>
      </w:r>
      <w:r>
        <w:rPr>
          <w:rFonts w:asciiTheme="minorBidi" w:hAnsiTheme="minorBidi"/>
          <w:sz w:val="22"/>
        </w:rPr>
        <w:lastRenderedPageBreak/>
        <w:t>organisations must therefore ensure that digital services are appropriately governed and that information is handled according to applicable data protection requirements.</w:t>
      </w:r>
    </w:p>
    <w:p w14:paraId="591005E0" w14:textId="77777777" w:rsidR="00593A80" w:rsidRDefault="00593A80">
      <w:pPr>
        <w:tabs>
          <w:tab w:val="left" w:pos="6540"/>
        </w:tabs>
        <w:spacing w:line="360" w:lineRule="auto"/>
        <w:rPr>
          <w:rFonts w:asciiTheme="minorBidi" w:hAnsiTheme="minorBidi"/>
          <w:sz w:val="22"/>
        </w:rPr>
      </w:pPr>
    </w:p>
    <w:p w14:paraId="56BE4B6C"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Another important issue is interoperability. Digital systems can be less effective when information cannot easily move between patient applications and NHS clinical records. If patients are required to repeat information that has already been collected digitally, the benefits of technology may be reduced. Integrated systems could potentially reduce duplication and improve continuity of care.</w:t>
      </w:r>
    </w:p>
    <w:p w14:paraId="5D606166" w14:textId="77777777" w:rsidR="00593A80" w:rsidRDefault="00593A80">
      <w:pPr>
        <w:tabs>
          <w:tab w:val="left" w:pos="6540"/>
        </w:tabs>
        <w:spacing w:line="360" w:lineRule="auto"/>
        <w:rPr>
          <w:rFonts w:asciiTheme="minorBidi" w:hAnsiTheme="minorBidi"/>
          <w:sz w:val="22"/>
        </w:rPr>
      </w:pPr>
    </w:p>
    <w:p w14:paraId="558566DC"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findings also have implications for health inequalities. Digital health is sometimes presented as inherently accessible because it can be used remotely. However, remote access is only beneficial when individuals have the resources and skills required to use it. NHS organisations should therefore retain non-digital alternatives and provide support for people who experience digital exclusion.</w:t>
      </w:r>
    </w:p>
    <w:p w14:paraId="79C7F9D5" w14:textId="77777777" w:rsidR="00593A80" w:rsidRDefault="00593A80">
      <w:pPr>
        <w:tabs>
          <w:tab w:val="left" w:pos="6540"/>
        </w:tabs>
        <w:spacing w:line="360" w:lineRule="auto"/>
        <w:rPr>
          <w:rFonts w:asciiTheme="minorBidi" w:hAnsiTheme="minorBidi"/>
          <w:sz w:val="22"/>
        </w:rPr>
      </w:pPr>
    </w:p>
    <w:p w14:paraId="07C8608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Overall, the evidence supports a hybrid model of diabetes care, combining digital support with face-to-face healthcare. Digital technology can extend the reach of professionals and empower patients, while face-to-face care remains important for clinical assessment, education, emotional support and patients who cannot or do not wish to use digital technologies.</w:t>
      </w:r>
    </w:p>
    <w:p w14:paraId="1C0E364F" w14:textId="77777777" w:rsidR="00593A80" w:rsidRDefault="00593A80">
      <w:pPr>
        <w:tabs>
          <w:tab w:val="left" w:pos="6540"/>
        </w:tabs>
        <w:spacing w:line="360" w:lineRule="auto"/>
        <w:rPr>
          <w:rFonts w:asciiTheme="minorBidi" w:hAnsiTheme="minorBidi"/>
          <w:sz w:val="22"/>
        </w:rPr>
      </w:pPr>
    </w:p>
    <w:p w14:paraId="6846440C" w14:textId="77777777" w:rsidR="00593A80" w:rsidRPr="00186E01" w:rsidRDefault="00736EAF">
      <w:pPr>
        <w:tabs>
          <w:tab w:val="left" w:pos="6540"/>
        </w:tabs>
        <w:spacing w:line="360" w:lineRule="auto"/>
        <w:rPr>
          <w:rFonts w:asciiTheme="minorBidi" w:hAnsiTheme="minorBidi"/>
          <w:b/>
          <w:bCs/>
          <w:sz w:val="22"/>
        </w:rPr>
      </w:pPr>
      <w:r w:rsidRPr="00186E01">
        <w:rPr>
          <w:rFonts w:asciiTheme="minorBidi" w:hAnsiTheme="minorBidi"/>
          <w:b/>
          <w:bCs/>
          <w:sz w:val="22"/>
        </w:rPr>
        <w:t>1. IMPLICATIONS FOR UK HEALTH AND SOCIAL CARE PRACTICE</w:t>
      </w:r>
    </w:p>
    <w:p w14:paraId="6AAD67E8" w14:textId="77777777" w:rsidR="00593A80" w:rsidRDefault="00593A80">
      <w:pPr>
        <w:tabs>
          <w:tab w:val="left" w:pos="6540"/>
        </w:tabs>
        <w:spacing w:line="360" w:lineRule="auto"/>
        <w:rPr>
          <w:rFonts w:asciiTheme="minorBidi" w:hAnsiTheme="minorBidi"/>
          <w:sz w:val="22"/>
        </w:rPr>
      </w:pPr>
    </w:p>
    <w:p w14:paraId="1978308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findings have several implications for UK practice.</w:t>
      </w:r>
    </w:p>
    <w:p w14:paraId="32EAB7E9" w14:textId="77777777" w:rsidR="00593A80" w:rsidRDefault="00593A80">
      <w:pPr>
        <w:tabs>
          <w:tab w:val="left" w:pos="6540"/>
        </w:tabs>
        <w:spacing w:line="360" w:lineRule="auto"/>
        <w:rPr>
          <w:rFonts w:asciiTheme="minorBidi" w:hAnsiTheme="minorBidi"/>
          <w:sz w:val="22"/>
        </w:rPr>
      </w:pPr>
    </w:p>
    <w:p w14:paraId="719E2BB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First, NHS organisations should continue to develop evidence-based digital diabetes interventions because there is evidence that these can improve outcomes. However, implementation should be systematic rather than passive.</w:t>
      </w:r>
    </w:p>
    <w:p w14:paraId="5BFF6BDC" w14:textId="77777777" w:rsidR="00593A80" w:rsidRDefault="00593A80">
      <w:pPr>
        <w:tabs>
          <w:tab w:val="left" w:pos="6540"/>
        </w:tabs>
        <w:spacing w:line="360" w:lineRule="auto"/>
        <w:rPr>
          <w:rFonts w:asciiTheme="minorBidi" w:hAnsiTheme="minorBidi"/>
          <w:sz w:val="22"/>
        </w:rPr>
      </w:pPr>
    </w:p>
    <w:p w14:paraId="70D9BE18"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Second, healthcare professionals should actively identify patients who could benefit from digital self-management programmes. Referral should be integrated into routine diabetes reviews rather than relying exclusively on patients discovering services independently.</w:t>
      </w:r>
    </w:p>
    <w:p w14:paraId="6C5EA37D" w14:textId="77777777" w:rsidR="00593A80" w:rsidRDefault="00593A80">
      <w:pPr>
        <w:tabs>
          <w:tab w:val="left" w:pos="6540"/>
        </w:tabs>
        <w:spacing w:line="360" w:lineRule="auto"/>
        <w:rPr>
          <w:rFonts w:asciiTheme="minorBidi" w:hAnsiTheme="minorBidi"/>
          <w:sz w:val="22"/>
        </w:rPr>
      </w:pPr>
    </w:p>
    <w:p w14:paraId="05B2ED85"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Third, digital literacy should become part of holistic assessment. Professionals should consider whether patients have access to suitable devices, internet connectivity and the skills necessary to use digital services.</w:t>
      </w:r>
    </w:p>
    <w:p w14:paraId="3C4ECB94" w14:textId="77777777" w:rsidR="00593A80" w:rsidRDefault="00593A80">
      <w:pPr>
        <w:tabs>
          <w:tab w:val="left" w:pos="6540"/>
        </w:tabs>
        <w:spacing w:line="360" w:lineRule="auto"/>
        <w:rPr>
          <w:rFonts w:asciiTheme="minorBidi" w:hAnsiTheme="minorBidi"/>
          <w:sz w:val="22"/>
        </w:rPr>
      </w:pPr>
    </w:p>
    <w:p w14:paraId="35E4B27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Fourth, digital programmes should be co-designed with service users. Patients should be involved in decisions about content, usability, accessibility and communication. This can help ensure that digital services address real-world needs.</w:t>
      </w:r>
    </w:p>
    <w:p w14:paraId="219EBCC5" w14:textId="77777777" w:rsidR="00593A80" w:rsidRDefault="00593A80">
      <w:pPr>
        <w:tabs>
          <w:tab w:val="left" w:pos="6540"/>
        </w:tabs>
        <w:spacing w:line="360" w:lineRule="auto"/>
        <w:rPr>
          <w:rFonts w:asciiTheme="minorBidi" w:hAnsiTheme="minorBidi"/>
          <w:sz w:val="22"/>
        </w:rPr>
      </w:pPr>
    </w:p>
    <w:p w14:paraId="61BCA6FC"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Fifth, NHS services should monitor uptake and outcomes across different demographic groups. Monitoring is necessary to identify whether digital services are disproportionately benefiting people who are already digitally confident.</w:t>
      </w:r>
    </w:p>
    <w:p w14:paraId="1D5EEE16" w14:textId="77777777" w:rsidR="00593A80" w:rsidRDefault="00593A80">
      <w:pPr>
        <w:tabs>
          <w:tab w:val="left" w:pos="6540"/>
        </w:tabs>
        <w:spacing w:line="360" w:lineRule="auto"/>
        <w:rPr>
          <w:rFonts w:asciiTheme="minorBidi" w:hAnsiTheme="minorBidi"/>
          <w:sz w:val="22"/>
        </w:rPr>
      </w:pPr>
    </w:p>
    <w:p w14:paraId="5DE081FB"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Finally, digital technologies should complement rather than replace professional relationships. Diabetes is a complex condition, and patients may require personalised clinical assessment, medication review, psychological support and education that cannot always be provided through an application or website.</w:t>
      </w:r>
    </w:p>
    <w:p w14:paraId="200598CF" w14:textId="77777777" w:rsidR="00593A80" w:rsidRDefault="00593A80">
      <w:pPr>
        <w:tabs>
          <w:tab w:val="left" w:pos="6540"/>
        </w:tabs>
        <w:spacing w:line="360" w:lineRule="auto"/>
        <w:rPr>
          <w:rFonts w:asciiTheme="minorBidi" w:hAnsiTheme="minorBidi"/>
          <w:sz w:val="22"/>
        </w:rPr>
      </w:pPr>
    </w:p>
    <w:p w14:paraId="11C3FC4B" w14:textId="77777777" w:rsidR="00593A80" w:rsidRPr="00186E01" w:rsidRDefault="00736EAF">
      <w:pPr>
        <w:tabs>
          <w:tab w:val="left" w:pos="6540"/>
        </w:tabs>
        <w:spacing w:line="360" w:lineRule="auto"/>
        <w:rPr>
          <w:rFonts w:asciiTheme="minorBidi" w:hAnsiTheme="minorBidi"/>
          <w:b/>
          <w:bCs/>
          <w:sz w:val="22"/>
        </w:rPr>
      </w:pPr>
      <w:r w:rsidRPr="00186E01">
        <w:rPr>
          <w:rFonts w:asciiTheme="minorBidi" w:hAnsiTheme="minorBidi"/>
          <w:b/>
          <w:bCs/>
          <w:sz w:val="22"/>
        </w:rPr>
        <w:t xml:space="preserve">1. LIMITATIONS OF THE SCOPING REVIEW </w:t>
      </w:r>
    </w:p>
    <w:p w14:paraId="26B27A7A" w14:textId="77777777" w:rsidR="00593A80" w:rsidRDefault="00593A80">
      <w:pPr>
        <w:tabs>
          <w:tab w:val="left" w:pos="6540"/>
        </w:tabs>
        <w:spacing w:line="360" w:lineRule="auto"/>
        <w:rPr>
          <w:rFonts w:asciiTheme="minorBidi" w:hAnsiTheme="minorBidi"/>
          <w:sz w:val="22"/>
        </w:rPr>
      </w:pPr>
    </w:p>
    <w:p w14:paraId="28115AC3"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Several limitations should be acknowledged.</w:t>
      </w:r>
    </w:p>
    <w:p w14:paraId="3CD3A669" w14:textId="77777777" w:rsidR="00593A80" w:rsidRDefault="00593A80">
      <w:pPr>
        <w:tabs>
          <w:tab w:val="left" w:pos="6540"/>
        </w:tabs>
        <w:spacing w:line="360" w:lineRule="auto"/>
        <w:rPr>
          <w:rFonts w:asciiTheme="minorBidi" w:hAnsiTheme="minorBidi"/>
          <w:sz w:val="22"/>
        </w:rPr>
      </w:pPr>
    </w:p>
    <w:p w14:paraId="1EA3CD22"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First, only a relatively small number of studies were selected because the assignment specifically requires three to five peer-reviewed studies. Therefore, the review cannot represent the entire international evidence base.</w:t>
      </w:r>
    </w:p>
    <w:p w14:paraId="0D0153AB" w14:textId="77777777" w:rsidR="00593A80" w:rsidRDefault="00593A80">
      <w:pPr>
        <w:tabs>
          <w:tab w:val="left" w:pos="6540"/>
        </w:tabs>
        <w:spacing w:line="360" w:lineRule="auto"/>
        <w:rPr>
          <w:rFonts w:asciiTheme="minorBidi" w:hAnsiTheme="minorBidi"/>
          <w:sz w:val="22"/>
        </w:rPr>
      </w:pPr>
    </w:p>
    <w:p w14:paraId="444601AE" w14:textId="348F85D9"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Second, the included studies used different methodologies, including randomised controlled and qualitative designs. This creates challenges when directly comparing outcomes.</w:t>
      </w:r>
    </w:p>
    <w:p w14:paraId="45F55ED6" w14:textId="010EB645" w:rsidR="00593A80" w:rsidRDefault="00736EAF">
      <w:pPr>
        <w:tabs>
          <w:tab w:val="left" w:pos="6540"/>
        </w:tabs>
        <w:spacing w:line="360" w:lineRule="auto"/>
        <w:rPr>
          <w:rFonts w:asciiTheme="minorBidi" w:hAnsiTheme="minorBidi"/>
          <w:sz w:val="22"/>
        </w:rPr>
      </w:pPr>
      <w:r>
        <w:rPr>
          <w:rFonts w:asciiTheme="minorBidi" w:hAnsiTheme="minorBidi"/>
          <w:sz w:val="22"/>
        </w:rPr>
        <w:t>Third, the review prioritised evidence relevant to the UK. While this improves relevance to the assignment and UK practice, it limits generalisability to other healthcare systems.</w:t>
      </w:r>
    </w:p>
    <w:p w14:paraId="5D0F9F88" w14:textId="2C731FC7" w:rsidR="00593A80" w:rsidRDefault="00736EAF">
      <w:pPr>
        <w:tabs>
          <w:tab w:val="left" w:pos="6540"/>
        </w:tabs>
        <w:spacing w:line="360" w:lineRule="auto"/>
        <w:rPr>
          <w:rFonts w:asciiTheme="minorBidi" w:hAnsiTheme="minorBidi"/>
          <w:sz w:val="22"/>
        </w:rPr>
      </w:pPr>
      <w:r>
        <w:rPr>
          <w:rFonts w:asciiTheme="minorBidi" w:hAnsiTheme="minorBidi"/>
          <w:sz w:val="22"/>
        </w:rPr>
        <w:t>Fourth, digital health technologies develop rapidly. Applications, devices and NHS services can change substantially over relatively short periods. Consequently, findings from older studies may not fully reflect current technological capabilities.</w:t>
      </w:r>
    </w:p>
    <w:p w14:paraId="3AFD6037" w14:textId="5796DD4D" w:rsidR="00593A80" w:rsidRDefault="00736EAF">
      <w:pPr>
        <w:tabs>
          <w:tab w:val="left" w:pos="6540"/>
        </w:tabs>
        <w:spacing w:line="360" w:lineRule="auto"/>
        <w:rPr>
          <w:rFonts w:asciiTheme="minorBidi" w:hAnsiTheme="minorBidi"/>
          <w:sz w:val="22"/>
        </w:rPr>
      </w:pPr>
      <w:r>
        <w:rPr>
          <w:rFonts w:asciiTheme="minorBidi" w:hAnsiTheme="minorBidi"/>
          <w:sz w:val="22"/>
        </w:rPr>
        <w:t>Finally, the review relied on published research and therefore may be affected by publication bias. Studies reporting positive findings may be more likely to be published than studies showing no effect.</w:t>
      </w:r>
    </w:p>
    <w:p w14:paraId="2560E936" w14:textId="77777777" w:rsidR="00593A80" w:rsidRDefault="00736EAF">
      <w:pPr>
        <w:pStyle w:val="Heading1"/>
      </w:pPr>
      <w:r>
        <w:t>6. Conclusion and Recommendations</w:t>
      </w:r>
    </w:p>
    <w:p w14:paraId="11DF7E2F"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This scoping review </w:t>
      </w:r>
      <w:proofErr w:type="gramStart"/>
      <w:r>
        <w:rPr>
          <w:rFonts w:asciiTheme="minorBidi" w:hAnsiTheme="minorBidi"/>
          <w:sz w:val="22"/>
        </w:rPr>
        <w:t>show</w:t>
      </w:r>
      <w:proofErr w:type="gramEnd"/>
      <w:r>
        <w:rPr>
          <w:rFonts w:asciiTheme="minorBidi" w:hAnsiTheme="minorBidi"/>
          <w:sz w:val="22"/>
        </w:rPr>
        <w:t xml:space="preserve"> the importance of digital health technology </w:t>
      </w:r>
      <w:proofErr w:type="gramStart"/>
      <w:r>
        <w:rPr>
          <w:rFonts w:asciiTheme="minorBidi" w:hAnsiTheme="minorBidi"/>
          <w:sz w:val="22"/>
        </w:rPr>
        <w:t>and also</w:t>
      </w:r>
      <w:proofErr w:type="gramEnd"/>
      <w:r>
        <w:rPr>
          <w:rFonts w:asciiTheme="minorBidi" w:hAnsiTheme="minorBidi"/>
          <w:sz w:val="22"/>
        </w:rPr>
        <w:t xml:space="preserve"> examined the effectiveness of digital health technologies in supporting diabetes management and improving health outcomes, with </w:t>
      </w:r>
      <w:proofErr w:type="gramStart"/>
      <w:r>
        <w:rPr>
          <w:rFonts w:asciiTheme="minorBidi" w:hAnsiTheme="minorBidi"/>
          <w:sz w:val="22"/>
        </w:rPr>
        <w:t>particular consideration</w:t>
      </w:r>
      <w:proofErr w:type="gramEnd"/>
      <w:r>
        <w:rPr>
          <w:rFonts w:asciiTheme="minorBidi" w:hAnsiTheme="minorBidi"/>
          <w:sz w:val="22"/>
        </w:rPr>
        <w:t xml:space="preserve"> of UK health and social care practice.</w:t>
      </w:r>
    </w:p>
    <w:p w14:paraId="45F88214" w14:textId="77777777" w:rsidR="00593A80" w:rsidRDefault="00593A80">
      <w:pPr>
        <w:tabs>
          <w:tab w:val="left" w:pos="6540"/>
        </w:tabs>
        <w:spacing w:line="360" w:lineRule="auto"/>
        <w:rPr>
          <w:rFonts w:asciiTheme="minorBidi" w:hAnsiTheme="minorBidi"/>
          <w:sz w:val="22"/>
        </w:rPr>
      </w:pPr>
    </w:p>
    <w:p w14:paraId="69A30B2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 xml:space="preserve">The evidence indicates that digital health technologies can support diabetes management by improving access to education, encouraging self-management, supporting patient empowerment and, in some circumstances, improving glycaemic control. The </w:t>
      </w:r>
      <w:proofErr w:type="spellStart"/>
      <w:r>
        <w:rPr>
          <w:rFonts w:asciiTheme="minorBidi" w:hAnsiTheme="minorBidi"/>
          <w:sz w:val="22"/>
        </w:rPr>
        <w:t>HeLP</w:t>
      </w:r>
      <w:proofErr w:type="spellEnd"/>
      <w:r>
        <w:rPr>
          <w:rFonts w:asciiTheme="minorBidi" w:hAnsiTheme="minorBidi"/>
          <w:sz w:val="22"/>
        </w:rPr>
        <w:t xml:space="preserve">-Diabetes randomised controlled trial provides particularly strong UK evidence, demonstrating a statistically significant improvement in HbA1c after 12 months of access to a web-based self-management programme.  </w:t>
      </w:r>
    </w:p>
    <w:p w14:paraId="2EF01231" w14:textId="77777777" w:rsidR="00593A80" w:rsidRDefault="00593A80">
      <w:pPr>
        <w:tabs>
          <w:tab w:val="left" w:pos="6540"/>
        </w:tabs>
        <w:spacing w:line="360" w:lineRule="auto"/>
        <w:rPr>
          <w:rFonts w:asciiTheme="minorBidi" w:hAnsiTheme="minorBidi"/>
          <w:sz w:val="22"/>
        </w:rPr>
      </w:pPr>
    </w:p>
    <w:p w14:paraId="4AF6A3AA"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However, the evidence also demonstrates that effectiveness depends on engagement, usability and implementation. Digital technology cannot be assumed to benefit all patients equally. Barriers relating to digital literacy, access, socioeconomic circumstances, professional engagement and integration into existing NHS pathways can reduce impact.</w:t>
      </w:r>
    </w:p>
    <w:p w14:paraId="72F17DA2" w14:textId="77777777" w:rsidR="00593A80" w:rsidRDefault="00593A80">
      <w:pPr>
        <w:tabs>
          <w:tab w:val="left" w:pos="6540"/>
        </w:tabs>
        <w:spacing w:line="360" w:lineRule="auto"/>
        <w:rPr>
          <w:rFonts w:asciiTheme="minorBidi" w:hAnsiTheme="minorBidi"/>
          <w:sz w:val="22"/>
        </w:rPr>
      </w:pPr>
    </w:p>
    <w:p w14:paraId="356D97A1"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The review therefore concludes that digital health technologies should be considered an important complement to, rather than replacement for, conventional diabetes care. The most effective approach is likely to combine accessible digital tools with appropriate professional support and face-to-face care.</w:t>
      </w:r>
    </w:p>
    <w:p w14:paraId="485EC4FE" w14:textId="77777777" w:rsidR="00593A80" w:rsidRDefault="00593A80">
      <w:pPr>
        <w:tabs>
          <w:tab w:val="left" w:pos="6540"/>
        </w:tabs>
        <w:spacing w:line="360" w:lineRule="auto"/>
        <w:rPr>
          <w:rFonts w:asciiTheme="minorBidi" w:hAnsiTheme="minorBidi"/>
          <w:sz w:val="22"/>
        </w:rPr>
      </w:pPr>
    </w:p>
    <w:p w14:paraId="76B82561"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Future UK practice should focus on equitable access, patient-centred design, professional training, interoperability, monitoring of outcomes and active implementation. Further research should investigate long-term clinical outcomes, cost-effectiveness, patient experiences and the impact of digital interventions on different socioeconomic and demographic groups.</w:t>
      </w:r>
    </w:p>
    <w:p w14:paraId="117EE3AA" w14:textId="77777777" w:rsidR="00593A80" w:rsidRDefault="00593A80">
      <w:pPr>
        <w:tabs>
          <w:tab w:val="left" w:pos="6540"/>
        </w:tabs>
        <w:spacing w:line="360" w:lineRule="auto"/>
        <w:rPr>
          <w:rFonts w:asciiTheme="minorBidi" w:hAnsiTheme="minorBidi"/>
          <w:sz w:val="22"/>
        </w:rPr>
      </w:pPr>
    </w:p>
    <w:p w14:paraId="6D20BDB4" w14:textId="77777777" w:rsidR="00593A80" w:rsidRDefault="00593A80">
      <w:pPr>
        <w:tabs>
          <w:tab w:val="left" w:pos="6540"/>
        </w:tabs>
        <w:spacing w:line="360" w:lineRule="auto"/>
        <w:rPr>
          <w:rFonts w:asciiTheme="minorBidi" w:hAnsiTheme="minorBidi"/>
          <w:sz w:val="22"/>
        </w:rPr>
      </w:pPr>
    </w:p>
    <w:p w14:paraId="1C1A940F" w14:textId="77777777" w:rsidR="00593A80" w:rsidRPr="00186E01" w:rsidRDefault="00736EAF">
      <w:pPr>
        <w:tabs>
          <w:tab w:val="left" w:pos="6540"/>
        </w:tabs>
        <w:spacing w:line="360" w:lineRule="auto"/>
        <w:rPr>
          <w:rFonts w:asciiTheme="minorBidi" w:hAnsiTheme="minorBidi"/>
          <w:b/>
          <w:bCs/>
          <w:sz w:val="22"/>
        </w:rPr>
      </w:pPr>
      <w:r w:rsidRPr="00186E01">
        <w:rPr>
          <w:rFonts w:asciiTheme="minorBidi" w:hAnsiTheme="minorBidi"/>
          <w:b/>
          <w:bCs/>
          <w:sz w:val="22"/>
        </w:rPr>
        <w:t>1. RECOMMENDATIONS</w:t>
      </w:r>
    </w:p>
    <w:p w14:paraId="42AECC0E" w14:textId="77777777" w:rsidR="00593A80" w:rsidRDefault="00593A80">
      <w:pPr>
        <w:tabs>
          <w:tab w:val="left" w:pos="6540"/>
        </w:tabs>
        <w:spacing w:line="360" w:lineRule="auto"/>
        <w:rPr>
          <w:rFonts w:asciiTheme="minorBidi" w:hAnsiTheme="minorBidi"/>
          <w:sz w:val="22"/>
        </w:rPr>
      </w:pPr>
    </w:p>
    <w:p w14:paraId="46D70F4D"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Recommendation 1: Integrate digital services into routine diabetes pathways</w:t>
      </w:r>
    </w:p>
    <w:p w14:paraId="4372CB1F" w14:textId="77777777" w:rsidR="00593A80" w:rsidRDefault="00593A80">
      <w:pPr>
        <w:tabs>
          <w:tab w:val="left" w:pos="6540"/>
        </w:tabs>
        <w:spacing w:line="360" w:lineRule="auto"/>
        <w:rPr>
          <w:rFonts w:asciiTheme="minorBidi" w:hAnsiTheme="minorBidi"/>
          <w:sz w:val="22"/>
        </w:rPr>
      </w:pPr>
    </w:p>
    <w:p w14:paraId="25E74F6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NHS services should incorporate evidence-based digital diabetes interventions into routine primary and secondary care pathways rather than treating them as optional standalone services.</w:t>
      </w:r>
    </w:p>
    <w:p w14:paraId="35DE3F3E" w14:textId="77777777" w:rsidR="00593A80" w:rsidRDefault="00593A80">
      <w:pPr>
        <w:tabs>
          <w:tab w:val="left" w:pos="6540"/>
        </w:tabs>
        <w:spacing w:line="360" w:lineRule="auto"/>
        <w:rPr>
          <w:rFonts w:asciiTheme="minorBidi" w:hAnsiTheme="minorBidi"/>
          <w:sz w:val="22"/>
        </w:rPr>
      </w:pPr>
    </w:p>
    <w:p w14:paraId="2A2D0E08"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Recommendation 2: Maintain a blended model of care</w:t>
      </w:r>
    </w:p>
    <w:p w14:paraId="1D8020F3" w14:textId="77777777" w:rsidR="00593A80" w:rsidRDefault="00593A80">
      <w:pPr>
        <w:tabs>
          <w:tab w:val="left" w:pos="6540"/>
        </w:tabs>
        <w:spacing w:line="360" w:lineRule="auto"/>
        <w:rPr>
          <w:rFonts w:asciiTheme="minorBidi" w:hAnsiTheme="minorBidi"/>
          <w:sz w:val="22"/>
        </w:rPr>
      </w:pPr>
    </w:p>
    <w:p w14:paraId="577CCE29"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Digital services should complement face-to-face consultations, particularly for patients who have complex needs, low digital literacy or limited access to technology.</w:t>
      </w:r>
    </w:p>
    <w:p w14:paraId="69FDEA76" w14:textId="77777777" w:rsidR="00593A80" w:rsidRDefault="00593A80">
      <w:pPr>
        <w:tabs>
          <w:tab w:val="left" w:pos="6540"/>
        </w:tabs>
        <w:spacing w:line="360" w:lineRule="auto"/>
        <w:rPr>
          <w:rFonts w:asciiTheme="minorBidi" w:hAnsiTheme="minorBidi"/>
          <w:sz w:val="22"/>
        </w:rPr>
      </w:pPr>
    </w:p>
    <w:p w14:paraId="4D189C77"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Recommendation 3: Improve digital inclusion</w:t>
      </w:r>
    </w:p>
    <w:p w14:paraId="443754C7" w14:textId="77777777" w:rsidR="00593A80" w:rsidRDefault="00593A80">
      <w:pPr>
        <w:tabs>
          <w:tab w:val="left" w:pos="6540"/>
        </w:tabs>
        <w:spacing w:line="360" w:lineRule="auto"/>
        <w:rPr>
          <w:rFonts w:asciiTheme="minorBidi" w:hAnsiTheme="minorBidi"/>
          <w:sz w:val="22"/>
        </w:rPr>
      </w:pPr>
    </w:p>
    <w:p w14:paraId="19BC1E14"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NHS organisations should provide digital-literacy support and alternative non-digital pathways so that digitalisation does not increase health inequalities.</w:t>
      </w:r>
    </w:p>
    <w:p w14:paraId="60DA9930" w14:textId="77777777" w:rsidR="00593A80" w:rsidRDefault="00593A80">
      <w:pPr>
        <w:tabs>
          <w:tab w:val="left" w:pos="6540"/>
        </w:tabs>
        <w:spacing w:line="360" w:lineRule="auto"/>
        <w:rPr>
          <w:rFonts w:asciiTheme="minorBidi" w:hAnsiTheme="minorBidi"/>
          <w:sz w:val="22"/>
        </w:rPr>
      </w:pPr>
    </w:p>
    <w:p w14:paraId="3D33C1EB"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Recommendation 4: Strengthen professional training</w:t>
      </w:r>
    </w:p>
    <w:p w14:paraId="05A33B67" w14:textId="77777777" w:rsidR="00593A80" w:rsidRDefault="00593A80">
      <w:pPr>
        <w:tabs>
          <w:tab w:val="left" w:pos="6540"/>
        </w:tabs>
        <w:spacing w:line="360" w:lineRule="auto"/>
        <w:rPr>
          <w:rFonts w:asciiTheme="minorBidi" w:hAnsiTheme="minorBidi"/>
          <w:sz w:val="22"/>
        </w:rPr>
      </w:pPr>
    </w:p>
    <w:p w14:paraId="622A8887" w14:textId="77777777" w:rsidR="00593A80" w:rsidRDefault="00736EAF">
      <w:pPr>
        <w:tabs>
          <w:tab w:val="left" w:pos="6540"/>
        </w:tabs>
        <w:spacing w:line="360" w:lineRule="auto"/>
        <w:rPr>
          <w:rFonts w:asciiTheme="minorBidi" w:hAnsiTheme="minorBidi"/>
          <w:sz w:val="22"/>
        </w:rPr>
      </w:pPr>
      <w:r>
        <w:rPr>
          <w:rFonts w:asciiTheme="minorBidi" w:hAnsiTheme="minorBidi"/>
          <w:sz w:val="22"/>
        </w:rPr>
        <w:lastRenderedPageBreak/>
        <w:t>Healthcare professionals should receive training on recommending, monitoring and evaluating digital diabetes interventions and on interpreting information generated by digital technologies.</w:t>
      </w:r>
    </w:p>
    <w:p w14:paraId="14C48008" w14:textId="77777777" w:rsidR="00593A80" w:rsidRDefault="00593A80">
      <w:pPr>
        <w:tabs>
          <w:tab w:val="left" w:pos="6540"/>
        </w:tabs>
        <w:spacing w:line="360" w:lineRule="auto"/>
        <w:rPr>
          <w:rFonts w:asciiTheme="minorBidi" w:hAnsiTheme="minorBidi"/>
          <w:sz w:val="22"/>
        </w:rPr>
      </w:pPr>
    </w:p>
    <w:p w14:paraId="51707657"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Recommendation 5: Involve patients in technology design</w:t>
      </w:r>
    </w:p>
    <w:p w14:paraId="6278D3BA" w14:textId="77777777" w:rsidR="00593A80" w:rsidRDefault="00593A80">
      <w:pPr>
        <w:tabs>
          <w:tab w:val="left" w:pos="6540"/>
        </w:tabs>
        <w:spacing w:line="360" w:lineRule="auto"/>
        <w:rPr>
          <w:rFonts w:asciiTheme="minorBidi" w:hAnsiTheme="minorBidi"/>
          <w:sz w:val="22"/>
        </w:rPr>
      </w:pPr>
    </w:p>
    <w:p w14:paraId="505F6488"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People living with diabetes should be involved in co-design and evaluation to ensure that digital services are understandable, accessible and relevant to everyday self-management.</w:t>
      </w:r>
    </w:p>
    <w:p w14:paraId="76A086B3" w14:textId="77777777" w:rsidR="00593A80" w:rsidRDefault="00593A80">
      <w:pPr>
        <w:tabs>
          <w:tab w:val="left" w:pos="6540"/>
        </w:tabs>
        <w:spacing w:line="360" w:lineRule="auto"/>
        <w:rPr>
          <w:rFonts w:asciiTheme="minorBidi" w:hAnsiTheme="minorBidi"/>
          <w:sz w:val="22"/>
        </w:rPr>
      </w:pPr>
    </w:p>
    <w:p w14:paraId="075C844E"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Recommendation 6: Improve implementation monitoring</w:t>
      </w:r>
    </w:p>
    <w:p w14:paraId="034C60CF" w14:textId="77777777" w:rsidR="00593A80" w:rsidRDefault="00593A80">
      <w:pPr>
        <w:tabs>
          <w:tab w:val="left" w:pos="6540"/>
        </w:tabs>
        <w:spacing w:line="360" w:lineRule="auto"/>
        <w:rPr>
          <w:rFonts w:asciiTheme="minorBidi" w:hAnsiTheme="minorBidi"/>
          <w:sz w:val="22"/>
        </w:rPr>
      </w:pPr>
    </w:p>
    <w:p w14:paraId="242A88B8"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NHS organisations should collect data on referral, registration, engagement, completion and clinical outcomes to determine whether digital interventions are reaching the populations most likely to benefit.</w:t>
      </w:r>
    </w:p>
    <w:p w14:paraId="0ECBB212" w14:textId="77777777" w:rsidR="00593A80" w:rsidRDefault="00593A80">
      <w:pPr>
        <w:tabs>
          <w:tab w:val="left" w:pos="6540"/>
        </w:tabs>
        <w:spacing w:line="360" w:lineRule="auto"/>
        <w:rPr>
          <w:rFonts w:asciiTheme="minorBidi" w:hAnsiTheme="minorBidi"/>
          <w:sz w:val="22"/>
        </w:rPr>
      </w:pPr>
    </w:p>
    <w:p w14:paraId="377B2200"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Recommendation 7: Conduct further UK research</w:t>
      </w:r>
    </w:p>
    <w:p w14:paraId="09D41C17" w14:textId="77777777" w:rsidR="00593A80" w:rsidRDefault="00593A80">
      <w:pPr>
        <w:tabs>
          <w:tab w:val="left" w:pos="6540"/>
        </w:tabs>
        <w:spacing w:line="360" w:lineRule="auto"/>
        <w:rPr>
          <w:rFonts w:asciiTheme="minorBidi" w:hAnsiTheme="minorBidi"/>
          <w:sz w:val="22"/>
        </w:rPr>
      </w:pPr>
    </w:p>
    <w:p w14:paraId="294659C6" w14:textId="77777777" w:rsidR="00593A80" w:rsidRDefault="00736EAF">
      <w:pPr>
        <w:tabs>
          <w:tab w:val="left" w:pos="6540"/>
        </w:tabs>
        <w:spacing w:line="360" w:lineRule="auto"/>
        <w:rPr>
          <w:rFonts w:asciiTheme="minorBidi" w:hAnsiTheme="minorBidi"/>
          <w:sz w:val="22"/>
        </w:rPr>
      </w:pPr>
      <w:r>
        <w:rPr>
          <w:rFonts w:asciiTheme="minorBidi" w:hAnsiTheme="minorBidi"/>
          <w:sz w:val="22"/>
        </w:rPr>
        <w:t>Future research should use larger and more diverse populations and investigate long-term outcomes, cost-effectiveness, digital inequality and the effects of digital interventions on quality of life and diabetes-related distress.</w:t>
      </w:r>
    </w:p>
    <w:p w14:paraId="0AEEDC59" w14:textId="77777777" w:rsidR="00593A80" w:rsidRDefault="00593A80">
      <w:pPr>
        <w:tabs>
          <w:tab w:val="left" w:pos="6540"/>
        </w:tabs>
        <w:spacing w:line="360" w:lineRule="auto"/>
        <w:rPr>
          <w:rFonts w:asciiTheme="minorBidi" w:hAnsiTheme="minorBidi"/>
          <w:sz w:val="22"/>
        </w:rPr>
      </w:pPr>
    </w:p>
    <w:p w14:paraId="60A37240" w14:textId="77777777" w:rsidR="00593A80" w:rsidRDefault="00593A80">
      <w:pPr>
        <w:tabs>
          <w:tab w:val="left" w:pos="6540"/>
        </w:tabs>
        <w:spacing w:line="360" w:lineRule="auto"/>
        <w:rPr>
          <w:rFonts w:asciiTheme="minorBidi" w:hAnsiTheme="minorBidi"/>
          <w:sz w:val="22"/>
        </w:rPr>
      </w:pPr>
    </w:p>
    <w:p w14:paraId="03DB66A7" w14:textId="77777777" w:rsidR="000B34D4" w:rsidRDefault="000B34D4">
      <w:pPr>
        <w:tabs>
          <w:tab w:val="left" w:pos="6540"/>
        </w:tabs>
        <w:spacing w:line="360" w:lineRule="auto"/>
        <w:rPr>
          <w:rFonts w:asciiTheme="minorBidi" w:hAnsiTheme="minorBidi"/>
          <w:sz w:val="22"/>
        </w:rPr>
      </w:pPr>
    </w:p>
    <w:p w14:paraId="2F8087C2" w14:textId="77777777" w:rsidR="000B34D4" w:rsidRDefault="000B34D4">
      <w:pPr>
        <w:tabs>
          <w:tab w:val="left" w:pos="6540"/>
        </w:tabs>
        <w:spacing w:line="360" w:lineRule="auto"/>
        <w:rPr>
          <w:rFonts w:asciiTheme="minorBidi" w:hAnsiTheme="minorBidi"/>
          <w:sz w:val="22"/>
        </w:rPr>
      </w:pPr>
    </w:p>
    <w:p w14:paraId="18A92A5A" w14:textId="77777777" w:rsidR="000B34D4" w:rsidRDefault="000B34D4">
      <w:pPr>
        <w:tabs>
          <w:tab w:val="left" w:pos="6540"/>
        </w:tabs>
        <w:spacing w:line="360" w:lineRule="auto"/>
        <w:rPr>
          <w:rFonts w:asciiTheme="minorBidi" w:hAnsiTheme="minorBidi"/>
          <w:sz w:val="22"/>
        </w:rPr>
      </w:pPr>
    </w:p>
    <w:p w14:paraId="721F9EE3" w14:textId="77777777" w:rsidR="000B34D4" w:rsidRDefault="000B34D4">
      <w:pPr>
        <w:tabs>
          <w:tab w:val="left" w:pos="6540"/>
        </w:tabs>
        <w:spacing w:line="360" w:lineRule="auto"/>
        <w:rPr>
          <w:rFonts w:asciiTheme="minorBidi" w:hAnsiTheme="minorBidi"/>
          <w:sz w:val="22"/>
        </w:rPr>
      </w:pPr>
    </w:p>
    <w:p w14:paraId="4B37A943" w14:textId="77777777" w:rsidR="000B34D4" w:rsidRDefault="000B34D4">
      <w:pPr>
        <w:tabs>
          <w:tab w:val="left" w:pos="6540"/>
        </w:tabs>
        <w:spacing w:line="360" w:lineRule="auto"/>
        <w:rPr>
          <w:rFonts w:asciiTheme="minorBidi" w:hAnsiTheme="minorBidi"/>
          <w:sz w:val="22"/>
        </w:rPr>
      </w:pPr>
    </w:p>
    <w:p w14:paraId="17C90376" w14:textId="77777777" w:rsidR="000B34D4" w:rsidRDefault="000B34D4">
      <w:pPr>
        <w:tabs>
          <w:tab w:val="left" w:pos="6540"/>
        </w:tabs>
        <w:spacing w:line="360" w:lineRule="auto"/>
        <w:rPr>
          <w:rFonts w:asciiTheme="minorBidi" w:hAnsiTheme="minorBidi"/>
          <w:sz w:val="22"/>
        </w:rPr>
      </w:pPr>
    </w:p>
    <w:p w14:paraId="7962FDB4" w14:textId="77777777" w:rsidR="00593A80" w:rsidRDefault="00736EAF">
      <w:pPr>
        <w:tabs>
          <w:tab w:val="left" w:pos="6540"/>
        </w:tabs>
        <w:spacing w:line="360" w:lineRule="auto"/>
        <w:rPr>
          <w:rFonts w:asciiTheme="minorBidi" w:hAnsiTheme="minorBidi"/>
          <w:b/>
          <w:bCs/>
          <w:sz w:val="22"/>
        </w:rPr>
      </w:pPr>
      <w:r w:rsidRPr="00186E01">
        <w:rPr>
          <w:rFonts w:asciiTheme="minorBidi" w:hAnsiTheme="minorBidi"/>
          <w:b/>
          <w:bCs/>
          <w:sz w:val="22"/>
        </w:rPr>
        <w:lastRenderedPageBreak/>
        <w:t xml:space="preserve"> REFERENCES </w:t>
      </w:r>
    </w:p>
    <w:p w14:paraId="2E56F57D" w14:textId="15967DC4"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Aamodt, K. I. and Powers, A. C. (2025) ‘The pathophysiology, presentation and classification of Type 1 diabetes’, </w:t>
      </w:r>
      <w:r w:rsidRPr="000B34D4">
        <w:rPr>
          <w:rFonts w:asciiTheme="minorBidi" w:hAnsiTheme="minorBidi"/>
          <w:i/>
          <w:iCs/>
          <w:sz w:val="22"/>
        </w:rPr>
        <w:t>Diabetes, Obesity &amp; Metabolism</w:t>
      </w:r>
      <w:r w:rsidRPr="000B34D4">
        <w:rPr>
          <w:rFonts w:asciiTheme="minorBidi" w:hAnsiTheme="minorBidi"/>
          <w:sz w:val="22"/>
        </w:rPr>
        <w:t xml:space="preserve">, 27, pp. 15 - 27. Available at:  </w:t>
      </w:r>
      <w:hyperlink r:id="rId12" w:history="1">
        <w:r w:rsidRPr="000B34D4">
          <w:rPr>
            <w:rStyle w:val="Hyperlink"/>
            <w:rFonts w:asciiTheme="minorBidi" w:hAnsiTheme="minorBidi"/>
            <w:sz w:val="22"/>
          </w:rPr>
          <w:t>https://dom-pubs.pericles-prod.literatumonline.com/doi/10.1111/dom.16628</w:t>
        </w:r>
      </w:hyperlink>
      <w:r w:rsidRPr="000B34D4">
        <w:rPr>
          <w:rFonts w:asciiTheme="minorBidi" w:hAnsiTheme="minorBidi"/>
          <w:sz w:val="22"/>
        </w:rPr>
        <w:t xml:space="preserve"> (Accessed: 6 August 2026). </w:t>
      </w:r>
    </w:p>
    <w:p w14:paraId="36F58A5F" w14:textId="6EB2A832" w:rsidR="000B34D4" w:rsidRDefault="000B34D4" w:rsidP="000B34D4">
      <w:pPr>
        <w:tabs>
          <w:tab w:val="left" w:pos="6540"/>
        </w:tabs>
        <w:spacing w:line="360" w:lineRule="auto"/>
        <w:rPr>
          <w:rFonts w:asciiTheme="minorBidi" w:hAnsiTheme="minorBidi"/>
          <w:sz w:val="22"/>
        </w:rPr>
      </w:pPr>
      <w:bookmarkStart w:id="0" w:name="OLE_LINK3"/>
      <w:bookmarkStart w:id="1" w:name="OLE_LINK4"/>
      <w:proofErr w:type="spellStart"/>
      <w:r w:rsidRPr="000B34D4">
        <w:rPr>
          <w:rFonts w:asciiTheme="minorBidi" w:hAnsiTheme="minorBidi"/>
          <w:sz w:val="22"/>
        </w:rPr>
        <w:t>Alhaiti</w:t>
      </w:r>
      <w:proofErr w:type="spellEnd"/>
      <w:r w:rsidRPr="000B34D4">
        <w:rPr>
          <w:rFonts w:asciiTheme="minorBidi" w:hAnsiTheme="minorBidi"/>
          <w:sz w:val="22"/>
        </w:rPr>
        <w:t xml:space="preserve">, A. (2025) </w:t>
      </w:r>
      <w:bookmarkEnd w:id="0"/>
      <w:bookmarkEnd w:id="1"/>
      <w:r w:rsidRPr="000B34D4">
        <w:rPr>
          <w:rFonts w:asciiTheme="minorBidi" w:hAnsiTheme="minorBidi"/>
          <w:sz w:val="22"/>
        </w:rPr>
        <w:t xml:space="preserve">‘Integrative technologies in nursing-led interventions for diabetes management: a systematic review of efficacy and outcomes’, </w:t>
      </w:r>
      <w:r w:rsidRPr="000B34D4">
        <w:rPr>
          <w:rFonts w:asciiTheme="minorBidi" w:hAnsiTheme="minorBidi"/>
          <w:i/>
          <w:iCs/>
          <w:sz w:val="22"/>
        </w:rPr>
        <w:t>BMC Nursing</w:t>
      </w:r>
      <w:r w:rsidRPr="000B34D4">
        <w:rPr>
          <w:rFonts w:asciiTheme="minorBidi" w:hAnsiTheme="minorBidi"/>
          <w:sz w:val="22"/>
        </w:rPr>
        <w:t xml:space="preserve">, 24. </w:t>
      </w:r>
      <w:proofErr w:type="spellStart"/>
      <w:r w:rsidRPr="000B34D4">
        <w:rPr>
          <w:rFonts w:asciiTheme="minorBidi" w:hAnsiTheme="minorBidi"/>
          <w:sz w:val="22"/>
        </w:rPr>
        <w:t>doi</w:t>
      </w:r>
      <w:proofErr w:type="spellEnd"/>
      <w:r w:rsidRPr="000B34D4">
        <w:rPr>
          <w:rFonts w:asciiTheme="minorBidi" w:hAnsiTheme="minorBidi"/>
          <w:sz w:val="22"/>
        </w:rPr>
        <w:t xml:space="preserve">: 10.1186/s12912-025-03435-9. </w:t>
      </w:r>
    </w:p>
    <w:p w14:paraId="6BB730A6" w14:textId="1247CB05"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Bain, S., Rickford, A., Black, N., Hamilton, L., Camfield, E., Chamley, M., Hodgkinson, A. and </w:t>
      </w:r>
      <w:proofErr w:type="spellStart"/>
      <w:r w:rsidRPr="000B34D4">
        <w:rPr>
          <w:rFonts w:asciiTheme="minorBidi" w:hAnsiTheme="minorBidi"/>
          <w:sz w:val="22"/>
        </w:rPr>
        <w:t>Karalliedde</w:t>
      </w:r>
      <w:proofErr w:type="spellEnd"/>
      <w:r w:rsidRPr="000B34D4">
        <w:rPr>
          <w:rFonts w:asciiTheme="minorBidi" w:hAnsiTheme="minorBidi"/>
          <w:sz w:val="22"/>
        </w:rPr>
        <w:t>, J. (2021)</w:t>
      </w:r>
      <w:r>
        <w:rPr>
          <w:rFonts w:asciiTheme="minorBidi" w:hAnsiTheme="minorBidi"/>
          <w:sz w:val="22"/>
        </w:rPr>
        <w:t xml:space="preserve"> ‘</w:t>
      </w:r>
      <w:r w:rsidRPr="000B34D4">
        <w:rPr>
          <w:rFonts w:asciiTheme="minorBidi" w:hAnsiTheme="minorBidi"/>
          <w:sz w:val="22"/>
        </w:rPr>
        <w:t>Delivering joined-up care for people with type 2 diabetes: rationale, challenges and examples</w:t>
      </w:r>
      <w:r>
        <w:rPr>
          <w:rFonts w:asciiTheme="minorBidi" w:hAnsiTheme="minorBidi"/>
          <w:sz w:val="22"/>
        </w:rPr>
        <w:t xml:space="preserve">’, </w:t>
      </w:r>
      <w:r w:rsidRPr="000B34D4">
        <w:rPr>
          <w:rFonts w:asciiTheme="minorBidi" w:hAnsiTheme="minorBidi"/>
          <w:i/>
          <w:iCs/>
          <w:sz w:val="22"/>
        </w:rPr>
        <w:t>The British Journal of</w:t>
      </w:r>
      <w:r>
        <w:rPr>
          <w:rFonts w:asciiTheme="minorBidi" w:hAnsiTheme="minorBidi"/>
          <w:i/>
          <w:iCs/>
          <w:sz w:val="22"/>
        </w:rPr>
        <w:t xml:space="preserve"> D</w:t>
      </w:r>
      <w:r w:rsidRPr="000B34D4">
        <w:rPr>
          <w:rFonts w:asciiTheme="minorBidi" w:hAnsiTheme="minorBidi"/>
          <w:i/>
          <w:iCs/>
          <w:sz w:val="22"/>
        </w:rPr>
        <w:t>iabetes</w:t>
      </w:r>
      <w:r>
        <w:rPr>
          <w:rFonts w:asciiTheme="minorBidi" w:hAnsiTheme="minorBidi"/>
          <w:sz w:val="22"/>
        </w:rPr>
        <w:t xml:space="preserve">, </w:t>
      </w:r>
      <w:proofErr w:type="spellStart"/>
      <w:r w:rsidRPr="000B34D4">
        <w:rPr>
          <w:rFonts w:asciiTheme="minorBidi" w:hAnsiTheme="minorBidi"/>
          <w:sz w:val="22"/>
        </w:rPr>
        <w:t>doi</w:t>
      </w:r>
      <w:proofErr w:type="spellEnd"/>
      <w:r w:rsidRPr="000B34D4">
        <w:rPr>
          <w:rFonts w:asciiTheme="minorBidi" w:hAnsiTheme="minorBidi"/>
          <w:sz w:val="22"/>
        </w:rPr>
        <w:t>: 10.15277/bjd.2021.294.</w:t>
      </w:r>
      <w:r>
        <w:rPr>
          <w:rFonts w:asciiTheme="minorBidi" w:hAnsiTheme="minorBidi"/>
          <w:sz w:val="22"/>
        </w:rPr>
        <w:t xml:space="preserve"> </w:t>
      </w:r>
    </w:p>
    <w:p w14:paraId="0C6EA66C" w14:textId="79E7027A" w:rsidR="00593A80" w:rsidRPr="000B34D4" w:rsidRDefault="00736EAF" w:rsidP="000B34D4">
      <w:pPr>
        <w:tabs>
          <w:tab w:val="left" w:pos="6540"/>
        </w:tabs>
        <w:spacing w:line="360" w:lineRule="auto"/>
        <w:rPr>
          <w:rFonts w:asciiTheme="minorBidi" w:hAnsiTheme="minorBidi"/>
          <w:sz w:val="22"/>
        </w:rPr>
      </w:pPr>
      <w:r w:rsidRPr="000B34D4">
        <w:rPr>
          <w:rFonts w:asciiTheme="minorBidi" w:hAnsiTheme="minorBidi"/>
          <w:sz w:val="22"/>
        </w:rPr>
        <w:t xml:space="preserve">Brunton, L., Cotterill, S. and Wilson, P. (2024) ‘Evaluating the National Rollout of a Type 2 Diabetes Self-Management Intervention: Qualitative Interview Study </w:t>
      </w:r>
      <w:proofErr w:type="gramStart"/>
      <w:r w:rsidRPr="000B34D4">
        <w:rPr>
          <w:rFonts w:asciiTheme="minorBidi" w:hAnsiTheme="minorBidi"/>
          <w:sz w:val="22"/>
        </w:rPr>
        <w:t>With</w:t>
      </w:r>
      <w:proofErr w:type="gramEnd"/>
      <w:r w:rsidRPr="000B34D4">
        <w:rPr>
          <w:rFonts w:asciiTheme="minorBidi" w:hAnsiTheme="minorBidi"/>
          <w:sz w:val="22"/>
        </w:rPr>
        <w:t xml:space="preserve"> Local National Health Service Leads Responsible for Implementation’, </w:t>
      </w:r>
      <w:r w:rsidRPr="000B34D4">
        <w:rPr>
          <w:rFonts w:asciiTheme="minorBidi" w:hAnsiTheme="minorBidi"/>
          <w:i/>
          <w:iCs/>
          <w:sz w:val="22"/>
        </w:rPr>
        <w:t>Journal of Medical Internet Research</w:t>
      </w:r>
      <w:r w:rsidRPr="000B34D4">
        <w:rPr>
          <w:rFonts w:asciiTheme="minorBidi" w:hAnsiTheme="minorBidi"/>
          <w:sz w:val="22"/>
        </w:rPr>
        <w:t xml:space="preserve">, 26, e55546. </w:t>
      </w:r>
      <w:proofErr w:type="spellStart"/>
      <w:r w:rsidRPr="000B34D4">
        <w:rPr>
          <w:rFonts w:asciiTheme="minorBidi" w:hAnsiTheme="minorBidi"/>
          <w:sz w:val="22"/>
        </w:rPr>
        <w:t>doi</w:t>
      </w:r>
      <w:proofErr w:type="spellEnd"/>
      <w:r w:rsidRPr="000B34D4">
        <w:rPr>
          <w:rFonts w:asciiTheme="minorBidi" w:hAnsiTheme="minorBidi"/>
          <w:sz w:val="22"/>
        </w:rPr>
        <w:t xml:space="preserve">: 10.2196/55546.  </w:t>
      </w:r>
    </w:p>
    <w:p w14:paraId="0BF338BB" w14:textId="7EA88D03" w:rsidR="00593A80"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Guan, Z., Li, H., Liu, R., Cai, C., Liu, Y., Li, J., Wang, X., Huang, S., Wu, L., Liu, D., Yu, S., Wang, Z., Shu, J., Hou, X., Yang, X., Jia, W. and Sheng, B. (2023) ‘Artificial intelligence in diabetes management: Advancements, opportunities, and challenges’, </w:t>
      </w:r>
      <w:r w:rsidRPr="000B34D4">
        <w:rPr>
          <w:rFonts w:asciiTheme="minorBidi" w:hAnsiTheme="minorBidi"/>
          <w:i/>
          <w:iCs/>
          <w:sz w:val="22"/>
        </w:rPr>
        <w:t>Cell Reports Medicine</w:t>
      </w:r>
      <w:r w:rsidRPr="000B34D4">
        <w:rPr>
          <w:rFonts w:asciiTheme="minorBidi" w:hAnsiTheme="minorBidi"/>
          <w:sz w:val="22"/>
        </w:rPr>
        <w:t xml:space="preserve">, 4. </w:t>
      </w:r>
      <w:proofErr w:type="spellStart"/>
      <w:r w:rsidRPr="000B34D4">
        <w:rPr>
          <w:rFonts w:asciiTheme="minorBidi" w:hAnsiTheme="minorBidi"/>
          <w:sz w:val="22"/>
        </w:rPr>
        <w:t>doi</w:t>
      </w:r>
      <w:proofErr w:type="spellEnd"/>
      <w:r w:rsidRPr="000B34D4">
        <w:rPr>
          <w:rFonts w:asciiTheme="minorBidi" w:hAnsiTheme="minorBidi"/>
          <w:sz w:val="22"/>
        </w:rPr>
        <w:t xml:space="preserve">: 10.1016/j.xcrm.2023.101213.  </w:t>
      </w:r>
    </w:p>
    <w:p w14:paraId="3FF46C13" w14:textId="2513F4B2" w:rsidR="00593A80" w:rsidRPr="000B34D4" w:rsidRDefault="00736EAF" w:rsidP="000B34D4">
      <w:pPr>
        <w:tabs>
          <w:tab w:val="left" w:pos="6540"/>
        </w:tabs>
        <w:spacing w:line="360" w:lineRule="auto"/>
        <w:rPr>
          <w:rFonts w:asciiTheme="minorBidi" w:hAnsiTheme="minorBidi"/>
          <w:sz w:val="22"/>
        </w:rPr>
      </w:pPr>
      <w:r w:rsidRPr="000B34D4">
        <w:rPr>
          <w:rFonts w:asciiTheme="minorBidi" w:hAnsiTheme="minorBidi"/>
          <w:sz w:val="22"/>
        </w:rPr>
        <w:t>Hawkes, R.E., Ashpole, D., Baxter, M.S., Bickerton, A., Osei-Kwasi, H., Rutter, M.K., Taylor, D., Wake, D.J., Willis, T. and Brooks, J. (2025) ‘Acceptability and implementation of a comprehensive digital diabetes self-management platform (</w:t>
      </w:r>
      <w:proofErr w:type="spellStart"/>
      <w:r w:rsidRPr="000B34D4">
        <w:rPr>
          <w:rFonts w:asciiTheme="minorBidi" w:hAnsiTheme="minorBidi"/>
          <w:sz w:val="22"/>
        </w:rPr>
        <w:t>MyWay</w:t>
      </w:r>
      <w:proofErr w:type="spellEnd"/>
      <w:r w:rsidRPr="000B34D4">
        <w:rPr>
          <w:rFonts w:asciiTheme="minorBidi" w:hAnsiTheme="minorBidi"/>
          <w:sz w:val="22"/>
        </w:rPr>
        <w:t xml:space="preserve"> Diabetes): a qualitative protocol’, </w:t>
      </w:r>
      <w:r w:rsidRPr="000B34D4">
        <w:rPr>
          <w:rFonts w:asciiTheme="minorBidi" w:hAnsiTheme="minorBidi"/>
          <w:i/>
          <w:iCs/>
          <w:sz w:val="22"/>
        </w:rPr>
        <w:t>BMJ Open</w:t>
      </w:r>
      <w:r w:rsidRPr="000B34D4">
        <w:rPr>
          <w:rFonts w:asciiTheme="minorBidi" w:hAnsiTheme="minorBidi"/>
          <w:sz w:val="22"/>
        </w:rPr>
        <w:t xml:space="preserve">, 15(6), e105869. </w:t>
      </w:r>
      <w:proofErr w:type="spellStart"/>
      <w:r w:rsidRPr="000B34D4">
        <w:rPr>
          <w:rFonts w:asciiTheme="minorBidi" w:hAnsiTheme="minorBidi"/>
          <w:sz w:val="22"/>
        </w:rPr>
        <w:t>doi</w:t>
      </w:r>
      <w:proofErr w:type="spellEnd"/>
      <w:r w:rsidRPr="000B34D4">
        <w:rPr>
          <w:rFonts w:asciiTheme="minorBidi" w:hAnsiTheme="minorBidi"/>
          <w:sz w:val="22"/>
        </w:rPr>
        <w:t>: 10.1136/bmjopen-2025-105869.</w:t>
      </w:r>
      <w:r w:rsidR="00EA0383" w:rsidRPr="000B34D4">
        <w:rPr>
          <w:rFonts w:asciiTheme="minorBidi" w:hAnsiTheme="minorBidi"/>
          <w:sz w:val="22"/>
        </w:rPr>
        <w:t xml:space="preserve"> </w:t>
      </w:r>
      <w:r w:rsidRPr="000B34D4">
        <w:rPr>
          <w:rFonts w:asciiTheme="minorBidi" w:hAnsiTheme="minorBidi"/>
          <w:sz w:val="22"/>
        </w:rPr>
        <w:t xml:space="preserve">  </w:t>
      </w:r>
    </w:p>
    <w:p w14:paraId="017251C5" w14:textId="099F1B5F" w:rsidR="00593A80" w:rsidRPr="000B34D4" w:rsidRDefault="00736EAF" w:rsidP="000B34D4">
      <w:pPr>
        <w:tabs>
          <w:tab w:val="left" w:pos="6540"/>
        </w:tabs>
        <w:spacing w:line="360" w:lineRule="auto"/>
        <w:rPr>
          <w:rFonts w:asciiTheme="minorBidi" w:hAnsiTheme="minorBidi"/>
          <w:sz w:val="22"/>
        </w:rPr>
      </w:pPr>
      <w:r w:rsidRPr="000B34D4">
        <w:rPr>
          <w:rFonts w:asciiTheme="minorBidi" w:hAnsiTheme="minorBidi"/>
          <w:sz w:val="22"/>
        </w:rPr>
        <w:t>Hofmann, M., Dack, C., Barker, C. and Murray, E. (2016) ‘The impact of an internet-based self-management intervention (</w:t>
      </w:r>
      <w:proofErr w:type="spellStart"/>
      <w:r w:rsidRPr="000B34D4">
        <w:rPr>
          <w:rFonts w:asciiTheme="minorBidi" w:hAnsiTheme="minorBidi"/>
          <w:sz w:val="22"/>
        </w:rPr>
        <w:t>HeLP</w:t>
      </w:r>
      <w:proofErr w:type="spellEnd"/>
      <w:r w:rsidRPr="000B34D4">
        <w:rPr>
          <w:rFonts w:asciiTheme="minorBidi" w:hAnsiTheme="minorBidi"/>
          <w:sz w:val="22"/>
        </w:rPr>
        <w:t xml:space="preserve">-Diabetes) on the psychological well-being of adults with type 2 diabetes: a mixed-method cohort study’, </w:t>
      </w:r>
      <w:r w:rsidRPr="000B34D4">
        <w:rPr>
          <w:rFonts w:asciiTheme="minorBidi" w:hAnsiTheme="minorBidi"/>
          <w:i/>
          <w:iCs/>
          <w:sz w:val="22"/>
        </w:rPr>
        <w:t>Journal of Diabetes Research</w:t>
      </w:r>
      <w:r w:rsidRPr="000B34D4">
        <w:rPr>
          <w:rFonts w:asciiTheme="minorBidi" w:hAnsiTheme="minorBidi"/>
          <w:sz w:val="22"/>
        </w:rPr>
        <w:t xml:space="preserve">, 2016, 1476384.  </w:t>
      </w:r>
    </w:p>
    <w:p w14:paraId="4B447A43" w14:textId="0E6CEF5F"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Kowalska, A. M., Kuls, A., Sobol, A. Z., Pabis, B., </w:t>
      </w:r>
      <w:proofErr w:type="spellStart"/>
      <w:r w:rsidRPr="000B34D4">
        <w:rPr>
          <w:rFonts w:asciiTheme="minorBidi" w:hAnsiTheme="minorBidi"/>
          <w:sz w:val="22"/>
        </w:rPr>
        <w:t>Wiktorowicz</w:t>
      </w:r>
      <w:proofErr w:type="spellEnd"/>
      <w:r w:rsidRPr="000B34D4">
        <w:rPr>
          <w:rFonts w:asciiTheme="minorBidi" w:hAnsiTheme="minorBidi"/>
          <w:sz w:val="22"/>
        </w:rPr>
        <w:t xml:space="preserve">, J. M., </w:t>
      </w:r>
      <w:proofErr w:type="spellStart"/>
      <w:r w:rsidRPr="000B34D4">
        <w:rPr>
          <w:rFonts w:asciiTheme="minorBidi" w:hAnsiTheme="minorBidi"/>
          <w:sz w:val="22"/>
        </w:rPr>
        <w:t>Kadłubańska</w:t>
      </w:r>
      <w:proofErr w:type="spellEnd"/>
      <w:r w:rsidRPr="000B34D4">
        <w:rPr>
          <w:rFonts w:asciiTheme="minorBidi" w:hAnsiTheme="minorBidi"/>
          <w:sz w:val="22"/>
        </w:rPr>
        <w:t xml:space="preserve">, M., Bulińska, N., </w:t>
      </w:r>
      <w:proofErr w:type="spellStart"/>
      <w:r w:rsidRPr="000B34D4">
        <w:rPr>
          <w:rFonts w:asciiTheme="minorBidi" w:hAnsiTheme="minorBidi"/>
          <w:sz w:val="22"/>
        </w:rPr>
        <w:t>Sinczak</w:t>
      </w:r>
      <w:proofErr w:type="spellEnd"/>
      <w:r w:rsidRPr="000B34D4">
        <w:rPr>
          <w:rFonts w:asciiTheme="minorBidi" w:hAnsiTheme="minorBidi"/>
          <w:sz w:val="22"/>
        </w:rPr>
        <w:t xml:space="preserve">, Z., </w:t>
      </w:r>
      <w:proofErr w:type="spellStart"/>
      <w:r w:rsidRPr="000B34D4">
        <w:rPr>
          <w:rFonts w:asciiTheme="minorBidi" w:hAnsiTheme="minorBidi"/>
          <w:sz w:val="22"/>
        </w:rPr>
        <w:t>Zembrzuska</w:t>
      </w:r>
      <w:proofErr w:type="spellEnd"/>
      <w:r w:rsidRPr="000B34D4">
        <w:rPr>
          <w:rFonts w:asciiTheme="minorBidi" w:hAnsiTheme="minorBidi"/>
          <w:sz w:val="22"/>
        </w:rPr>
        <w:t xml:space="preserve">, S. and </w:t>
      </w:r>
      <w:proofErr w:type="spellStart"/>
      <w:r w:rsidRPr="000B34D4">
        <w:rPr>
          <w:rFonts w:asciiTheme="minorBidi" w:hAnsiTheme="minorBidi"/>
          <w:sz w:val="22"/>
        </w:rPr>
        <w:t>Bajerski</w:t>
      </w:r>
      <w:proofErr w:type="spellEnd"/>
      <w:r w:rsidRPr="000B34D4">
        <w:rPr>
          <w:rFonts w:asciiTheme="minorBidi" w:hAnsiTheme="minorBidi"/>
          <w:sz w:val="22"/>
        </w:rPr>
        <w:t>, S. (2026) ‘DIGITAL HEALTH INTERVENTIONS IN TYPE 2 DIABETES: A NARRATIVE REVIEW OF PATIENT ENGAGEMENT, SELF-MANAGEMENT, AND BARRIERS TO ADOPTION’</w:t>
      </w:r>
      <w:r w:rsidRPr="000B34D4">
        <w:rPr>
          <w:rFonts w:asciiTheme="minorBidi" w:hAnsiTheme="minorBidi"/>
          <w:i/>
          <w:iCs/>
          <w:sz w:val="22"/>
        </w:rPr>
        <w:t>, International Journal of Innovative Technologies in Social Science.</w:t>
      </w:r>
      <w:r w:rsidRPr="000B34D4">
        <w:rPr>
          <w:rFonts w:asciiTheme="minorBidi" w:hAnsiTheme="minorBidi"/>
          <w:sz w:val="22"/>
        </w:rPr>
        <w:t xml:space="preserve"> </w:t>
      </w:r>
      <w:proofErr w:type="spellStart"/>
      <w:r w:rsidRPr="000B34D4">
        <w:rPr>
          <w:rFonts w:asciiTheme="minorBidi" w:hAnsiTheme="minorBidi"/>
          <w:sz w:val="22"/>
        </w:rPr>
        <w:t>doi</w:t>
      </w:r>
      <w:proofErr w:type="spellEnd"/>
      <w:r w:rsidRPr="000B34D4">
        <w:rPr>
          <w:rFonts w:asciiTheme="minorBidi" w:hAnsiTheme="minorBidi"/>
          <w:sz w:val="22"/>
        </w:rPr>
        <w:t xml:space="preserve">: 10.31435/ijitss.2(50).2026.5544. </w:t>
      </w:r>
    </w:p>
    <w:p w14:paraId="3660FA8C" w14:textId="37E9C2A9" w:rsidR="00593A80" w:rsidRPr="000B34D4" w:rsidRDefault="00736EAF" w:rsidP="000B34D4">
      <w:pPr>
        <w:tabs>
          <w:tab w:val="left" w:pos="6540"/>
        </w:tabs>
        <w:spacing w:line="360" w:lineRule="auto"/>
        <w:rPr>
          <w:rFonts w:asciiTheme="minorBidi" w:hAnsiTheme="minorBidi"/>
          <w:sz w:val="22"/>
        </w:rPr>
      </w:pPr>
      <w:r w:rsidRPr="000B34D4">
        <w:rPr>
          <w:rFonts w:asciiTheme="minorBidi" w:hAnsiTheme="minorBidi"/>
          <w:sz w:val="22"/>
        </w:rPr>
        <w:lastRenderedPageBreak/>
        <w:t xml:space="preserve">Morris, T., </w:t>
      </w:r>
      <w:proofErr w:type="spellStart"/>
      <w:r w:rsidRPr="000B34D4">
        <w:rPr>
          <w:rFonts w:asciiTheme="minorBidi" w:hAnsiTheme="minorBidi"/>
          <w:sz w:val="22"/>
        </w:rPr>
        <w:t>Aspinal</w:t>
      </w:r>
      <w:proofErr w:type="spellEnd"/>
      <w:r w:rsidRPr="000B34D4">
        <w:rPr>
          <w:rFonts w:asciiTheme="minorBidi" w:hAnsiTheme="minorBidi"/>
          <w:sz w:val="22"/>
        </w:rPr>
        <w:t xml:space="preserve">, F., Ledger, J., Li, K. and Gomes, M. (2023) ‘The Impact of Digital Health Interventions for the Management of Type 2 Diabetes on Health and Social Care Utilisation and Costs: A Systematic Review’, </w:t>
      </w:r>
      <w:proofErr w:type="spellStart"/>
      <w:r w:rsidRPr="000B34D4">
        <w:rPr>
          <w:rFonts w:asciiTheme="minorBidi" w:hAnsiTheme="minorBidi"/>
          <w:i/>
          <w:iCs/>
          <w:sz w:val="22"/>
        </w:rPr>
        <w:t>PharmacoEconomics</w:t>
      </w:r>
      <w:proofErr w:type="spellEnd"/>
      <w:r w:rsidRPr="000B34D4">
        <w:rPr>
          <w:rFonts w:asciiTheme="minorBidi" w:hAnsiTheme="minorBidi"/>
          <w:i/>
          <w:iCs/>
          <w:sz w:val="22"/>
        </w:rPr>
        <w:t xml:space="preserve"> – Open</w:t>
      </w:r>
      <w:r w:rsidRPr="000B34D4">
        <w:rPr>
          <w:rFonts w:asciiTheme="minorBidi" w:hAnsiTheme="minorBidi"/>
          <w:sz w:val="22"/>
        </w:rPr>
        <w:t xml:space="preserve">, 7, pp. 163–173. </w:t>
      </w:r>
      <w:proofErr w:type="spellStart"/>
      <w:r w:rsidRPr="000B34D4">
        <w:rPr>
          <w:rFonts w:asciiTheme="minorBidi" w:hAnsiTheme="minorBidi"/>
          <w:sz w:val="22"/>
        </w:rPr>
        <w:t>doi</w:t>
      </w:r>
      <w:proofErr w:type="spellEnd"/>
      <w:r w:rsidRPr="000B34D4">
        <w:rPr>
          <w:rFonts w:asciiTheme="minorBidi" w:hAnsiTheme="minorBidi"/>
          <w:sz w:val="22"/>
        </w:rPr>
        <w:t xml:space="preserve">: 10.1007/s41669-022-00377-9.  </w:t>
      </w:r>
    </w:p>
    <w:p w14:paraId="4CE93F70" w14:textId="1DDD9B3F" w:rsidR="00593A80" w:rsidRPr="000B34D4" w:rsidRDefault="00736EAF" w:rsidP="000B34D4">
      <w:pPr>
        <w:tabs>
          <w:tab w:val="left" w:pos="6540"/>
        </w:tabs>
        <w:spacing w:line="360" w:lineRule="auto"/>
        <w:rPr>
          <w:rFonts w:asciiTheme="minorBidi" w:hAnsiTheme="minorBidi"/>
          <w:sz w:val="22"/>
        </w:rPr>
      </w:pPr>
      <w:r w:rsidRPr="000B34D4">
        <w:rPr>
          <w:rFonts w:asciiTheme="minorBidi" w:hAnsiTheme="minorBidi"/>
          <w:sz w:val="22"/>
        </w:rPr>
        <w:t>Murray, E., Sweeting, M., Dack, C., Pal, K., Modrow, K., Hudda, M., Li, J., Ross, J., Alkhaldi, G., Barnard, M., Farmer, A., Michie, S., Yardley, L., May, C., Parrott, S., Stevenson, F., Knox, M. and Patterson, D. (2017) ‘Web-based self-management support for people with type 2 diabetes (</w:t>
      </w:r>
      <w:proofErr w:type="spellStart"/>
      <w:r w:rsidRPr="000B34D4">
        <w:rPr>
          <w:rFonts w:asciiTheme="minorBidi" w:hAnsiTheme="minorBidi"/>
          <w:sz w:val="22"/>
        </w:rPr>
        <w:t>HeLP</w:t>
      </w:r>
      <w:proofErr w:type="spellEnd"/>
      <w:r w:rsidRPr="000B34D4">
        <w:rPr>
          <w:rFonts w:asciiTheme="minorBidi" w:hAnsiTheme="minorBidi"/>
          <w:sz w:val="22"/>
        </w:rPr>
        <w:t xml:space="preserve">-Diabetes): randomised controlled trial in English primary care’, </w:t>
      </w:r>
      <w:r w:rsidRPr="000B34D4">
        <w:rPr>
          <w:rFonts w:asciiTheme="minorBidi" w:hAnsiTheme="minorBidi"/>
          <w:i/>
          <w:iCs/>
          <w:sz w:val="22"/>
        </w:rPr>
        <w:t>BMJ Open</w:t>
      </w:r>
      <w:r w:rsidRPr="000B34D4">
        <w:rPr>
          <w:rFonts w:asciiTheme="minorBidi" w:hAnsiTheme="minorBidi"/>
          <w:sz w:val="22"/>
        </w:rPr>
        <w:t xml:space="preserve">, 7(9), e016009. </w:t>
      </w:r>
      <w:proofErr w:type="spellStart"/>
      <w:r w:rsidRPr="000B34D4">
        <w:rPr>
          <w:rFonts w:asciiTheme="minorBidi" w:hAnsiTheme="minorBidi"/>
          <w:sz w:val="22"/>
        </w:rPr>
        <w:t>doi</w:t>
      </w:r>
      <w:proofErr w:type="spellEnd"/>
      <w:r w:rsidRPr="000B34D4">
        <w:rPr>
          <w:rFonts w:asciiTheme="minorBidi" w:hAnsiTheme="minorBidi"/>
          <w:sz w:val="22"/>
        </w:rPr>
        <w:t xml:space="preserve">: 10.1136/bmjopen-2017-016009.  </w:t>
      </w:r>
    </w:p>
    <w:p w14:paraId="2392B8B5" w14:textId="77777777"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NHS England (2025) ‘Healthy living for people with type 2 diabetes’. NHS England.  </w:t>
      </w:r>
    </w:p>
    <w:p w14:paraId="2A268A41" w14:textId="69BEAA0B"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NHS England (2025) ‘NHS initiative helps thousands more tackle their diabetes risk’. NHS England, 27 May.  </w:t>
      </w:r>
    </w:p>
    <w:p w14:paraId="748A8736" w14:textId="59998F29" w:rsidR="00593A80" w:rsidRPr="000B34D4" w:rsidRDefault="00736EAF" w:rsidP="000B34D4">
      <w:pPr>
        <w:tabs>
          <w:tab w:val="left" w:pos="6540"/>
        </w:tabs>
        <w:spacing w:line="360" w:lineRule="auto"/>
        <w:rPr>
          <w:rFonts w:asciiTheme="minorBidi" w:hAnsiTheme="minorBidi"/>
          <w:sz w:val="22"/>
        </w:rPr>
      </w:pPr>
      <w:r w:rsidRPr="000B34D4">
        <w:rPr>
          <w:rFonts w:asciiTheme="minorBidi" w:hAnsiTheme="minorBidi"/>
          <w:sz w:val="22"/>
        </w:rPr>
        <w:t xml:space="preserve">Pal, K., Dack, C., Ross, J., Michie, S., May, C., Stevenson, F., Farmer, A., Yardley, L., Barnard, M. and Murray, E. (2018) ‘Digital Health Interventions for Adults </w:t>
      </w:r>
      <w:proofErr w:type="gramStart"/>
      <w:r w:rsidRPr="000B34D4">
        <w:rPr>
          <w:rFonts w:asciiTheme="minorBidi" w:hAnsiTheme="minorBidi"/>
          <w:sz w:val="22"/>
        </w:rPr>
        <w:t>With</w:t>
      </w:r>
      <w:proofErr w:type="gramEnd"/>
      <w:r w:rsidRPr="000B34D4">
        <w:rPr>
          <w:rFonts w:asciiTheme="minorBidi" w:hAnsiTheme="minorBidi"/>
          <w:sz w:val="22"/>
        </w:rPr>
        <w:t xml:space="preserve"> Type 2 Diabetes: Qualitative Study of Patient Perspectives on Diabetes Self-Management Education and Support’, </w:t>
      </w:r>
      <w:r w:rsidRPr="000B34D4">
        <w:rPr>
          <w:rFonts w:asciiTheme="minorBidi" w:hAnsiTheme="minorBidi"/>
          <w:i/>
          <w:iCs/>
          <w:sz w:val="22"/>
        </w:rPr>
        <w:t>Journal of Medical Internet Research</w:t>
      </w:r>
      <w:r w:rsidRPr="000B34D4">
        <w:rPr>
          <w:rFonts w:asciiTheme="minorBidi" w:hAnsiTheme="minorBidi"/>
          <w:sz w:val="22"/>
        </w:rPr>
        <w:t xml:space="preserve">, 20(2), e40. </w:t>
      </w:r>
      <w:proofErr w:type="spellStart"/>
      <w:r w:rsidRPr="000B34D4">
        <w:rPr>
          <w:rFonts w:asciiTheme="minorBidi" w:hAnsiTheme="minorBidi"/>
          <w:sz w:val="22"/>
        </w:rPr>
        <w:t>doi</w:t>
      </w:r>
      <w:proofErr w:type="spellEnd"/>
      <w:r w:rsidRPr="000B34D4">
        <w:rPr>
          <w:rFonts w:asciiTheme="minorBidi" w:hAnsiTheme="minorBidi"/>
          <w:sz w:val="22"/>
        </w:rPr>
        <w:t xml:space="preserve">: 10.2196/jmir.8439.  </w:t>
      </w:r>
    </w:p>
    <w:p w14:paraId="0DB929EB" w14:textId="752C8170"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Phillip, M., </w:t>
      </w:r>
      <w:proofErr w:type="spellStart"/>
      <w:r w:rsidRPr="000B34D4">
        <w:rPr>
          <w:rFonts w:asciiTheme="minorBidi" w:hAnsiTheme="minorBidi"/>
          <w:sz w:val="22"/>
        </w:rPr>
        <w:t>Bergenstal</w:t>
      </w:r>
      <w:proofErr w:type="spellEnd"/>
      <w:r w:rsidRPr="000B34D4">
        <w:rPr>
          <w:rFonts w:asciiTheme="minorBidi" w:hAnsiTheme="minorBidi"/>
          <w:sz w:val="22"/>
        </w:rPr>
        <w:t xml:space="preserve">, R., Close, K. L., Danne, T., Garg, S., Heinemann, L., Hirsch, I., Kovatchev, B., Laffel, L. M., Mohan, V., Parkin, C. and </w:t>
      </w:r>
      <w:proofErr w:type="spellStart"/>
      <w:r w:rsidRPr="000B34D4">
        <w:rPr>
          <w:rFonts w:asciiTheme="minorBidi" w:hAnsiTheme="minorBidi"/>
          <w:sz w:val="22"/>
        </w:rPr>
        <w:t>Battelino</w:t>
      </w:r>
      <w:proofErr w:type="spellEnd"/>
      <w:r w:rsidRPr="000B34D4">
        <w:rPr>
          <w:rFonts w:asciiTheme="minorBidi" w:hAnsiTheme="minorBidi"/>
          <w:sz w:val="22"/>
        </w:rPr>
        <w:t xml:space="preserve">, T. (2020) ‘The Digital/Virtual Diabetes Clinic: The Future Is Now—Recommendations from an International Panel on Diabetes Digital Technologies Introduction’, </w:t>
      </w:r>
      <w:r w:rsidRPr="000B34D4">
        <w:rPr>
          <w:rFonts w:asciiTheme="minorBidi" w:hAnsiTheme="minorBidi"/>
          <w:i/>
          <w:iCs/>
          <w:sz w:val="22"/>
        </w:rPr>
        <w:t>Diabetes Technology &amp; Therapeutics,</w:t>
      </w:r>
      <w:r w:rsidRPr="000B34D4">
        <w:rPr>
          <w:rFonts w:asciiTheme="minorBidi" w:hAnsiTheme="minorBidi"/>
          <w:sz w:val="22"/>
        </w:rPr>
        <w:t xml:space="preserve"> 23, pp. 146 - 154. </w:t>
      </w:r>
      <w:proofErr w:type="spellStart"/>
      <w:r w:rsidRPr="000B34D4">
        <w:rPr>
          <w:rFonts w:asciiTheme="minorBidi" w:hAnsiTheme="minorBidi"/>
          <w:sz w:val="22"/>
        </w:rPr>
        <w:t>doi</w:t>
      </w:r>
      <w:proofErr w:type="spellEnd"/>
      <w:r w:rsidRPr="000B34D4">
        <w:rPr>
          <w:rFonts w:asciiTheme="minorBidi" w:hAnsiTheme="minorBidi"/>
          <w:sz w:val="22"/>
        </w:rPr>
        <w:t xml:space="preserve">: 10.1089/dia.2020.0375. </w:t>
      </w:r>
    </w:p>
    <w:p w14:paraId="022F9406" w14:textId="6DD04075"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Powers, M., Bardsley, J. K., Cypress, M., Duker, P., Funnell, M., Fischl, A. H., Maryniuk, M., </w:t>
      </w:r>
      <w:proofErr w:type="spellStart"/>
      <w:r w:rsidRPr="000B34D4">
        <w:rPr>
          <w:rFonts w:asciiTheme="minorBidi" w:hAnsiTheme="minorBidi"/>
          <w:sz w:val="22"/>
        </w:rPr>
        <w:t>Siminerio</w:t>
      </w:r>
      <w:proofErr w:type="spellEnd"/>
      <w:r w:rsidRPr="000B34D4">
        <w:rPr>
          <w:rFonts w:asciiTheme="minorBidi" w:hAnsiTheme="minorBidi"/>
          <w:sz w:val="22"/>
        </w:rPr>
        <w:t xml:space="preserve">, L. and Vivian, E. (2015) ‘Diabetes Self-management Education and Support in Type 2 Diabetes: A Joint Position Statement of the American Diabetes Association, the American Association of Diabetes Educators, and the Academy of Nutrition and Dietetics’, </w:t>
      </w:r>
      <w:r w:rsidRPr="000B34D4">
        <w:rPr>
          <w:rFonts w:asciiTheme="minorBidi" w:hAnsiTheme="minorBidi"/>
          <w:i/>
          <w:iCs/>
          <w:sz w:val="22"/>
        </w:rPr>
        <w:t>Diabetes Care,</w:t>
      </w:r>
      <w:r w:rsidRPr="000B34D4">
        <w:rPr>
          <w:rFonts w:asciiTheme="minorBidi" w:hAnsiTheme="minorBidi"/>
          <w:sz w:val="22"/>
        </w:rPr>
        <w:t xml:space="preserve"> 38, pp. 1372 - 1382. </w:t>
      </w:r>
      <w:proofErr w:type="spellStart"/>
      <w:r w:rsidRPr="000B34D4">
        <w:rPr>
          <w:rFonts w:asciiTheme="minorBidi" w:hAnsiTheme="minorBidi"/>
          <w:sz w:val="22"/>
        </w:rPr>
        <w:t>doi</w:t>
      </w:r>
      <w:proofErr w:type="spellEnd"/>
      <w:r w:rsidRPr="000B34D4">
        <w:rPr>
          <w:rFonts w:asciiTheme="minorBidi" w:hAnsiTheme="minorBidi"/>
          <w:sz w:val="22"/>
        </w:rPr>
        <w:t xml:space="preserve">: 10.2337/dc15-0730. </w:t>
      </w:r>
    </w:p>
    <w:p w14:paraId="5297F66E" w14:textId="1B944C46"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Ross, J., Hawkes, R., Miles, L., Cotterill, S., Bower, P. and Murray, E. (2023) ‘Design and Early Use of the Nationally Implemented Healthier You National Health Service Digital Diabetes Prevention Programme: Mixed Methods Study’, </w:t>
      </w:r>
      <w:r w:rsidRPr="000B34D4">
        <w:rPr>
          <w:rFonts w:asciiTheme="minorBidi" w:hAnsiTheme="minorBidi"/>
          <w:i/>
          <w:iCs/>
          <w:sz w:val="22"/>
        </w:rPr>
        <w:t>Journal of Medical Internet Research,</w:t>
      </w:r>
      <w:r w:rsidRPr="000B34D4">
        <w:rPr>
          <w:rFonts w:asciiTheme="minorBidi" w:hAnsiTheme="minorBidi"/>
          <w:sz w:val="22"/>
        </w:rPr>
        <w:t xml:space="preserve"> 25. </w:t>
      </w:r>
      <w:proofErr w:type="spellStart"/>
      <w:r w:rsidRPr="000B34D4">
        <w:rPr>
          <w:rFonts w:asciiTheme="minorBidi" w:hAnsiTheme="minorBidi"/>
          <w:sz w:val="22"/>
        </w:rPr>
        <w:t>doi</w:t>
      </w:r>
      <w:proofErr w:type="spellEnd"/>
      <w:r w:rsidRPr="000B34D4">
        <w:rPr>
          <w:rFonts w:asciiTheme="minorBidi" w:hAnsiTheme="minorBidi"/>
          <w:sz w:val="22"/>
        </w:rPr>
        <w:t>: 10.2196/47436.</w:t>
      </w:r>
    </w:p>
    <w:p w14:paraId="0EA3D299" w14:textId="7315F879" w:rsidR="00593A80" w:rsidRPr="000B34D4" w:rsidRDefault="00736EAF" w:rsidP="000B34D4">
      <w:pPr>
        <w:tabs>
          <w:tab w:val="left" w:pos="6540"/>
        </w:tabs>
        <w:spacing w:line="360" w:lineRule="auto"/>
        <w:rPr>
          <w:rFonts w:asciiTheme="minorBidi" w:hAnsiTheme="minorBidi"/>
          <w:sz w:val="22"/>
        </w:rPr>
      </w:pPr>
      <w:r w:rsidRPr="000B34D4">
        <w:rPr>
          <w:rFonts w:asciiTheme="minorBidi" w:hAnsiTheme="minorBidi"/>
          <w:sz w:val="22"/>
        </w:rPr>
        <w:t xml:space="preserve">Stevens, S., Gallagher, S., Andrews, T., Ashall-Payne, L., Humphreys, L. and Leigh, S. (2022) ‘The effectiveness of digital health technologies for patients with diabetes mellitus: A </w:t>
      </w:r>
      <w:r w:rsidRPr="000B34D4">
        <w:rPr>
          <w:rFonts w:asciiTheme="minorBidi" w:hAnsiTheme="minorBidi"/>
          <w:sz w:val="22"/>
        </w:rPr>
        <w:lastRenderedPageBreak/>
        <w:t xml:space="preserve">systematic review’, </w:t>
      </w:r>
      <w:r w:rsidRPr="000B34D4">
        <w:rPr>
          <w:rFonts w:asciiTheme="minorBidi" w:hAnsiTheme="minorBidi"/>
          <w:i/>
          <w:iCs/>
          <w:sz w:val="22"/>
        </w:rPr>
        <w:t>Frontiers in Clinical Diabetes and Healthcare</w:t>
      </w:r>
      <w:r w:rsidRPr="000B34D4">
        <w:rPr>
          <w:rFonts w:asciiTheme="minorBidi" w:hAnsiTheme="minorBidi"/>
          <w:sz w:val="22"/>
        </w:rPr>
        <w:t xml:space="preserve">, 3, 936752. </w:t>
      </w:r>
      <w:proofErr w:type="spellStart"/>
      <w:r w:rsidRPr="000B34D4">
        <w:rPr>
          <w:rFonts w:asciiTheme="minorBidi" w:hAnsiTheme="minorBidi"/>
          <w:sz w:val="22"/>
        </w:rPr>
        <w:t>doi</w:t>
      </w:r>
      <w:proofErr w:type="spellEnd"/>
      <w:r w:rsidRPr="000B34D4">
        <w:rPr>
          <w:rFonts w:asciiTheme="minorBidi" w:hAnsiTheme="minorBidi"/>
          <w:sz w:val="22"/>
        </w:rPr>
        <w:t xml:space="preserve">: 10.3389/fcdhc.2022.936752.  </w:t>
      </w:r>
    </w:p>
    <w:p w14:paraId="40B15167" w14:textId="53A87ADD" w:rsidR="000B34D4" w:rsidRPr="000B34D4" w:rsidRDefault="000B34D4" w:rsidP="000B34D4">
      <w:pPr>
        <w:tabs>
          <w:tab w:val="left" w:pos="6540"/>
        </w:tabs>
        <w:spacing w:line="360" w:lineRule="auto"/>
        <w:rPr>
          <w:rFonts w:asciiTheme="minorBidi" w:hAnsiTheme="minorBidi"/>
          <w:sz w:val="22"/>
        </w:rPr>
      </w:pPr>
      <w:proofErr w:type="spellStart"/>
      <w:r w:rsidRPr="000B34D4">
        <w:rPr>
          <w:rFonts w:asciiTheme="minorBidi" w:hAnsiTheme="minorBidi"/>
          <w:sz w:val="22"/>
        </w:rPr>
        <w:t>Thanthrige</w:t>
      </w:r>
      <w:proofErr w:type="spellEnd"/>
      <w:r w:rsidRPr="000B34D4">
        <w:rPr>
          <w:rFonts w:asciiTheme="minorBidi" w:hAnsiTheme="minorBidi"/>
          <w:sz w:val="22"/>
        </w:rPr>
        <w:t xml:space="preserve">, A. and Wickramasinghe, N. (2025) ‘Digital Health Solutions for Type 2 Diabetes and Prediabetes: Systematic Review of Engagement Barriers, Facilitators, and Outcomes’, </w:t>
      </w:r>
      <w:r w:rsidRPr="000B34D4">
        <w:rPr>
          <w:rFonts w:asciiTheme="minorBidi" w:hAnsiTheme="minorBidi"/>
          <w:i/>
          <w:iCs/>
          <w:sz w:val="22"/>
        </w:rPr>
        <w:t>JMIR Diabetes,</w:t>
      </w:r>
      <w:r w:rsidRPr="000B34D4">
        <w:rPr>
          <w:rFonts w:asciiTheme="minorBidi" w:hAnsiTheme="minorBidi"/>
          <w:sz w:val="22"/>
        </w:rPr>
        <w:t xml:space="preserve"> 11. </w:t>
      </w:r>
      <w:proofErr w:type="spellStart"/>
      <w:r w:rsidRPr="000B34D4">
        <w:rPr>
          <w:rFonts w:asciiTheme="minorBidi" w:hAnsiTheme="minorBidi"/>
          <w:sz w:val="22"/>
        </w:rPr>
        <w:t>doi</w:t>
      </w:r>
      <w:proofErr w:type="spellEnd"/>
      <w:r w:rsidRPr="000B34D4">
        <w:rPr>
          <w:rFonts w:asciiTheme="minorBidi" w:hAnsiTheme="minorBidi"/>
          <w:sz w:val="22"/>
        </w:rPr>
        <w:t>: 10.2196/80582.</w:t>
      </w:r>
    </w:p>
    <w:p w14:paraId="009F729D" w14:textId="2A01CD3C" w:rsidR="000B34D4" w:rsidRP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Wise, J. (2023)</w:t>
      </w:r>
      <w:r>
        <w:rPr>
          <w:rFonts w:asciiTheme="minorBidi" w:hAnsiTheme="minorBidi"/>
          <w:sz w:val="22"/>
        </w:rPr>
        <w:t xml:space="preserve"> ‘</w:t>
      </w:r>
      <w:r w:rsidRPr="000B34D4">
        <w:rPr>
          <w:rFonts w:asciiTheme="minorBidi" w:hAnsiTheme="minorBidi"/>
          <w:sz w:val="22"/>
        </w:rPr>
        <w:t>Diabetes cases in UK reach all time high, charity warns</w:t>
      </w:r>
      <w:r>
        <w:rPr>
          <w:rFonts w:asciiTheme="minorBidi" w:hAnsiTheme="minorBidi"/>
          <w:sz w:val="22"/>
        </w:rPr>
        <w:t xml:space="preserve">’, </w:t>
      </w:r>
      <w:r w:rsidRPr="000B34D4">
        <w:rPr>
          <w:rFonts w:asciiTheme="minorBidi" w:hAnsiTheme="minorBidi"/>
          <w:i/>
          <w:iCs/>
          <w:sz w:val="22"/>
        </w:rPr>
        <w:t>BMJ</w:t>
      </w:r>
      <w:r w:rsidRPr="000B34D4">
        <w:rPr>
          <w:rFonts w:asciiTheme="minorBidi" w:hAnsiTheme="minorBidi"/>
          <w:sz w:val="22"/>
        </w:rPr>
        <w:t xml:space="preserve">, 381. </w:t>
      </w:r>
      <w:proofErr w:type="spellStart"/>
      <w:r w:rsidRPr="000B34D4">
        <w:rPr>
          <w:rFonts w:asciiTheme="minorBidi" w:hAnsiTheme="minorBidi"/>
          <w:sz w:val="22"/>
        </w:rPr>
        <w:t>doi</w:t>
      </w:r>
      <w:proofErr w:type="spellEnd"/>
      <w:r w:rsidRPr="000B34D4">
        <w:rPr>
          <w:rFonts w:asciiTheme="minorBidi" w:hAnsiTheme="minorBidi"/>
          <w:sz w:val="22"/>
        </w:rPr>
        <w:t>: 10.1136/</w:t>
      </w:r>
      <w:proofErr w:type="gramStart"/>
      <w:r w:rsidRPr="000B34D4">
        <w:rPr>
          <w:rFonts w:asciiTheme="minorBidi" w:hAnsiTheme="minorBidi"/>
          <w:sz w:val="22"/>
        </w:rPr>
        <w:t>bmj.p</w:t>
      </w:r>
      <w:proofErr w:type="gramEnd"/>
      <w:r w:rsidRPr="000B34D4">
        <w:rPr>
          <w:rFonts w:asciiTheme="minorBidi" w:hAnsiTheme="minorBidi"/>
          <w:sz w:val="22"/>
        </w:rPr>
        <w:t>848.</w:t>
      </w:r>
      <w:r>
        <w:rPr>
          <w:rFonts w:asciiTheme="minorBidi" w:hAnsiTheme="minorBidi"/>
          <w:sz w:val="22"/>
        </w:rPr>
        <w:t xml:space="preserve"> </w:t>
      </w:r>
    </w:p>
    <w:p w14:paraId="7FFC92E6" w14:textId="77777777" w:rsidR="000B34D4" w:rsidRDefault="000B34D4" w:rsidP="000B34D4">
      <w:pPr>
        <w:tabs>
          <w:tab w:val="left" w:pos="6540"/>
        </w:tabs>
        <w:spacing w:line="360" w:lineRule="auto"/>
        <w:rPr>
          <w:rFonts w:asciiTheme="minorBidi" w:hAnsiTheme="minorBidi"/>
          <w:sz w:val="22"/>
        </w:rPr>
      </w:pPr>
      <w:r w:rsidRPr="000B34D4">
        <w:rPr>
          <w:rFonts w:asciiTheme="minorBidi" w:hAnsiTheme="minorBidi"/>
          <w:sz w:val="22"/>
        </w:rPr>
        <w:t xml:space="preserve">Yan, Y., Li, N. and Tian, C. (2025) ‘Application of Digital Tools in the Care of Patients </w:t>
      </w:r>
      <w:proofErr w:type="gramStart"/>
      <w:r w:rsidRPr="000B34D4">
        <w:rPr>
          <w:rFonts w:asciiTheme="minorBidi" w:hAnsiTheme="minorBidi"/>
          <w:sz w:val="22"/>
        </w:rPr>
        <w:t>With</w:t>
      </w:r>
      <w:proofErr w:type="gramEnd"/>
      <w:r w:rsidRPr="000B34D4">
        <w:rPr>
          <w:rFonts w:asciiTheme="minorBidi" w:hAnsiTheme="minorBidi"/>
          <w:sz w:val="22"/>
        </w:rPr>
        <w:t xml:space="preserve"> Diabetes: Scoping Review’, </w:t>
      </w:r>
      <w:r w:rsidRPr="000B34D4">
        <w:rPr>
          <w:rFonts w:asciiTheme="minorBidi" w:hAnsiTheme="minorBidi"/>
          <w:i/>
          <w:iCs/>
          <w:sz w:val="22"/>
        </w:rPr>
        <w:t>Journal of Medical Internet Research</w:t>
      </w:r>
      <w:r w:rsidRPr="000B34D4">
        <w:rPr>
          <w:rFonts w:asciiTheme="minorBidi" w:hAnsiTheme="minorBidi"/>
          <w:sz w:val="22"/>
        </w:rPr>
        <w:t xml:space="preserve">, 27. </w:t>
      </w:r>
      <w:proofErr w:type="spellStart"/>
      <w:r w:rsidRPr="000B34D4">
        <w:rPr>
          <w:rFonts w:asciiTheme="minorBidi" w:hAnsiTheme="minorBidi"/>
          <w:sz w:val="22"/>
        </w:rPr>
        <w:t>doi</w:t>
      </w:r>
      <w:proofErr w:type="spellEnd"/>
      <w:r w:rsidRPr="000B34D4">
        <w:rPr>
          <w:rFonts w:asciiTheme="minorBidi" w:hAnsiTheme="minorBidi"/>
          <w:sz w:val="22"/>
        </w:rPr>
        <w:t>: 10.2196/72167.</w:t>
      </w:r>
    </w:p>
    <w:p w14:paraId="1FFA6621" w14:textId="77777777" w:rsidR="00593A80" w:rsidRDefault="00593A80">
      <w:pPr>
        <w:tabs>
          <w:tab w:val="left" w:pos="6540"/>
        </w:tabs>
        <w:spacing w:line="360" w:lineRule="auto"/>
        <w:rPr>
          <w:rFonts w:asciiTheme="minorBidi" w:hAnsiTheme="minorBidi"/>
          <w:sz w:val="22"/>
        </w:rPr>
      </w:pPr>
    </w:p>
    <w:p w14:paraId="642CB5B6" w14:textId="77777777" w:rsidR="00593A80" w:rsidRDefault="00593A80">
      <w:pPr>
        <w:tabs>
          <w:tab w:val="left" w:pos="6540"/>
        </w:tabs>
        <w:spacing w:line="360" w:lineRule="auto"/>
        <w:rPr>
          <w:rFonts w:asciiTheme="minorBidi" w:hAnsiTheme="minorBidi"/>
          <w:sz w:val="22"/>
        </w:rPr>
      </w:pPr>
    </w:p>
    <w:p w14:paraId="2243EA06" w14:textId="77777777" w:rsidR="00593A80" w:rsidRDefault="00593A80">
      <w:pPr>
        <w:tabs>
          <w:tab w:val="left" w:pos="6540"/>
        </w:tabs>
        <w:spacing w:line="360" w:lineRule="auto"/>
        <w:rPr>
          <w:rFonts w:asciiTheme="minorBidi" w:hAnsiTheme="minorBidi"/>
          <w:sz w:val="22"/>
        </w:rPr>
      </w:pPr>
    </w:p>
    <w:p w14:paraId="2275B908" w14:textId="77777777" w:rsidR="00593A80" w:rsidRDefault="00593A80">
      <w:pPr>
        <w:tabs>
          <w:tab w:val="left" w:pos="6540"/>
        </w:tabs>
        <w:spacing w:line="360" w:lineRule="auto"/>
        <w:rPr>
          <w:rFonts w:asciiTheme="minorBidi" w:hAnsiTheme="minorBidi"/>
          <w:sz w:val="22"/>
        </w:rPr>
      </w:pPr>
    </w:p>
    <w:p w14:paraId="19481B03" w14:textId="77777777" w:rsidR="00593A80" w:rsidRDefault="00593A80">
      <w:pPr>
        <w:tabs>
          <w:tab w:val="left" w:pos="6540"/>
        </w:tabs>
        <w:spacing w:line="360" w:lineRule="auto"/>
        <w:rPr>
          <w:rFonts w:asciiTheme="minorBidi" w:hAnsiTheme="minorBidi"/>
          <w:sz w:val="22"/>
        </w:rPr>
      </w:pPr>
    </w:p>
    <w:p w14:paraId="7E40F0EB" w14:textId="77777777" w:rsidR="00593A80" w:rsidRDefault="00593A80">
      <w:pPr>
        <w:tabs>
          <w:tab w:val="left" w:pos="6540"/>
        </w:tabs>
        <w:spacing w:line="360" w:lineRule="auto"/>
        <w:rPr>
          <w:rFonts w:asciiTheme="minorBidi" w:hAnsiTheme="minorBidi"/>
          <w:sz w:val="22"/>
        </w:rPr>
      </w:pPr>
    </w:p>
    <w:p w14:paraId="1C67555E" w14:textId="77777777" w:rsidR="00593A80" w:rsidRDefault="00593A80">
      <w:pPr>
        <w:tabs>
          <w:tab w:val="left" w:pos="6540"/>
        </w:tabs>
        <w:spacing w:line="360" w:lineRule="auto"/>
        <w:rPr>
          <w:rFonts w:asciiTheme="minorBidi" w:hAnsiTheme="minorBidi"/>
          <w:sz w:val="22"/>
        </w:rPr>
      </w:pPr>
    </w:p>
    <w:p w14:paraId="4342C380" w14:textId="77777777" w:rsidR="00593A80" w:rsidRDefault="00593A80">
      <w:pPr>
        <w:tabs>
          <w:tab w:val="left" w:pos="6540"/>
        </w:tabs>
        <w:spacing w:line="360" w:lineRule="auto"/>
        <w:rPr>
          <w:rFonts w:asciiTheme="minorBidi" w:hAnsiTheme="minorBidi"/>
          <w:sz w:val="22"/>
        </w:rPr>
      </w:pPr>
    </w:p>
    <w:p w14:paraId="7352E2DC" w14:textId="77777777" w:rsidR="00593A80" w:rsidRDefault="00593A80">
      <w:pPr>
        <w:tabs>
          <w:tab w:val="left" w:pos="6540"/>
        </w:tabs>
        <w:spacing w:line="360" w:lineRule="auto"/>
        <w:rPr>
          <w:rFonts w:asciiTheme="minorBidi" w:hAnsiTheme="minorBidi"/>
          <w:sz w:val="22"/>
        </w:rPr>
      </w:pPr>
    </w:p>
    <w:p w14:paraId="4DD5F833" w14:textId="77777777" w:rsidR="00593A80" w:rsidRDefault="00736EAF">
      <w:pPr>
        <w:rPr>
          <w:rFonts w:asciiTheme="minorBidi" w:eastAsiaTheme="majorEastAsia" w:hAnsiTheme="minorBidi"/>
          <w:b/>
          <w:sz w:val="28"/>
        </w:rPr>
      </w:pPr>
      <w:r>
        <w:br w:type="page"/>
      </w:r>
    </w:p>
    <w:p w14:paraId="190229B4" w14:textId="77777777" w:rsidR="00593A80" w:rsidRDefault="00593A80">
      <w:pPr>
        <w:tabs>
          <w:tab w:val="left" w:pos="6540"/>
        </w:tabs>
        <w:spacing w:line="360" w:lineRule="auto"/>
        <w:rPr>
          <w:rFonts w:asciiTheme="minorBidi" w:hAnsiTheme="minorBidi"/>
          <w:sz w:val="22"/>
        </w:rPr>
      </w:pPr>
    </w:p>
    <w:sectPr w:rsidR="00593A80">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D1319" w14:textId="77777777" w:rsidR="003222C8" w:rsidRDefault="003222C8">
      <w:pPr>
        <w:spacing w:line="240" w:lineRule="auto"/>
      </w:pPr>
      <w:r>
        <w:separator/>
      </w:r>
    </w:p>
  </w:endnote>
  <w:endnote w:type="continuationSeparator" w:id="0">
    <w:p w14:paraId="6721A01D" w14:textId="77777777" w:rsidR="003222C8" w:rsidRDefault="003222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AutoText"/>
      </w:docPartObj>
    </w:sdtPr>
    <w:sdtEndPr>
      <w:rPr>
        <w:rFonts w:asciiTheme="minorBidi" w:hAnsiTheme="minorBidi"/>
        <w:sz w:val="22"/>
      </w:rPr>
    </w:sdtEndPr>
    <w:sdtContent>
      <w:p w14:paraId="486064A3" w14:textId="77777777" w:rsidR="00593A80" w:rsidRDefault="00736EAF">
        <w:pPr>
          <w:pStyle w:val="Footer"/>
          <w:jc w:val="center"/>
          <w:rPr>
            <w:rFonts w:asciiTheme="minorBidi" w:hAnsiTheme="minorBidi"/>
            <w:sz w:val="22"/>
          </w:rPr>
        </w:pPr>
        <w:r>
          <w:rPr>
            <w:rFonts w:asciiTheme="minorBidi" w:hAnsiTheme="minorBidi"/>
            <w:sz w:val="22"/>
          </w:rPr>
          <w:fldChar w:fldCharType="begin"/>
        </w:r>
        <w:r>
          <w:rPr>
            <w:rFonts w:asciiTheme="minorBidi" w:hAnsiTheme="minorBidi"/>
            <w:sz w:val="22"/>
          </w:rPr>
          <w:instrText xml:space="preserve"> PAGE   \* MERGEFORMAT </w:instrText>
        </w:r>
        <w:r>
          <w:rPr>
            <w:rFonts w:asciiTheme="minorBidi" w:hAnsiTheme="minorBidi"/>
            <w:sz w:val="22"/>
          </w:rPr>
          <w:fldChar w:fldCharType="separate"/>
        </w:r>
        <w:r>
          <w:rPr>
            <w:rFonts w:asciiTheme="minorBidi" w:hAnsiTheme="minorBidi"/>
            <w:sz w:val="22"/>
          </w:rPr>
          <w:t>2</w:t>
        </w:r>
        <w:r>
          <w:rPr>
            <w:rFonts w:asciiTheme="minorBidi" w:hAnsiTheme="minorBidi"/>
            <w:sz w:val="22"/>
          </w:rPr>
          <w:fldChar w:fldCharType="end"/>
        </w:r>
      </w:p>
    </w:sdtContent>
  </w:sdt>
  <w:p w14:paraId="35018A32" w14:textId="77777777" w:rsidR="00593A80" w:rsidRDefault="00593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85318" w14:textId="77777777" w:rsidR="003222C8" w:rsidRDefault="003222C8">
      <w:pPr>
        <w:spacing w:after="0"/>
      </w:pPr>
      <w:r>
        <w:separator/>
      </w:r>
    </w:p>
  </w:footnote>
  <w:footnote w:type="continuationSeparator" w:id="0">
    <w:p w14:paraId="2B8C1093" w14:textId="77777777" w:rsidR="003222C8" w:rsidRDefault="003222C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67C6C"/>
    <w:multiLevelType w:val="hybridMultilevel"/>
    <w:tmpl w:val="2996B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42902"/>
    <w:multiLevelType w:val="hybridMultilevel"/>
    <w:tmpl w:val="C65E8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96304F"/>
    <w:multiLevelType w:val="hybridMultilevel"/>
    <w:tmpl w:val="F29E4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A3ACD"/>
    <w:multiLevelType w:val="hybridMultilevel"/>
    <w:tmpl w:val="F9422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F125C"/>
    <w:multiLevelType w:val="hybridMultilevel"/>
    <w:tmpl w:val="0D70F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4716139">
    <w:abstractNumId w:val="3"/>
  </w:num>
  <w:num w:numId="2" w16cid:durableId="1367952199">
    <w:abstractNumId w:val="2"/>
  </w:num>
  <w:num w:numId="3" w16cid:durableId="1201626154">
    <w:abstractNumId w:val="0"/>
  </w:num>
  <w:num w:numId="4" w16cid:durableId="1499807785">
    <w:abstractNumId w:val="1"/>
  </w:num>
  <w:num w:numId="5" w16cid:durableId="4107817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06003"/>
    <w:rsid w:val="00042FA6"/>
    <w:rsid w:val="000572BF"/>
    <w:rsid w:val="000720EB"/>
    <w:rsid w:val="00074402"/>
    <w:rsid w:val="000B34D4"/>
    <w:rsid w:val="00163D88"/>
    <w:rsid w:val="00186E01"/>
    <w:rsid w:val="001D7C03"/>
    <w:rsid w:val="00216C85"/>
    <w:rsid w:val="0026393A"/>
    <w:rsid w:val="00273EDD"/>
    <w:rsid w:val="002C1776"/>
    <w:rsid w:val="002C3965"/>
    <w:rsid w:val="00311440"/>
    <w:rsid w:val="00321C4C"/>
    <w:rsid w:val="003222C8"/>
    <w:rsid w:val="00392BBC"/>
    <w:rsid w:val="003A5094"/>
    <w:rsid w:val="003E4ECF"/>
    <w:rsid w:val="004A736E"/>
    <w:rsid w:val="0057037D"/>
    <w:rsid w:val="00593A80"/>
    <w:rsid w:val="006925AA"/>
    <w:rsid w:val="006C3F45"/>
    <w:rsid w:val="00725177"/>
    <w:rsid w:val="00736EAF"/>
    <w:rsid w:val="00814A9E"/>
    <w:rsid w:val="0090040D"/>
    <w:rsid w:val="009B12D3"/>
    <w:rsid w:val="009D052C"/>
    <w:rsid w:val="009D1D1E"/>
    <w:rsid w:val="00A035FD"/>
    <w:rsid w:val="00B8304B"/>
    <w:rsid w:val="00B87E75"/>
    <w:rsid w:val="00C97760"/>
    <w:rsid w:val="00CD33A8"/>
    <w:rsid w:val="00E569FD"/>
    <w:rsid w:val="00E620E7"/>
    <w:rsid w:val="00EA0383"/>
    <w:rsid w:val="00F66E1B"/>
    <w:rsid w:val="00F7085E"/>
    <w:rsid w:val="00FB7B14"/>
    <w:rsid w:val="2ABA7754"/>
    <w:rsid w:val="76322C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71693D1A"/>
  <w15:docId w15:val="{E2B6A775-0BCC-6C46-BBCA-33C87E3A5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4"/>
      <w:szCs w:val="22"/>
      <w:lang w:eastAsia="en-US"/>
    </w:rPr>
  </w:style>
  <w:style w:type="paragraph" w:styleId="Heading1">
    <w:name w:val="heading 1"/>
    <w:basedOn w:val="Normal"/>
    <w:next w:val="Normal"/>
    <w:link w:val="Heading1Char"/>
    <w:autoRedefine/>
    <w:uiPriority w:val="9"/>
    <w:qFormat/>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customStyle="1" w:styleId="Heading1Char">
    <w:name w:val="Heading 1 Char"/>
    <w:basedOn w:val="DefaultParagraphFont"/>
    <w:link w:val="Heading1"/>
    <w:uiPriority w:val="9"/>
    <w:rPr>
      <w:rFonts w:ascii="Arial" w:eastAsiaTheme="majorEastAsia" w:hAnsi="Arial"/>
      <w:b/>
      <w:sz w:val="32"/>
    </w:rPr>
  </w:style>
  <w:style w:type="character" w:customStyle="1" w:styleId="Heading2Char">
    <w:name w:val="Heading 2 Char"/>
    <w:basedOn w:val="DefaultParagraphFont"/>
    <w:link w:val="Heading2"/>
    <w:uiPriority w:val="9"/>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Pr>
      <w:rFonts w:ascii="Arial" w:eastAsia="Times New Roman" w:hAnsi="Arial" w:cs="Times New Roman"/>
      <w:b/>
      <w:bCs/>
      <w:szCs w:val="27"/>
      <w:lang w:eastAsia="en-GB"/>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Paragraph">
    <w:name w:val="List Paragraph"/>
    <w:basedOn w:val="Normal"/>
    <w:uiPriority w:val="99"/>
    <w:unhideWhenUsed/>
    <w:rsid w:val="00EA0383"/>
    <w:pPr>
      <w:ind w:left="720"/>
      <w:contextualSpacing/>
    </w:pPr>
  </w:style>
  <w:style w:type="paragraph" w:customStyle="1" w:styleId="isselectedend">
    <w:name w:val="isselectedend"/>
    <w:basedOn w:val="Normal"/>
    <w:rsid w:val="00EA0383"/>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semiHidden/>
    <w:unhideWhenUsed/>
    <w:rsid w:val="00EA0383"/>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0B34D4"/>
    <w:rPr>
      <w:i/>
      <w:iCs/>
    </w:rPr>
  </w:style>
  <w:style w:type="character" w:styleId="Hyperlink">
    <w:name w:val="Hyperlink"/>
    <w:basedOn w:val="DefaultParagraphFont"/>
    <w:uiPriority w:val="99"/>
    <w:unhideWhenUsed/>
    <w:rsid w:val="000B34D4"/>
    <w:rPr>
      <w:color w:val="0563C1" w:themeColor="hyperlink"/>
      <w:u w:val="single"/>
    </w:rPr>
  </w:style>
  <w:style w:type="character" w:styleId="UnresolvedMention">
    <w:name w:val="Unresolved Mention"/>
    <w:basedOn w:val="DefaultParagraphFont"/>
    <w:uiPriority w:val="99"/>
    <w:semiHidden/>
    <w:unhideWhenUsed/>
    <w:rsid w:val="000B34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0615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m-pubs.pericles-prod.literatumonline.com/doi/10.1111/dom.1662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5" ma:contentTypeDescription="Create a new document." ma:contentTypeScope="" ma:versionID="6eae2acd1c4a16038616e5cae088bc2b">
  <xsd:schema xmlns:xsd="http://www.w3.org/2001/XMLSchema" xmlns:xs="http://www.w3.org/2001/XMLSchema" xmlns:p="http://schemas.microsoft.com/office/2006/metadata/properties" xmlns:ns3="29f22b7a-c618-4079-bd50-06f987a7a4b0" targetNamespace="http://schemas.microsoft.com/office/2006/metadata/properties" ma:root="true" ma:fieldsID="e471b8babe75fe893d8091697b60aebe"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9FD752-97F4-4A04-A653-8E3FD7E3E08E}">
  <ds:schemaRefs>
    <ds:schemaRef ds:uri="http://schemas.microsoft.com/office/2006/metadata/properties"/>
    <ds:schemaRef ds:uri="http://schemas.microsoft.com/office/infopath/2007/PartnerControls"/>
    <ds:schemaRef ds:uri="29f22b7a-c618-4079-bd50-06f987a7a4b0"/>
  </ds:schemaRefs>
</ds:datastoreItem>
</file>

<file path=customXml/itemProps2.xml><?xml version="1.0" encoding="utf-8"?>
<ds:datastoreItem xmlns:ds="http://schemas.openxmlformats.org/officeDocument/2006/customXml" ds:itemID="{036EF933-AB8F-4AD5-B2A2-D4990326710E}">
  <ds:schemaRefs>
    <ds:schemaRef ds:uri="http://schemas.microsoft.com/sharepoint/v3/contenttype/forms"/>
  </ds:schemaRefs>
</ds:datastoreItem>
</file>

<file path=customXml/itemProps3.xml><?xml version="1.0" encoding="utf-8"?>
<ds:datastoreItem xmlns:ds="http://schemas.openxmlformats.org/officeDocument/2006/customXml" ds:itemID="{6F91DCFC-F510-4E09-A5C8-8C1D4582D1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5956</Words>
  <Characters>33954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Temitope Kuburat Aina (2413615)</cp:lastModifiedBy>
  <cp:revision>2</cp:revision>
  <dcterms:created xsi:type="dcterms:W3CDTF">2026-08-09T14:55:00Z</dcterms:created>
  <dcterms:modified xsi:type="dcterms:W3CDTF">2026-08-09T14:55:00Z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eyJoZGlkIjoiNGI2MTBkYTdmYzY3NDFjNGNiMDI0YmMwZWExNjU5NWYiLCJ1c2VySWQiOiIzODY1NjkzNzAwNjUzIn0=</vt:lpwstr>
  </property>
  <property fmtid="{D5CDD505-2E9C-101B-9397-08002B2CF9AE}" pid="3" name="KSOProductBuildVer">
    <vt:lpwstr>1033-12.1.0.28032</vt:lpwstr>
  </property>
  <property fmtid="{D5CDD505-2E9C-101B-9397-08002B2CF9AE}" pid="4" name="ICV">
    <vt:lpwstr>2815C5F707404F2FA0AE0B482BC211EB_12</vt:lpwstr>
  </property>
  <property fmtid="{D5CDD505-2E9C-101B-9397-08002B2CF9AE}" pid="5" name="GrammarlyDocumentId">
    <vt:lpwstr>ee7d1724-05b2-4b52-a5be-4a8fbc25b5c2</vt:lpwstr>
  </property>
  <property fmtid="{D5CDD505-2E9C-101B-9397-08002B2CF9AE}" pid="6" name="ContentTypeId">
    <vt:lpwstr>0x0101002C45D477A444DB48B74AEE6FFC562A1F</vt:lpwstr>
  </property>
</Properties>
</file>