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80F52"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sz w:val="28"/>
          <w:szCs w:val="28"/>
          <w:lang w:eastAsia="en-GB"/>
          <w14:ligatures w14:val="none"/>
        </w:rPr>
        <w:t>Introduction</w:t>
      </w:r>
    </w:p>
    <w:p w14:paraId="4EE09B33"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19AEC846" w14:textId="20C83188"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In this essay I aim to explore the community surrounding my future BA1 placement school and, alongside research, suggest methods in which they can appropriately propel themselves and their community with effective methods of communication and education. The suggestions presented aim to build upon the </w:t>
      </w:r>
      <w:r w:rsidR="0048401F" w:rsidRPr="00E95BA9">
        <w:rPr>
          <w:rFonts w:ascii="Arial" w:eastAsia="Times New Roman" w:hAnsi="Arial" w:cs="Arial"/>
          <w:color w:val="000000"/>
          <w:kern w:val="0"/>
          <w:lang w:eastAsia="en-GB"/>
          <w14:ligatures w14:val="none"/>
        </w:rPr>
        <w:t>schools’</w:t>
      </w:r>
      <w:r w:rsidRPr="00E95BA9">
        <w:rPr>
          <w:rFonts w:ascii="Arial" w:eastAsia="Times New Roman" w:hAnsi="Arial" w:cs="Arial"/>
          <w:color w:val="000000"/>
          <w:kern w:val="0"/>
          <w:lang w:eastAsia="en-GB"/>
          <w14:ligatures w14:val="none"/>
        </w:rPr>
        <w:t xml:space="preserve"> current efforts, based on the community profile. Specifically, suggestions will explore the benefits of parent and carer communication and how the school can improve on this and utilise to benefit the students and wider community. Furthermore, the effectiveness of involving the local area and outdoor learning in studies, and how the school can develop this in their curriculum will be analysed. </w:t>
      </w:r>
    </w:p>
    <w:p w14:paraId="6145E99D"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5220111D"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sz w:val="28"/>
          <w:szCs w:val="28"/>
          <w:lang w:eastAsia="en-GB"/>
          <w14:ligatures w14:val="none"/>
        </w:rPr>
        <w:t>Community Profile</w:t>
      </w:r>
    </w:p>
    <w:p w14:paraId="333D60A6"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54B1955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In accordance with the BERA (2024) guidelines, the research school will be referred to as ‘School X’, while the bridging school will be referred to as ‘School Y’. ESTYN’s (2023) inspection report on School X consistently refers to the school as a ‘caring and inclusive school’, whereby students respect and are comforted by this ethos. Students form trusting relationships with staff, supporting well-being and allowing for clear visions in their learning. Such positive relationships fuel students' desire to learn and allow for social development creating a positive educational community.</w:t>
      </w:r>
    </w:p>
    <w:p w14:paraId="3BBB5764"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1D146BED"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School X, located in the heart of its community on the coast of Carmarthenshire, is a smaller urban school with fewer than 200 pupils and only 1 class per year group (Welsh Government, 2024b). Research by Brookman-Byrne (2021) supports smaller class sizes suggesting the potential of producing a medium-level effect on pupils and up to three months additional attainment per year. In agreement, Blatchford (2020) suggests that smaller class sizes allow for better teaching standards, feedback and therefore attainment, which is particularly beneficial for School X, where personalised attention is a key area for the school’s ethos. </w:t>
      </w:r>
    </w:p>
    <w:p w14:paraId="337D195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6142324A"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The school is equipped with an on-site Flying Start (ESTYN, 2023) aimed at supporting parents and pupils of disadvantaged communities with specialised support and integration into the education system (Family Information Service Carmarthenshire, 2024). Welsh Government (2024a) states that a Flying Start provides children with valuable early childhood play, learning and care, (ECPLC), leading to greater progression.</w:t>
      </w:r>
    </w:p>
    <w:p w14:paraId="43901B3F"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0A721BFA"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School X effectively integrates the Curriculum for </w:t>
      </w:r>
      <w:proofErr w:type="spellStart"/>
      <w:r w:rsidRPr="00E95BA9">
        <w:rPr>
          <w:rFonts w:ascii="Arial" w:eastAsia="Times New Roman" w:hAnsi="Arial" w:cs="Arial"/>
          <w:color w:val="000000"/>
          <w:kern w:val="0"/>
          <w:lang w:eastAsia="en-GB"/>
          <w14:ligatures w14:val="none"/>
        </w:rPr>
        <w:t>Wales’</w:t>
      </w:r>
      <w:proofErr w:type="spellEnd"/>
      <w:r w:rsidRPr="00E95BA9">
        <w:rPr>
          <w:rFonts w:ascii="Arial" w:eastAsia="Times New Roman" w:hAnsi="Arial" w:cs="Arial"/>
          <w:color w:val="000000"/>
          <w:kern w:val="0"/>
          <w:lang w:eastAsia="en-GB"/>
          <w14:ligatures w14:val="none"/>
        </w:rPr>
        <w:t xml:space="preserve"> four purposes (ESTYN, 2023</w:t>
      </w:r>
      <w:proofErr w:type="gramStart"/>
      <w:r w:rsidRPr="00E95BA9">
        <w:rPr>
          <w:rFonts w:ascii="Arial" w:eastAsia="Times New Roman" w:hAnsi="Arial" w:cs="Arial"/>
          <w:color w:val="000000"/>
          <w:kern w:val="0"/>
          <w:lang w:eastAsia="en-GB"/>
          <w14:ligatures w14:val="none"/>
        </w:rPr>
        <w:t>),(</w:t>
      </w:r>
      <w:proofErr w:type="gramEnd"/>
      <w:r w:rsidRPr="00E95BA9">
        <w:rPr>
          <w:rFonts w:ascii="Arial" w:eastAsia="Times New Roman" w:hAnsi="Arial" w:cs="Arial"/>
          <w:color w:val="000000"/>
          <w:kern w:val="0"/>
          <w:lang w:eastAsia="en-GB"/>
          <w14:ligatures w14:val="none"/>
        </w:rPr>
        <w:t xml:space="preserve">Welsh Government, 2024). Each one presented as an aim the curriculum intends to achieve through a child's education. The ESTYN (2023) inspection report highlights how the school has responded positively, and the effectiveness of these purposes was made apparent. The younger pupils' passion for outdoor learning, understanding of the importance of healthy lifestyles and participation in activities promoting mental well-being, align with the curriculum's purpose of ‘healthy, confident </w:t>
      </w:r>
      <w:r w:rsidRPr="00E95BA9">
        <w:rPr>
          <w:rFonts w:ascii="Arial" w:eastAsia="Times New Roman" w:hAnsi="Arial" w:cs="Arial"/>
          <w:color w:val="000000"/>
          <w:kern w:val="0"/>
          <w:lang w:eastAsia="en-GB"/>
          <w14:ligatures w14:val="none"/>
        </w:rPr>
        <w:lastRenderedPageBreak/>
        <w:t>individuals, ready to lead fulfilling lives as valued members of society’ (Welsh Government, 2022b). </w:t>
      </w:r>
    </w:p>
    <w:p w14:paraId="56A8025C"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066F7AA3"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In accordance with the Welsh Government's aim for 50 million Welsh speakers by 2050, schools’ encouragement and usage of the language needs to be expanded. School X’s younger pupils have effectively developed confidence in engaging in straightforward questioning and answering, ESTYN (2023) recognised this as rewardable progress. This could demonstrate how School X is actively involved in a nationwide scheme, propelling the community.</w:t>
      </w:r>
      <w:r w:rsidRPr="00E95BA9">
        <w:rPr>
          <w:rFonts w:ascii="Arial" w:eastAsia="Times New Roman" w:hAnsi="Arial" w:cs="Arial"/>
          <w:color w:val="000000"/>
          <w:kern w:val="0"/>
          <w:shd w:val="clear" w:color="auto" w:fill="D9EAD3"/>
          <w:lang w:eastAsia="en-GB"/>
          <w14:ligatures w14:val="none"/>
        </w:rPr>
        <w:t xml:space="preserve"> However, alternative research suggests that a child being encouraged into bilingualism can significantly decelerate a child's vocabulary development (Gathercole and Thomas, 2009), which may reduce overall socialisation and arguably leading to diminished community involvement.</w:t>
      </w:r>
    </w:p>
    <w:p w14:paraId="7DC07250"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5AEE629E"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As an inclusive school, ESTYN (2023) states that School X supports the integration of students of specialised provisions into mainstream classrooms. The school’s inclusive student clubs allow for responsibilities within the appropriate level. Many of the pupils leading are those eligible for free school meals or with ALN. The percentage of School X pupils eligible for free school meals is nearing double the national average. Therefore, alongside research by Hailey and Fazio-Brunson (2020), School X emphasises the importance of extra-curricular activities in the development of leadership skills for future community involvement. </w:t>
      </w:r>
    </w:p>
    <w:p w14:paraId="064A357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67F20FE9" w14:textId="5C7AF61E"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The location of the school provides an extensive range of outdoor learning opportunities. The school development plan (School X, 2024) aims to utilise these, unlocking children's development of skills further. Effective use of the community for school trips was one way the school not only appropriately poverty proofed but involved community engagement in learning. Visits to local cafés to meet local </w:t>
      </w:r>
      <w:r w:rsidR="0048401F" w:rsidRPr="00E95BA9">
        <w:rPr>
          <w:rFonts w:ascii="Arial" w:eastAsia="Times New Roman" w:hAnsi="Arial" w:cs="Arial"/>
          <w:color w:val="000000"/>
          <w:kern w:val="0"/>
          <w:lang w:eastAsia="en-GB"/>
          <w14:ligatures w14:val="none"/>
        </w:rPr>
        <w:t>businesspeople</w:t>
      </w:r>
      <w:r w:rsidRPr="00E95BA9">
        <w:rPr>
          <w:rFonts w:ascii="Arial" w:eastAsia="Times New Roman" w:hAnsi="Arial" w:cs="Arial"/>
          <w:color w:val="000000"/>
          <w:kern w:val="0"/>
          <w:lang w:eastAsia="en-GB"/>
          <w14:ligatures w14:val="none"/>
        </w:rPr>
        <w:t>, visits to local castles, farms and more, claim to engage pupils in their learning and teach about their local community. However, ESTYN (2023) criticises the school for a lack of expansion to the ‘National or world stage’. </w:t>
      </w:r>
    </w:p>
    <w:p w14:paraId="4C595D3F"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w:t>
      </w:r>
    </w:p>
    <w:p w14:paraId="1B5B208B" w14:textId="7341B039"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School X takes pride in their family and community engagement. For School X, engagement is conducted via consistent social media updates, school collaborations, nursery home visits and a trusted environment of transparency and support - which the ESTYN (2023) reports meeting with parents and carers discovered was ‘valued’ and ‘appreciated’. The school’s governors - consisting of 5 community governors </w:t>
      </w:r>
      <w:r w:rsidR="0048401F" w:rsidRPr="00E95BA9">
        <w:rPr>
          <w:rFonts w:ascii="Arial" w:eastAsia="Times New Roman" w:hAnsi="Arial" w:cs="Arial"/>
          <w:color w:val="000000"/>
          <w:kern w:val="0"/>
          <w:lang w:eastAsia="en-GB"/>
          <w14:ligatures w14:val="none"/>
        </w:rPr>
        <w:t>- and</w:t>
      </w:r>
      <w:r w:rsidRPr="00E95BA9">
        <w:rPr>
          <w:rFonts w:ascii="Arial" w:eastAsia="Times New Roman" w:hAnsi="Arial" w:cs="Arial"/>
          <w:color w:val="000000"/>
          <w:kern w:val="0"/>
          <w:lang w:eastAsia="en-GB"/>
          <w14:ligatures w14:val="none"/>
        </w:rPr>
        <w:t xml:space="preserve"> PTA are also valued members of School X, whose report (2023) highlights community engagement through donation support from local retailers, work with local food banks and workshops provided by the Community Police Officer proves an active and reciprocally beneficial role of the school in the community.</w:t>
      </w:r>
    </w:p>
    <w:p w14:paraId="11FC2221"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10B61738"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sz w:val="28"/>
          <w:szCs w:val="28"/>
          <w:lang w:eastAsia="en-GB"/>
          <w14:ligatures w14:val="none"/>
        </w:rPr>
        <w:t>Suggestions for community improvements</w:t>
      </w:r>
    </w:p>
    <w:p w14:paraId="34A580E8"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4C4F1BA6"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lang w:eastAsia="en-GB"/>
          <w14:ligatures w14:val="none"/>
        </w:rPr>
        <w:t>Engaging with the parent carer community.</w:t>
      </w:r>
    </w:p>
    <w:p w14:paraId="11E48134" w14:textId="0AB0E98E"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As a community school, Estyn (2020) recommends developing a clear vision to participate effectively in the community. Suggestions include establishing and </w:t>
      </w:r>
      <w:r w:rsidRPr="00E95BA9">
        <w:rPr>
          <w:rFonts w:ascii="Arial" w:eastAsia="Times New Roman" w:hAnsi="Arial" w:cs="Arial"/>
          <w:color w:val="000000"/>
          <w:kern w:val="0"/>
          <w:lang w:eastAsia="en-GB"/>
          <w14:ligatures w14:val="none"/>
        </w:rPr>
        <w:lastRenderedPageBreak/>
        <w:t xml:space="preserve">developing trusting relationships with families </w:t>
      </w:r>
      <w:r w:rsidR="0048401F" w:rsidRPr="00E95BA9">
        <w:rPr>
          <w:rFonts w:ascii="Arial" w:eastAsia="Times New Roman" w:hAnsi="Arial" w:cs="Arial"/>
          <w:color w:val="000000"/>
          <w:kern w:val="0"/>
          <w:lang w:eastAsia="en-GB"/>
          <w14:ligatures w14:val="none"/>
        </w:rPr>
        <w:t>to</w:t>
      </w:r>
      <w:r w:rsidRPr="00E95BA9">
        <w:rPr>
          <w:rFonts w:ascii="Arial" w:eastAsia="Times New Roman" w:hAnsi="Arial" w:cs="Arial"/>
          <w:color w:val="000000"/>
          <w:kern w:val="0"/>
          <w:lang w:eastAsia="en-GB"/>
          <w14:ligatures w14:val="none"/>
        </w:rPr>
        <w:t xml:space="preserve"> form strategic plans for developing students' mental and physical health, as well as their success. The family's importance is stressed in the Children’s University (2013) statistic, which shows only an estimated 9% of a child's first 18 years is spent in school. </w:t>
      </w:r>
    </w:p>
    <w:p w14:paraId="063D6FD3" w14:textId="5EC48184"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Redding, Murphy and </w:t>
      </w:r>
      <w:proofErr w:type="spellStart"/>
      <w:r w:rsidRPr="00E95BA9">
        <w:rPr>
          <w:rFonts w:ascii="Arial" w:eastAsia="Times New Roman" w:hAnsi="Arial" w:cs="Arial"/>
          <w:color w:val="000000"/>
          <w:kern w:val="0"/>
          <w:lang w:eastAsia="en-GB"/>
          <w14:ligatures w14:val="none"/>
        </w:rPr>
        <w:t>Sheley</w:t>
      </w:r>
      <w:proofErr w:type="spellEnd"/>
      <w:r w:rsidRPr="00E95BA9">
        <w:rPr>
          <w:rFonts w:ascii="Arial" w:eastAsia="Times New Roman" w:hAnsi="Arial" w:cs="Arial"/>
          <w:color w:val="000000"/>
          <w:kern w:val="0"/>
          <w:lang w:eastAsia="en-GB"/>
          <w14:ligatures w14:val="none"/>
        </w:rPr>
        <w:t xml:space="preserve"> (2011), states that the </w:t>
      </w:r>
      <w:r w:rsidR="0048401F" w:rsidRPr="00E95BA9">
        <w:rPr>
          <w:rFonts w:ascii="Arial" w:eastAsia="Times New Roman" w:hAnsi="Arial" w:cs="Arial"/>
          <w:color w:val="000000"/>
          <w:kern w:val="0"/>
          <w:lang w:eastAsia="en-GB"/>
          <w14:ligatures w14:val="none"/>
        </w:rPr>
        <w:t>students’</w:t>
      </w:r>
      <w:r w:rsidRPr="00E95BA9">
        <w:rPr>
          <w:rFonts w:ascii="Arial" w:eastAsia="Times New Roman" w:hAnsi="Arial" w:cs="Arial"/>
          <w:color w:val="000000"/>
          <w:kern w:val="0"/>
          <w:lang w:eastAsia="en-GB"/>
          <w14:ligatures w14:val="none"/>
        </w:rPr>
        <w:t xml:space="preserve"> progress is a collaborative role, and parent communication is therefore necessary. </w:t>
      </w:r>
      <w:r w:rsidR="0048401F" w:rsidRPr="00E95BA9">
        <w:rPr>
          <w:rFonts w:ascii="Arial" w:eastAsia="Times New Roman" w:hAnsi="Arial" w:cs="Arial"/>
          <w:color w:val="000000"/>
          <w:kern w:val="0"/>
          <w:lang w:eastAsia="en-GB"/>
          <w14:ligatures w14:val="none"/>
        </w:rPr>
        <w:t>Consistent research</w:t>
      </w:r>
      <w:r w:rsidRPr="00E95BA9">
        <w:rPr>
          <w:rFonts w:ascii="Arial" w:eastAsia="Times New Roman" w:hAnsi="Arial" w:cs="Arial"/>
          <w:color w:val="000000"/>
          <w:kern w:val="0"/>
          <w:lang w:eastAsia="en-GB"/>
          <w14:ligatures w14:val="none"/>
        </w:rPr>
        <w:t xml:space="preserve"> demonstrates that engaging with the parent and carer community results in increased educational attainment, through greater support, elevated teacher enthusiasm and an increasingly positive standing (Garcia, 2004, pp. 292-293).  During a visit to bridging School Y, staff recognised how parents are a rich source for support in shaping students, but also the benefits for the parents. School Y showed pride in how the parents' involvement led to the parents feeling empowered, confident and allowed for home-school consistency which ultimately, improved behaviour management and led to less issues. </w:t>
      </w:r>
      <w:r w:rsidR="0048401F" w:rsidRPr="00E95BA9">
        <w:rPr>
          <w:rFonts w:ascii="Arial" w:eastAsia="Times New Roman" w:hAnsi="Arial" w:cs="Arial"/>
          <w:color w:val="000000"/>
          <w:kern w:val="0"/>
          <w:lang w:eastAsia="en-GB"/>
          <w14:ligatures w14:val="none"/>
        </w:rPr>
        <w:t>School X’s 2023 inspection report</w:t>
      </w:r>
      <w:r w:rsidRPr="00E95BA9">
        <w:rPr>
          <w:rFonts w:ascii="Arial" w:eastAsia="Times New Roman" w:hAnsi="Arial" w:cs="Arial"/>
          <w:color w:val="000000"/>
          <w:kern w:val="0"/>
          <w:lang w:eastAsia="en-GB"/>
          <w14:ligatures w14:val="none"/>
        </w:rPr>
        <w:t xml:space="preserve"> often refers to behavioural disruptions. Overcoming potential barriers and implementing measured strategies </w:t>
      </w:r>
      <w:r w:rsidR="00DC2724" w:rsidRPr="00E95BA9">
        <w:rPr>
          <w:rFonts w:ascii="Arial" w:eastAsia="Times New Roman" w:hAnsi="Arial" w:cs="Arial"/>
          <w:color w:val="000000"/>
          <w:kern w:val="0"/>
          <w:lang w:eastAsia="en-GB"/>
          <w14:ligatures w14:val="none"/>
        </w:rPr>
        <w:t>to</w:t>
      </w:r>
      <w:r w:rsidRPr="00E95BA9">
        <w:rPr>
          <w:rFonts w:ascii="Arial" w:eastAsia="Times New Roman" w:hAnsi="Arial" w:cs="Arial"/>
          <w:color w:val="000000"/>
          <w:kern w:val="0"/>
          <w:lang w:eastAsia="en-GB"/>
          <w14:ligatures w14:val="none"/>
        </w:rPr>
        <w:t xml:space="preserve"> broaden their outreach may improve School X in numerous ways.</w:t>
      </w:r>
    </w:p>
    <w:p w14:paraId="7DF7B383" w14:textId="2A51E3A8"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Barriers to effective communication can arise through a lack of confidence, preconceptions about staff or even prejudiced beliefs for example (</w:t>
      </w:r>
      <w:proofErr w:type="spellStart"/>
      <w:r w:rsidRPr="00E95BA9">
        <w:rPr>
          <w:rFonts w:ascii="Arial" w:eastAsia="Times New Roman" w:hAnsi="Arial" w:cs="Arial"/>
          <w:color w:val="000000"/>
          <w:kern w:val="0"/>
          <w:lang w:eastAsia="en-GB"/>
          <w14:ligatures w14:val="none"/>
        </w:rPr>
        <w:t>Gokalp</w:t>
      </w:r>
      <w:proofErr w:type="spellEnd"/>
      <w:r w:rsidRPr="00E95BA9">
        <w:rPr>
          <w:rFonts w:ascii="Arial" w:eastAsia="Times New Roman" w:hAnsi="Arial" w:cs="Arial"/>
          <w:color w:val="000000"/>
          <w:kern w:val="0"/>
          <w:lang w:eastAsia="en-GB"/>
          <w14:ligatures w14:val="none"/>
        </w:rPr>
        <w:t xml:space="preserve">, </w:t>
      </w:r>
      <w:proofErr w:type="spellStart"/>
      <w:r w:rsidRPr="00E95BA9">
        <w:rPr>
          <w:rFonts w:ascii="Arial" w:eastAsia="Times New Roman" w:hAnsi="Arial" w:cs="Arial"/>
          <w:color w:val="000000"/>
          <w:kern w:val="0"/>
          <w:lang w:eastAsia="en-GB"/>
          <w14:ligatures w14:val="none"/>
        </w:rPr>
        <w:t>Akbasli</w:t>
      </w:r>
      <w:proofErr w:type="spellEnd"/>
      <w:r w:rsidRPr="00E95BA9">
        <w:rPr>
          <w:rFonts w:ascii="Arial" w:eastAsia="Times New Roman" w:hAnsi="Arial" w:cs="Arial"/>
          <w:color w:val="000000"/>
          <w:kern w:val="0"/>
          <w:lang w:eastAsia="en-GB"/>
          <w14:ligatures w14:val="none"/>
        </w:rPr>
        <w:t xml:space="preserve">, and Dis, 2021, pp.91-93). It is evident that School X makes great effort in establishing effective communication methods, though it is possible that </w:t>
      </w:r>
      <w:r w:rsidR="00DC2724" w:rsidRPr="00E95BA9">
        <w:rPr>
          <w:rFonts w:ascii="Arial" w:eastAsia="Times New Roman" w:hAnsi="Arial" w:cs="Arial"/>
          <w:color w:val="000000"/>
          <w:kern w:val="0"/>
          <w:lang w:eastAsia="en-GB"/>
          <w14:ligatures w14:val="none"/>
        </w:rPr>
        <w:t>hard to</w:t>
      </w:r>
      <w:r w:rsidRPr="00E95BA9">
        <w:rPr>
          <w:rFonts w:ascii="Arial" w:eastAsia="Times New Roman" w:hAnsi="Arial" w:cs="Arial"/>
          <w:color w:val="000000"/>
          <w:kern w:val="0"/>
          <w:lang w:eastAsia="en-GB"/>
          <w14:ligatures w14:val="none"/>
        </w:rPr>
        <w:t xml:space="preserve"> reach members of the community slip through. A Welsh Government Toolkit (2016) highlights the members of the community with less involvement - Dads, lone-parents, families with English as an additional language (EAL), families of different cultures and others. School X’s website and social media, despite a recent rise in EAL figures, show no accessible effort in involving and supporting those communities. </w:t>
      </w:r>
    </w:p>
    <w:p w14:paraId="22AE9BD5" w14:textId="0CE3A79E"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Therefore, School X could broaden their current communication and engagement to be accessible for all </w:t>
      </w:r>
      <w:r w:rsidR="00DC2724" w:rsidRPr="00E95BA9">
        <w:rPr>
          <w:rFonts w:ascii="Arial" w:eastAsia="Times New Roman" w:hAnsi="Arial" w:cs="Arial"/>
          <w:color w:val="000000"/>
          <w:kern w:val="0"/>
          <w:lang w:eastAsia="en-GB"/>
          <w14:ligatures w14:val="none"/>
        </w:rPr>
        <w:t>groups. The</w:t>
      </w:r>
      <w:r w:rsidRPr="00E95BA9">
        <w:rPr>
          <w:rFonts w:ascii="Arial" w:eastAsia="Times New Roman" w:hAnsi="Arial" w:cs="Arial"/>
          <w:color w:val="000000"/>
          <w:kern w:val="0"/>
          <w:lang w:eastAsia="en-GB"/>
          <w14:ligatures w14:val="none"/>
        </w:rPr>
        <w:t xml:space="preserve"> Welsh Government Toolkit (2016) presents the suggestion of hosting and developing personalised activities, tailored to benefit specific and targeted members of the community. This could be accomplished through releasing a statement of transparency or a survey, for example, which would encourage participation and engagement </w:t>
      </w:r>
      <w:r w:rsidR="00DC2724" w:rsidRPr="00E95BA9">
        <w:rPr>
          <w:rFonts w:ascii="Arial" w:eastAsia="Times New Roman" w:hAnsi="Arial" w:cs="Arial"/>
          <w:color w:val="000000"/>
          <w:kern w:val="0"/>
          <w:lang w:eastAsia="en-GB"/>
          <w14:ligatures w14:val="none"/>
        </w:rPr>
        <w:t>to</w:t>
      </w:r>
      <w:r w:rsidRPr="00E95BA9">
        <w:rPr>
          <w:rFonts w:ascii="Arial" w:eastAsia="Times New Roman" w:hAnsi="Arial" w:cs="Arial"/>
          <w:color w:val="000000"/>
          <w:kern w:val="0"/>
          <w:lang w:eastAsia="en-GB"/>
          <w14:ligatures w14:val="none"/>
        </w:rPr>
        <w:t xml:space="preserve"> design the social events accordingly. Events as such could then include - fundraisers, bringing the community together, supporting one another developing a sense of security, trust and belief; celebrations/carnivals </w:t>
      </w:r>
      <w:r w:rsidR="00DC2724" w:rsidRPr="00E95BA9">
        <w:rPr>
          <w:rFonts w:ascii="Arial" w:eastAsia="Times New Roman" w:hAnsi="Arial" w:cs="Arial"/>
          <w:color w:val="000000"/>
          <w:kern w:val="0"/>
          <w:lang w:eastAsia="en-GB"/>
          <w14:ligatures w14:val="none"/>
        </w:rPr>
        <w:t>- promoting</w:t>
      </w:r>
      <w:r w:rsidRPr="00E95BA9">
        <w:rPr>
          <w:rFonts w:ascii="Arial" w:eastAsia="Times New Roman" w:hAnsi="Arial" w:cs="Arial"/>
          <w:color w:val="000000"/>
          <w:kern w:val="0"/>
          <w:lang w:eastAsia="en-GB"/>
          <w14:ligatures w14:val="none"/>
        </w:rPr>
        <w:t xml:space="preserve"> </w:t>
      </w:r>
      <w:r w:rsidR="00DC2724" w:rsidRPr="00E95BA9">
        <w:rPr>
          <w:rFonts w:ascii="Arial" w:eastAsia="Times New Roman" w:hAnsi="Arial" w:cs="Arial"/>
          <w:color w:val="000000"/>
          <w:kern w:val="0"/>
          <w:lang w:eastAsia="en-GB"/>
          <w14:ligatures w14:val="none"/>
        </w:rPr>
        <w:t>well-being</w:t>
      </w:r>
      <w:r w:rsidRPr="00E95BA9">
        <w:rPr>
          <w:rFonts w:ascii="Arial" w:eastAsia="Times New Roman" w:hAnsi="Arial" w:cs="Arial"/>
          <w:color w:val="000000"/>
          <w:kern w:val="0"/>
          <w:lang w:eastAsia="en-GB"/>
          <w14:ligatures w14:val="none"/>
        </w:rPr>
        <w:t xml:space="preserve">, connecting different cultures and heritage and reducing stereotypes; parent-involved extra-curricular activities - to build a community moral and supportive atmosphere (What Works Wellbeing, 2021). These events could include utilising the communities pre-existing interests (Discover Carmarthenshire, 2024), including but not limited to, football or golf clubs to increase the involvement of the </w:t>
      </w:r>
      <w:proofErr w:type="gramStart"/>
      <w:r w:rsidR="00DC2724" w:rsidRPr="00E95BA9">
        <w:rPr>
          <w:rFonts w:ascii="Arial" w:eastAsia="Times New Roman" w:hAnsi="Arial" w:cs="Arial"/>
          <w:color w:val="000000"/>
          <w:kern w:val="0"/>
          <w:lang w:eastAsia="en-GB"/>
          <w14:ligatures w14:val="none"/>
        </w:rPr>
        <w:t>dad’s</w:t>
      </w:r>
      <w:proofErr w:type="gramEnd"/>
      <w:r w:rsidRPr="00E95BA9">
        <w:rPr>
          <w:rFonts w:ascii="Arial" w:eastAsia="Times New Roman" w:hAnsi="Arial" w:cs="Arial"/>
          <w:color w:val="000000"/>
          <w:kern w:val="0"/>
          <w:lang w:eastAsia="en-GB"/>
          <w14:ligatures w14:val="none"/>
        </w:rPr>
        <w:t>.  School X hosting such events in the school would not only help integrate the harder to reach members but also reduce prejudiced beliefs of the school and staff to allow for more relaxed, informal and friendly communication and involvement. </w:t>
      </w:r>
    </w:p>
    <w:p w14:paraId="1F9CFBCB" w14:textId="04932C8E"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shd w:val="clear" w:color="auto" w:fill="D9EAD3"/>
          <w:lang w:eastAsia="en-GB"/>
          <w14:ligatures w14:val="none"/>
        </w:rPr>
        <w:t xml:space="preserve">It is important for School X to be aware of contrasting research suggesting the implication of ‘over-involved’ parents. </w:t>
      </w:r>
      <w:r w:rsidR="00DC2724" w:rsidRPr="00E95BA9">
        <w:rPr>
          <w:rFonts w:ascii="Arial" w:eastAsia="Times New Roman" w:hAnsi="Arial" w:cs="Arial"/>
          <w:color w:val="000000"/>
          <w:kern w:val="0"/>
          <w:shd w:val="clear" w:color="auto" w:fill="D9EAD3"/>
          <w:lang w:eastAsia="en-GB"/>
          <w14:ligatures w14:val="none"/>
        </w:rPr>
        <w:t>Holland (2024)</w:t>
      </w:r>
      <w:r w:rsidRPr="00E95BA9">
        <w:rPr>
          <w:rFonts w:ascii="Arial" w:eastAsia="Times New Roman" w:hAnsi="Arial" w:cs="Arial"/>
          <w:color w:val="000000"/>
          <w:kern w:val="0"/>
          <w:shd w:val="clear" w:color="auto" w:fill="D9EAD3"/>
          <w:lang w:eastAsia="en-GB"/>
          <w14:ligatures w14:val="none"/>
        </w:rPr>
        <w:t xml:space="preserve"> suggests that </w:t>
      </w:r>
      <w:proofErr w:type="gramStart"/>
      <w:r w:rsidRPr="00E95BA9">
        <w:rPr>
          <w:rFonts w:ascii="Arial" w:eastAsia="Times New Roman" w:hAnsi="Arial" w:cs="Arial"/>
          <w:color w:val="000000"/>
          <w:kern w:val="0"/>
          <w:shd w:val="clear" w:color="auto" w:fill="D9EAD3"/>
          <w:lang w:eastAsia="en-GB"/>
          <w14:ligatures w14:val="none"/>
        </w:rPr>
        <w:t>overly-involved</w:t>
      </w:r>
      <w:proofErr w:type="gramEnd"/>
      <w:r w:rsidRPr="00E95BA9">
        <w:rPr>
          <w:rFonts w:ascii="Arial" w:eastAsia="Times New Roman" w:hAnsi="Arial" w:cs="Arial"/>
          <w:color w:val="000000"/>
          <w:kern w:val="0"/>
          <w:shd w:val="clear" w:color="auto" w:fill="D9EAD3"/>
          <w:lang w:eastAsia="en-GB"/>
          <w14:ligatures w14:val="none"/>
        </w:rPr>
        <w:t xml:space="preserve"> parents can potentially cause an unhealthy balance, presenting itself in fearful students, </w:t>
      </w:r>
      <w:r w:rsidRPr="00E95BA9">
        <w:rPr>
          <w:rFonts w:ascii="Arial" w:eastAsia="Times New Roman" w:hAnsi="Arial" w:cs="Arial"/>
          <w:color w:val="000000"/>
          <w:kern w:val="0"/>
          <w:shd w:val="clear" w:color="auto" w:fill="D9EAD3"/>
          <w:lang w:eastAsia="en-GB"/>
          <w14:ligatures w14:val="none"/>
        </w:rPr>
        <w:lastRenderedPageBreak/>
        <w:t>cornered by their parents expectations and aspirations. So called “Helicopter parents” potentially risk interfering with natural learning strategies such as taking risks manifesting its consequences in behavioural and psychological maladjustment (</w:t>
      </w:r>
      <w:proofErr w:type="spellStart"/>
      <w:r w:rsidRPr="00E95BA9">
        <w:rPr>
          <w:rFonts w:ascii="Arial" w:eastAsia="Times New Roman" w:hAnsi="Arial" w:cs="Arial"/>
          <w:color w:val="000000"/>
          <w:kern w:val="0"/>
          <w:shd w:val="clear" w:color="auto" w:fill="D9EAD3"/>
          <w:lang w:eastAsia="en-GB"/>
          <w14:ligatures w14:val="none"/>
        </w:rPr>
        <w:t>Ganaprakasam</w:t>
      </w:r>
      <w:proofErr w:type="spellEnd"/>
      <w:r w:rsidRPr="00E95BA9">
        <w:rPr>
          <w:rFonts w:ascii="Arial" w:eastAsia="Times New Roman" w:hAnsi="Arial" w:cs="Arial"/>
          <w:color w:val="000000"/>
          <w:kern w:val="0"/>
          <w:shd w:val="clear" w:color="auto" w:fill="D9EAD3"/>
          <w:lang w:eastAsia="en-GB"/>
          <w14:ligatures w14:val="none"/>
        </w:rPr>
        <w:t xml:space="preserve">, </w:t>
      </w:r>
      <w:proofErr w:type="spellStart"/>
      <w:r w:rsidRPr="00E95BA9">
        <w:rPr>
          <w:rFonts w:ascii="Arial" w:eastAsia="Times New Roman" w:hAnsi="Arial" w:cs="Arial"/>
          <w:color w:val="000000"/>
          <w:kern w:val="0"/>
          <w:shd w:val="clear" w:color="auto" w:fill="D9EAD3"/>
          <w:lang w:eastAsia="en-GB"/>
          <w14:ligatures w14:val="none"/>
        </w:rPr>
        <w:t>Davaidass</w:t>
      </w:r>
      <w:proofErr w:type="spellEnd"/>
      <w:r w:rsidRPr="00E95BA9">
        <w:rPr>
          <w:rFonts w:ascii="Arial" w:eastAsia="Times New Roman" w:hAnsi="Arial" w:cs="Arial"/>
          <w:color w:val="000000"/>
          <w:kern w:val="0"/>
          <w:shd w:val="clear" w:color="auto" w:fill="D9EAD3"/>
          <w:lang w:eastAsia="en-GB"/>
          <w14:ligatures w14:val="none"/>
        </w:rPr>
        <w:t xml:space="preserve">, and </w:t>
      </w:r>
      <w:proofErr w:type="spellStart"/>
      <w:r w:rsidRPr="00E95BA9">
        <w:rPr>
          <w:rFonts w:ascii="Arial" w:eastAsia="Times New Roman" w:hAnsi="Arial" w:cs="Arial"/>
          <w:color w:val="000000"/>
          <w:kern w:val="0"/>
          <w:shd w:val="clear" w:color="auto" w:fill="D9EAD3"/>
          <w:lang w:eastAsia="en-GB"/>
          <w14:ligatures w14:val="none"/>
        </w:rPr>
        <w:t>Muniady</w:t>
      </w:r>
      <w:proofErr w:type="spellEnd"/>
      <w:r w:rsidRPr="00E95BA9">
        <w:rPr>
          <w:rFonts w:ascii="Arial" w:eastAsia="Times New Roman" w:hAnsi="Arial" w:cs="Arial"/>
          <w:color w:val="000000"/>
          <w:kern w:val="0"/>
          <w:shd w:val="clear" w:color="auto" w:fill="D9EAD3"/>
          <w:lang w:eastAsia="en-GB"/>
          <w14:ligatures w14:val="none"/>
        </w:rPr>
        <w:t xml:space="preserve">). </w:t>
      </w:r>
      <w:r w:rsidR="00EF056A" w:rsidRPr="00E95BA9">
        <w:rPr>
          <w:rFonts w:ascii="Arial" w:eastAsia="Times New Roman" w:hAnsi="Arial" w:cs="Arial"/>
          <w:color w:val="000000"/>
          <w:kern w:val="0"/>
          <w:shd w:val="clear" w:color="auto" w:fill="D9EAD3"/>
          <w:lang w:eastAsia="en-GB"/>
          <w14:ligatures w14:val="none"/>
        </w:rPr>
        <w:t>Therefore,</w:t>
      </w:r>
      <w:r w:rsidRPr="00E95BA9">
        <w:rPr>
          <w:rFonts w:ascii="Arial" w:eastAsia="Times New Roman" w:hAnsi="Arial" w:cs="Arial"/>
          <w:color w:val="000000"/>
          <w:kern w:val="0"/>
          <w:shd w:val="clear" w:color="auto" w:fill="D9EAD3"/>
          <w:lang w:eastAsia="en-GB"/>
          <w14:ligatures w14:val="none"/>
        </w:rPr>
        <w:t xml:space="preserve"> it is important School X maintain boundaries to ensure appropriate levels of engagement. </w:t>
      </w:r>
    </w:p>
    <w:p w14:paraId="6474642D" w14:textId="77777777"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lang w:eastAsia="en-GB"/>
          <w14:ligatures w14:val="none"/>
        </w:rPr>
        <w:t>Using the local area.</w:t>
      </w:r>
    </w:p>
    <w:p w14:paraId="6033EC7C"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School X is situated at the heart of its community, surrounded by natural scenery that contrasts with the bustling urban environment. This unique location provides the school with numerous opportunities for outdoor learning and increased community engagement.</w:t>
      </w:r>
    </w:p>
    <w:p w14:paraId="43043E98"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14E21620"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Extensive research demonstrates the benefits of outdoor learning alone. For instance, O’Brien and Murray's (2006, pp. 18-21) research reveals the positive outcomes of outdoor learning, particularly forest schools in enhancing concentration, developing behaviour management strategies, increasing parent involvement and motivation of both individual and team-based exploration. This is supported by more recent research, Tebbs (2022), explores the negative consequences of the pandemic and the lack of outdoor exposure on the children. Tebbs (2022) argues that this lack of interaction has led to diminished socialisation skills and increased vulnerabilities, potentially hindering future community involvement. More specifically, these articles praise the contribution of forest schools in the curriculum, a model which School X could consider implementing to develop important and essential skills for future community roles. </w:t>
      </w:r>
    </w:p>
    <w:p w14:paraId="4077995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4742CF5C" w14:textId="26E30C12"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During bridging day at School Y, we had the opportunity to experience their on-site forest school and discuss with staff the benefits they encountered by providing children with such exposure. Key outcomes consisted of positive wellbeing and heightened desire to learn. The children in School Y participated in sparking fires, constructing dens, mud kitchens and swings. Staff took pride in how the children's learning throughout the year's group was reflected in their participation and approach to forest school. School X’s location may allow for onsite forest </w:t>
      </w:r>
      <w:r w:rsidR="00EF056A" w:rsidRPr="00E95BA9">
        <w:rPr>
          <w:rFonts w:ascii="Arial" w:eastAsia="Times New Roman" w:hAnsi="Arial" w:cs="Arial"/>
          <w:color w:val="000000"/>
          <w:kern w:val="0"/>
          <w:lang w:eastAsia="en-GB"/>
          <w14:ligatures w14:val="none"/>
        </w:rPr>
        <w:t>schools;</w:t>
      </w:r>
      <w:r w:rsidRPr="00E95BA9">
        <w:rPr>
          <w:rFonts w:ascii="Arial" w:eastAsia="Times New Roman" w:hAnsi="Arial" w:cs="Arial"/>
          <w:color w:val="000000"/>
          <w:kern w:val="0"/>
          <w:lang w:eastAsia="en-GB"/>
          <w14:ligatures w14:val="none"/>
        </w:rPr>
        <w:t xml:space="preserve"> however, they are fortunate to be in proximity to other woodlands should larger spaces be required. </w:t>
      </w:r>
      <w:r w:rsidR="00EF056A" w:rsidRPr="00E95BA9">
        <w:rPr>
          <w:rFonts w:ascii="Arial" w:eastAsia="Times New Roman" w:hAnsi="Arial" w:cs="Arial"/>
          <w:color w:val="000000"/>
          <w:kern w:val="0"/>
          <w:lang w:eastAsia="en-GB"/>
          <w14:ligatures w14:val="none"/>
        </w:rPr>
        <w:t>Moreover, forest</w:t>
      </w:r>
      <w:r w:rsidRPr="00E95BA9">
        <w:rPr>
          <w:rFonts w:ascii="Arial" w:eastAsia="Times New Roman" w:hAnsi="Arial" w:cs="Arial"/>
          <w:color w:val="000000"/>
          <w:kern w:val="0"/>
          <w:lang w:eastAsia="en-GB"/>
          <w14:ligatures w14:val="none"/>
        </w:rPr>
        <w:t xml:space="preserve"> school principles can be applied to other available natural environments to inspire student-driven learning (Plymouth Marjon University, 2025).</w:t>
      </w:r>
    </w:p>
    <w:p w14:paraId="6919E911"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220F198E" w14:textId="669ED32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The local area should not be </w:t>
      </w:r>
      <w:r w:rsidR="00EF056A" w:rsidRPr="00E95BA9">
        <w:rPr>
          <w:rFonts w:ascii="Arial" w:eastAsia="Times New Roman" w:hAnsi="Arial" w:cs="Arial"/>
          <w:color w:val="000000"/>
          <w:kern w:val="0"/>
          <w:lang w:eastAsia="en-GB"/>
          <w14:ligatures w14:val="none"/>
        </w:rPr>
        <w:t>overlooked,</w:t>
      </w:r>
      <w:r w:rsidRPr="00E95BA9">
        <w:rPr>
          <w:rFonts w:ascii="Arial" w:eastAsia="Times New Roman" w:hAnsi="Arial" w:cs="Arial"/>
          <w:color w:val="000000"/>
          <w:kern w:val="0"/>
          <w:lang w:eastAsia="en-GB"/>
          <w14:ligatures w14:val="none"/>
        </w:rPr>
        <w:t xml:space="preserve"> and I suggest School X take advantage of their valuable resources. Engaging more with the local area also would provide School X with greater opportunities to provide students with external </w:t>
      </w:r>
      <w:r w:rsidR="00EF056A" w:rsidRPr="00E95BA9">
        <w:rPr>
          <w:rFonts w:ascii="Arial" w:eastAsia="Times New Roman" w:hAnsi="Arial" w:cs="Arial"/>
          <w:color w:val="000000"/>
          <w:kern w:val="0"/>
          <w:lang w:eastAsia="en-GB"/>
          <w14:ligatures w14:val="none"/>
        </w:rPr>
        <w:t>community-based</w:t>
      </w:r>
      <w:r w:rsidRPr="00E95BA9">
        <w:rPr>
          <w:rFonts w:ascii="Arial" w:eastAsia="Times New Roman" w:hAnsi="Arial" w:cs="Arial"/>
          <w:color w:val="000000"/>
          <w:kern w:val="0"/>
          <w:lang w:eastAsia="en-GB"/>
          <w14:ligatures w14:val="none"/>
        </w:rPr>
        <w:t xml:space="preserve"> opportunities and learnings which, in a deprived community are also poverty proofed. Child Poverty Action Group, CPAG (2023, p. 19), states that eliminating hidden barriers and improving accessibility of trips can lead to more enjoyable experiences and socialisation. A CPAG (2023, p.19) interview with a local </w:t>
      </w:r>
      <w:r w:rsidR="00EF056A" w:rsidRPr="00E95BA9">
        <w:rPr>
          <w:rFonts w:ascii="Arial" w:eastAsia="Times New Roman" w:hAnsi="Arial" w:cs="Arial"/>
          <w:color w:val="000000"/>
          <w:kern w:val="0"/>
          <w:lang w:eastAsia="en-GB"/>
          <w14:ligatures w14:val="none"/>
        </w:rPr>
        <w:t>school suggested</w:t>
      </w:r>
      <w:r w:rsidRPr="00E95BA9">
        <w:rPr>
          <w:rFonts w:ascii="Arial" w:eastAsia="Times New Roman" w:hAnsi="Arial" w:cs="Arial"/>
          <w:color w:val="000000"/>
          <w:kern w:val="0"/>
          <w:lang w:eastAsia="en-GB"/>
          <w14:ligatures w14:val="none"/>
        </w:rPr>
        <w:t xml:space="preserve"> providing simple activities such as an onsite film day with popcorn to promote engagement and wellbeing. </w:t>
      </w:r>
    </w:p>
    <w:p w14:paraId="3854110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0C1E65CE"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However, in line with Estyn’s (2023) concern that School X should expand its focus to national or global knowledge, the school could provide opportunities for cultural </w:t>
      </w:r>
      <w:r w:rsidRPr="00E95BA9">
        <w:rPr>
          <w:rFonts w:ascii="Arial" w:eastAsia="Times New Roman" w:hAnsi="Arial" w:cs="Arial"/>
          <w:color w:val="000000"/>
          <w:kern w:val="0"/>
          <w:lang w:eastAsia="en-GB"/>
          <w14:ligatures w14:val="none"/>
        </w:rPr>
        <w:lastRenderedPageBreak/>
        <w:t>experiences through visiting local restaurants offering foreign cuisine. This would provide the school with opportunities to involve global knowledge into the curriculum while simultaneously avoiding the controversial ‘Heroes and Holidays’ variation of the contributions approach which according to Banks’ (1988, pp. 245-251) restricts ethnic and cultural teachings to specific dates, deducting teachings of their valuable role and history in their community, and the world. In the foundation phase, such visits would be an effective method of utilising Banks' (1988) transformative approach by intertwining different viewpoints and providing first person experiences. </w:t>
      </w:r>
    </w:p>
    <w:p w14:paraId="05345A05"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446E1E8C"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School X could also incorporate local historic monuments and their significance into their curriculum to deepen students’ understanding of their community's heritage (X Town Council, n.d.) and its role in wider international society. This approach would not only increase the relevance of their learning but also foster greater community involvement. By fostering a greater appreciation for the local area, students would develop a stronger connection to their community, enabling families to undertake meaningful visits, which could potentially support local tourism and businesses.</w:t>
      </w:r>
    </w:p>
    <w:p w14:paraId="4F96CB8E"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p>
    <w:p w14:paraId="670BF999" w14:textId="77777777" w:rsidR="00E95BA9" w:rsidRPr="00E95BA9" w:rsidRDefault="00E95BA9" w:rsidP="00E95BA9">
      <w:pPr>
        <w:spacing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b/>
          <w:bCs/>
          <w:color w:val="000000"/>
          <w:kern w:val="0"/>
          <w:lang w:eastAsia="en-GB"/>
          <w14:ligatures w14:val="none"/>
        </w:rPr>
        <w:t>Conclusion</w:t>
      </w:r>
    </w:p>
    <w:p w14:paraId="51735BD1" w14:textId="4F72E9CC" w:rsidR="00E95BA9" w:rsidRPr="00E95BA9" w:rsidRDefault="00E95BA9" w:rsidP="00E95BA9">
      <w:pPr>
        <w:spacing w:before="200" w:after="0" w:line="240" w:lineRule="auto"/>
        <w:rPr>
          <w:rFonts w:ascii="Times New Roman" w:eastAsia="Times New Roman" w:hAnsi="Times New Roman" w:cs="Times New Roman"/>
          <w:color w:val="000000"/>
          <w:kern w:val="0"/>
          <w:lang w:eastAsia="en-GB"/>
          <w14:ligatures w14:val="none"/>
        </w:rPr>
      </w:pPr>
      <w:r w:rsidRPr="00E95BA9">
        <w:rPr>
          <w:rFonts w:ascii="Arial" w:eastAsia="Times New Roman" w:hAnsi="Arial" w:cs="Arial"/>
          <w:color w:val="000000"/>
          <w:kern w:val="0"/>
          <w:lang w:eastAsia="en-GB"/>
          <w14:ligatures w14:val="none"/>
        </w:rPr>
        <w:t xml:space="preserve">The Welsh Government’s (2022a) model for community focused schools creates the collective vision of what community means to the schools as a whole; the aspirations of wanting the best for their learners regardless of their starting life. The model is appropriately presented with each aspect of the model interlinked as a jigsaw; a metaphor for the necessity of each part collaborating and effectively contributing for a successful community focused school. The concept is </w:t>
      </w:r>
      <w:proofErr w:type="gramStart"/>
      <w:r w:rsidRPr="00E95BA9">
        <w:rPr>
          <w:rFonts w:ascii="Arial" w:eastAsia="Times New Roman" w:hAnsi="Arial" w:cs="Arial"/>
          <w:color w:val="000000"/>
          <w:kern w:val="0"/>
          <w:lang w:eastAsia="en-GB"/>
          <w14:ligatures w14:val="none"/>
        </w:rPr>
        <w:t>similar to</w:t>
      </w:r>
      <w:proofErr w:type="gramEnd"/>
      <w:r w:rsidRPr="00E95BA9">
        <w:rPr>
          <w:rFonts w:ascii="Arial" w:eastAsia="Times New Roman" w:hAnsi="Arial" w:cs="Arial"/>
          <w:color w:val="000000"/>
          <w:kern w:val="0"/>
          <w:lang w:eastAsia="en-GB"/>
          <w14:ligatures w14:val="none"/>
        </w:rPr>
        <w:t xml:space="preserve"> that of </w:t>
      </w:r>
      <w:r w:rsidR="00EF056A" w:rsidRPr="00E95BA9">
        <w:rPr>
          <w:rFonts w:ascii="Arial" w:eastAsia="Times New Roman" w:hAnsi="Arial" w:cs="Arial"/>
          <w:color w:val="000000"/>
          <w:kern w:val="0"/>
          <w:lang w:eastAsia="en-GB"/>
          <w14:ligatures w14:val="none"/>
        </w:rPr>
        <w:t>Bronfenbrenner’s</w:t>
      </w:r>
      <w:r w:rsidRPr="00E95BA9">
        <w:rPr>
          <w:rFonts w:ascii="Arial" w:eastAsia="Times New Roman" w:hAnsi="Arial" w:cs="Arial"/>
          <w:color w:val="000000"/>
          <w:kern w:val="0"/>
          <w:lang w:eastAsia="en-GB"/>
          <w14:ligatures w14:val="none"/>
        </w:rPr>
        <w:t xml:space="preserve"> (1976) finding of the ecological system, whereby each level is built upon another. This essay has aimed to recognise the extent to which School X goes to provide for their </w:t>
      </w:r>
      <w:r w:rsidR="00EF056A" w:rsidRPr="00E95BA9">
        <w:rPr>
          <w:rFonts w:ascii="Arial" w:eastAsia="Times New Roman" w:hAnsi="Arial" w:cs="Arial"/>
          <w:color w:val="000000"/>
          <w:kern w:val="0"/>
          <w:lang w:eastAsia="en-GB"/>
          <w14:ligatures w14:val="none"/>
        </w:rPr>
        <w:t>community,</w:t>
      </w:r>
      <w:r w:rsidRPr="00E95BA9">
        <w:rPr>
          <w:rFonts w:ascii="Arial" w:eastAsia="Times New Roman" w:hAnsi="Arial" w:cs="Arial"/>
          <w:color w:val="000000"/>
          <w:kern w:val="0"/>
          <w:lang w:eastAsia="en-GB"/>
          <w14:ligatures w14:val="none"/>
        </w:rPr>
        <w:t xml:space="preserve"> and, in turn, it presents suggestions on how the school could go above and beyond to enhance their community. It has not only outlined the importance of the </w:t>
      </w:r>
      <w:r w:rsidR="00EF056A" w:rsidRPr="00E95BA9">
        <w:rPr>
          <w:rFonts w:ascii="Arial" w:eastAsia="Times New Roman" w:hAnsi="Arial" w:cs="Arial"/>
          <w:color w:val="000000"/>
          <w:kern w:val="0"/>
          <w:lang w:eastAsia="en-GB"/>
          <w14:ligatures w14:val="none"/>
        </w:rPr>
        <w:t>school’s</w:t>
      </w:r>
      <w:r w:rsidRPr="00E95BA9">
        <w:rPr>
          <w:rFonts w:ascii="Arial" w:eastAsia="Times New Roman" w:hAnsi="Arial" w:cs="Arial"/>
          <w:color w:val="000000"/>
          <w:kern w:val="0"/>
          <w:lang w:eastAsia="en-GB"/>
          <w14:ligatures w14:val="none"/>
        </w:rPr>
        <w:t xml:space="preserve"> role in society, and how to successfully achieve this, but the importance of the schools personal understanding of the strength of their impact to the community as it is, and for the future.</w:t>
      </w:r>
    </w:p>
    <w:p w14:paraId="519636B8" w14:textId="77777777" w:rsidR="00E95BA9" w:rsidRPr="00E95BA9" w:rsidRDefault="00E95BA9" w:rsidP="00E95BA9">
      <w:pPr>
        <w:spacing w:after="240" w:line="240" w:lineRule="auto"/>
        <w:rPr>
          <w:rFonts w:ascii="Times New Roman" w:eastAsia="Times New Roman" w:hAnsi="Times New Roman" w:cs="Times New Roman"/>
          <w:kern w:val="0"/>
          <w:lang w:eastAsia="en-GB"/>
          <w14:ligatures w14:val="none"/>
        </w:rPr>
      </w:pPr>
    </w:p>
    <w:p w14:paraId="0ABE09DD" w14:textId="77777777" w:rsidR="00E95BA9" w:rsidRPr="00E95BA9" w:rsidRDefault="00E95BA9" w:rsidP="00E95BA9">
      <w:pPr>
        <w:spacing w:after="0" w:line="240" w:lineRule="auto"/>
        <w:rPr>
          <w:rFonts w:ascii="Times New Roman" w:eastAsia="Times New Roman" w:hAnsi="Times New Roman" w:cs="Times New Roman"/>
          <w:kern w:val="0"/>
          <w:lang w:eastAsia="en-GB"/>
          <w14:ligatures w14:val="none"/>
        </w:rPr>
      </w:pPr>
    </w:p>
    <w:p w14:paraId="21C88961" w14:textId="77777777" w:rsidR="00AD5871" w:rsidRDefault="00AD5871"/>
    <w:sectPr w:rsidR="00AD5871" w:rsidSect="00E95BA9">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BA9"/>
    <w:rsid w:val="00323292"/>
    <w:rsid w:val="00455137"/>
    <w:rsid w:val="0048401F"/>
    <w:rsid w:val="00547706"/>
    <w:rsid w:val="00AD5871"/>
    <w:rsid w:val="00D57261"/>
    <w:rsid w:val="00DC2724"/>
    <w:rsid w:val="00E95BA9"/>
    <w:rsid w:val="00EF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327BCA"/>
  <w15:chartTrackingRefBased/>
  <w15:docId w15:val="{15FD34D7-A41B-C34E-BB40-48DBA3D97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B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B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B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B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B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B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B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B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B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B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B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B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B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B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B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B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B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BA9"/>
    <w:rPr>
      <w:rFonts w:eastAsiaTheme="majorEastAsia" w:cstheme="majorBidi"/>
      <w:color w:val="272727" w:themeColor="text1" w:themeTint="D8"/>
    </w:rPr>
  </w:style>
  <w:style w:type="paragraph" w:styleId="Title">
    <w:name w:val="Title"/>
    <w:basedOn w:val="Normal"/>
    <w:next w:val="Normal"/>
    <w:link w:val="TitleChar"/>
    <w:uiPriority w:val="10"/>
    <w:qFormat/>
    <w:rsid w:val="00E95B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B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B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B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BA9"/>
    <w:pPr>
      <w:spacing w:before="160"/>
      <w:jc w:val="center"/>
    </w:pPr>
    <w:rPr>
      <w:i/>
      <w:iCs/>
      <w:color w:val="404040" w:themeColor="text1" w:themeTint="BF"/>
    </w:rPr>
  </w:style>
  <w:style w:type="character" w:customStyle="1" w:styleId="QuoteChar">
    <w:name w:val="Quote Char"/>
    <w:basedOn w:val="DefaultParagraphFont"/>
    <w:link w:val="Quote"/>
    <w:uiPriority w:val="29"/>
    <w:rsid w:val="00E95BA9"/>
    <w:rPr>
      <w:i/>
      <w:iCs/>
      <w:color w:val="404040" w:themeColor="text1" w:themeTint="BF"/>
    </w:rPr>
  </w:style>
  <w:style w:type="paragraph" w:styleId="ListParagraph">
    <w:name w:val="List Paragraph"/>
    <w:basedOn w:val="Normal"/>
    <w:uiPriority w:val="34"/>
    <w:qFormat/>
    <w:rsid w:val="00E95BA9"/>
    <w:pPr>
      <w:ind w:left="720"/>
      <w:contextualSpacing/>
    </w:pPr>
  </w:style>
  <w:style w:type="character" w:styleId="IntenseEmphasis">
    <w:name w:val="Intense Emphasis"/>
    <w:basedOn w:val="DefaultParagraphFont"/>
    <w:uiPriority w:val="21"/>
    <w:qFormat/>
    <w:rsid w:val="00E95BA9"/>
    <w:rPr>
      <w:i/>
      <w:iCs/>
      <w:color w:val="0F4761" w:themeColor="accent1" w:themeShade="BF"/>
    </w:rPr>
  </w:style>
  <w:style w:type="paragraph" w:styleId="IntenseQuote">
    <w:name w:val="Intense Quote"/>
    <w:basedOn w:val="Normal"/>
    <w:next w:val="Normal"/>
    <w:link w:val="IntenseQuoteChar"/>
    <w:uiPriority w:val="30"/>
    <w:qFormat/>
    <w:rsid w:val="00E95B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BA9"/>
    <w:rPr>
      <w:i/>
      <w:iCs/>
      <w:color w:val="0F4761" w:themeColor="accent1" w:themeShade="BF"/>
    </w:rPr>
  </w:style>
  <w:style w:type="character" w:styleId="IntenseReference">
    <w:name w:val="Intense Reference"/>
    <w:basedOn w:val="DefaultParagraphFont"/>
    <w:uiPriority w:val="32"/>
    <w:qFormat/>
    <w:rsid w:val="00E95BA9"/>
    <w:rPr>
      <w:b/>
      <w:bCs/>
      <w:smallCaps/>
      <w:color w:val="0F4761" w:themeColor="accent1" w:themeShade="BF"/>
      <w:spacing w:val="5"/>
    </w:rPr>
  </w:style>
  <w:style w:type="paragraph" w:styleId="NormalWeb">
    <w:name w:val="Normal (Web)"/>
    <w:basedOn w:val="Normal"/>
    <w:uiPriority w:val="99"/>
    <w:semiHidden/>
    <w:unhideWhenUsed/>
    <w:rsid w:val="00E95B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109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2271</Words>
  <Characters>12945</Characters>
  <Application>Microsoft Office Word</Application>
  <DocSecurity>0</DocSecurity>
  <Lines>107</Lines>
  <Paragraphs>30</Paragraphs>
  <ScaleCrop>false</ScaleCrop>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Cridland (2404515)</dc:creator>
  <cp:keywords/>
  <dc:description/>
  <cp:lastModifiedBy>Elin Cridland (2404515)</cp:lastModifiedBy>
  <cp:revision>11</cp:revision>
  <dcterms:created xsi:type="dcterms:W3CDTF">2025-01-07T17:43:00Z</dcterms:created>
  <dcterms:modified xsi:type="dcterms:W3CDTF">2025-01-07T17:56:00Z</dcterms:modified>
</cp:coreProperties>
</file>