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66D33" w:rsidRDefault="00266D33"/>
    <w:p w14:paraId="56AB789F" w14:textId="77777777" w:rsidR="002D73B3" w:rsidRDefault="002D73B3">
      <w:pPr>
        <w:jc w:val="center"/>
        <w:rPr>
          <w:rFonts w:ascii="Times New Roman" w:eastAsia="Times New Roman" w:hAnsi="Times New Roman" w:cs="Times New Roman"/>
          <w:b/>
        </w:rPr>
      </w:pPr>
    </w:p>
    <w:p w14:paraId="179CDCC1" w14:textId="77777777" w:rsidR="002D73B3" w:rsidRPr="002D73B3" w:rsidRDefault="002D73B3" w:rsidP="002D73B3">
      <w:pPr>
        <w:jc w:val="center"/>
        <w:rPr>
          <w:rFonts w:ascii="Times New Roman" w:eastAsia="Times New Roman" w:hAnsi="Times New Roman" w:cs="Times New Roman"/>
          <w:b/>
          <w:u w:val="single"/>
        </w:rPr>
      </w:pPr>
    </w:p>
    <w:p w14:paraId="52FCCFAA" w14:textId="639FECC2" w:rsidR="002D73B3" w:rsidRDefault="002D73B3" w:rsidP="002D73B3">
      <w:pPr>
        <w:jc w:val="center"/>
        <w:rPr>
          <w:rFonts w:ascii="Times New Roman" w:eastAsia="Times New Roman" w:hAnsi="Times New Roman" w:cs="Times New Roman"/>
          <w:b/>
          <w:u w:val="single"/>
        </w:rPr>
      </w:pPr>
      <w:r w:rsidRPr="002D73B3">
        <w:rPr>
          <w:rFonts w:ascii="Times New Roman" w:eastAsia="Times New Roman" w:hAnsi="Times New Roman" w:cs="Times New Roman"/>
          <w:b/>
          <w:u w:val="single"/>
        </w:rPr>
        <w:t xml:space="preserve">What makes you emotionally connected with film characters? Exploring the </w:t>
      </w:r>
      <w:r w:rsidR="00EF4B15">
        <w:rPr>
          <w:rFonts w:ascii="Times New Roman" w:eastAsia="Times New Roman" w:hAnsi="Times New Roman" w:cs="Times New Roman"/>
          <w:b/>
          <w:u w:val="single"/>
        </w:rPr>
        <w:t>P</w:t>
      </w:r>
      <w:r w:rsidRPr="002D73B3">
        <w:rPr>
          <w:rFonts w:ascii="Times New Roman" w:eastAsia="Times New Roman" w:hAnsi="Times New Roman" w:cs="Times New Roman"/>
          <w:b/>
          <w:u w:val="single"/>
        </w:rPr>
        <w:t xml:space="preserve">ower of </w:t>
      </w:r>
      <w:r w:rsidR="00EF4B15">
        <w:rPr>
          <w:rFonts w:ascii="Times New Roman" w:eastAsia="Times New Roman" w:hAnsi="Times New Roman" w:cs="Times New Roman"/>
          <w:b/>
          <w:u w:val="single"/>
        </w:rPr>
        <w:t>E</w:t>
      </w:r>
      <w:r w:rsidRPr="002D73B3">
        <w:rPr>
          <w:rFonts w:ascii="Times New Roman" w:eastAsia="Times New Roman" w:hAnsi="Times New Roman" w:cs="Times New Roman"/>
          <w:b/>
          <w:u w:val="single"/>
        </w:rPr>
        <w:t xml:space="preserve">motional </w:t>
      </w:r>
      <w:r w:rsidR="00EF4B15">
        <w:rPr>
          <w:rFonts w:ascii="Times New Roman" w:eastAsia="Times New Roman" w:hAnsi="Times New Roman" w:cs="Times New Roman"/>
          <w:b/>
          <w:u w:val="single"/>
        </w:rPr>
        <w:t>C</w:t>
      </w:r>
      <w:r w:rsidRPr="002D73B3">
        <w:rPr>
          <w:rFonts w:ascii="Times New Roman" w:eastAsia="Times New Roman" w:hAnsi="Times New Roman" w:cs="Times New Roman"/>
          <w:b/>
          <w:u w:val="single"/>
        </w:rPr>
        <w:t xml:space="preserve">ontagion and </w:t>
      </w:r>
      <w:r w:rsidR="00EF4B15">
        <w:rPr>
          <w:rFonts w:ascii="Times New Roman" w:eastAsia="Times New Roman" w:hAnsi="Times New Roman" w:cs="Times New Roman"/>
          <w:b/>
          <w:u w:val="single"/>
        </w:rPr>
        <w:t>C</w:t>
      </w:r>
      <w:r w:rsidRPr="002D73B3">
        <w:rPr>
          <w:rFonts w:ascii="Times New Roman" w:eastAsia="Times New Roman" w:hAnsi="Times New Roman" w:cs="Times New Roman"/>
          <w:b/>
          <w:u w:val="single"/>
        </w:rPr>
        <w:t xml:space="preserve">haracter </w:t>
      </w:r>
      <w:r w:rsidR="00EF4B15">
        <w:rPr>
          <w:rFonts w:ascii="Times New Roman" w:eastAsia="Times New Roman" w:hAnsi="Times New Roman" w:cs="Times New Roman"/>
          <w:b/>
          <w:u w:val="single"/>
        </w:rPr>
        <w:t>Id</w:t>
      </w:r>
      <w:r w:rsidRPr="002D73B3">
        <w:rPr>
          <w:rFonts w:ascii="Times New Roman" w:eastAsia="Times New Roman" w:hAnsi="Times New Roman" w:cs="Times New Roman"/>
          <w:b/>
          <w:u w:val="single"/>
        </w:rPr>
        <w:t>entification</w:t>
      </w:r>
    </w:p>
    <w:p w14:paraId="6748E687" w14:textId="77777777" w:rsidR="002D73B3" w:rsidRDefault="002D73B3" w:rsidP="002D73B3">
      <w:pPr>
        <w:jc w:val="center"/>
        <w:rPr>
          <w:rFonts w:ascii="Times New Roman" w:eastAsia="Times New Roman" w:hAnsi="Times New Roman" w:cs="Times New Roman"/>
          <w:b/>
          <w:u w:val="single"/>
        </w:rPr>
      </w:pPr>
    </w:p>
    <w:p w14:paraId="6585AF21" w14:textId="77777777" w:rsidR="002D73B3" w:rsidRDefault="002D73B3" w:rsidP="002D73B3">
      <w:pPr>
        <w:jc w:val="center"/>
        <w:rPr>
          <w:rFonts w:ascii="Times New Roman" w:eastAsia="Times New Roman" w:hAnsi="Times New Roman" w:cs="Times New Roman"/>
          <w:b/>
          <w:u w:val="single"/>
        </w:rPr>
      </w:pPr>
    </w:p>
    <w:p w14:paraId="654ACABD" w14:textId="4E09B8FE" w:rsidR="002D73B3" w:rsidRDefault="002D73B3" w:rsidP="002D73B3">
      <w:pPr>
        <w:jc w:val="center"/>
        <w:rPr>
          <w:rFonts w:ascii="Times New Roman" w:eastAsia="Times New Roman" w:hAnsi="Times New Roman" w:cs="Times New Roman"/>
          <w:b/>
        </w:rPr>
      </w:pPr>
      <w:r w:rsidRPr="002D73B3">
        <w:rPr>
          <w:rFonts w:ascii="Times New Roman" w:eastAsia="Times New Roman" w:hAnsi="Times New Roman" w:cs="Times New Roman"/>
          <w:b/>
        </w:rPr>
        <w:t xml:space="preserve">A literature </w:t>
      </w:r>
      <w:r>
        <w:rPr>
          <w:rFonts w:ascii="Times New Roman" w:eastAsia="Times New Roman" w:hAnsi="Times New Roman" w:cs="Times New Roman"/>
          <w:b/>
        </w:rPr>
        <w:t>Review and Research essay by Jasmine Senior, Student Number:2001034</w:t>
      </w:r>
    </w:p>
    <w:p w14:paraId="445B7481" w14:textId="77777777" w:rsidR="002D73B3" w:rsidRDefault="002D73B3" w:rsidP="002D73B3">
      <w:pPr>
        <w:jc w:val="center"/>
        <w:rPr>
          <w:rFonts w:ascii="Times New Roman" w:eastAsia="Times New Roman" w:hAnsi="Times New Roman" w:cs="Times New Roman"/>
          <w:b/>
        </w:rPr>
      </w:pPr>
    </w:p>
    <w:p w14:paraId="7661349D" w14:textId="77777777" w:rsidR="002D73B3" w:rsidRDefault="002D73B3" w:rsidP="002D73B3">
      <w:pPr>
        <w:jc w:val="center"/>
        <w:rPr>
          <w:rFonts w:ascii="Times New Roman" w:eastAsia="Times New Roman" w:hAnsi="Times New Roman" w:cs="Times New Roman"/>
          <w:b/>
        </w:rPr>
      </w:pPr>
    </w:p>
    <w:p w14:paraId="664007B7" w14:textId="77777777" w:rsidR="002D73B3" w:rsidRDefault="002D73B3" w:rsidP="002D73B3">
      <w:pPr>
        <w:jc w:val="center"/>
        <w:rPr>
          <w:rFonts w:ascii="Times New Roman" w:eastAsia="Times New Roman" w:hAnsi="Times New Roman" w:cs="Times New Roman"/>
          <w:b/>
        </w:rPr>
      </w:pPr>
    </w:p>
    <w:p w14:paraId="3AC85A5D" w14:textId="77777777" w:rsidR="002D73B3" w:rsidRDefault="002D73B3" w:rsidP="002D73B3">
      <w:pPr>
        <w:jc w:val="center"/>
        <w:rPr>
          <w:rFonts w:ascii="Times New Roman" w:eastAsia="Times New Roman" w:hAnsi="Times New Roman" w:cs="Times New Roman"/>
          <w:b/>
        </w:rPr>
      </w:pPr>
    </w:p>
    <w:p w14:paraId="2711884E" w14:textId="77777777" w:rsidR="002D73B3" w:rsidRDefault="002D73B3" w:rsidP="002D73B3">
      <w:pPr>
        <w:jc w:val="center"/>
        <w:rPr>
          <w:rFonts w:ascii="Times New Roman" w:eastAsia="Times New Roman" w:hAnsi="Times New Roman" w:cs="Times New Roman"/>
          <w:b/>
        </w:rPr>
      </w:pPr>
    </w:p>
    <w:p w14:paraId="2B8072B9" w14:textId="77777777" w:rsidR="002D73B3" w:rsidRDefault="002D73B3" w:rsidP="002D73B3">
      <w:pPr>
        <w:jc w:val="center"/>
        <w:rPr>
          <w:rFonts w:ascii="Times New Roman" w:eastAsia="Times New Roman" w:hAnsi="Times New Roman" w:cs="Times New Roman"/>
          <w:b/>
        </w:rPr>
      </w:pPr>
    </w:p>
    <w:p w14:paraId="05CA47C1" w14:textId="77777777" w:rsidR="002D73B3" w:rsidRDefault="002D73B3" w:rsidP="002D73B3">
      <w:pPr>
        <w:jc w:val="center"/>
        <w:rPr>
          <w:rFonts w:ascii="Times New Roman" w:eastAsia="Times New Roman" w:hAnsi="Times New Roman" w:cs="Times New Roman"/>
          <w:b/>
        </w:rPr>
      </w:pPr>
    </w:p>
    <w:p w14:paraId="03102969" w14:textId="77777777" w:rsidR="002D73B3" w:rsidRDefault="002D73B3" w:rsidP="002D73B3">
      <w:pPr>
        <w:jc w:val="center"/>
        <w:rPr>
          <w:rFonts w:ascii="Times New Roman" w:eastAsia="Times New Roman" w:hAnsi="Times New Roman" w:cs="Times New Roman"/>
          <w:b/>
        </w:rPr>
      </w:pPr>
    </w:p>
    <w:p w14:paraId="187839FE" w14:textId="77777777" w:rsidR="002D73B3" w:rsidRDefault="002D73B3" w:rsidP="002D73B3">
      <w:pPr>
        <w:jc w:val="center"/>
        <w:rPr>
          <w:rFonts w:ascii="Times New Roman" w:eastAsia="Times New Roman" w:hAnsi="Times New Roman" w:cs="Times New Roman"/>
          <w:b/>
        </w:rPr>
      </w:pPr>
    </w:p>
    <w:p w14:paraId="06F7790D" w14:textId="77777777" w:rsidR="002D73B3" w:rsidRDefault="002D73B3" w:rsidP="002D73B3">
      <w:pPr>
        <w:jc w:val="center"/>
        <w:rPr>
          <w:rFonts w:ascii="Times New Roman" w:eastAsia="Times New Roman" w:hAnsi="Times New Roman" w:cs="Times New Roman"/>
          <w:b/>
        </w:rPr>
      </w:pPr>
    </w:p>
    <w:p w14:paraId="1200CA6F" w14:textId="77777777" w:rsidR="002D73B3" w:rsidRDefault="002D73B3" w:rsidP="002D73B3">
      <w:pPr>
        <w:jc w:val="center"/>
        <w:rPr>
          <w:rFonts w:ascii="Times New Roman" w:eastAsia="Times New Roman" w:hAnsi="Times New Roman" w:cs="Times New Roman"/>
          <w:b/>
        </w:rPr>
      </w:pPr>
    </w:p>
    <w:p w14:paraId="3BC4F592" w14:textId="77777777" w:rsidR="002D73B3" w:rsidRDefault="002D73B3" w:rsidP="002D73B3">
      <w:pPr>
        <w:jc w:val="center"/>
        <w:rPr>
          <w:rFonts w:ascii="Times New Roman" w:eastAsia="Times New Roman" w:hAnsi="Times New Roman" w:cs="Times New Roman"/>
          <w:b/>
        </w:rPr>
      </w:pPr>
    </w:p>
    <w:p w14:paraId="3DCE30DA" w14:textId="77777777" w:rsidR="002D73B3" w:rsidRDefault="002D73B3" w:rsidP="002D73B3">
      <w:pPr>
        <w:jc w:val="center"/>
        <w:rPr>
          <w:rFonts w:ascii="Times New Roman" w:eastAsia="Times New Roman" w:hAnsi="Times New Roman" w:cs="Times New Roman"/>
          <w:b/>
        </w:rPr>
      </w:pPr>
    </w:p>
    <w:p w14:paraId="4E5578AC" w14:textId="77777777" w:rsidR="002D73B3" w:rsidRDefault="002D73B3" w:rsidP="002D73B3">
      <w:pPr>
        <w:jc w:val="center"/>
        <w:rPr>
          <w:rFonts w:ascii="Times New Roman" w:eastAsia="Times New Roman" w:hAnsi="Times New Roman" w:cs="Times New Roman"/>
          <w:b/>
        </w:rPr>
      </w:pPr>
    </w:p>
    <w:p w14:paraId="567ABAFD" w14:textId="77777777" w:rsidR="002D73B3" w:rsidRDefault="002D73B3" w:rsidP="002D73B3">
      <w:pPr>
        <w:jc w:val="center"/>
        <w:rPr>
          <w:rFonts w:ascii="Times New Roman" w:eastAsia="Times New Roman" w:hAnsi="Times New Roman" w:cs="Times New Roman"/>
          <w:b/>
        </w:rPr>
      </w:pPr>
    </w:p>
    <w:p w14:paraId="4CF85B65" w14:textId="77777777" w:rsidR="002D73B3" w:rsidRDefault="002D73B3" w:rsidP="002D73B3">
      <w:pPr>
        <w:jc w:val="center"/>
        <w:rPr>
          <w:rFonts w:ascii="Times New Roman" w:eastAsia="Times New Roman" w:hAnsi="Times New Roman" w:cs="Times New Roman"/>
          <w:b/>
        </w:rPr>
      </w:pPr>
    </w:p>
    <w:p w14:paraId="4D85B3B0" w14:textId="77777777" w:rsidR="002D73B3" w:rsidRDefault="002D73B3" w:rsidP="002D73B3">
      <w:pPr>
        <w:jc w:val="center"/>
        <w:rPr>
          <w:rFonts w:ascii="Times New Roman" w:eastAsia="Times New Roman" w:hAnsi="Times New Roman" w:cs="Times New Roman"/>
          <w:b/>
        </w:rPr>
      </w:pPr>
    </w:p>
    <w:p w14:paraId="1EA416BB" w14:textId="6C04A5AA" w:rsidR="002D73B3" w:rsidRDefault="002D73B3" w:rsidP="002D73B3">
      <w:pPr>
        <w:jc w:val="center"/>
        <w:rPr>
          <w:rFonts w:ascii="Times New Roman" w:eastAsia="Times New Roman" w:hAnsi="Times New Roman" w:cs="Times New Roman"/>
          <w:b/>
        </w:rPr>
      </w:pPr>
      <w:r>
        <w:rPr>
          <w:rFonts w:ascii="Times New Roman" w:eastAsia="Times New Roman" w:hAnsi="Times New Roman" w:cs="Times New Roman"/>
          <w:b/>
        </w:rPr>
        <w:t>Submitted on the 15</w:t>
      </w:r>
      <w:r w:rsidRPr="002D73B3">
        <w:rPr>
          <w:rFonts w:ascii="Times New Roman" w:eastAsia="Times New Roman" w:hAnsi="Times New Roman" w:cs="Times New Roman"/>
          <w:b/>
          <w:vertAlign w:val="superscript"/>
        </w:rPr>
        <w:t>th</w:t>
      </w:r>
      <w:r>
        <w:rPr>
          <w:rFonts w:ascii="Times New Roman" w:eastAsia="Times New Roman" w:hAnsi="Times New Roman" w:cs="Times New Roman"/>
          <w:b/>
        </w:rPr>
        <w:t xml:space="preserve"> of December 2023</w:t>
      </w:r>
    </w:p>
    <w:p w14:paraId="02C6DD17" w14:textId="2151D787" w:rsidR="002D73B3" w:rsidRDefault="002D73B3" w:rsidP="002D73B3">
      <w:pPr>
        <w:jc w:val="center"/>
        <w:rPr>
          <w:rFonts w:ascii="Times New Roman" w:eastAsia="Times New Roman" w:hAnsi="Times New Roman" w:cs="Times New Roman"/>
          <w:b/>
        </w:rPr>
      </w:pPr>
      <w:r>
        <w:rPr>
          <w:rFonts w:ascii="Times New Roman" w:eastAsia="Times New Roman" w:hAnsi="Times New Roman" w:cs="Times New Roman"/>
          <w:b/>
        </w:rPr>
        <w:t>Module: Independent Project</w:t>
      </w:r>
    </w:p>
    <w:p w14:paraId="5B30B967" w14:textId="6C161FB1" w:rsidR="002D73B3" w:rsidRDefault="002D73B3" w:rsidP="002D73B3">
      <w:pPr>
        <w:jc w:val="center"/>
        <w:rPr>
          <w:rFonts w:ascii="Times New Roman" w:eastAsia="Times New Roman" w:hAnsi="Times New Roman" w:cs="Times New Roman"/>
          <w:b/>
        </w:rPr>
      </w:pPr>
      <w:r>
        <w:rPr>
          <w:rFonts w:ascii="Times New Roman" w:eastAsia="Times New Roman" w:hAnsi="Times New Roman" w:cs="Times New Roman"/>
          <w:b/>
        </w:rPr>
        <w:t>Module Code: ADMA6000</w:t>
      </w:r>
    </w:p>
    <w:p w14:paraId="26E3CB2B" w14:textId="719917AA" w:rsidR="002D73B3" w:rsidRDefault="002D73B3" w:rsidP="002D73B3">
      <w:pPr>
        <w:jc w:val="center"/>
        <w:rPr>
          <w:rFonts w:ascii="Times New Roman" w:eastAsia="Times New Roman" w:hAnsi="Times New Roman" w:cs="Times New Roman"/>
          <w:b/>
        </w:rPr>
      </w:pPr>
      <w:r>
        <w:rPr>
          <w:rFonts w:ascii="Times New Roman" w:eastAsia="Times New Roman" w:hAnsi="Times New Roman" w:cs="Times New Roman"/>
          <w:b/>
        </w:rPr>
        <w:t>Lecturers: Kylie Boon, Rob Jones</w:t>
      </w:r>
    </w:p>
    <w:p w14:paraId="0C1F2C43" w14:textId="308C92D5" w:rsidR="002D73B3" w:rsidRDefault="002D73B3" w:rsidP="002D73B3">
      <w:pPr>
        <w:jc w:val="center"/>
        <w:rPr>
          <w:rFonts w:ascii="Times New Roman" w:eastAsia="Times New Roman" w:hAnsi="Times New Roman" w:cs="Times New Roman"/>
          <w:b/>
        </w:rPr>
      </w:pPr>
      <w:r>
        <w:rPr>
          <w:rFonts w:ascii="Times New Roman" w:eastAsia="Times New Roman" w:hAnsi="Times New Roman" w:cs="Times New Roman"/>
          <w:b/>
        </w:rPr>
        <w:t>Wordcount: 58</w:t>
      </w:r>
      <w:r w:rsidR="007E5B11">
        <w:rPr>
          <w:rFonts w:ascii="Times New Roman" w:eastAsia="Times New Roman" w:hAnsi="Times New Roman" w:cs="Times New Roman"/>
          <w:b/>
        </w:rPr>
        <w:t>67</w:t>
      </w:r>
      <w:r>
        <w:rPr>
          <w:rFonts w:ascii="Times New Roman" w:eastAsia="Times New Roman" w:hAnsi="Times New Roman" w:cs="Times New Roman"/>
          <w:b/>
        </w:rPr>
        <w:t xml:space="preserve"> in total</w:t>
      </w:r>
    </w:p>
    <w:p w14:paraId="1B269B67" w14:textId="77777777" w:rsidR="003C02AB" w:rsidRDefault="003C02AB" w:rsidP="003C02AB">
      <w:pPr>
        <w:rPr>
          <w:rFonts w:ascii="Times New Roman" w:eastAsia="Times New Roman" w:hAnsi="Times New Roman" w:cs="Times New Roman"/>
          <w:b/>
        </w:rPr>
      </w:pPr>
    </w:p>
    <w:p w14:paraId="1CD83A53" w14:textId="77777777" w:rsidR="003C02AB" w:rsidRDefault="003C02AB" w:rsidP="003C02AB">
      <w:pPr>
        <w:rPr>
          <w:rFonts w:ascii="Times New Roman" w:eastAsia="Times New Roman" w:hAnsi="Times New Roman" w:cs="Times New Roman"/>
          <w:b/>
        </w:rPr>
      </w:pPr>
    </w:p>
    <w:p w14:paraId="00000002" w14:textId="332490EA" w:rsidR="00266D33" w:rsidRPr="003C02AB" w:rsidRDefault="00000000" w:rsidP="003C02AB">
      <w:pPr>
        <w:rPr>
          <w:rFonts w:ascii="Times New Roman" w:eastAsia="Times New Roman" w:hAnsi="Times New Roman" w:cs="Times New Roman"/>
          <w:b/>
          <w:u w:val="single"/>
        </w:rPr>
      </w:pPr>
      <w:r w:rsidRPr="003C02AB">
        <w:rPr>
          <w:rFonts w:ascii="Times New Roman" w:eastAsia="Times New Roman" w:hAnsi="Times New Roman" w:cs="Times New Roman"/>
          <w:b/>
          <w:u w:val="single"/>
        </w:rPr>
        <w:lastRenderedPageBreak/>
        <w:t>Review of Literature</w:t>
      </w:r>
    </w:p>
    <w:p w14:paraId="00000003" w14:textId="688B0AA7" w:rsidR="00266D33" w:rsidRDefault="00000000">
      <w:pPr>
        <w:pBdr>
          <w:top w:val="nil"/>
          <w:left w:val="nil"/>
          <w:bottom w:val="nil"/>
          <w:right w:val="nil"/>
          <w:between w:val="nil"/>
        </w:pBdr>
        <w:tabs>
          <w:tab w:val="left" w:pos="3345"/>
        </w:tabs>
        <w:spacing w:after="24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Emotional Contagion and Identification: An exploration through film in terms of spectator and character engagement</w:t>
      </w:r>
    </w:p>
    <w:p w14:paraId="00000004" w14:textId="3F892675" w:rsidR="002D73B3" w:rsidRDefault="00000000">
      <w:pPr>
        <w:jc w:val="both"/>
        <w:rPr>
          <w:rFonts w:ascii="Times New Roman" w:eastAsia="Times New Roman" w:hAnsi="Times New Roman" w:cs="Times New Roman"/>
          <w:b/>
        </w:rPr>
      </w:pPr>
      <w:r>
        <w:rPr>
          <w:rFonts w:ascii="Times New Roman" w:eastAsia="Times New Roman" w:hAnsi="Times New Roman" w:cs="Times New Roman"/>
          <w:b/>
        </w:rPr>
        <w:t>Introduction</w:t>
      </w:r>
    </w:p>
    <w:p w14:paraId="2E3C9D71" w14:textId="12D8DE77" w:rsidR="009B3677" w:rsidRPr="002D73B3" w:rsidRDefault="009B3677" w:rsidP="002D73B3">
      <w:pPr>
        <w:rPr>
          <w:rFonts w:ascii="Times New Roman" w:eastAsia="Times New Roman" w:hAnsi="Times New Roman" w:cs="Times New Roman"/>
          <w:b/>
        </w:rPr>
      </w:pPr>
      <w:bookmarkStart w:id="0" w:name="_Hlk153480626"/>
      <w:r>
        <w:rPr>
          <w:rFonts w:ascii="Times New Roman" w:hAnsi="Times New Roman" w:cs="Times New Roman"/>
        </w:rPr>
        <w:t>The intentions of this literature review are to outline notions of emotional contagion and identification with characters. This review will attempt to address how the two contribute to the creation of an emotional connection between the audience and characters in film. It could be suggested that most important factor in creating a good story is being able to depict life-like characters. There are studies to suggest that emotional contagion and character identification create a bond that is influential between fictional characters and film spectators. This engagement between a story and the spectator can sometimes be so secure that the characters or story world that they are engaging with can become almost more real than the world by which they find themselves in. A form of dissociating between the real world and the story world. Individuals may find themselves transported into the world of the character (Krieken, et al, 2017). This is referred to as identification between the viewer and the character. Identification is not the only component that can create such engagement. Emotional contagion theory also hypothesizes how spectators and characters interact on an emotional level. Emotional contagion stems from the concept of contagion theory; a theory of collective behaviour. When one individual witnesses another</w:t>
      </w:r>
      <w:r w:rsidR="00EF4B15">
        <w:rPr>
          <w:rFonts w:ascii="Times New Roman" w:hAnsi="Times New Roman" w:cs="Times New Roman"/>
        </w:rPr>
        <w:t xml:space="preserve"> </w:t>
      </w:r>
      <w:r>
        <w:rPr>
          <w:rFonts w:ascii="Times New Roman" w:hAnsi="Times New Roman" w:cs="Times New Roman"/>
        </w:rPr>
        <w:t xml:space="preserve">expressing a heightened emotional response, so too will that individual (Michael Kent, 2006). Hatfield, </w:t>
      </w:r>
      <w:proofErr w:type="spellStart"/>
      <w:r>
        <w:rPr>
          <w:rFonts w:ascii="Times New Roman" w:hAnsi="Times New Roman" w:cs="Times New Roman"/>
        </w:rPr>
        <w:t>Rapon</w:t>
      </w:r>
      <w:proofErr w:type="spellEnd"/>
      <w:r>
        <w:rPr>
          <w:rFonts w:ascii="Times New Roman" w:hAnsi="Times New Roman" w:cs="Times New Roman"/>
        </w:rPr>
        <w:t xml:space="preserve"> and Cacioppo (1993) produced studies to provide evidence on how an individual will tend to mimic behaviours and feel emotions similar to those who are present. They are ‘catching’ </w:t>
      </w:r>
      <w:r w:rsidR="00EF4B15">
        <w:rPr>
          <w:rFonts w:ascii="Times New Roman" w:hAnsi="Times New Roman" w:cs="Times New Roman"/>
        </w:rPr>
        <w:t>one’s</w:t>
      </w:r>
      <w:r>
        <w:rPr>
          <w:rFonts w:ascii="Times New Roman" w:hAnsi="Times New Roman" w:cs="Times New Roman"/>
        </w:rPr>
        <w:t xml:space="preserve"> emotions as a consequence of what they are watching. The act of witnessing the reproduction of an emotion is suggested to be an unconscious act (</w:t>
      </w:r>
      <w:proofErr w:type="spellStart"/>
      <w:r>
        <w:rPr>
          <w:rFonts w:ascii="Times New Roman" w:hAnsi="Times New Roman" w:cs="Times New Roman"/>
        </w:rPr>
        <w:t>Wispe</w:t>
      </w:r>
      <w:proofErr w:type="spellEnd"/>
      <w:r>
        <w:rPr>
          <w:rFonts w:ascii="Times New Roman" w:hAnsi="Times New Roman" w:cs="Times New Roman"/>
        </w:rPr>
        <w:t xml:space="preserve">, 1991). The goal for this literature review is to begin an inquiry into what causes the deeper connection between spectator and character. Seeking to enhance future creative practices by addressing the question of; What makes you emotionally connected with film character? Exploring the power of emotional contagion and character identification. </w:t>
      </w:r>
    </w:p>
    <w:bookmarkEnd w:id="0"/>
    <w:p w14:paraId="00000006" w14:textId="4CD7170C" w:rsidR="00266D33" w:rsidRDefault="00000000">
      <w:pPr>
        <w:jc w:val="both"/>
        <w:rPr>
          <w:rFonts w:ascii="Times New Roman" w:eastAsia="Times New Roman" w:hAnsi="Times New Roman" w:cs="Times New Roman"/>
        </w:rPr>
      </w:pPr>
      <w:r>
        <w:rPr>
          <w:rFonts w:ascii="Times New Roman" w:eastAsia="Times New Roman" w:hAnsi="Times New Roman" w:cs="Times New Roman"/>
          <w:b/>
        </w:rPr>
        <w:t>Defining Emotional Contagion</w:t>
      </w:r>
    </w:p>
    <w:p w14:paraId="41140711" w14:textId="77777777" w:rsidR="00EF4B15"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Many suggest that emotional contagion can occur not only in a physical setting but also whilst engaging in media such as film. A main feature of contagion is mimicry, specifically autonomic and motor mimicry. Motor mimicry describes how humans are able to recognize emotions and then empathise with those who are expressing said </w:t>
      </w:r>
      <w:r>
        <w:rPr>
          <w:rFonts w:ascii="Times New Roman" w:eastAsia="Times New Roman" w:hAnsi="Times New Roman" w:cs="Times New Roman"/>
          <w:color w:val="000000"/>
        </w:rPr>
        <w:t xml:space="preserve">emotions. Motor mimicry is controlled by aspects such as facial expressions, body postures, and eye contact. This tends to be interpreted by observing one of these aspects, which is a conscious effort. </w:t>
      </w:r>
      <w:r>
        <w:rPr>
          <w:rFonts w:ascii="Times New Roman" w:eastAsia="Times New Roman" w:hAnsi="Times New Roman" w:cs="Times New Roman"/>
        </w:rPr>
        <w:t>Whereas, the concept of autonomic mimicry relies on unconscious signalling. Both of these models of emotional processing led to emotional contagion theory. (</w:t>
      </w:r>
      <w:proofErr w:type="spellStart"/>
      <w:r>
        <w:rPr>
          <w:rFonts w:ascii="Times New Roman" w:eastAsia="Times New Roman" w:hAnsi="Times New Roman" w:cs="Times New Roman"/>
        </w:rPr>
        <w:t>Prochazkova</w:t>
      </w:r>
      <w:proofErr w:type="spellEnd"/>
      <w:r>
        <w:rPr>
          <w:rFonts w:ascii="Times New Roman" w:eastAsia="Times New Roman" w:hAnsi="Times New Roman" w:cs="Times New Roman"/>
        </w:rPr>
        <w:t xml:space="preserve"> and Kret, 2017).</w:t>
      </w:r>
      <w:r>
        <w:rPr>
          <w:rFonts w:ascii="Times New Roman" w:eastAsia="Times New Roman" w:hAnsi="Times New Roman" w:cs="Times New Roman"/>
          <w:color w:val="FF0000"/>
        </w:rPr>
        <w:t xml:space="preserve"> </w:t>
      </w:r>
      <w:r>
        <w:rPr>
          <w:rFonts w:ascii="Times New Roman" w:eastAsia="Times New Roman" w:hAnsi="Times New Roman" w:cs="Times New Roman"/>
          <w:b/>
        </w:rPr>
        <w:t>An example of Emotional Contagion: In terms of Film spectators and characters.</w:t>
      </w:r>
      <w:r>
        <w:rPr>
          <w:rFonts w:ascii="Times New Roman" w:eastAsia="Times New Roman" w:hAnsi="Times New Roman" w:cs="Times New Roman"/>
        </w:rPr>
        <w:t xml:space="preserve"> Coplan (2006), proposes that emotional contagion can occur the same way that it does in real life when someone is watching a film. Many studies that take place to prove the legitimacy of mimicry or emotional contagion, use film. Ekman </w:t>
      </w:r>
      <w:r>
        <w:rPr>
          <w:rFonts w:ascii="Times New Roman" w:eastAsia="Times New Roman" w:hAnsi="Times New Roman" w:cs="Times New Roman"/>
          <w:i/>
        </w:rPr>
        <w:t>et al</w:t>
      </w:r>
      <w:r>
        <w:rPr>
          <w:rFonts w:ascii="Times New Roman" w:eastAsia="Times New Roman" w:hAnsi="Times New Roman" w:cs="Times New Roman"/>
        </w:rPr>
        <w:t xml:space="preserve"> (1890), used films as a stimulus to examine facial efference patterns. This demonstrated that the participants who were shown positive films with positive facial actions found themselves feeling happier. Whereas the participants who were shown a negative film, including negative facial actions, were reported as feeling more negative after the study. Demonstrating a differentiation in emotional engagement based on the film they were shown. </w:t>
      </w:r>
    </w:p>
    <w:p w14:paraId="77E25C0C" w14:textId="77777777" w:rsidR="00EF4B15" w:rsidRDefault="00000000">
      <w:pPr>
        <w:jc w:val="both"/>
        <w:rPr>
          <w:rFonts w:ascii="Times New Roman" w:eastAsia="Times New Roman" w:hAnsi="Times New Roman" w:cs="Times New Roman"/>
          <w:b/>
        </w:rPr>
      </w:pPr>
      <w:r>
        <w:rPr>
          <w:rFonts w:ascii="Times New Roman" w:eastAsia="Times New Roman" w:hAnsi="Times New Roman" w:cs="Times New Roman"/>
          <w:b/>
        </w:rPr>
        <w:t>Filmmakers and Emotional Contagion</w:t>
      </w:r>
    </w:p>
    <w:p w14:paraId="00000008" w14:textId="41F241DA" w:rsidR="00266D33" w:rsidRPr="00EF4B15"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Although films cannot create an exact recreation of a real-life situation and are technically only a simulation of real life, they are fully equipped to manipulate their audiences. Filmmakers are well-adjusted with a variety of techniques to make a story feel real, whether that be through storytelling or </w:t>
      </w:r>
      <w:r>
        <w:rPr>
          <w:rFonts w:ascii="Times New Roman" w:eastAsia="Times New Roman" w:hAnsi="Times New Roman" w:cs="Times New Roman"/>
        </w:rPr>
        <w:lastRenderedPageBreak/>
        <w:t>visual language. Filmmakers are able to guide their audience and direct them to specific characters, controlling the focus of their experiences or emotions. It can be suggested that the most important aspect of filmmaking in terms of producing emotional contagion between spectator and films, is using characters. Coplan (2006), references Carl Plantinga who explains the key elicit conditions of creating emotional contagion in a scene. The filmmaker will typically have a character shot from a close-up view that focuses on the character's face, this is then complimented with the pace of the narrative slowing down. Bringing spectator and character closer. This creates a shift in focus and portrays the interior emotions of the character. Which will then become the new focus point for the spectator. Suggesting that emotional contagion can be produced from characters</w:t>
      </w:r>
      <w:r>
        <w:rPr>
          <w:rFonts w:ascii="Times New Roman" w:eastAsia="Times New Roman" w:hAnsi="Times New Roman" w:cs="Times New Roman"/>
          <w:color w:val="FF0000"/>
        </w:rPr>
        <w:t xml:space="preserve"> </w:t>
      </w:r>
      <w:r>
        <w:rPr>
          <w:rFonts w:ascii="Times New Roman" w:eastAsia="Times New Roman" w:hAnsi="Times New Roman" w:cs="Times New Roman"/>
          <w:color w:val="000000"/>
        </w:rPr>
        <w:t xml:space="preserve">by using visual language and narration together.  </w:t>
      </w:r>
    </w:p>
    <w:p w14:paraId="0CD937FE" w14:textId="156A4CDD" w:rsidR="002D1081" w:rsidRDefault="00000000">
      <w:pPr>
        <w:jc w:val="both"/>
        <w:rPr>
          <w:rFonts w:ascii="Times New Roman" w:eastAsia="Times New Roman" w:hAnsi="Times New Roman" w:cs="Times New Roman"/>
          <w:b/>
          <w:color w:val="000000"/>
        </w:rPr>
      </w:pPr>
      <w:r>
        <w:rPr>
          <w:rFonts w:ascii="Times New Roman" w:eastAsia="Times New Roman" w:hAnsi="Times New Roman" w:cs="Times New Roman"/>
          <w:b/>
          <w:color w:val="000000"/>
        </w:rPr>
        <w:t>Limitations</w:t>
      </w:r>
      <w:r w:rsidR="002D1081">
        <w:rPr>
          <w:rFonts w:ascii="Times New Roman" w:eastAsia="Times New Roman" w:hAnsi="Times New Roman" w:cs="Times New Roman"/>
          <w:b/>
          <w:color w:val="000000"/>
        </w:rPr>
        <w:t xml:space="preserve"> in terms of emotional contagion</w:t>
      </w:r>
      <w:r w:rsidR="00EF4B15">
        <w:rPr>
          <w:rFonts w:ascii="Times New Roman" w:eastAsia="Times New Roman" w:hAnsi="Times New Roman" w:cs="Times New Roman"/>
          <w:b/>
          <w:color w:val="000000"/>
        </w:rPr>
        <w:t xml:space="preserve"> with</w:t>
      </w:r>
      <w:r w:rsidR="002D1081">
        <w:rPr>
          <w:rFonts w:ascii="Times New Roman" w:eastAsia="Times New Roman" w:hAnsi="Times New Roman" w:cs="Times New Roman"/>
          <w:b/>
          <w:color w:val="000000"/>
        </w:rPr>
        <w:t xml:space="preserve"> spectator</w:t>
      </w:r>
      <w:r w:rsidR="00EF4B15">
        <w:rPr>
          <w:rFonts w:ascii="Times New Roman" w:eastAsia="Times New Roman" w:hAnsi="Times New Roman" w:cs="Times New Roman"/>
          <w:b/>
          <w:color w:val="000000"/>
        </w:rPr>
        <w:t xml:space="preserve"> and </w:t>
      </w:r>
      <w:r w:rsidR="002D1081">
        <w:rPr>
          <w:rFonts w:ascii="Times New Roman" w:eastAsia="Times New Roman" w:hAnsi="Times New Roman" w:cs="Times New Roman"/>
          <w:b/>
          <w:color w:val="000000"/>
        </w:rPr>
        <w:t>character engagement</w:t>
      </w:r>
    </w:p>
    <w:p w14:paraId="00000009" w14:textId="34B81A3D" w:rsidR="00266D33" w:rsidRDefault="00000000">
      <w:pPr>
        <w:jc w:val="both"/>
        <w:rPr>
          <w:rFonts w:ascii="Times New Roman" w:eastAsia="Times New Roman" w:hAnsi="Times New Roman" w:cs="Times New Roman"/>
        </w:rPr>
      </w:pPr>
      <w:r>
        <w:rPr>
          <w:rFonts w:ascii="Times New Roman" w:eastAsia="Times New Roman" w:hAnsi="Times New Roman" w:cs="Times New Roman"/>
          <w:b/>
          <w:color w:val="000000"/>
        </w:rPr>
        <w:t xml:space="preserve"> </w:t>
      </w:r>
      <w:r>
        <w:rPr>
          <w:rFonts w:ascii="Times New Roman" w:eastAsia="Times New Roman" w:hAnsi="Times New Roman" w:cs="Times New Roman"/>
        </w:rPr>
        <w:t>There are clear limitations to the studies of emotional contagion</w:t>
      </w:r>
      <w:r w:rsidR="00EF4B15">
        <w:rPr>
          <w:rFonts w:ascii="Times New Roman" w:eastAsia="Times New Roman" w:hAnsi="Times New Roman" w:cs="Times New Roman"/>
        </w:rPr>
        <w:t xml:space="preserve"> on</w:t>
      </w:r>
      <w:r>
        <w:rPr>
          <w:rFonts w:ascii="Times New Roman" w:eastAsia="Times New Roman" w:hAnsi="Times New Roman" w:cs="Times New Roman"/>
        </w:rPr>
        <w:t xml:space="preserve"> spectator</w:t>
      </w:r>
      <w:r w:rsidR="00EF4B15">
        <w:rPr>
          <w:rFonts w:ascii="Times New Roman" w:eastAsia="Times New Roman" w:hAnsi="Times New Roman" w:cs="Times New Roman"/>
        </w:rPr>
        <w:t xml:space="preserve"> and </w:t>
      </w:r>
      <w:r>
        <w:rPr>
          <w:rFonts w:ascii="Times New Roman" w:eastAsia="Times New Roman" w:hAnsi="Times New Roman" w:cs="Times New Roman"/>
        </w:rPr>
        <w:t>character engagement. Many suggest that there is still a lack of “ecological validity”, meaning that there is a lack of tight environmental control when it comes to recreating the experience of real-life situations. Emotions that are being produced in a simulated environment are not the same as those produced in a real-life situation.</w:t>
      </w:r>
      <w:r>
        <w:rPr>
          <w:rFonts w:ascii="Times New Roman" w:eastAsia="Times New Roman" w:hAnsi="Times New Roman" w:cs="Times New Roman"/>
          <w:color w:val="FF0000"/>
        </w:rPr>
        <w:t xml:space="preserve"> </w:t>
      </w:r>
      <w:r>
        <w:rPr>
          <w:rFonts w:ascii="Times New Roman" w:eastAsia="Times New Roman" w:hAnsi="Times New Roman" w:cs="Times New Roman"/>
          <w:color w:val="000000"/>
        </w:rPr>
        <w:t>The question could be asked; how truly powerful is the dynamic between filmmakers, their characters, and their audience? Are they in control of how spectators perceive the characters and produce this contagion themselves as they write their characters? Are the emotions that are picked up by spectators a direct correlation or do concepts such as ‘</w:t>
      </w:r>
      <w:r>
        <w:rPr>
          <w:rFonts w:ascii="Times New Roman" w:eastAsia="Times New Roman" w:hAnsi="Times New Roman" w:cs="Times New Roman"/>
          <w:i/>
          <w:color w:val="000000"/>
        </w:rPr>
        <w:t xml:space="preserve">The Death of The Author’ </w:t>
      </w:r>
      <w:r>
        <w:rPr>
          <w:rFonts w:ascii="Times New Roman" w:eastAsia="Times New Roman" w:hAnsi="Times New Roman" w:cs="Times New Roman"/>
          <w:color w:val="000000"/>
        </w:rPr>
        <w:t>occur? It could be suggested that these are understudied accounts of emotional contagion</w:t>
      </w:r>
      <w:r w:rsidR="00EF4B15">
        <w:rPr>
          <w:rFonts w:ascii="Times New Roman" w:eastAsia="Times New Roman" w:hAnsi="Times New Roman" w:cs="Times New Roman"/>
          <w:color w:val="000000"/>
        </w:rPr>
        <w:t xml:space="preserve"> and </w:t>
      </w:r>
      <w:r>
        <w:rPr>
          <w:rFonts w:ascii="Times New Roman" w:eastAsia="Times New Roman" w:hAnsi="Times New Roman" w:cs="Times New Roman"/>
          <w:color w:val="000000"/>
        </w:rPr>
        <w:t>what causes the powerful connection between spectators and characters.</w:t>
      </w:r>
      <w:r>
        <w:rPr>
          <w:rFonts w:ascii="Times New Roman" w:eastAsia="Times New Roman" w:hAnsi="Times New Roman" w:cs="Times New Roman"/>
        </w:rPr>
        <w:t xml:space="preserve"> </w:t>
      </w:r>
    </w:p>
    <w:p w14:paraId="2535DA83" w14:textId="77777777" w:rsidR="00EF4B15" w:rsidRDefault="00000000">
      <w:pPr>
        <w:jc w:val="both"/>
        <w:rPr>
          <w:rFonts w:ascii="Times New Roman" w:eastAsia="Times New Roman" w:hAnsi="Times New Roman" w:cs="Times New Roman"/>
        </w:rPr>
      </w:pPr>
      <w:r>
        <w:rPr>
          <w:rFonts w:ascii="Times New Roman" w:eastAsia="Times New Roman" w:hAnsi="Times New Roman" w:cs="Times New Roman"/>
        </w:rPr>
        <w:t>Potentially the theory of identification in terms of film spectators and characters can answer these deeper-rooted questions in terms of how truly powerful is the emotional engagement.</w:t>
      </w:r>
    </w:p>
    <w:p w14:paraId="0000000B" w14:textId="58468A56" w:rsidR="00266D33" w:rsidRPr="00EF4B15" w:rsidRDefault="00000000">
      <w:pPr>
        <w:jc w:val="both"/>
        <w:rPr>
          <w:rFonts w:ascii="Times New Roman" w:eastAsia="Times New Roman" w:hAnsi="Times New Roman" w:cs="Times New Roman"/>
        </w:rPr>
      </w:pPr>
      <w:r>
        <w:rPr>
          <w:rFonts w:ascii="Times New Roman" w:eastAsia="Times New Roman" w:hAnsi="Times New Roman" w:cs="Times New Roman"/>
          <w:b/>
        </w:rPr>
        <w:t xml:space="preserve"> Identification Theory in terms of Film Practice</w:t>
      </w:r>
    </w:p>
    <w:p w14:paraId="0000000C" w14:textId="77777777" w:rsidR="00266D33" w:rsidRDefault="00000000">
      <w:pPr>
        <w:jc w:val="both"/>
        <w:rPr>
          <w:rFonts w:ascii="Times New Roman" w:eastAsia="Times New Roman" w:hAnsi="Times New Roman" w:cs="Times New Roman"/>
          <w:b/>
        </w:rPr>
      </w:pPr>
      <w:r>
        <w:rPr>
          <w:rFonts w:ascii="Times New Roman" w:eastAsia="Times New Roman" w:hAnsi="Times New Roman" w:cs="Times New Roman"/>
          <w:b/>
        </w:rPr>
        <w:t xml:space="preserve"> </w:t>
      </w:r>
      <w:r>
        <w:rPr>
          <w:rFonts w:ascii="Times New Roman" w:eastAsia="Times New Roman" w:hAnsi="Times New Roman" w:cs="Times New Roman"/>
          <w:color w:val="000000"/>
        </w:rPr>
        <w:t>It’s proposed that to engage with something like film we have to feel. In terms of narrative character, Oatley (1999 p. 445), states how the audience has to become “an unobserved observer in the scenes of the lives of the characters in the story…”.  Additionally, he justifies the involvement with identification theory. He commits to the idea that identification is defined by how the spectator or reader (in his example), takes on the “protagonist” goals as if they were their own. He states that by considering these goals as important to their own, they will then begin to feel the same emotions. If the character succeeds in reaching these goals, then the spectator will feel joy or relief as if they too had accomplished them, in a way living through the character (Oatley, 1995).</w:t>
      </w:r>
      <w:r>
        <w:rPr>
          <w:rFonts w:ascii="Times New Roman" w:eastAsia="Times New Roman" w:hAnsi="Times New Roman" w:cs="Times New Roman"/>
          <w:b/>
        </w:rPr>
        <w:t xml:space="preserve"> </w:t>
      </w:r>
    </w:p>
    <w:p w14:paraId="7D3B3488" w14:textId="64C4971A" w:rsidR="002D1081" w:rsidRDefault="00000000">
      <w:pPr>
        <w:jc w:val="both"/>
        <w:rPr>
          <w:rFonts w:ascii="Times New Roman" w:eastAsia="Times New Roman" w:hAnsi="Times New Roman" w:cs="Times New Roman"/>
          <w:b/>
        </w:rPr>
      </w:pPr>
      <w:r>
        <w:rPr>
          <w:rFonts w:ascii="Times New Roman" w:eastAsia="Times New Roman" w:hAnsi="Times New Roman" w:cs="Times New Roman"/>
          <w:b/>
        </w:rPr>
        <w:t xml:space="preserve">The conditions for identification </w:t>
      </w:r>
      <w:r w:rsidR="002D1081">
        <w:rPr>
          <w:rFonts w:ascii="Times New Roman" w:eastAsia="Times New Roman" w:hAnsi="Times New Roman" w:cs="Times New Roman"/>
          <w:b/>
        </w:rPr>
        <w:t>between spectators and characters to occur</w:t>
      </w:r>
    </w:p>
    <w:p w14:paraId="0000000D" w14:textId="43C47987" w:rsidR="00266D33" w:rsidRDefault="00000000">
      <w:pPr>
        <w:jc w:val="both"/>
        <w:rPr>
          <w:rFonts w:ascii="Times New Roman" w:eastAsia="Times New Roman" w:hAnsi="Times New Roman" w:cs="Times New Roman"/>
        </w:rPr>
      </w:pPr>
      <w:r>
        <w:rPr>
          <w:rFonts w:ascii="Times New Roman" w:eastAsia="Times New Roman" w:hAnsi="Times New Roman" w:cs="Times New Roman"/>
          <w:b/>
        </w:rPr>
        <w:t xml:space="preserve"> </w:t>
      </w:r>
      <w:r>
        <w:rPr>
          <w:rFonts w:ascii="Times New Roman" w:eastAsia="Times New Roman" w:hAnsi="Times New Roman" w:cs="Times New Roman"/>
        </w:rPr>
        <w:t>Smith (1994), proposed that there are three elicit levels of imaginative engagement with characters. These responses in particular are combined under the ideals of ‘identification’.</w:t>
      </w:r>
      <w:r w:rsidR="007D31D3">
        <w:rPr>
          <w:rFonts w:ascii="Times New Roman" w:eastAsia="Times New Roman" w:hAnsi="Times New Roman" w:cs="Times New Roman"/>
        </w:rPr>
        <w:t xml:space="preserve"> </w:t>
      </w:r>
      <w:r>
        <w:rPr>
          <w:rFonts w:ascii="Times New Roman" w:eastAsia="Times New Roman" w:hAnsi="Times New Roman" w:cs="Times New Roman"/>
        </w:rPr>
        <w:t>These</w:t>
      </w:r>
      <w:r w:rsidR="007D31D3">
        <w:rPr>
          <w:rFonts w:ascii="Times New Roman" w:eastAsia="Times New Roman" w:hAnsi="Times New Roman" w:cs="Times New Roman"/>
        </w:rPr>
        <w:t xml:space="preserve"> </w:t>
      </w:r>
      <w:r>
        <w:rPr>
          <w:rFonts w:ascii="Times New Roman" w:eastAsia="Times New Roman" w:hAnsi="Times New Roman" w:cs="Times New Roman"/>
        </w:rPr>
        <w:t>are comprehending, appreciating, and interpreting fictional characters.</w:t>
      </w:r>
      <w:r>
        <w:rPr>
          <w:rFonts w:ascii="Times New Roman" w:eastAsia="Times New Roman" w:hAnsi="Times New Roman" w:cs="Times New Roman"/>
          <w:b/>
        </w:rPr>
        <w:t xml:space="preserve"> </w:t>
      </w:r>
    </w:p>
    <w:p w14:paraId="0000000E" w14:textId="4A7C553B" w:rsidR="00266D33" w:rsidRDefault="00000000">
      <w:pPr>
        <w:jc w:val="both"/>
        <w:rPr>
          <w:rFonts w:ascii="Times New Roman" w:eastAsia="Times New Roman" w:hAnsi="Times New Roman" w:cs="Times New Roman"/>
        </w:rPr>
      </w:pPr>
      <w:r>
        <w:rPr>
          <w:rFonts w:ascii="Times New Roman" w:eastAsia="Times New Roman" w:hAnsi="Times New Roman" w:cs="Times New Roman"/>
        </w:rPr>
        <w:t>Where many emotional contagion theorists would suggest that the connection is created on an unconscious level, where the spectator mimics the emotions of the character</w:t>
      </w:r>
      <w:r w:rsidR="007D31D3">
        <w:rPr>
          <w:rFonts w:ascii="Times New Roman" w:eastAsia="Times New Roman" w:hAnsi="Times New Roman" w:cs="Times New Roman"/>
        </w:rPr>
        <w:t>.</w:t>
      </w:r>
      <w:r>
        <w:rPr>
          <w:rFonts w:ascii="Times New Roman" w:eastAsia="Times New Roman" w:hAnsi="Times New Roman" w:cs="Times New Roman"/>
        </w:rPr>
        <w:t xml:space="preserve"> </w:t>
      </w:r>
      <w:r w:rsidR="007D31D3">
        <w:rPr>
          <w:rFonts w:ascii="Times New Roman" w:eastAsia="Times New Roman" w:hAnsi="Times New Roman" w:cs="Times New Roman"/>
        </w:rPr>
        <w:t>I</w:t>
      </w:r>
      <w:r>
        <w:rPr>
          <w:rFonts w:ascii="Times New Roman" w:eastAsia="Times New Roman" w:hAnsi="Times New Roman" w:cs="Times New Roman"/>
        </w:rPr>
        <w:t>dentification in terms of the film can be broken down into the terms of “central imaging” and “</w:t>
      </w:r>
      <w:proofErr w:type="spellStart"/>
      <w:r>
        <w:rPr>
          <w:rFonts w:ascii="Times New Roman" w:eastAsia="Times New Roman" w:hAnsi="Times New Roman" w:cs="Times New Roman"/>
        </w:rPr>
        <w:t>acentral</w:t>
      </w:r>
      <w:proofErr w:type="spellEnd"/>
      <w:r>
        <w:rPr>
          <w:rFonts w:ascii="Times New Roman" w:eastAsia="Times New Roman" w:hAnsi="Times New Roman" w:cs="Times New Roman"/>
        </w:rPr>
        <w:t xml:space="preserve"> imaging” according to </w:t>
      </w:r>
      <w:proofErr w:type="spellStart"/>
      <w:r>
        <w:rPr>
          <w:rFonts w:ascii="Times New Roman" w:eastAsia="Times New Roman" w:hAnsi="Times New Roman" w:cs="Times New Roman"/>
        </w:rPr>
        <w:t>Wollheim</w:t>
      </w:r>
      <w:proofErr w:type="spellEnd"/>
      <w:r>
        <w:rPr>
          <w:rFonts w:ascii="Times New Roman" w:eastAsia="Times New Roman" w:hAnsi="Times New Roman" w:cs="Times New Roman"/>
        </w:rPr>
        <w:t xml:space="preserve"> (1984). </w:t>
      </w:r>
      <w:proofErr w:type="spellStart"/>
      <w:r>
        <w:rPr>
          <w:rFonts w:ascii="Times New Roman" w:eastAsia="Times New Roman" w:hAnsi="Times New Roman" w:cs="Times New Roman"/>
        </w:rPr>
        <w:t>Wollheim</w:t>
      </w:r>
      <w:proofErr w:type="spellEnd"/>
      <w:r>
        <w:rPr>
          <w:rFonts w:ascii="Times New Roman" w:eastAsia="Times New Roman" w:hAnsi="Times New Roman" w:cs="Times New Roman"/>
        </w:rPr>
        <w:t xml:space="preserve"> describes </w:t>
      </w:r>
      <w:proofErr w:type="spellStart"/>
      <w:r>
        <w:rPr>
          <w:rFonts w:ascii="Times New Roman" w:eastAsia="Times New Roman" w:hAnsi="Times New Roman" w:cs="Times New Roman"/>
        </w:rPr>
        <w:t>acentral</w:t>
      </w:r>
      <w:proofErr w:type="spellEnd"/>
      <w:r>
        <w:rPr>
          <w:rFonts w:ascii="Times New Roman" w:eastAsia="Times New Roman" w:hAnsi="Times New Roman" w:cs="Times New Roman"/>
        </w:rPr>
        <w:t xml:space="preserve"> imaging as if the spectator imagines being in the event themselves; highlighting what they would possibly feel, see or smell. Whereas central imagining is not restricted to </w:t>
      </w:r>
      <w:r w:rsidR="007D31D3">
        <w:rPr>
          <w:rFonts w:ascii="Times New Roman" w:eastAsia="Times New Roman" w:hAnsi="Times New Roman" w:cs="Times New Roman"/>
        </w:rPr>
        <w:t xml:space="preserve">such </w:t>
      </w:r>
      <w:r>
        <w:rPr>
          <w:rFonts w:ascii="Times New Roman" w:eastAsia="Times New Roman" w:hAnsi="Times New Roman" w:cs="Times New Roman"/>
        </w:rPr>
        <w:t xml:space="preserve">physical sensations. You will not transport yourself into the position of the character yet you entertain the idea of being in their position. A lesser form of being fully present with the character as if you, yourself are them. Reimaging this Smith (2004) argues a new model in terms of engaging with characters. Where central imaging is referred to the likes of empathy and how the </w:t>
      </w:r>
      <w:r>
        <w:rPr>
          <w:rFonts w:ascii="Times New Roman" w:eastAsia="Times New Roman" w:hAnsi="Times New Roman" w:cs="Times New Roman"/>
        </w:rPr>
        <w:lastRenderedPageBreak/>
        <w:t xml:space="preserve">spectators will feel with the character. Whereas </w:t>
      </w:r>
      <w:proofErr w:type="spellStart"/>
      <w:r>
        <w:rPr>
          <w:rFonts w:ascii="Times New Roman" w:eastAsia="Times New Roman" w:hAnsi="Times New Roman" w:cs="Times New Roman"/>
        </w:rPr>
        <w:t>acentral</w:t>
      </w:r>
      <w:proofErr w:type="spellEnd"/>
      <w:r>
        <w:rPr>
          <w:rFonts w:ascii="Times New Roman" w:eastAsia="Times New Roman" w:hAnsi="Times New Roman" w:cs="Times New Roman"/>
        </w:rPr>
        <w:t xml:space="preserve"> imagining is associated with sympathy and how the spectator feels for the character. </w:t>
      </w:r>
    </w:p>
    <w:p w14:paraId="0000000F" w14:textId="77777777" w:rsidR="00266D33"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If this is true then does this suggest that there is a lack of evidence into why central and </w:t>
      </w:r>
      <w:proofErr w:type="spellStart"/>
      <w:r>
        <w:rPr>
          <w:rFonts w:ascii="Times New Roman" w:eastAsia="Times New Roman" w:hAnsi="Times New Roman" w:cs="Times New Roman"/>
        </w:rPr>
        <w:t>acentral</w:t>
      </w:r>
      <w:proofErr w:type="spellEnd"/>
      <w:r>
        <w:rPr>
          <w:rFonts w:ascii="Times New Roman" w:eastAsia="Times New Roman" w:hAnsi="Times New Roman" w:cs="Times New Roman"/>
        </w:rPr>
        <w:t xml:space="preserve"> imagining exactly occur? For the spectator to genuinely connect, must the character embody the spectators' beliefs, ideals, or outlooks? Will you only feel with the character if those qualities are clearly presented? If they are not then as Smith suggests, will the spectator only ever feel for them. Do we tend to not emotionally connect on a deeper level with characters that we pity and sympathise for rather than those who we truly embody and feel with. It could be suggested that central imagining correlates with emotional contagion and if central imaging is present then as a spectator, we begin to feel with the character then surely emotional contagion is also occurring at an unconscious level. This could possibly be factually justified with further research into the two topics. </w:t>
      </w:r>
    </w:p>
    <w:p w14:paraId="5C76D4F0" w14:textId="77777777" w:rsidR="007D31D3" w:rsidRDefault="00000000">
      <w:pPr>
        <w:jc w:val="both"/>
        <w:rPr>
          <w:rFonts w:ascii="Times New Roman" w:eastAsia="Times New Roman" w:hAnsi="Times New Roman" w:cs="Times New Roman"/>
          <w:b/>
        </w:rPr>
      </w:pPr>
      <w:r>
        <w:rPr>
          <w:rFonts w:ascii="Times New Roman" w:eastAsia="Times New Roman" w:hAnsi="Times New Roman" w:cs="Times New Roman"/>
          <w:b/>
        </w:rPr>
        <w:t>Conclusion</w:t>
      </w:r>
    </w:p>
    <w:p w14:paraId="00000011" w14:textId="5E617949" w:rsidR="00266D33" w:rsidRPr="007D31D3" w:rsidRDefault="00000000">
      <w:pPr>
        <w:jc w:val="both"/>
        <w:rPr>
          <w:rFonts w:ascii="Times New Roman" w:eastAsia="Times New Roman" w:hAnsi="Times New Roman" w:cs="Times New Roman"/>
          <w:b/>
        </w:rPr>
      </w:pPr>
      <w:r>
        <w:rPr>
          <w:rFonts w:ascii="Times New Roman" w:eastAsia="Times New Roman" w:hAnsi="Times New Roman" w:cs="Times New Roman"/>
        </w:rPr>
        <w:t>To summarise, the current literature highlights the significant roles of emotional contagion and identification in shaping the emotional dynamics between spectators and characters. Emotional contagion operates through unconscious processes. Where spectators pick up on visual cues like facial expressions, leading to a natural replication of the presented emotions. However, the specific influence in terms of an actor’s performance, the film's composition or narration of the dialogue still remains unclear. This aspect of emotional contagion in response to films is an evidently underexplored area. There is a lack of evidence on actual reports of identification and a model to justify what elicits identification. So, further defining these two concepts is crucial. It will lead to a deeper understanding, which may hold the key to enhancing emotional connections in cinema, creating a path for a future of a range of more emotionally rich storytelling.</w:t>
      </w:r>
    </w:p>
    <w:p w14:paraId="00000012" w14:textId="77777777" w:rsidR="00266D33" w:rsidRDefault="00266D33"/>
    <w:p w14:paraId="00000013" w14:textId="77777777" w:rsidR="00266D33" w:rsidRDefault="00266D33"/>
    <w:p w14:paraId="00000014" w14:textId="77777777" w:rsidR="00266D33" w:rsidRDefault="00266D33"/>
    <w:p w14:paraId="00000015" w14:textId="77777777" w:rsidR="00266D33" w:rsidRDefault="00266D33"/>
    <w:p w14:paraId="00000016" w14:textId="77777777" w:rsidR="00266D33" w:rsidRDefault="00266D33"/>
    <w:p w14:paraId="00000017" w14:textId="77777777" w:rsidR="00266D33" w:rsidRDefault="00266D33"/>
    <w:p w14:paraId="00000018" w14:textId="77777777" w:rsidR="00266D33" w:rsidRDefault="00266D33"/>
    <w:p w14:paraId="00000019" w14:textId="77777777" w:rsidR="00266D33" w:rsidRDefault="00266D33"/>
    <w:p w14:paraId="0000001A" w14:textId="77777777" w:rsidR="00266D33" w:rsidRDefault="00266D33"/>
    <w:p w14:paraId="0000001B" w14:textId="77777777" w:rsidR="00266D33" w:rsidRDefault="00266D33"/>
    <w:p w14:paraId="0000001C" w14:textId="77777777" w:rsidR="00266D33" w:rsidRDefault="00266D33"/>
    <w:p w14:paraId="0000001D" w14:textId="77777777" w:rsidR="00266D33" w:rsidRDefault="00266D33"/>
    <w:p w14:paraId="0000001E" w14:textId="77777777" w:rsidR="00266D33" w:rsidRDefault="00266D33"/>
    <w:p w14:paraId="0000001F" w14:textId="77777777" w:rsidR="00266D33" w:rsidRDefault="00266D33"/>
    <w:p w14:paraId="00000020" w14:textId="77777777" w:rsidR="00266D33" w:rsidRDefault="00266D33"/>
    <w:p w14:paraId="3B32D89F" w14:textId="77777777" w:rsidR="007D31D3" w:rsidRDefault="007D31D3" w:rsidP="002D1081"/>
    <w:p w14:paraId="00000026" w14:textId="55D3D8D9" w:rsidR="00266D33" w:rsidRPr="003C02AB" w:rsidRDefault="00000000" w:rsidP="002D1081">
      <w:pPr>
        <w:rPr>
          <w:rFonts w:ascii="Times New Roman" w:eastAsia="Times New Roman" w:hAnsi="Times New Roman" w:cs="Times New Roman"/>
          <w:b/>
          <w:u w:val="single"/>
        </w:rPr>
      </w:pPr>
      <w:r w:rsidRPr="003C02AB">
        <w:rPr>
          <w:rFonts w:ascii="Times New Roman" w:eastAsia="Times New Roman" w:hAnsi="Times New Roman" w:cs="Times New Roman"/>
          <w:b/>
          <w:u w:val="single"/>
        </w:rPr>
        <w:lastRenderedPageBreak/>
        <w:t>Research Essay</w:t>
      </w:r>
    </w:p>
    <w:p w14:paraId="00000027" w14:textId="52B97101" w:rsidR="00266D33" w:rsidRDefault="00000000">
      <w:pPr>
        <w:rPr>
          <w:rFonts w:ascii="Times New Roman" w:eastAsia="Times New Roman" w:hAnsi="Times New Roman" w:cs="Times New Roman"/>
          <w:b/>
        </w:rPr>
      </w:pPr>
      <w:r>
        <w:rPr>
          <w:rFonts w:ascii="Times New Roman" w:eastAsia="Times New Roman" w:hAnsi="Times New Roman" w:cs="Times New Roman"/>
          <w:b/>
        </w:rPr>
        <w:t>What makes you emotionally connected with film characters? Exploring the power of emotional contagion and character identification</w:t>
      </w:r>
    </w:p>
    <w:p w14:paraId="00000028" w14:textId="08DCC9AB" w:rsidR="00266D33" w:rsidRDefault="00000000">
      <w:pPr>
        <w:jc w:val="both"/>
        <w:rPr>
          <w:rFonts w:ascii="Times New Roman" w:eastAsia="Times New Roman" w:hAnsi="Times New Roman" w:cs="Times New Roman"/>
          <w:b/>
          <w:bCs/>
        </w:rPr>
      </w:pPr>
      <w:r w:rsidRPr="002D1081">
        <w:rPr>
          <w:rFonts w:ascii="Times New Roman" w:eastAsia="Times New Roman" w:hAnsi="Times New Roman" w:cs="Times New Roman"/>
          <w:b/>
          <w:bCs/>
        </w:rPr>
        <w:t>Introduction</w:t>
      </w:r>
    </w:p>
    <w:p w14:paraId="2B8CF367" w14:textId="7D631D35" w:rsidR="00387D17" w:rsidRPr="00387D17" w:rsidRDefault="00387D17">
      <w:pPr>
        <w:jc w:val="both"/>
        <w:rPr>
          <w:rFonts w:ascii="Times New Roman" w:eastAsia="Times New Roman" w:hAnsi="Times New Roman" w:cs="Times New Roman"/>
        </w:rPr>
      </w:pPr>
      <w:r w:rsidRPr="00387D17">
        <w:rPr>
          <w:rFonts w:ascii="Times New Roman" w:eastAsia="Times New Roman" w:hAnsi="Times New Roman" w:cs="Times New Roman"/>
        </w:rPr>
        <w:t xml:space="preserve">'Always make the audience suffer as much as possible', Alfred Hitchcock (no date). This quote highlights the importance of having an effect on one’s audience, by looking into the intricacies of human emotions. Touching upon how the storyteller can manipulate the emotions of their audience. It sparks an exploration of looking into the relationship between audience engagement and the emotional journey that is crafted by storytelling and storytellers. It indicates that storytellers are able to push </w:t>
      </w:r>
      <w:r>
        <w:rPr>
          <w:rFonts w:ascii="Times New Roman" w:eastAsia="Times New Roman" w:hAnsi="Times New Roman" w:cs="Times New Roman"/>
        </w:rPr>
        <w:t xml:space="preserve">the </w:t>
      </w:r>
      <w:r w:rsidRPr="00387D17">
        <w:rPr>
          <w:rFonts w:ascii="Times New Roman" w:eastAsia="Times New Roman" w:hAnsi="Times New Roman" w:cs="Times New Roman"/>
        </w:rPr>
        <w:t xml:space="preserve">boundaries of </w:t>
      </w:r>
      <w:r w:rsidR="007D31D3">
        <w:rPr>
          <w:rFonts w:ascii="Times New Roman" w:eastAsia="Times New Roman" w:hAnsi="Times New Roman" w:cs="Times New Roman"/>
        </w:rPr>
        <w:t xml:space="preserve">not </w:t>
      </w:r>
      <w:r>
        <w:rPr>
          <w:rFonts w:ascii="Times New Roman" w:eastAsia="Times New Roman" w:hAnsi="Times New Roman" w:cs="Times New Roman"/>
        </w:rPr>
        <w:t xml:space="preserve">just </w:t>
      </w:r>
      <w:r w:rsidRPr="00387D17">
        <w:rPr>
          <w:rFonts w:ascii="Times New Roman" w:eastAsia="Times New Roman" w:hAnsi="Times New Roman" w:cs="Times New Roman"/>
        </w:rPr>
        <w:t>being behind the screen.</w:t>
      </w:r>
      <w:r>
        <w:rPr>
          <w:rFonts w:ascii="Times New Roman" w:eastAsia="Times New Roman" w:hAnsi="Times New Roman" w:cs="Times New Roman"/>
        </w:rPr>
        <w:t xml:space="preserve"> </w:t>
      </w:r>
      <w:r w:rsidRPr="00387D17">
        <w:rPr>
          <w:rFonts w:ascii="Times New Roman" w:eastAsia="Times New Roman" w:hAnsi="Times New Roman" w:cs="Times New Roman"/>
        </w:rPr>
        <w:t>They can create a profound experience that can leave a lasting impression on audience members. It’s recognised that an important factor in filmmaking, is having the ability to create a connection between the stor</w:t>
      </w:r>
      <w:r w:rsidR="007D31D3">
        <w:rPr>
          <w:rFonts w:ascii="Times New Roman" w:eastAsia="Times New Roman" w:hAnsi="Times New Roman" w:cs="Times New Roman"/>
        </w:rPr>
        <w:t>y</w:t>
      </w:r>
      <w:r w:rsidRPr="00387D17">
        <w:rPr>
          <w:rFonts w:ascii="Times New Roman" w:eastAsia="Times New Roman" w:hAnsi="Times New Roman" w:cs="Times New Roman"/>
        </w:rPr>
        <w:t xml:space="preserve"> characters and the audience. Enabling </w:t>
      </w:r>
      <w:r>
        <w:rPr>
          <w:rFonts w:ascii="Times New Roman" w:eastAsia="Times New Roman" w:hAnsi="Times New Roman" w:cs="Times New Roman"/>
        </w:rPr>
        <w:t xml:space="preserve">them </w:t>
      </w:r>
      <w:r w:rsidRPr="00387D17">
        <w:rPr>
          <w:rFonts w:ascii="Times New Roman" w:eastAsia="Times New Roman" w:hAnsi="Times New Roman" w:cs="Times New Roman"/>
        </w:rPr>
        <w:t>to feel or relate to what they are watching. Learning to understand what causes a deep emotional connection between character and spectators is vital in understand</w:t>
      </w:r>
      <w:r>
        <w:rPr>
          <w:rFonts w:ascii="Times New Roman" w:eastAsia="Times New Roman" w:hAnsi="Times New Roman" w:cs="Times New Roman"/>
        </w:rPr>
        <w:t xml:space="preserve">ing </w:t>
      </w:r>
      <w:r w:rsidRPr="00387D17">
        <w:rPr>
          <w:rFonts w:ascii="Times New Roman" w:eastAsia="Times New Roman" w:hAnsi="Times New Roman" w:cs="Times New Roman"/>
        </w:rPr>
        <w:t xml:space="preserve">how films succeed. Emotions tend to dictate whether an individual enjoys or recommends a film. It’s what differentiates highly rated films from those that are less so. Therefore, this essay will delve into the dynamics of audience engagement and the emotional journey crafted by storytellers. Focusing on aspects such as the powerful mechanisms of emotional contagion and identification with characters. By examining the horror genre and taking from examples like </w:t>
      </w:r>
      <w:r w:rsidRPr="00387D17">
        <w:rPr>
          <w:rFonts w:ascii="Times New Roman" w:eastAsia="Times New Roman" w:hAnsi="Times New Roman" w:cs="Times New Roman"/>
          <w:i/>
          <w:iCs/>
        </w:rPr>
        <w:t>Pearl</w:t>
      </w:r>
      <w:r w:rsidRPr="00387D17">
        <w:rPr>
          <w:rFonts w:ascii="Times New Roman" w:eastAsia="Times New Roman" w:hAnsi="Times New Roman" w:cs="Times New Roman"/>
        </w:rPr>
        <w:t xml:space="preserve"> (2022) and</w:t>
      </w:r>
      <w:r w:rsidRPr="00387D17">
        <w:rPr>
          <w:rFonts w:ascii="Times New Roman" w:eastAsia="Times New Roman" w:hAnsi="Times New Roman" w:cs="Times New Roman"/>
          <w:i/>
          <w:iCs/>
        </w:rPr>
        <w:t xml:space="preserve"> </w:t>
      </w:r>
      <w:proofErr w:type="spellStart"/>
      <w:r w:rsidRPr="00387D17">
        <w:rPr>
          <w:rFonts w:ascii="Times New Roman" w:eastAsia="Times New Roman" w:hAnsi="Times New Roman" w:cs="Times New Roman"/>
          <w:i/>
          <w:iCs/>
        </w:rPr>
        <w:t>Midsommar</w:t>
      </w:r>
      <w:proofErr w:type="spellEnd"/>
      <w:r w:rsidRPr="00387D17">
        <w:rPr>
          <w:rFonts w:ascii="Times New Roman" w:eastAsia="Times New Roman" w:hAnsi="Times New Roman" w:cs="Times New Roman"/>
        </w:rPr>
        <w:t xml:space="preserve"> (2019), it will aim to illustrate how the ability to emotionally connect with characters is fundamental to creating a memorable cinematic journey.</w:t>
      </w:r>
    </w:p>
    <w:p w14:paraId="0000002A" w14:textId="20A9F034" w:rsidR="00266D33" w:rsidRPr="00E54312" w:rsidRDefault="00000000">
      <w:pPr>
        <w:jc w:val="both"/>
        <w:rPr>
          <w:rFonts w:ascii="Times New Roman" w:eastAsia="Times New Roman" w:hAnsi="Times New Roman" w:cs="Times New Roman"/>
          <w:b/>
          <w:bCs/>
        </w:rPr>
      </w:pPr>
      <w:r w:rsidRPr="00E54312">
        <w:rPr>
          <w:rFonts w:ascii="Times New Roman" w:eastAsia="Times New Roman" w:hAnsi="Times New Roman" w:cs="Times New Roman"/>
          <w:b/>
          <w:bCs/>
        </w:rPr>
        <w:t>Exemplary Models for Understanding Emotional Contagion and Character Identification</w:t>
      </w:r>
    </w:p>
    <w:p w14:paraId="0000002B" w14:textId="77777777" w:rsidR="00266D33"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There are a series of models that have been discussed for a piece of film to elicit the response of emotional contagion. If we are to follow the example that Coplan (2006) references on behalf of Carl Plantinga, filmmakers are required to focus the audience's attention on the characters' facial expressions. This has to be done to elicit responses to contagion. This can be achieved via "extreme close-ups, shallow focus, various point-of-view structures, and by using progressively closer shots of a character's face and expressions". Furthermore, the shot duration can also play a key factor, "shots of a longer duration allow enough time for the activation of mimicry and feedback mechanisms". </w:t>
      </w:r>
    </w:p>
    <w:p w14:paraId="0000002C" w14:textId="77777777" w:rsidR="00266D33"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Coplan (2006), puts this model to work when discussing the introduction scene for </w:t>
      </w:r>
      <w:r>
        <w:rPr>
          <w:rFonts w:ascii="Times New Roman" w:eastAsia="Times New Roman" w:hAnsi="Times New Roman" w:cs="Times New Roman"/>
          <w:i/>
        </w:rPr>
        <w:t>Kill Bill Vol.1</w:t>
      </w:r>
      <w:r>
        <w:rPr>
          <w:rFonts w:ascii="Times New Roman" w:eastAsia="Times New Roman" w:hAnsi="Times New Roman" w:cs="Times New Roman"/>
        </w:rPr>
        <w:t xml:space="preserve"> (2003), the film's opening scene “contains minimal dialogue and minimal visual information other than what the characters face expresses”. Coplan defines this scene as being a prime example of effectively creating an emotional response from the audience. As emotional contagion is primarily referred to as an unconscious response, the emotional response in this piece must be a result of emotional contagion rather than a cognitively sophisticated response as the scene does not provide “enough information to engage in an imaginative project involving higher order processing or evaluations”. </w:t>
      </w:r>
    </w:p>
    <w:p w14:paraId="0000002D" w14:textId="42851B77" w:rsidR="00266D33" w:rsidRDefault="00000000">
      <w:pPr>
        <w:jc w:val="both"/>
        <w:rPr>
          <w:rFonts w:ascii="Times New Roman" w:eastAsia="Times New Roman" w:hAnsi="Times New Roman" w:cs="Times New Roman"/>
        </w:rPr>
      </w:pPr>
      <w:r>
        <w:rPr>
          <w:rFonts w:ascii="Times New Roman" w:eastAsia="Times New Roman" w:hAnsi="Times New Roman" w:cs="Times New Roman"/>
        </w:rPr>
        <w:t>In terms of identification, this is described as “imagining being in someone else's shoes and seeing the world through his or her eyes” (Cohen 2001,</w:t>
      </w:r>
      <w:r w:rsidR="001769B9">
        <w:rPr>
          <w:rFonts w:ascii="Times New Roman" w:eastAsia="Times New Roman" w:hAnsi="Times New Roman" w:cs="Times New Roman"/>
        </w:rPr>
        <w:t xml:space="preserve"> cited in, </w:t>
      </w:r>
      <w:r>
        <w:rPr>
          <w:rFonts w:ascii="Times New Roman" w:eastAsia="Times New Roman" w:hAnsi="Times New Roman" w:cs="Times New Roman"/>
        </w:rPr>
        <w:t xml:space="preserve">Livingstone, 1998). It's also been understood that identification in terms of media characters creates “…feelings of affinity, friendship, similarity, and liking of media characters or imitation of a character by audience members” (Cohen, 2001). Therefore, we witness the audience releasing themselves of their values, virtues, and moral codes, this then results in them transporting themselves into the lives of the character on screen. If they share similar values then they are more likely to empathise with the character, feeling with them. Whereas, if they are dissimilar to the character, they may find themselves feeling for the character and sympathising with them. </w:t>
      </w:r>
    </w:p>
    <w:p w14:paraId="77E755E2" w14:textId="77777777" w:rsidR="00A72C52" w:rsidRDefault="00A72C52">
      <w:pPr>
        <w:jc w:val="both"/>
        <w:rPr>
          <w:rFonts w:ascii="Times New Roman" w:eastAsia="Times New Roman" w:hAnsi="Times New Roman" w:cs="Times New Roman"/>
          <w:b/>
          <w:bCs/>
        </w:rPr>
      </w:pPr>
    </w:p>
    <w:p w14:paraId="0000002E" w14:textId="7F659A8F" w:rsidR="00266D33" w:rsidRPr="009925EC" w:rsidRDefault="00000000">
      <w:pPr>
        <w:jc w:val="both"/>
        <w:rPr>
          <w:rFonts w:ascii="Times New Roman" w:eastAsia="Times New Roman" w:hAnsi="Times New Roman" w:cs="Times New Roman"/>
          <w:b/>
          <w:bCs/>
        </w:rPr>
      </w:pPr>
      <w:r w:rsidRPr="009925EC">
        <w:rPr>
          <w:rFonts w:ascii="Times New Roman" w:eastAsia="Times New Roman" w:hAnsi="Times New Roman" w:cs="Times New Roman"/>
          <w:b/>
          <w:bCs/>
        </w:rPr>
        <w:lastRenderedPageBreak/>
        <w:t xml:space="preserve">Producing an Emotional Response through the genre of Horror </w:t>
      </w:r>
    </w:p>
    <w:p w14:paraId="0000002F" w14:textId="77777777" w:rsidR="00266D33" w:rsidRDefault="00000000">
      <w:pPr>
        <w:jc w:val="both"/>
        <w:rPr>
          <w:rFonts w:ascii="Times New Roman" w:eastAsia="Times New Roman" w:hAnsi="Times New Roman" w:cs="Times New Roman"/>
          <w:highlight w:val="yellow"/>
        </w:rPr>
      </w:pPr>
      <w:r>
        <w:rPr>
          <w:rFonts w:ascii="Times New Roman" w:eastAsia="Times New Roman" w:hAnsi="Times New Roman" w:cs="Times New Roman"/>
        </w:rPr>
        <w:t xml:space="preserve">Horror could be suggested as a genre that creates a more heightened sense of character identification. Provoking a connection that is almost instinctive between the audience and the character. Following a thesis by Reiner (2016), the genre “is useful as identification is key to horror.”  If the audience identifies with a character who, for example, is being chased, the film can then effectively evoke fear, intensifying the impact of the scene on the audience. The structure of horror is also vital in piloting the audience towards identifying with characters in a scene, especially the main character. A horror film always reinforces the main protagonist. You typically follow horror through the lens of the protagonist for almost the entire plot. For example, Clover (1992), talks about how horror films are “structurally forced”, and that the audience is forced to typically identify with the “resourceful young female”, who is usually the remaining survivor in a lot of standard horror film structures. If we take the film </w:t>
      </w:r>
      <w:r>
        <w:rPr>
          <w:rFonts w:ascii="Times New Roman" w:eastAsia="Times New Roman" w:hAnsi="Times New Roman" w:cs="Times New Roman"/>
          <w:i/>
        </w:rPr>
        <w:t>Scream</w:t>
      </w:r>
      <w:r>
        <w:rPr>
          <w:rFonts w:ascii="Times New Roman" w:eastAsia="Times New Roman" w:hAnsi="Times New Roman" w:cs="Times New Roman"/>
        </w:rPr>
        <w:t xml:space="preserve"> (1996), Casey the female lead protagonist is followed throughout the entirety of the film. The actions and consequences that happen within the film such as the other characters' death, revolve around Casey and her actions, hence forcing us to identify with her. The continuous immersion into the protagonist's perspective compels the audience to forge a strong emotional connection, assisting a deeper level of identification with the character. This approach to storytelling in immersing the audience with the protagonist is also discussed in </w:t>
      </w:r>
      <w:r>
        <w:rPr>
          <w:rFonts w:ascii="Times New Roman" w:eastAsia="Times New Roman" w:hAnsi="Times New Roman" w:cs="Times New Roman"/>
          <w:i/>
        </w:rPr>
        <w:t>Dark Thoughts: Philosophical Reflections on Cinematic Horror</w:t>
      </w:r>
      <w:r>
        <w:rPr>
          <w:rFonts w:ascii="Times New Roman" w:eastAsia="Times New Roman" w:hAnsi="Times New Roman" w:cs="Times New Roman"/>
        </w:rPr>
        <w:t xml:space="preserve">, which highlights the parallels in Alfred Hitchcock’s, </w:t>
      </w:r>
      <w:r>
        <w:rPr>
          <w:rFonts w:ascii="Times New Roman" w:eastAsia="Times New Roman" w:hAnsi="Times New Roman" w:cs="Times New Roman"/>
          <w:i/>
        </w:rPr>
        <w:t>Psycho</w:t>
      </w:r>
      <w:r>
        <w:rPr>
          <w:rFonts w:ascii="Times New Roman" w:eastAsia="Times New Roman" w:hAnsi="Times New Roman" w:cs="Times New Roman"/>
        </w:rPr>
        <w:t xml:space="preserve"> (1960).  The book suggests how Hitchcock briefly challenged the traditional narrative expectations highlighted by Clover by “briefly raising the question of what happens when the human monster is the sole focus of our sympathies.” In </w:t>
      </w:r>
      <w:r>
        <w:rPr>
          <w:rFonts w:ascii="Times New Roman" w:eastAsia="Times New Roman" w:hAnsi="Times New Roman" w:cs="Times New Roman"/>
          <w:i/>
        </w:rPr>
        <w:t>Psycho</w:t>
      </w:r>
      <w:r>
        <w:rPr>
          <w:rFonts w:ascii="Times New Roman" w:eastAsia="Times New Roman" w:hAnsi="Times New Roman" w:cs="Times New Roman"/>
        </w:rPr>
        <w:t>, after the main characters are killed off, the audience is left with Norman Bates as the ‘default’ protagonist, creating a thought-provoking dynamic that differs from the conventional horror film structure highlighted by Clover. Both these examples showcase how filmmakers can manipulate audience identification and emotional engagement by pushing boundaries of traditional storytelling structures.</w:t>
      </w:r>
    </w:p>
    <w:p w14:paraId="00000030" w14:textId="13E6BF9E" w:rsidR="00266D33" w:rsidRDefault="00000000">
      <w:pPr>
        <w:jc w:val="both"/>
        <w:rPr>
          <w:rFonts w:ascii="Times New Roman" w:eastAsia="Times New Roman" w:hAnsi="Times New Roman" w:cs="Times New Roman"/>
          <w:color w:val="FF0000"/>
        </w:rPr>
      </w:pPr>
      <w:r>
        <w:rPr>
          <w:rFonts w:ascii="Times New Roman" w:eastAsia="Times New Roman" w:hAnsi="Times New Roman" w:cs="Times New Roman"/>
        </w:rPr>
        <w:t xml:space="preserve">Bernd </w:t>
      </w:r>
      <w:proofErr w:type="spellStart"/>
      <w:r>
        <w:rPr>
          <w:rFonts w:ascii="Times New Roman" w:eastAsia="Times New Roman" w:hAnsi="Times New Roman" w:cs="Times New Roman"/>
        </w:rPr>
        <w:t>Warnders</w:t>
      </w:r>
      <w:proofErr w:type="spellEnd"/>
      <w:r>
        <w:rPr>
          <w:rFonts w:ascii="Times New Roman" w:eastAsia="Times New Roman" w:hAnsi="Times New Roman" w:cs="Times New Roman"/>
        </w:rPr>
        <w:t xml:space="preserve"> book </w:t>
      </w:r>
      <w:r>
        <w:rPr>
          <w:rFonts w:ascii="Times New Roman" w:eastAsia="Times New Roman" w:hAnsi="Times New Roman" w:cs="Times New Roman"/>
          <w:i/>
        </w:rPr>
        <w:t>The Emotion of Horror: Towards an Integrated Understanding of Emotional Responses in Mediated Contexts</w:t>
      </w:r>
      <w:r>
        <w:rPr>
          <w:rFonts w:ascii="Times New Roman" w:eastAsia="Times New Roman" w:hAnsi="Times New Roman" w:cs="Times New Roman"/>
        </w:rPr>
        <w:t>, explores the concept that emotions, such as horror, are linked to the sensation of a 'perceived loss of control.'. Furthering this point on the work of Carroll Clover and how “we temporarily accept the fictional world that is presented to us as our reality and consequently choose to believe in the existence of its characters and horrific monsters, which evokes genuine fear” (</w:t>
      </w:r>
      <w:proofErr w:type="spellStart"/>
      <w:r>
        <w:rPr>
          <w:rFonts w:ascii="Times New Roman" w:eastAsia="Times New Roman" w:hAnsi="Times New Roman" w:cs="Times New Roman"/>
        </w:rPr>
        <w:t>Warnders</w:t>
      </w:r>
      <w:proofErr w:type="spellEnd"/>
      <w:r>
        <w:rPr>
          <w:rFonts w:ascii="Times New Roman" w:eastAsia="Times New Roman" w:hAnsi="Times New Roman" w:cs="Times New Roman"/>
        </w:rPr>
        <w:t xml:space="preserve">, in cited, Carroll 1990).  If the audience releases control over their emotions and rational processing, it will allow them to experience fear in the same realm as the protagonist. By associating with the experience of being chased or fending off a horrific character, the intensity of fear that would elicit from the situation, would project onto the audience as if they were to experience it in the real world. In terms of emotional contagion, when experiencing the ceaseless doom that the protagonist tends to be met with, within a horror piece, so too does the audience. They will unconsciously take on these intense emotions of fear, disgust or even genuine horror. According to an article in </w:t>
      </w:r>
      <w:r>
        <w:rPr>
          <w:rFonts w:ascii="Times New Roman" w:eastAsia="Times New Roman" w:hAnsi="Times New Roman" w:cs="Times New Roman"/>
          <w:i/>
        </w:rPr>
        <w:t>The Psychology of Fear, “</w:t>
      </w:r>
      <w:r>
        <w:rPr>
          <w:rFonts w:ascii="Times New Roman" w:eastAsia="Times New Roman" w:hAnsi="Times New Roman" w:cs="Times New Roman"/>
        </w:rPr>
        <w:t xml:space="preserve">Horror entertainment can trigger the fight-or-flight response, which comes with a boost in adrenaline, endorphins and dopamine.” (CPS Global, 2023). Therefore, the initial reactions to a horror film, will instantly give the audience a sense of this emotional connection. Before even rationalising </w:t>
      </w:r>
      <w:r w:rsidR="007D31D3">
        <w:rPr>
          <w:rFonts w:ascii="Times New Roman" w:eastAsia="Times New Roman" w:hAnsi="Times New Roman" w:cs="Times New Roman"/>
        </w:rPr>
        <w:t xml:space="preserve">what, </w:t>
      </w:r>
      <w:r>
        <w:rPr>
          <w:rFonts w:ascii="Times New Roman" w:eastAsia="Times New Roman" w:hAnsi="Times New Roman" w:cs="Times New Roman"/>
        </w:rPr>
        <w:t>they are witnessing. It could be urged that this proves the power of the horror genre and how it can trigger responses such as emotional contagion and identification with character.</w:t>
      </w:r>
    </w:p>
    <w:p w14:paraId="00000031" w14:textId="237E8788" w:rsidR="00266D33" w:rsidRPr="009925EC" w:rsidRDefault="00000000">
      <w:pPr>
        <w:jc w:val="both"/>
        <w:rPr>
          <w:rFonts w:ascii="Times New Roman" w:eastAsia="Times New Roman" w:hAnsi="Times New Roman" w:cs="Times New Roman"/>
          <w:b/>
          <w:bCs/>
        </w:rPr>
      </w:pPr>
      <w:r w:rsidRPr="009925EC">
        <w:rPr>
          <w:rFonts w:ascii="Times New Roman" w:eastAsia="Times New Roman" w:hAnsi="Times New Roman" w:cs="Times New Roman"/>
          <w:b/>
          <w:bCs/>
        </w:rPr>
        <w:t>Creating an emotionally engaging experience, about</w:t>
      </w:r>
      <w:r w:rsidRPr="009925EC">
        <w:rPr>
          <w:rFonts w:ascii="Times New Roman" w:eastAsia="Times New Roman" w:hAnsi="Times New Roman" w:cs="Times New Roman"/>
          <w:b/>
          <w:bCs/>
          <w:i/>
        </w:rPr>
        <w:t xml:space="preserve"> Pearl</w:t>
      </w:r>
      <w:r w:rsidRPr="009925EC">
        <w:rPr>
          <w:rFonts w:ascii="Times New Roman" w:eastAsia="Times New Roman" w:hAnsi="Times New Roman" w:cs="Times New Roman"/>
          <w:b/>
          <w:bCs/>
        </w:rPr>
        <w:t xml:space="preserve"> (2022)</w:t>
      </w:r>
    </w:p>
    <w:p w14:paraId="00000032" w14:textId="77777777" w:rsidR="00266D33" w:rsidRDefault="00000000">
      <w:pPr>
        <w:jc w:val="both"/>
        <w:rPr>
          <w:rFonts w:ascii="Times New Roman" w:eastAsia="Times New Roman" w:hAnsi="Times New Roman" w:cs="Times New Roman"/>
        </w:rPr>
      </w:pPr>
      <w:r>
        <w:rPr>
          <w:rFonts w:ascii="Times New Roman" w:eastAsia="Times New Roman" w:hAnsi="Times New Roman" w:cs="Times New Roman"/>
          <w:i/>
        </w:rPr>
        <w:t xml:space="preserve">Pearl </w:t>
      </w:r>
      <w:r>
        <w:rPr>
          <w:rFonts w:ascii="Times New Roman" w:eastAsia="Times New Roman" w:hAnsi="Times New Roman" w:cs="Times New Roman"/>
        </w:rPr>
        <w:t xml:space="preserve">(2022), an American horror by director Ti West, is a film that could be considered to exemplify what it means to emotionally engage with a character. The film has been referred to as a “masterclass in finding sympathy for the devil” (Loughrey, 2023). </w:t>
      </w:r>
      <w:r>
        <w:rPr>
          <w:rFonts w:ascii="Times New Roman" w:eastAsia="Times New Roman" w:hAnsi="Times New Roman" w:cs="Times New Roman"/>
          <w:i/>
        </w:rPr>
        <w:t xml:space="preserve">Pearl </w:t>
      </w:r>
      <w:r>
        <w:rPr>
          <w:rFonts w:ascii="Times New Roman" w:eastAsia="Times New Roman" w:hAnsi="Times New Roman" w:cs="Times New Roman"/>
        </w:rPr>
        <w:t xml:space="preserve">is about a girl living on a farm with her German immigrant parents during the influenza pandemic. Pearl, the main character finds herself somewhat trapped, in a dull, unrewarding lifestyle.  She wishes to become a ‘chorus girl’ and leave the farm. However, her mother disapproves of this, believing Pearl would be unable to cope as she has </w:t>
      </w:r>
      <w:r>
        <w:rPr>
          <w:rFonts w:ascii="Times New Roman" w:eastAsia="Times New Roman" w:hAnsi="Times New Roman" w:cs="Times New Roman"/>
        </w:rPr>
        <w:lastRenderedPageBreak/>
        <w:t xml:space="preserve">psychopathic tendencies such as; abusing her father, who is paralyzed and killing farm animals. Pearl is the protagonist in this piece. A psychotic killer who ends up murdering both her parents, the man whom she wants to run away with, and a few others along her journey. Regardless of her tendencies and the gory deaths that the audience witness, the piece has still been referred to as a film “that carefully crafts this brilliantly complex character and leaves the viewer conflicted about how they should feel about the young, hopeful, murderous Pearl.” (Torres, 2022). </w:t>
      </w:r>
    </w:p>
    <w:p w14:paraId="00000033" w14:textId="77777777" w:rsidR="00266D33"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This piece takes a psychotic, murderous character like Pearl and plays with the audience's emotions. On the one hand, from a sophisticated cognitive approach, the audience can identify that her actions are immoral, unforgivable, and heinous acts of violence. However, it could be suggested that you can also somewhat understand her actions. She merely wants a better life. Her values and desires are similar to most, she wants to achieve the very best of her goals, and she wants to be famous and out of her small town, lonely farm setting with her parents. She desires to be free. Emotional contagion according to Barger and Grandey (2006), is where an individual attempts to "affiliate or empathise with others." Which tends to also be labelled as an unconscious act, a natural response to the emotions that are being projected through the character. If so, does this suggest that the audience on an unconscious level is looking past Pearl's murderous tendencies and feeling with her innocent natural desires? It could propose that the portrayal of this character's true desire is so clear that emotional contagion overpowers the audiences' ideals of what's right and wrong and ultimately depicts how the audience engages on an emotional level emphasising her dilemmas. Placing themselves into the shoes of Pearl and experiencing her world through their own eyes. A further inquiry into how </w:t>
      </w:r>
      <w:r>
        <w:rPr>
          <w:rFonts w:ascii="Times New Roman" w:eastAsia="Times New Roman" w:hAnsi="Times New Roman" w:cs="Times New Roman"/>
          <w:i/>
        </w:rPr>
        <w:t>Pearl</w:t>
      </w:r>
      <w:r>
        <w:rPr>
          <w:rFonts w:ascii="Times New Roman" w:eastAsia="Times New Roman" w:hAnsi="Times New Roman" w:cs="Times New Roman"/>
        </w:rPr>
        <w:t xml:space="preserve"> (2022) creates emotional contagion could be asked. </w:t>
      </w:r>
    </w:p>
    <w:p w14:paraId="00000034" w14:textId="77777777" w:rsidR="00266D33"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For instance, in the often quoted, 'I'm a star' scene, after finishing her performance for her audition to be a chorus girl. Pearl is rejected by the scouts. Visually the scene is heavy. The Scene plays out in a montage-like sequence where the edit flicks back and forth between Pearl and the judges. As Pearl becomes more upset, the camera focuses more on her, for longer periods. The audience is forced to focus on Pearl and the empty stage alone. The audience gets further drawn in as the camera focuses further on Pearl with a close-up shot of her face as she screams through tears that she's 'a star'. The judges don't understand how much she needs this opportunity and that she will, in fact, be 'a star'. The close-up focuses on the raw emotions that are emitting from Pearl. Her eyes welled to the brim with tears, spitting as she speaks, her face crumpled with overwhelming outrage and sadness as she watches her opportunity be taken from her. The focus centres Pearl's facial expressions and body movements are enough to captivate the audience. The effective choice of only lighting her face in the close-up and not the rest of her body or the background pulls in the audience. To fixate only on her and her distress. The lingering shots of her face, which last for longer than an average shot from the rest of the sequence, give that time for what the audience are witnessing to set in. It gives the audience enough time to process her situation and involuntarily feel for her even if they disagree with her actions. In this scene alone, regardless of the rest of the film. You see the pure innocence of the character. Pearl is merely a young woman aspiring to be more than what she is, she's lost in her dreams. </w:t>
      </w:r>
    </w:p>
    <w:p w14:paraId="00000035" w14:textId="77777777" w:rsidR="00266D33"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Using the provided model by Coplan, as a reference, it seems that </w:t>
      </w:r>
      <w:r>
        <w:rPr>
          <w:rFonts w:ascii="Times New Roman" w:eastAsia="Times New Roman" w:hAnsi="Times New Roman" w:cs="Times New Roman"/>
          <w:i/>
        </w:rPr>
        <w:t xml:space="preserve">Pearl </w:t>
      </w:r>
      <w:r>
        <w:rPr>
          <w:rFonts w:ascii="Times New Roman" w:eastAsia="Times New Roman" w:hAnsi="Times New Roman" w:cs="Times New Roman"/>
        </w:rPr>
        <w:t xml:space="preserve">does adhere to the principles. It follows those necessary beats to create the foundation for the presence of emotional contagion. Despite the fact that this scene includes dialogue and provides a generous amount of contextual information throughout the film. This scene's strength in particular is its visual language. If one was to strip away its dialogue and isolate it from the rest of the film the visuals alone would still be able to successfully convey that deeper emotional expression of the character. Through its close-ups, effective acting and editing structure, the visual language of the scene would project the character’s anger, sadness and overall disappointment, making that deeper connection between character and audience. </w:t>
      </w:r>
    </w:p>
    <w:p w14:paraId="74DF4160" w14:textId="77777777" w:rsidR="00145E39" w:rsidRDefault="00145E39">
      <w:pPr>
        <w:jc w:val="both"/>
        <w:rPr>
          <w:rFonts w:ascii="Times New Roman" w:eastAsia="Times New Roman" w:hAnsi="Times New Roman" w:cs="Times New Roman"/>
          <w:b/>
          <w:bCs/>
        </w:rPr>
      </w:pPr>
    </w:p>
    <w:p w14:paraId="196377F2" w14:textId="77777777" w:rsidR="00145E39" w:rsidRDefault="00145E39">
      <w:pPr>
        <w:jc w:val="both"/>
        <w:rPr>
          <w:rFonts w:ascii="Times New Roman" w:eastAsia="Times New Roman" w:hAnsi="Times New Roman" w:cs="Times New Roman"/>
          <w:b/>
          <w:bCs/>
        </w:rPr>
      </w:pPr>
    </w:p>
    <w:p w14:paraId="00000036" w14:textId="33DBFC1B" w:rsidR="00266D33" w:rsidRPr="009925EC" w:rsidRDefault="00000000">
      <w:pPr>
        <w:jc w:val="both"/>
        <w:rPr>
          <w:rFonts w:ascii="Times New Roman" w:eastAsia="Times New Roman" w:hAnsi="Times New Roman" w:cs="Times New Roman"/>
          <w:b/>
          <w:bCs/>
        </w:rPr>
      </w:pPr>
      <w:r w:rsidRPr="009925EC">
        <w:rPr>
          <w:rFonts w:ascii="Times New Roman" w:eastAsia="Times New Roman" w:hAnsi="Times New Roman" w:cs="Times New Roman"/>
          <w:b/>
          <w:bCs/>
        </w:rPr>
        <w:lastRenderedPageBreak/>
        <w:t xml:space="preserve">A different approach to creating an emotionally engaging experience, </w:t>
      </w:r>
      <w:proofErr w:type="spellStart"/>
      <w:r w:rsidRPr="009925EC">
        <w:rPr>
          <w:rFonts w:ascii="Times New Roman" w:eastAsia="Times New Roman" w:hAnsi="Times New Roman" w:cs="Times New Roman"/>
          <w:b/>
          <w:bCs/>
          <w:i/>
        </w:rPr>
        <w:t>Midsomm</w:t>
      </w:r>
      <w:r w:rsidR="00A25EF6" w:rsidRPr="009925EC">
        <w:rPr>
          <w:rFonts w:ascii="Times New Roman" w:eastAsia="Times New Roman" w:hAnsi="Times New Roman" w:cs="Times New Roman"/>
          <w:b/>
          <w:bCs/>
          <w:i/>
        </w:rPr>
        <w:t>a</w:t>
      </w:r>
      <w:r w:rsidRPr="009925EC">
        <w:rPr>
          <w:rFonts w:ascii="Times New Roman" w:eastAsia="Times New Roman" w:hAnsi="Times New Roman" w:cs="Times New Roman"/>
          <w:b/>
          <w:bCs/>
          <w:i/>
        </w:rPr>
        <w:t>r</w:t>
      </w:r>
      <w:proofErr w:type="spellEnd"/>
      <w:r w:rsidRPr="009925EC">
        <w:rPr>
          <w:rFonts w:ascii="Times New Roman" w:eastAsia="Times New Roman" w:hAnsi="Times New Roman" w:cs="Times New Roman"/>
          <w:b/>
          <w:bCs/>
        </w:rPr>
        <w:t xml:space="preserve"> (2019)</w:t>
      </w:r>
    </w:p>
    <w:p w14:paraId="00000037" w14:textId="48589CE8" w:rsidR="00266D33" w:rsidRDefault="00000000">
      <w:pPr>
        <w:jc w:val="both"/>
        <w:rPr>
          <w:rFonts w:ascii="Times New Roman" w:eastAsia="Times New Roman" w:hAnsi="Times New Roman" w:cs="Times New Roman"/>
        </w:rPr>
      </w:pPr>
      <w:proofErr w:type="spellStart"/>
      <w:r>
        <w:rPr>
          <w:rFonts w:ascii="Times New Roman" w:eastAsia="Times New Roman" w:hAnsi="Times New Roman" w:cs="Times New Roman"/>
        </w:rPr>
        <w:t>Midsommar</w:t>
      </w:r>
      <w:proofErr w:type="spellEnd"/>
      <w:r>
        <w:rPr>
          <w:rFonts w:ascii="Times New Roman" w:eastAsia="Times New Roman" w:hAnsi="Times New Roman" w:cs="Times New Roman"/>
        </w:rPr>
        <w:t xml:space="preserve"> (2019), is a folk horror by director Ari Aster. The film follows protagonist Dani, her boyfriend, and a few of his friends who have been invited to a mids</w:t>
      </w:r>
      <w:r w:rsidR="00A25EF6">
        <w:rPr>
          <w:rFonts w:ascii="Times New Roman" w:eastAsia="Times New Roman" w:hAnsi="Times New Roman" w:cs="Times New Roman"/>
        </w:rPr>
        <w:t>u</w:t>
      </w:r>
      <w:r>
        <w:rPr>
          <w:rFonts w:ascii="Times New Roman" w:eastAsia="Times New Roman" w:hAnsi="Times New Roman" w:cs="Times New Roman"/>
        </w:rPr>
        <w:t>mm</w:t>
      </w:r>
      <w:r w:rsidR="00A25EF6">
        <w:rPr>
          <w:rFonts w:ascii="Times New Roman" w:eastAsia="Times New Roman" w:hAnsi="Times New Roman" w:cs="Times New Roman"/>
        </w:rPr>
        <w:t>er</w:t>
      </w:r>
      <w:r>
        <w:rPr>
          <w:rFonts w:ascii="Times New Roman" w:eastAsia="Times New Roman" w:hAnsi="Times New Roman" w:cs="Times New Roman"/>
        </w:rPr>
        <w:t xml:space="preserve"> festival by their Swedish friend Pelle. The piece takes a distinctive approach to crafting an emotionally engaging experience. In a review from SYFY, </w:t>
      </w:r>
      <w:proofErr w:type="spellStart"/>
      <w:r>
        <w:rPr>
          <w:rFonts w:ascii="Times New Roman" w:eastAsia="Times New Roman" w:hAnsi="Times New Roman" w:cs="Times New Roman"/>
          <w:i/>
        </w:rPr>
        <w:t>Midsommar</w:t>
      </w:r>
      <w:proofErr w:type="spellEnd"/>
      <w:r>
        <w:rPr>
          <w:rFonts w:ascii="Times New Roman" w:eastAsia="Times New Roman" w:hAnsi="Times New Roman" w:cs="Times New Roman"/>
        </w:rPr>
        <w:t xml:space="preserve"> “emphasises the importance of acknowledging one's emotions, from grief to rage…” (Lane, 2019). Unlike conventional horror structures, where the protagonist is typically being chased by a monstrous being, </w:t>
      </w:r>
      <w:r>
        <w:rPr>
          <w:rFonts w:ascii="Times New Roman" w:eastAsia="Times New Roman" w:hAnsi="Times New Roman" w:cs="Times New Roman"/>
          <w:i/>
        </w:rPr>
        <w:t>Midsommer</w:t>
      </w:r>
      <w:r>
        <w:rPr>
          <w:rFonts w:ascii="Times New Roman" w:eastAsia="Times New Roman" w:hAnsi="Times New Roman" w:cs="Times New Roman"/>
        </w:rPr>
        <w:t xml:space="preserve"> combines supernatural folk customs with raw human emotions. Throughout, the audience witnesses the cathartic release of feelings that one typically suppresses. It creates an intense emotional atmosphere when combining the human psyche with the horrors of the folk festival. </w:t>
      </w:r>
    </w:p>
    <w:p w14:paraId="00000038" w14:textId="77777777" w:rsidR="00266D33"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For example, taking the final scene which is the cult ritual where all the final sacrifices take place. Christian is placed within a skinned bear after being paralyzed by one of the elders, he and his friends are placed in a barn which is then set on fire. The camera starts off at a medium close-up and then slowly pans out into a wide shot, not only to reveal the other victims in the barn but also to establish that Christian has no control over his setting, this is the final outcome in his story. He will burn to death with no ability to struggle as he is paralysed by the drug. The shot continues outside of the barn into an extreme long shot, showing only the barn and the rich Swedish mountain landscape. The shot is quite poetic and takes you out of the tragedy that is currently occurring as the barn has not quite begun to burn from the outside just yet. As the shot progresses, we are met with a disturbed Dani, it’s a medium close-up which as the audience you would expect the shot to progresses further into Dani and closing in on her face and focusing in her expression of pure confusion and disappear as if though she is processing what is happening in front of her own eyes, but it does not. After around 3 seconds of the shot, the edit quickly switches to the villagers panning across them as they chant in song. As the barn burns, the victims burn alive and begin to wail and shriek in pain so too do the villagers, they mimic Christian and the friends cries of pain as their flesh burns. Dani begins to scream in terror as she watches her ex-boyfriend and his friends burn. As she walks away from the scene, fumbling over her dress of flowers and spluttering out cries, the villagers then begin to mimic her actions, wailing with her, fumbling over, falling to the ground. “…echoing her sounds, sharing in her grief, her anger, her rage and amplifying it even further. It's a scene that's indescribably cathartic to watch unfold on-screen in spite of the film's otherwise unsettling atmosphere” (Lane, 2019). The idea of this ‘cathartic’ ritual releasing of emotions is almost contagious in itself. </w:t>
      </w:r>
    </w:p>
    <w:p w14:paraId="3A1408D9" w14:textId="346045D1" w:rsidR="00DF0A1B" w:rsidRDefault="00000000">
      <w:pPr>
        <w:jc w:val="both"/>
        <w:rPr>
          <w:rFonts w:ascii="Times New Roman" w:eastAsia="Times New Roman" w:hAnsi="Times New Roman" w:cs="Times New Roman"/>
        </w:rPr>
      </w:pPr>
      <w:proofErr w:type="spellStart"/>
      <w:r>
        <w:rPr>
          <w:rFonts w:ascii="Times New Roman" w:eastAsia="Times New Roman" w:hAnsi="Times New Roman" w:cs="Times New Roman"/>
          <w:i/>
        </w:rPr>
        <w:t>Midsommar</w:t>
      </w:r>
      <w:proofErr w:type="spellEnd"/>
      <w:r>
        <w:rPr>
          <w:rFonts w:ascii="Times New Roman" w:eastAsia="Times New Roman" w:hAnsi="Times New Roman" w:cs="Times New Roman"/>
          <w:i/>
        </w:rPr>
        <w:t xml:space="preserve"> </w:t>
      </w:r>
      <w:r>
        <w:rPr>
          <w:rFonts w:ascii="Times New Roman" w:eastAsia="Times New Roman" w:hAnsi="Times New Roman" w:cs="Times New Roman"/>
        </w:rPr>
        <w:t xml:space="preserve">doesn’t follow the model established by Coplan exactly, it creates its own pathway into producing an emotional engagement between the audience and character. This departure from the model emphasises how </w:t>
      </w:r>
      <w:proofErr w:type="spellStart"/>
      <w:r>
        <w:rPr>
          <w:rFonts w:ascii="Times New Roman" w:eastAsia="Times New Roman" w:hAnsi="Times New Roman" w:cs="Times New Roman"/>
          <w:i/>
        </w:rPr>
        <w:t>Midsommar’s</w:t>
      </w:r>
      <w:proofErr w:type="spellEnd"/>
      <w:r>
        <w:rPr>
          <w:rFonts w:ascii="Times New Roman" w:eastAsia="Times New Roman" w:hAnsi="Times New Roman" w:cs="Times New Roman"/>
          <w:i/>
        </w:rPr>
        <w:t xml:space="preserve"> </w:t>
      </w:r>
      <w:r>
        <w:rPr>
          <w:rFonts w:ascii="Times New Roman" w:eastAsia="Times New Roman" w:hAnsi="Times New Roman" w:cs="Times New Roman"/>
        </w:rPr>
        <w:t xml:space="preserve">approach follows a less typical structure. Where individuals that have denoted that mimicry resonates from a film as a result of identification with a character. It seems the director plays with this; they recreate emotional mimicry within the films itself. By utilising a direct visual representation of mimicry, they attain a profound connection between the audience and characters. Typically, both emotional contagion and identification resonate between the main character and the audience. Whereas in </w:t>
      </w:r>
      <w:proofErr w:type="spellStart"/>
      <w:r w:rsidRPr="001D67CE">
        <w:rPr>
          <w:rFonts w:ascii="Times New Roman" w:eastAsia="Times New Roman" w:hAnsi="Times New Roman" w:cs="Times New Roman"/>
          <w:i/>
          <w:iCs/>
        </w:rPr>
        <w:t>Midsommar</w:t>
      </w:r>
      <w:proofErr w:type="spellEnd"/>
      <w:r w:rsidRPr="001D67CE">
        <w:rPr>
          <w:rFonts w:ascii="Times New Roman" w:eastAsia="Times New Roman" w:hAnsi="Times New Roman" w:cs="Times New Roman"/>
          <w:i/>
          <w:iCs/>
        </w:rPr>
        <w:t>,</w:t>
      </w:r>
      <w:r>
        <w:rPr>
          <w:rFonts w:ascii="Times New Roman" w:eastAsia="Times New Roman" w:hAnsi="Times New Roman" w:cs="Times New Roman"/>
        </w:rPr>
        <w:t xml:space="preserve"> there is clearly a direct emphasis on Dani’s character and creating that emotional relation between audience and character. There is also an emphasis on the other characters and the emotions that they are all sharing and expressing among themselves. The emotional engagement extends beyond the typical character-audience relationship and highlights this immersive like experience where the characters' emotions are interwoven into the narrative of the film. These shared experiences of emotions and the unity in shared emotional expression really challenges the typical ideals of what it takes to emotionally engage with a material like film. It creates an atmosphere where the audience too feels that incredible liberation of releasing one’s emotions. Those screams of anger, pain and suffering are almost healing when they are voiced together. </w:t>
      </w:r>
    </w:p>
    <w:p w14:paraId="0000003A" w14:textId="11D05500" w:rsidR="00266D33" w:rsidRPr="009B7175" w:rsidRDefault="00DF0A1B">
      <w:pPr>
        <w:jc w:val="both"/>
        <w:rPr>
          <w:rFonts w:ascii="Times New Roman" w:eastAsia="Times New Roman" w:hAnsi="Times New Roman" w:cs="Times New Roman"/>
        </w:rPr>
      </w:pPr>
      <w:r>
        <w:rPr>
          <w:rFonts w:ascii="Times New Roman" w:eastAsia="Times New Roman" w:hAnsi="Times New Roman" w:cs="Times New Roman"/>
        </w:rPr>
        <w:lastRenderedPageBreak/>
        <w:t>Although</w:t>
      </w:r>
      <w:r w:rsidR="00145E39">
        <w:rPr>
          <w:rFonts w:ascii="Times New Roman" w:eastAsia="Times New Roman" w:hAnsi="Times New Roman" w:cs="Times New Roman"/>
        </w:rPr>
        <w:t xml:space="preserve"> </w:t>
      </w:r>
      <w:proofErr w:type="spellStart"/>
      <w:r w:rsidRPr="00DF0A1B">
        <w:rPr>
          <w:rFonts w:ascii="Times New Roman" w:eastAsia="Times New Roman" w:hAnsi="Times New Roman" w:cs="Times New Roman"/>
          <w:i/>
          <w:iCs/>
        </w:rPr>
        <w:t>Mi</w:t>
      </w:r>
      <w:r w:rsidR="00080BF3">
        <w:rPr>
          <w:rFonts w:ascii="Times New Roman" w:eastAsia="Times New Roman" w:hAnsi="Times New Roman" w:cs="Times New Roman"/>
          <w:i/>
          <w:iCs/>
        </w:rPr>
        <w:t>d</w:t>
      </w:r>
      <w:r w:rsidRPr="00DF0A1B">
        <w:rPr>
          <w:rFonts w:ascii="Times New Roman" w:eastAsia="Times New Roman" w:hAnsi="Times New Roman" w:cs="Times New Roman"/>
          <w:i/>
          <w:iCs/>
        </w:rPr>
        <w:t>sommar</w:t>
      </w:r>
      <w:proofErr w:type="spellEnd"/>
      <w:r>
        <w:rPr>
          <w:rFonts w:ascii="Times New Roman" w:eastAsia="Times New Roman" w:hAnsi="Times New Roman" w:cs="Times New Roman"/>
          <w:i/>
          <w:iCs/>
        </w:rPr>
        <w:t xml:space="preserve">, </w:t>
      </w:r>
      <w:r>
        <w:rPr>
          <w:rFonts w:ascii="Times New Roman" w:eastAsia="Times New Roman" w:hAnsi="Times New Roman" w:cs="Times New Roman"/>
        </w:rPr>
        <w:t>does</w:t>
      </w:r>
      <w:r w:rsidR="00145E39">
        <w:rPr>
          <w:rFonts w:ascii="Times New Roman" w:eastAsia="Times New Roman" w:hAnsi="Times New Roman" w:cs="Times New Roman"/>
        </w:rPr>
        <w:t xml:space="preserve"> </w:t>
      </w:r>
      <w:r>
        <w:rPr>
          <w:rFonts w:ascii="Times New Roman" w:eastAsia="Times New Roman" w:hAnsi="Times New Roman" w:cs="Times New Roman"/>
        </w:rPr>
        <w:t xml:space="preserve">divert from the conventional models of how to produce emotional contagion within </w:t>
      </w:r>
      <w:r w:rsidR="00080BF3">
        <w:rPr>
          <w:rFonts w:ascii="Times New Roman" w:eastAsia="Times New Roman" w:hAnsi="Times New Roman" w:cs="Times New Roman"/>
        </w:rPr>
        <w:t>an audience. It adapts a different approach that could equally be deemed as successful</w:t>
      </w:r>
      <w:r w:rsidR="00145E39">
        <w:rPr>
          <w:rFonts w:ascii="Times New Roman" w:eastAsia="Times New Roman" w:hAnsi="Times New Roman" w:cs="Times New Roman"/>
        </w:rPr>
        <w:t>.</w:t>
      </w:r>
      <w:r w:rsidR="00080BF3">
        <w:rPr>
          <w:rFonts w:ascii="Times New Roman" w:eastAsia="Times New Roman" w:hAnsi="Times New Roman" w:cs="Times New Roman"/>
        </w:rPr>
        <w:t xml:space="preserve"> </w:t>
      </w:r>
      <w:r w:rsidR="00145E39">
        <w:rPr>
          <w:rFonts w:ascii="Times New Roman" w:eastAsia="Times New Roman" w:hAnsi="Times New Roman" w:cs="Times New Roman"/>
        </w:rPr>
        <w:t xml:space="preserve">It </w:t>
      </w:r>
      <w:r w:rsidR="00080BF3">
        <w:rPr>
          <w:rFonts w:ascii="Times New Roman" w:eastAsia="Times New Roman" w:hAnsi="Times New Roman" w:cs="Times New Roman"/>
        </w:rPr>
        <w:t xml:space="preserve">could even be proposed that based upon the research carried out </w:t>
      </w:r>
      <w:r w:rsidR="00963D55">
        <w:rPr>
          <w:rFonts w:ascii="Times New Roman" w:eastAsia="Times New Roman" w:hAnsi="Times New Roman" w:cs="Times New Roman"/>
        </w:rPr>
        <w:t>by various researchers</w:t>
      </w:r>
      <w:r w:rsidR="00145E39">
        <w:rPr>
          <w:rFonts w:ascii="Times New Roman" w:eastAsia="Times New Roman" w:hAnsi="Times New Roman" w:cs="Times New Roman"/>
        </w:rPr>
        <w:t xml:space="preserve">, who have been </w:t>
      </w:r>
      <w:r w:rsidR="00963D55">
        <w:rPr>
          <w:rFonts w:ascii="Times New Roman" w:eastAsia="Times New Roman" w:hAnsi="Times New Roman" w:cs="Times New Roman"/>
        </w:rPr>
        <w:t xml:space="preserve">discussed </w:t>
      </w:r>
      <w:r w:rsidR="00145E39">
        <w:rPr>
          <w:rFonts w:ascii="Times New Roman" w:eastAsia="Times New Roman" w:hAnsi="Times New Roman" w:cs="Times New Roman"/>
        </w:rPr>
        <w:t xml:space="preserve">within the layers of this essay, </w:t>
      </w:r>
      <w:r w:rsidR="00963D55">
        <w:rPr>
          <w:rFonts w:ascii="Times New Roman" w:eastAsia="Times New Roman" w:hAnsi="Times New Roman" w:cs="Times New Roman"/>
        </w:rPr>
        <w:t>that</w:t>
      </w:r>
      <w:r w:rsidR="00963D55" w:rsidRPr="00963D55">
        <w:rPr>
          <w:rFonts w:ascii="Times New Roman" w:eastAsia="Times New Roman" w:hAnsi="Times New Roman" w:cs="Times New Roman"/>
          <w:i/>
          <w:iCs/>
        </w:rPr>
        <w:t xml:space="preserve"> </w:t>
      </w:r>
      <w:proofErr w:type="spellStart"/>
      <w:r w:rsidR="00963D55" w:rsidRPr="00963D55">
        <w:rPr>
          <w:rFonts w:ascii="Times New Roman" w:eastAsia="Times New Roman" w:hAnsi="Times New Roman" w:cs="Times New Roman"/>
          <w:i/>
          <w:iCs/>
        </w:rPr>
        <w:t>Midsommar</w:t>
      </w:r>
      <w:proofErr w:type="spellEnd"/>
      <w:r w:rsidR="00963D55">
        <w:rPr>
          <w:rFonts w:ascii="Times New Roman" w:eastAsia="Times New Roman" w:hAnsi="Times New Roman" w:cs="Times New Roman"/>
        </w:rPr>
        <w:t xml:space="preserve"> takes a more innovated approach. It also adheres to Cohen’s notion of ‘affiliating’ with the character/characters, which results in a relationship betwee</w:t>
      </w:r>
      <w:r w:rsidR="00145E39">
        <w:rPr>
          <w:rFonts w:ascii="Times New Roman" w:eastAsia="Times New Roman" w:hAnsi="Times New Roman" w:cs="Times New Roman"/>
        </w:rPr>
        <w:t>n</w:t>
      </w:r>
      <w:r w:rsidR="00963D55">
        <w:rPr>
          <w:rFonts w:ascii="Times New Roman" w:eastAsia="Times New Roman" w:hAnsi="Times New Roman" w:cs="Times New Roman"/>
        </w:rPr>
        <w:t xml:space="preserve"> the shared emotional experiences by the character on-screen and the</w:t>
      </w:r>
      <w:r w:rsidR="00145E39">
        <w:rPr>
          <w:rFonts w:ascii="Times New Roman" w:eastAsia="Times New Roman" w:hAnsi="Times New Roman" w:cs="Times New Roman"/>
        </w:rPr>
        <w:t xml:space="preserve"> audience members off-screen</w:t>
      </w:r>
      <w:r w:rsidR="00963D55">
        <w:rPr>
          <w:rFonts w:ascii="Times New Roman" w:eastAsia="Times New Roman" w:hAnsi="Times New Roman" w:cs="Times New Roman"/>
        </w:rPr>
        <w:t xml:space="preserve">. </w:t>
      </w:r>
      <w:proofErr w:type="spellStart"/>
      <w:r w:rsidR="00963D55" w:rsidRPr="00963D55">
        <w:rPr>
          <w:rFonts w:ascii="Times New Roman" w:eastAsia="Times New Roman" w:hAnsi="Times New Roman" w:cs="Times New Roman"/>
          <w:i/>
          <w:iCs/>
        </w:rPr>
        <w:t>Midsommar</w:t>
      </w:r>
      <w:proofErr w:type="spellEnd"/>
      <w:r w:rsidR="00963D55" w:rsidRPr="00963D55">
        <w:rPr>
          <w:rFonts w:ascii="Times New Roman" w:eastAsia="Times New Roman" w:hAnsi="Times New Roman" w:cs="Times New Roman"/>
          <w:i/>
          <w:iCs/>
        </w:rPr>
        <w:t xml:space="preserve"> </w:t>
      </w:r>
      <w:r w:rsidR="00963D55">
        <w:rPr>
          <w:rFonts w:ascii="Times New Roman" w:eastAsia="Times New Roman" w:hAnsi="Times New Roman" w:cs="Times New Roman"/>
        </w:rPr>
        <w:t xml:space="preserve">is able to engage its audience through collective mourning, chants, screams and tears, facilitating an identification between them and the characters emotions. Not only </w:t>
      </w:r>
      <w:r w:rsidR="009B7175">
        <w:rPr>
          <w:rFonts w:ascii="Times New Roman" w:eastAsia="Times New Roman" w:hAnsi="Times New Roman" w:cs="Times New Roman"/>
        </w:rPr>
        <w:t xml:space="preserve">does it delve into human connections, it also depicts an </w:t>
      </w:r>
      <w:r w:rsidR="00963D55">
        <w:rPr>
          <w:rFonts w:ascii="Times New Roman" w:eastAsia="Times New Roman" w:hAnsi="Times New Roman" w:cs="Times New Roman"/>
        </w:rPr>
        <w:t>exploration of “</w:t>
      </w:r>
      <w:r w:rsidR="00963D55" w:rsidRPr="00963D55">
        <w:rPr>
          <w:rFonts w:ascii="Times New Roman" w:eastAsia="Times New Roman" w:hAnsi="Times New Roman" w:cs="Times New Roman"/>
        </w:rPr>
        <w:t>examining the still-present gender inequality, critiquing systems of power and institutional biases, calling out men, and empowering and empathising with women</w:t>
      </w:r>
      <w:r w:rsidR="00963D55">
        <w:rPr>
          <w:rFonts w:ascii="Times New Roman" w:eastAsia="Times New Roman" w:hAnsi="Times New Roman" w:cs="Times New Roman"/>
        </w:rPr>
        <w:t>” (</w:t>
      </w:r>
      <w:proofErr w:type="spellStart"/>
      <w:r w:rsidR="00963D55">
        <w:rPr>
          <w:rFonts w:ascii="Times New Roman" w:eastAsia="Times New Roman" w:hAnsi="Times New Roman" w:cs="Times New Roman"/>
        </w:rPr>
        <w:t>Haralu</w:t>
      </w:r>
      <w:proofErr w:type="spellEnd"/>
      <w:r w:rsidR="00963D55">
        <w:rPr>
          <w:rFonts w:ascii="Times New Roman" w:eastAsia="Times New Roman" w:hAnsi="Times New Roman" w:cs="Times New Roman"/>
        </w:rPr>
        <w:t xml:space="preserve">, 2021, pg.64), its able to skilfully present raw emotions whilst also scrutinising power structure between men and women and also create an empowering and empathising female character. </w:t>
      </w:r>
      <w:r w:rsidRPr="009B7175">
        <w:rPr>
          <w:rFonts w:ascii="Times New Roman" w:eastAsia="Times New Roman" w:hAnsi="Times New Roman" w:cs="Times New Roman"/>
        </w:rPr>
        <w:t>Works by Laura Mulvey, have often suggested that a female will never truly identify with a female character as they are typically designed to be for the male gaze</w:t>
      </w:r>
      <w:r w:rsidR="009B7175">
        <w:rPr>
          <w:rFonts w:ascii="Times New Roman" w:eastAsia="Times New Roman" w:hAnsi="Times New Roman" w:cs="Times New Roman"/>
        </w:rPr>
        <w:t xml:space="preserve">. </w:t>
      </w:r>
      <w:r w:rsidRPr="009B7175">
        <w:rPr>
          <w:rFonts w:ascii="Times New Roman" w:eastAsia="Times New Roman" w:hAnsi="Times New Roman" w:cs="Times New Roman"/>
        </w:rPr>
        <w:t xml:space="preserve">Mulvey </w:t>
      </w:r>
      <w:r w:rsidR="009B7175">
        <w:rPr>
          <w:rFonts w:ascii="Times New Roman" w:eastAsia="Times New Roman" w:hAnsi="Times New Roman" w:cs="Times New Roman"/>
        </w:rPr>
        <w:t>“</w:t>
      </w:r>
      <w:r w:rsidRPr="009B7175">
        <w:rPr>
          <w:rFonts w:ascii="Times New Roman" w:eastAsia="Times New Roman" w:hAnsi="Times New Roman" w:cs="Times New Roman"/>
        </w:rPr>
        <w:t xml:space="preserve">looks at women from a male point of view and regards them as mere (sexual) objects.” (University of Westminster, unknown). For </w:t>
      </w:r>
      <w:proofErr w:type="spellStart"/>
      <w:r w:rsidRPr="009B7175">
        <w:rPr>
          <w:rFonts w:ascii="Times New Roman" w:eastAsia="Times New Roman" w:hAnsi="Times New Roman" w:cs="Times New Roman"/>
          <w:i/>
          <w:iCs/>
        </w:rPr>
        <w:t>Midsommar</w:t>
      </w:r>
      <w:proofErr w:type="spellEnd"/>
      <w:r w:rsidRPr="009B7175">
        <w:rPr>
          <w:rFonts w:ascii="Times New Roman" w:eastAsia="Times New Roman" w:hAnsi="Times New Roman" w:cs="Times New Roman"/>
        </w:rPr>
        <w:t>, this</w:t>
      </w:r>
      <w:r w:rsidR="009B7175">
        <w:rPr>
          <w:rFonts w:ascii="Times New Roman" w:eastAsia="Times New Roman" w:hAnsi="Times New Roman" w:cs="Times New Roman"/>
        </w:rPr>
        <w:t xml:space="preserve"> </w:t>
      </w:r>
      <w:r w:rsidRPr="009B7175">
        <w:rPr>
          <w:rFonts w:ascii="Times New Roman" w:eastAsia="Times New Roman" w:hAnsi="Times New Roman" w:cs="Times New Roman"/>
        </w:rPr>
        <w:t>isn’t the case. It’s being reviewed as a piece that’s ‘cathartic’, demonstrates ‘female rage’ and exemplifies female empowerment. So, is this less traditional dynamic of mimic</w:t>
      </w:r>
      <w:r w:rsidR="00145E39">
        <w:rPr>
          <w:rFonts w:ascii="Times New Roman" w:eastAsia="Times New Roman" w:hAnsi="Times New Roman" w:cs="Times New Roman"/>
        </w:rPr>
        <w:t xml:space="preserve">ry and </w:t>
      </w:r>
      <w:r w:rsidRPr="009B7175">
        <w:rPr>
          <w:rFonts w:ascii="Times New Roman" w:eastAsia="Times New Roman" w:hAnsi="Times New Roman" w:cs="Times New Roman"/>
        </w:rPr>
        <w:t xml:space="preserve">over </w:t>
      </w:r>
      <w:r w:rsidR="001D67CE" w:rsidRPr="009B7175">
        <w:rPr>
          <w:rFonts w:ascii="Times New Roman" w:eastAsia="Times New Roman" w:hAnsi="Times New Roman" w:cs="Times New Roman"/>
        </w:rPr>
        <w:t>dramatized</w:t>
      </w:r>
      <w:r w:rsidRPr="009B7175">
        <w:rPr>
          <w:rFonts w:ascii="Times New Roman" w:eastAsia="Times New Roman" w:hAnsi="Times New Roman" w:cs="Times New Roman"/>
        </w:rPr>
        <w:t xml:space="preserve"> depictions of emotions, a powerful way of achieving character identification and emotional contagion to all audience members regardless of gender identity? </w:t>
      </w:r>
    </w:p>
    <w:p w14:paraId="0000003B" w14:textId="128936FE" w:rsidR="00266D33" w:rsidRDefault="00000000">
      <w:pPr>
        <w:jc w:val="both"/>
        <w:rPr>
          <w:rFonts w:ascii="Times New Roman" w:eastAsia="Times New Roman" w:hAnsi="Times New Roman" w:cs="Times New Roman"/>
          <w:b/>
          <w:bCs/>
        </w:rPr>
      </w:pPr>
      <w:r w:rsidRPr="009925EC">
        <w:rPr>
          <w:rFonts w:ascii="Times New Roman" w:eastAsia="Times New Roman" w:hAnsi="Times New Roman" w:cs="Times New Roman"/>
          <w:b/>
          <w:bCs/>
        </w:rPr>
        <w:t>Conclusion</w:t>
      </w:r>
    </w:p>
    <w:p w14:paraId="137A3E74" w14:textId="1070BFE5" w:rsidR="00C5391A" w:rsidRDefault="00822115">
      <w:pPr>
        <w:jc w:val="both"/>
        <w:rPr>
          <w:rFonts w:ascii="Times New Roman" w:eastAsia="Times New Roman" w:hAnsi="Times New Roman" w:cs="Times New Roman"/>
        </w:rPr>
      </w:pPr>
      <w:r w:rsidRPr="00822115">
        <w:rPr>
          <w:rFonts w:ascii="Times New Roman" w:eastAsia="Times New Roman" w:hAnsi="Times New Roman" w:cs="Times New Roman"/>
        </w:rPr>
        <w:t>To conclude</w:t>
      </w:r>
      <w:r>
        <w:rPr>
          <w:rFonts w:ascii="Times New Roman" w:eastAsia="Times New Roman" w:hAnsi="Times New Roman" w:cs="Times New Roman"/>
        </w:rPr>
        <w:t xml:space="preserve">, delving into the case studies of both </w:t>
      </w:r>
      <w:r w:rsidRPr="00822115">
        <w:rPr>
          <w:rFonts w:ascii="Times New Roman" w:eastAsia="Times New Roman" w:hAnsi="Times New Roman" w:cs="Times New Roman"/>
          <w:i/>
          <w:iCs/>
        </w:rPr>
        <w:t>Pearl</w:t>
      </w:r>
      <w:r>
        <w:rPr>
          <w:rFonts w:ascii="Times New Roman" w:eastAsia="Times New Roman" w:hAnsi="Times New Roman" w:cs="Times New Roman"/>
        </w:rPr>
        <w:t xml:space="preserve"> (2022) and </w:t>
      </w:r>
      <w:proofErr w:type="spellStart"/>
      <w:r w:rsidRPr="00822115">
        <w:rPr>
          <w:rFonts w:ascii="Times New Roman" w:eastAsia="Times New Roman" w:hAnsi="Times New Roman" w:cs="Times New Roman"/>
          <w:i/>
          <w:iCs/>
        </w:rPr>
        <w:t>Midsommar</w:t>
      </w:r>
      <w:proofErr w:type="spellEnd"/>
      <w:r>
        <w:rPr>
          <w:rFonts w:ascii="Times New Roman" w:eastAsia="Times New Roman" w:hAnsi="Times New Roman" w:cs="Times New Roman"/>
        </w:rPr>
        <w:t xml:space="preserve"> (2019), </w:t>
      </w:r>
      <w:r w:rsidR="007D31D3">
        <w:rPr>
          <w:rFonts w:ascii="Times New Roman" w:eastAsia="Times New Roman" w:hAnsi="Times New Roman" w:cs="Times New Roman"/>
        </w:rPr>
        <w:t>it’s</w:t>
      </w:r>
      <w:r>
        <w:rPr>
          <w:rFonts w:ascii="Times New Roman" w:eastAsia="Times New Roman" w:hAnsi="Times New Roman" w:cs="Times New Roman"/>
        </w:rPr>
        <w:t xml:space="preserve"> evident that contemporary cinema is beginning to increasingly employ strategies that produce the responses of emotional contagion and character identification.</w:t>
      </w:r>
      <w:r w:rsidR="00C5391A">
        <w:rPr>
          <w:rFonts w:ascii="Times New Roman" w:eastAsia="Times New Roman" w:hAnsi="Times New Roman" w:cs="Times New Roman"/>
        </w:rPr>
        <w:t xml:space="preserve"> Both films in their own way are able to create a powerful dynamic that causes audience members to emotionally identify with characters that they are watching on the screen. For filmmakers, those who are able to forge experiences between their audiences and characters, that go beyond the borders of simple storytelling and overcome the screen are able to produce pieces that linger with the audience long after the final act. The phenomenon of emotional contagion and character identification allows filmmakers to use their character to infiltrate the emotions of their audience members. </w:t>
      </w:r>
      <w:r w:rsidR="00C5391A" w:rsidRPr="00C5391A">
        <w:rPr>
          <w:rFonts w:ascii="Times New Roman" w:eastAsia="Times New Roman" w:hAnsi="Times New Roman" w:cs="Times New Roman"/>
        </w:rPr>
        <w:t>If filmmakers are able to produce these responses within their films correctly then, the question of; What makes you emotionally connected with film characters? is answered. Both emotional contagion and character identification are powerful tools in creating stories that will continue to be told for many years.</w:t>
      </w:r>
      <w:r w:rsidR="00C5391A">
        <w:rPr>
          <w:rFonts w:ascii="Times New Roman" w:eastAsia="Times New Roman" w:hAnsi="Times New Roman" w:cs="Times New Roman"/>
        </w:rPr>
        <w:t xml:space="preserve"> To reiterate the findings of this essay, for both emotional contagion and character identification to occur, the visual language in a piece has to be comprehensive. Filmmakers must strengthen their approaches to visual language, by using intimate shots, focuses of facial expressions, thoughtful editing sequences and compelling narratives. These will encourage films to overcome </w:t>
      </w:r>
      <w:r w:rsidR="006E35CB">
        <w:rPr>
          <w:rFonts w:ascii="Times New Roman" w:eastAsia="Times New Roman" w:hAnsi="Times New Roman" w:cs="Times New Roman"/>
        </w:rPr>
        <w:t>s</w:t>
      </w:r>
      <w:r w:rsidR="00C5391A">
        <w:rPr>
          <w:rFonts w:ascii="Times New Roman" w:eastAsia="Times New Roman" w:hAnsi="Times New Roman" w:cs="Times New Roman"/>
        </w:rPr>
        <w:t>imply being a few hours of mindless entertainment</w:t>
      </w:r>
      <w:r w:rsidR="006E35CB">
        <w:rPr>
          <w:rFonts w:ascii="Times New Roman" w:eastAsia="Times New Roman" w:hAnsi="Times New Roman" w:cs="Times New Roman"/>
        </w:rPr>
        <w:t xml:space="preserve"> and allow them to attach to the hearts of the audience. As Amy Coplan stated, alongside many other researchers, emotional contagion and character identification are both the keys to creating an emotional investment that not only captivates the audience but creates a memorable experience that resonates within them.</w:t>
      </w:r>
      <w:r w:rsidR="00340018">
        <w:rPr>
          <w:rFonts w:ascii="Times New Roman" w:eastAsia="Times New Roman" w:hAnsi="Times New Roman" w:cs="Times New Roman"/>
        </w:rPr>
        <w:t xml:space="preserve"> In terms of future creative practices, this understanding could enhance the way films are thought about and created, leading to a future of rich, emotionally provoking cinema. </w:t>
      </w:r>
    </w:p>
    <w:p w14:paraId="3B8BB011" w14:textId="77777777" w:rsidR="00C5391A" w:rsidRDefault="00C5391A">
      <w:pPr>
        <w:jc w:val="both"/>
        <w:rPr>
          <w:rFonts w:ascii="Times New Roman" w:eastAsia="Times New Roman" w:hAnsi="Times New Roman" w:cs="Times New Roman"/>
        </w:rPr>
      </w:pPr>
    </w:p>
    <w:p w14:paraId="6AC864BA" w14:textId="77777777" w:rsidR="00C5391A" w:rsidRDefault="00C5391A">
      <w:pPr>
        <w:jc w:val="both"/>
        <w:rPr>
          <w:rFonts w:ascii="Times New Roman" w:eastAsia="Times New Roman" w:hAnsi="Times New Roman" w:cs="Times New Roman"/>
        </w:rPr>
      </w:pPr>
    </w:p>
    <w:p w14:paraId="6B76B0A5" w14:textId="77777777" w:rsidR="00C5391A" w:rsidRDefault="00C5391A">
      <w:pPr>
        <w:jc w:val="both"/>
        <w:rPr>
          <w:rFonts w:ascii="Times New Roman" w:eastAsia="Times New Roman" w:hAnsi="Times New Roman" w:cs="Times New Roman"/>
        </w:rPr>
      </w:pPr>
    </w:p>
    <w:p w14:paraId="5FBFD391" w14:textId="77777777" w:rsidR="00C5391A" w:rsidRDefault="00C5391A">
      <w:pPr>
        <w:jc w:val="both"/>
        <w:rPr>
          <w:rFonts w:ascii="Times New Roman" w:eastAsia="Times New Roman" w:hAnsi="Times New Roman" w:cs="Times New Roman"/>
        </w:rPr>
      </w:pPr>
    </w:p>
    <w:p w14:paraId="2A15C87E" w14:textId="77777777" w:rsidR="001769B9" w:rsidRDefault="001769B9" w:rsidP="001769B9">
      <w:pPr>
        <w:rPr>
          <w:rFonts w:ascii="Times New Roman" w:eastAsia="Times New Roman" w:hAnsi="Times New Roman" w:cs="Times New Roman"/>
        </w:rPr>
      </w:pPr>
    </w:p>
    <w:p w14:paraId="00000049" w14:textId="6E5ABD1C" w:rsidR="00266D33" w:rsidRPr="009925EC" w:rsidRDefault="00000000" w:rsidP="001769B9">
      <w:pPr>
        <w:rPr>
          <w:rFonts w:ascii="Times New Roman" w:hAnsi="Times New Roman" w:cs="Times New Roman"/>
          <w:b/>
        </w:rPr>
      </w:pPr>
      <w:r w:rsidRPr="009925EC">
        <w:rPr>
          <w:rFonts w:ascii="Times New Roman" w:hAnsi="Times New Roman" w:cs="Times New Roman"/>
          <w:b/>
        </w:rPr>
        <w:lastRenderedPageBreak/>
        <w:t>Bibliography</w:t>
      </w:r>
    </w:p>
    <w:p w14:paraId="0000004A" w14:textId="77777777" w:rsidR="00266D33" w:rsidRDefault="00000000">
      <w:pPr>
        <w:rPr>
          <w:rFonts w:ascii="Times New Roman" w:eastAsia="Times New Roman" w:hAnsi="Times New Roman" w:cs="Times New Roman"/>
          <w:b/>
        </w:rPr>
      </w:pPr>
      <w:r>
        <w:rPr>
          <w:rFonts w:ascii="Times New Roman" w:eastAsia="Times New Roman" w:hAnsi="Times New Roman" w:cs="Times New Roman"/>
          <w:b/>
        </w:rPr>
        <w:t>Reference List for Literature Review</w:t>
      </w:r>
    </w:p>
    <w:p w14:paraId="10842C3C" w14:textId="77777777" w:rsidR="00017D6E" w:rsidRDefault="00017D6E">
      <w:pPr>
        <w:rPr>
          <w:rFonts w:ascii="Times New Roman" w:eastAsia="Times New Roman" w:hAnsi="Times New Roman" w:cs="Times New Roman"/>
          <w:color w:val="2A2A2A"/>
          <w:highlight w:val="white"/>
        </w:rPr>
      </w:pPr>
      <w:r>
        <w:rPr>
          <w:rFonts w:ascii="Times New Roman" w:eastAsia="Times New Roman" w:hAnsi="Times New Roman" w:cs="Times New Roman"/>
          <w:color w:val="2A2A2A"/>
          <w:highlight w:val="white"/>
        </w:rPr>
        <w:t xml:space="preserve">Brook, J. (1987). Richard </w:t>
      </w:r>
      <w:proofErr w:type="spellStart"/>
      <w:r>
        <w:rPr>
          <w:rFonts w:ascii="Times New Roman" w:eastAsia="Times New Roman" w:hAnsi="Times New Roman" w:cs="Times New Roman"/>
          <w:color w:val="2A2A2A"/>
          <w:highlight w:val="white"/>
        </w:rPr>
        <w:t>Wollheim</w:t>
      </w:r>
      <w:proofErr w:type="spellEnd"/>
      <w:r>
        <w:rPr>
          <w:rFonts w:ascii="Times New Roman" w:eastAsia="Times New Roman" w:hAnsi="Times New Roman" w:cs="Times New Roman"/>
          <w:color w:val="2A2A2A"/>
          <w:highlight w:val="white"/>
        </w:rPr>
        <w:t xml:space="preserve">, The Thread of Life. Cambridge, MA: Harvard University Press 1984. </w:t>
      </w:r>
      <w:proofErr w:type="spellStart"/>
      <w:r>
        <w:rPr>
          <w:rFonts w:ascii="Times New Roman" w:eastAsia="Times New Roman" w:hAnsi="Times New Roman" w:cs="Times New Roman"/>
          <w:color w:val="2A2A2A"/>
          <w:highlight w:val="white"/>
        </w:rPr>
        <w:t>Pp.xv</w:t>
      </w:r>
      <w:proofErr w:type="spellEnd"/>
      <w:r>
        <w:rPr>
          <w:rFonts w:ascii="Times New Roman" w:eastAsia="Times New Roman" w:hAnsi="Times New Roman" w:cs="Times New Roman"/>
          <w:color w:val="2A2A2A"/>
          <w:highlight w:val="white"/>
        </w:rPr>
        <w:t xml:space="preserve"> 288. Canadian Journal of Philosophy, 17(4), 895-917. doi:10.1080/00455091.1987.10715925</w:t>
      </w:r>
    </w:p>
    <w:p w14:paraId="39A1B18B" w14:textId="77777777" w:rsidR="00017D6E" w:rsidRDefault="00017D6E">
      <w:pPr>
        <w:rPr>
          <w:rFonts w:ascii="Times New Roman" w:eastAsia="Times New Roman" w:hAnsi="Times New Roman" w:cs="Times New Roman"/>
        </w:rPr>
      </w:pPr>
      <w:r>
        <w:rPr>
          <w:rFonts w:ascii="Times New Roman" w:eastAsia="Times New Roman" w:hAnsi="Times New Roman" w:cs="Times New Roman"/>
        </w:rPr>
        <w:t xml:space="preserve">Canet, F. (2017) ‘Using Cinema to Understand Character Engagement in a Television Series: The Truman Show as Case Study’, </w:t>
      </w:r>
      <w:r>
        <w:rPr>
          <w:rFonts w:ascii="Times New Roman" w:eastAsia="Times New Roman" w:hAnsi="Times New Roman" w:cs="Times New Roman"/>
          <w:i/>
        </w:rPr>
        <w:t>The Journal of Popular Culture</w:t>
      </w:r>
      <w:r>
        <w:rPr>
          <w:rFonts w:ascii="Times New Roman" w:eastAsia="Times New Roman" w:hAnsi="Times New Roman" w:cs="Times New Roman"/>
        </w:rPr>
        <w:t xml:space="preserve">, 50(4), pp. 801–809. doi:10.1111/jpcu.12579. </w:t>
      </w:r>
    </w:p>
    <w:p w14:paraId="0B2500BC" w14:textId="77777777" w:rsidR="00017D6E" w:rsidRDefault="00017D6E">
      <w:pPr>
        <w:pBdr>
          <w:top w:val="nil"/>
          <w:left w:val="nil"/>
          <w:bottom w:val="nil"/>
          <w:right w:val="nil"/>
          <w:between w:val="nil"/>
        </w:pBdr>
        <w:spacing w:line="240" w:lineRule="auto"/>
        <w:ind w:left="567" w:hanging="567"/>
        <w:rPr>
          <w:rFonts w:ascii="Times New Roman" w:eastAsia="Times New Roman" w:hAnsi="Times New Roman" w:cs="Times New Roman"/>
          <w:color w:val="000000"/>
        </w:rPr>
      </w:pPr>
      <w:r>
        <w:rPr>
          <w:rFonts w:ascii="Times New Roman" w:eastAsia="Times New Roman" w:hAnsi="Times New Roman" w:cs="Times New Roman"/>
          <w:i/>
          <w:color w:val="000000"/>
        </w:rPr>
        <w:t>Contagion Theory</w:t>
      </w:r>
      <w:r>
        <w:rPr>
          <w:rFonts w:ascii="Times New Roman" w:eastAsia="Times New Roman" w:hAnsi="Times New Roman" w:cs="Times New Roman"/>
          <w:color w:val="000000"/>
        </w:rPr>
        <w:t xml:space="preserve"> (1970) </w:t>
      </w:r>
      <w:r>
        <w:rPr>
          <w:rFonts w:ascii="Times New Roman" w:eastAsia="Times New Roman" w:hAnsi="Times New Roman" w:cs="Times New Roman"/>
          <w:i/>
          <w:color w:val="000000"/>
        </w:rPr>
        <w:t>Oxford Reference</w:t>
      </w:r>
      <w:r>
        <w:rPr>
          <w:rFonts w:ascii="Times New Roman" w:eastAsia="Times New Roman" w:hAnsi="Times New Roman" w:cs="Times New Roman"/>
          <w:color w:val="000000"/>
        </w:rPr>
        <w:t xml:space="preserve">. Available at: https://www.oxfordreference.com/ (Accessed: 28 November 2023). </w:t>
      </w:r>
    </w:p>
    <w:p w14:paraId="2599DA9B" w14:textId="77777777" w:rsidR="00017D6E" w:rsidRDefault="00017D6E">
      <w:pPr>
        <w:rPr>
          <w:rFonts w:ascii="Times New Roman" w:eastAsia="Times New Roman" w:hAnsi="Times New Roman" w:cs="Times New Roman"/>
        </w:rPr>
      </w:pPr>
      <w:r>
        <w:rPr>
          <w:rFonts w:ascii="Times New Roman" w:eastAsia="Times New Roman" w:hAnsi="Times New Roman" w:cs="Times New Roman"/>
          <w:color w:val="3A3A3A"/>
          <w:highlight w:val="white"/>
        </w:rPr>
        <w:t>Coplan, A. (2006). Catching Characters Emotions: Emotional Contagion Responses to Narrative Fiction Film. </w:t>
      </w:r>
      <w:r>
        <w:rPr>
          <w:rFonts w:ascii="Times New Roman" w:eastAsia="Times New Roman" w:hAnsi="Times New Roman" w:cs="Times New Roman"/>
          <w:i/>
          <w:color w:val="3A3A3A"/>
          <w:highlight w:val="white"/>
        </w:rPr>
        <w:t>Film Studies</w:t>
      </w:r>
      <w:r>
        <w:rPr>
          <w:rFonts w:ascii="Times New Roman" w:eastAsia="Times New Roman" w:hAnsi="Times New Roman" w:cs="Times New Roman"/>
          <w:color w:val="3A3A3A"/>
          <w:highlight w:val="white"/>
        </w:rPr>
        <w:t>, </w:t>
      </w:r>
      <w:r>
        <w:rPr>
          <w:rFonts w:ascii="Times New Roman" w:eastAsia="Times New Roman" w:hAnsi="Times New Roman" w:cs="Times New Roman"/>
          <w:i/>
          <w:color w:val="3A3A3A"/>
          <w:highlight w:val="white"/>
        </w:rPr>
        <w:t>8</w:t>
      </w:r>
      <w:r>
        <w:rPr>
          <w:rFonts w:ascii="Times New Roman" w:eastAsia="Times New Roman" w:hAnsi="Times New Roman" w:cs="Times New Roman"/>
          <w:color w:val="3A3A3A"/>
          <w:highlight w:val="white"/>
        </w:rPr>
        <w:t>(1), 26–38. https://doi.org/10.7227/FS.8.5</w:t>
      </w:r>
    </w:p>
    <w:p w14:paraId="1A642987" w14:textId="77777777" w:rsidR="00017D6E" w:rsidRDefault="00017D6E">
      <w:pPr>
        <w:rPr>
          <w:rFonts w:ascii="Times New Roman" w:eastAsia="Times New Roman" w:hAnsi="Times New Roman" w:cs="Times New Roman"/>
          <w:color w:val="2A2A2A"/>
        </w:rPr>
      </w:pPr>
      <w:r w:rsidRPr="00040660">
        <w:rPr>
          <w:rFonts w:ascii="Times New Roman" w:eastAsia="Times New Roman" w:hAnsi="Times New Roman" w:cs="Times New Roman"/>
          <w:color w:val="2A2A2A"/>
        </w:rPr>
        <w:t>Ekman, P., Levenson and Friesen (1983) Autonomic nervous system activity distinguishes among emotions., American Psychological Association. Available at: https://psycnet.apa.org/record/1984-14366-001 (Accessed: 15 December 2023).</w:t>
      </w:r>
    </w:p>
    <w:p w14:paraId="0F99E2E2" w14:textId="77777777" w:rsidR="00017D6E" w:rsidRDefault="00017D6E">
      <w:pPr>
        <w:rPr>
          <w:rFonts w:ascii="Times New Roman" w:eastAsia="Times New Roman" w:hAnsi="Times New Roman" w:cs="Times New Roman"/>
        </w:rPr>
      </w:pPr>
      <w:r>
        <w:rPr>
          <w:rFonts w:ascii="Times New Roman" w:eastAsia="Times New Roman" w:hAnsi="Times New Roman" w:cs="Times New Roman"/>
        </w:rPr>
        <w:t>Hatfield, Elaine, et al. “Emotional Contagion.” Current Directions in Psychological Science, vol. 2, no. 3, 1993, pp. 96–99. JSTOR, http://www.jstor.org/stable/20182211. (Accessed 16 Nov. 2023).</w:t>
      </w:r>
    </w:p>
    <w:p w14:paraId="1DA1AC7B" w14:textId="77777777" w:rsidR="00017D6E" w:rsidRDefault="00017D6E">
      <w:pPr>
        <w:pBdr>
          <w:top w:val="nil"/>
          <w:left w:val="nil"/>
          <w:bottom w:val="nil"/>
          <w:right w:val="nil"/>
          <w:between w:val="nil"/>
        </w:pBdr>
        <w:spacing w:line="240" w:lineRule="auto"/>
        <w:ind w:left="567" w:hanging="567"/>
        <w:rPr>
          <w:rFonts w:ascii="Times New Roman" w:eastAsia="Times New Roman" w:hAnsi="Times New Roman" w:cs="Times New Roman"/>
          <w:color w:val="000000"/>
        </w:rPr>
      </w:pPr>
      <w:r>
        <w:rPr>
          <w:rFonts w:ascii="Times New Roman" w:eastAsia="Times New Roman" w:hAnsi="Times New Roman" w:cs="Times New Roman"/>
          <w:color w:val="000000"/>
        </w:rPr>
        <w:t xml:space="preserve">Kent, M. (2006) </w:t>
      </w:r>
      <w:r>
        <w:rPr>
          <w:rFonts w:ascii="Times New Roman" w:eastAsia="Times New Roman" w:hAnsi="Times New Roman" w:cs="Times New Roman"/>
          <w:i/>
          <w:color w:val="000000"/>
        </w:rPr>
        <w:t>The Oxford Dictionary of Sports Science &amp; Medicine</w:t>
      </w:r>
      <w:r>
        <w:rPr>
          <w:rFonts w:ascii="Times New Roman" w:eastAsia="Times New Roman" w:hAnsi="Times New Roman" w:cs="Times New Roman"/>
          <w:color w:val="000000"/>
        </w:rPr>
        <w:t xml:space="preserve">, </w:t>
      </w:r>
      <w:r>
        <w:rPr>
          <w:rFonts w:ascii="Times New Roman" w:eastAsia="Times New Roman" w:hAnsi="Times New Roman" w:cs="Times New Roman"/>
          <w:i/>
          <w:color w:val="000000"/>
        </w:rPr>
        <w:t>Oxford Reference</w:t>
      </w:r>
      <w:r>
        <w:rPr>
          <w:rFonts w:ascii="Times New Roman" w:eastAsia="Times New Roman" w:hAnsi="Times New Roman" w:cs="Times New Roman"/>
          <w:color w:val="000000"/>
        </w:rPr>
        <w:t xml:space="preserve">. Available at: https://www.oxfordreference.com/abstract/10.1093/acref/9780198568506.001.0001/acref-9780198568506 (Accessed: 28 October 2023). </w:t>
      </w:r>
    </w:p>
    <w:p w14:paraId="5E629CE2" w14:textId="77777777" w:rsidR="00017D6E" w:rsidRDefault="00017D6E">
      <w:pPr>
        <w:rPr>
          <w:rFonts w:ascii="Times New Roman" w:eastAsia="Times New Roman" w:hAnsi="Times New Roman" w:cs="Times New Roman"/>
          <w:color w:val="2A2A2A"/>
        </w:rPr>
      </w:pPr>
      <w:r w:rsidRPr="004C1C25">
        <w:rPr>
          <w:rFonts w:ascii="Times New Roman" w:eastAsia="Times New Roman" w:hAnsi="Times New Roman" w:cs="Times New Roman"/>
          <w:color w:val="2A2A2A"/>
        </w:rPr>
        <w:t xml:space="preserve">Oatley, K. (1999) Meetings of minds: Dialogue, sympathy, and identification, in reading fiction , https://sites.ualberta.ca/~dmiall/Cognitive/Readings/Oatley_Meetings.pdf. Available at: https://sites.ualberta.ca/~dmiall/Cognitive/Readings/Oatley_Meetings.pdf (Accessed: 15 </w:t>
      </w:r>
      <w:r>
        <w:rPr>
          <w:rFonts w:ascii="Times New Roman" w:eastAsia="Times New Roman" w:hAnsi="Times New Roman" w:cs="Times New Roman"/>
          <w:color w:val="2A2A2A"/>
        </w:rPr>
        <w:t>November</w:t>
      </w:r>
      <w:r w:rsidRPr="004C1C25">
        <w:rPr>
          <w:rFonts w:ascii="Times New Roman" w:eastAsia="Times New Roman" w:hAnsi="Times New Roman" w:cs="Times New Roman"/>
          <w:color w:val="2A2A2A"/>
        </w:rPr>
        <w:t xml:space="preserve"> 2023).</w:t>
      </w:r>
    </w:p>
    <w:p w14:paraId="08297EC5" w14:textId="77777777" w:rsidR="00017D6E" w:rsidRDefault="00017D6E">
      <w:pPr>
        <w:pBdr>
          <w:top w:val="nil"/>
          <w:left w:val="nil"/>
          <w:bottom w:val="nil"/>
          <w:right w:val="nil"/>
          <w:between w:val="nil"/>
        </w:pBdr>
        <w:spacing w:line="240" w:lineRule="auto"/>
        <w:ind w:left="567" w:hanging="567"/>
        <w:rPr>
          <w:rFonts w:ascii="Times New Roman" w:eastAsia="Times New Roman" w:hAnsi="Times New Roman" w:cs="Times New Roman"/>
          <w:color w:val="000000"/>
        </w:rPr>
      </w:pPr>
      <w:r>
        <w:rPr>
          <w:rFonts w:ascii="Times New Roman" w:eastAsia="Times New Roman" w:hAnsi="Times New Roman" w:cs="Times New Roman"/>
          <w:color w:val="000000"/>
        </w:rPr>
        <w:t>Smith, M., 1994. Altered states: character and emotional response in the cinema. Cinema Journal, 33(4), pp.34-56.</w:t>
      </w:r>
    </w:p>
    <w:p w14:paraId="3AF0F7ED" w14:textId="77777777" w:rsidR="00017D6E" w:rsidRDefault="00017D6E">
      <w:pPr>
        <w:rPr>
          <w:rFonts w:ascii="Times New Roman" w:eastAsia="Times New Roman" w:hAnsi="Times New Roman" w:cs="Times New Roman"/>
          <w:color w:val="2A2A2A"/>
          <w:highlight w:val="white"/>
        </w:rPr>
      </w:pPr>
      <w:r>
        <w:rPr>
          <w:rFonts w:ascii="Times New Roman" w:eastAsia="Times New Roman" w:hAnsi="Times New Roman" w:cs="Times New Roman"/>
          <w:color w:val="2A2A2A"/>
          <w:highlight w:val="white"/>
        </w:rPr>
        <w:t>Smith, M., 'Engaging Characters', </w:t>
      </w:r>
      <w:r>
        <w:rPr>
          <w:rFonts w:ascii="Times New Roman" w:eastAsia="Times New Roman" w:hAnsi="Times New Roman" w:cs="Times New Roman"/>
          <w:i/>
          <w:color w:val="2A2A2A"/>
          <w:highlight w:val="white"/>
        </w:rPr>
        <w:t>Engaging Characters: Fiction, Emotion, and the Cinema</w:t>
      </w:r>
      <w:r>
        <w:rPr>
          <w:rFonts w:ascii="Times New Roman" w:eastAsia="Times New Roman" w:hAnsi="Times New Roman" w:cs="Times New Roman"/>
          <w:color w:val="2A2A2A"/>
          <w:highlight w:val="white"/>
        </w:rPr>
        <w:t xml:space="preserve">, 2nd </w:t>
      </w:r>
      <w:proofErr w:type="spellStart"/>
      <w:r>
        <w:rPr>
          <w:rFonts w:ascii="Times New Roman" w:eastAsia="Times New Roman" w:hAnsi="Times New Roman" w:cs="Times New Roman"/>
          <w:color w:val="2A2A2A"/>
          <w:highlight w:val="white"/>
        </w:rPr>
        <w:t>edn</w:t>
      </w:r>
      <w:proofErr w:type="spellEnd"/>
      <w:r>
        <w:rPr>
          <w:rFonts w:ascii="Times New Roman" w:eastAsia="Times New Roman" w:hAnsi="Times New Roman" w:cs="Times New Roman"/>
          <w:color w:val="2A2A2A"/>
          <w:highlight w:val="white"/>
        </w:rPr>
        <w:t xml:space="preserve"> (Oxford, 2022; online </w:t>
      </w:r>
      <w:proofErr w:type="spellStart"/>
      <w:r>
        <w:rPr>
          <w:rFonts w:ascii="Times New Roman" w:eastAsia="Times New Roman" w:hAnsi="Times New Roman" w:cs="Times New Roman"/>
          <w:color w:val="2A2A2A"/>
          <w:highlight w:val="white"/>
        </w:rPr>
        <w:t>edn</w:t>
      </w:r>
      <w:proofErr w:type="spellEnd"/>
      <w:r>
        <w:rPr>
          <w:rFonts w:ascii="Times New Roman" w:eastAsia="Times New Roman" w:hAnsi="Times New Roman" w:cs="Times New Roman"/>
          <w:color w:val="2A2A2A"/>
          <w:highlight w:val="white"/>
        </w:rPr>
        <w:t>, Oxford Academic, 23 June 2022), </w:t>
      </w:r>
      <w:r>
        <w:rPr>
          <w:rFonts w:ascii="Times New Roman" w:eastAsia="Times New Roman" w:hAnsi="Times New Roman" w:cs="Times New Roman"/>
          <w:highlight w:val="white"/>
        </w:rPr>
        <w:t>https://doi.org/10.1093/oso/9780198871071.003.0004</w:t>
      </w:r>
      <w:r>
        <w:rPr>
          <w:rFonts w:ascii="Times New Roman" w:eastAsia="Times New Roman" w:hAnsi="Times New Roman" w:cs="Times New Roman"/>
          <w:color w:val="2A2A2A"/>
          <w:highlight w:val="white"/>
        </w:rPr>
        <w:t>, accessed 25 Oct. 2023.</w:t>
      </w:r>
    </w:p>
    <w:p w14:paraId="496406F4" w14:textId="77777777" w:rsidR="00017D6E" w:rsidRDefault="00017D6E">
      <w:pPr>
        <w:rPr>
          <w:rFonts w:ascii="Times New Roman" w:eastAsia="Times New Roman" w:hAnsi="Times New Roman" w:cs="Times New Roman"/>
          <w:color w:val="2A2A2A"/>
        </w:rPr>
      </w:pPr>
      <w:r w:rsidRPr="001769B9">
        <w:rPr>
          <w:rFonts w:ascii="Times New Roman" w:eastAsia="Times New Roman" w:hAnsi="Times New Roman" w:cs="Times New Roman"/>
          <w:color w:val="2A2A2A"/>
        </w:rPr>
        <w:t xml:space="preserve">van Krieken, K., </w:t>
      </w:r>
      <w:proofErr w:type="spellStart"/>
      <w:r w:rsidRPr="001769B9">
        <w:rPr>
          <w:rFonts w:ascii="Times New Roman" w:eastAsia="Times New Roman" w:hAnsi="Times New Roman" w:cs="Times New Roman"/>
          <w:color w:val="2A2A2A"/>
        </w:rPr>
        <w:t>Hoeken</w:t>
      </w:r>
      <w:proofErr w:type="spellEnd"/>
      <w:r w:rsidRPr="001769B9">
        <w:rPr>
          <w:rFonts w:ascii="Times New Roman" w:eastAsia="Times New Roman" w:hAnsi="Times New Roman" w:cs="Times New Roman"/>
          <w:color w:val="2A2A2A"/>
        </w:rPr>
        <w:t>, H. and Sanders, J. (2017) Evoking and measuring identification with narrative characters – a linguistic cues framework, Frontiers. Available at: https://www.frontiersin.org/articles/10.3389/fpsyg.2017.01190/full (Accessed: 15 November 2023).</w:t>
      </w:r>
    </w:p>
    <w:p w14:paraId="1D6B9FE6" w14:textId="77777777" w:rsidR="00017D6E" w:rsidRDefault="00017D6E">
      <w:pPr>
        <w:rPr>
          <w:rFonts w:ascii="Times New Roman" w:eastAsia="Times New Roman" w:hAnsi="Times New Roman" w:cs="Times New Roman"/>
          <w:color w:val="2A2A2A"/>
          <w:highlight w:val="white"/>
        </w:rPr>
      </w:pPr>
      <w:proofErr w:type="spellStart"/>
      <w:r w:rsidRPr="00017D6E">
        <w:rPr>
          <w:rFonts w:ascii="Times New Roman" w:eastAsia="Times New Roman" w:hAnsi="Times New Roman" w:cs="Times New Roman"/>
          <w:color w:val="2A2A2A"/>
        </w:rPr>
        <w:t>Wispe</w:t>
      </w:r>
      <w:proofErr w:type="spellEnd"/>
      <w:r w:rsidRPr="00017D6E">
        <w:rPr>
          <w:rFonts w:ascii="Times New Roman" w:eastAsia="Times New Roman" w:hAnsi="Times New Roman" w:cs="Times New Roman"/>
          <w:color w:val="2A2A2A"/>
        </w:rPr>
        <w:t>́, L. (2010) The psychology of sympathy. New York, United States: Plenum Press.</w:t>
      </w:r>
    </w:p>
    <w:p w14:paraId="3DFE9EEC" w14:textId="77777777" w:rsidR="001769B9" w:rsidRDefault="001769B9">
      <w:pPr>
        <w:rPr>
          <w:rFonts w:ascii="Times New Roman" w:eastAsia="Times New Roman" w:hAnsi="Times New Roman" w:cs="Times New Roman"/>
          <w:color w:val="2A2A2A"/>
          <w:highlight w:val="white"/>
        </w:rPr>
      </w:pPr>
    </w:p>
    <w:p w14:paraId="7406C882" w14:textId="77777777" w:rsidR="00017D6E" w:rsidRDefault="00017D6E">
      <w:pPr>
        <w:rPr>
          <w:rFonts w:ascii="Times New Roman" w:eastAsia="Times New Roman" w:hAnsi="Times New Roman" w:cs="Times New Roman"/>
          <w:b/>
        </w:rPr>
      </w:pPr>
    </w:p>
    <w:p w14:paraId="1B3563FD" w14:textId="77777777" w:rsidR="00017D6E" w:rsidRDefault="00017D6E">
      <w:pPr>
        <w:rPr>
          <w:rFonts w:ascii="Times New Roman" w:eastAsia="Times New Roman" w:hAnsi="Times New Roman" w:cs="Times New Roman"/>
          <w:b/>
        </w:rPr>
      </w:pPr>
    </w:p>
    <w:p w14:paraId="26666DC4" w14:textId="77777777" w:rsidR="00017D6E" w:rsidRDefault="00017D6E">
      <w:pPr>
        <w:rPr>
          <w:rFonts w:ascii="Times New Roman" w:eastAsia="Times New Roman" w:hAnsi="Times New Roman" w:cs="Times New Roman"/>
          <w:b/>
        </w:rPr>
      </w:pPr>
    </w:p>
    <w:p w14:paraId="50FFD85F" w14:textId="77777777" w:rsidR="00017D6E" w:rsidRDefault="00017D6E">
      <w:pPr>
        <w:rPr>
          <w:rFonts w:ascii="Times New Roman" w:eastAsia="Times New Roman" w:hAnsi="Times New Roman" w:cs="Times New Roman"/>
          <w:b/>
        </w:rPr>
      </w:pPr>
    </w:p>
    <w:p w14:paraId="1F03680C" w14:textId="77777777" w:rsidR="00017D6E" w:rsidRDefault="00017D6E">
      <w:pPr>
        <w:rPr>
          <w:rFonts w:ascii="Times New Roman" w:eastAsia="Times New Roman" w:hAnsi="Times New Roman" w:cs="Times New Roman"/>
          <w:b/>
        </w:rPr>
      </w:pPr>
    </w:p>
    <w:p w14:paraId="00000053" w14:textId="021C9EC4" w:rsidR="00266D33" w:rsidRDefault="00000000">
      <w:pPr>
        <w:rPr>
          <w:rFonts w:ascii="Times New Roman" w:eastAsia="Times New Roman" w:hAnsi="Times New Roman" w:cs="Times New Roman"/>
          <w:b/>
        </w:rPr>
      </w:pPr>
      <w:r>
        <w:rPr>
          <w:rFonts w:ascii="Times New Roman" w:eastAsia="Times New Roman" w:hAnsi="Times New Roman" w:cs="Times New Roman"/>
          <w:b/>
        </w:rPr>
        <w:lastRenderedPageBreak/>
        <w:t>Reference list for Research Essay</w:t>
      </w:r>
    </w:p>
    <w:p w14:paraId="16CEE9D4" w14:textId="77777777" w:rsidR="00017D6E" w:rsidRDefault="00017D6E">
      <w:pPr>
        <w:rPr>
          <w:rFonts w:ascii="Times New Roman" w:eastAsia="Times New Roman" w:hAnsi="Times New Roman" w:cs="Times New Roman"/>
          <w:b/>
        </w:rPr>
      </w:pPr>
      <w:r>
        <w:rPr>
          <w:rFonts w:ascii="Times New Roman" w:eastAsia="Times New Roman" w:hAnsi="Times New Roman" w:cs="Times New Roman"/>
        </w:rPr>
        <w:t>Barger, P. and Grandey, A. (2006) Service with a Smile and Encounter Satisfaction: Emotional Contagion and Appraisal Mechanisms, JSTOR. Available at: https://www.jstor.org/stable/20159829?pq-origsite=summon (Accessed: 05 December 2023).</w:t>
      </w:r>
    </w:p>
    <w:p w14:paraId="1AED35D8" w14:textId="77777777" w:rsidR="00017D6E" w:rsidRDefault="00017D6E">
      <w:pPr>
        <w:rPr>
          <w:rFonts w:ascii="Times New Roman" w:eastAsia="Times New Roman" w:hAnsi="Times New Roman" w:cs="Times New Roman"/>
        </w:rPr>
      </w:pPr>
      <w:r>
        <w:rPr>
          <w:rFonts w:ascii="Times New Roman" w:eastAsia="Times New Roman" w:hAnsi="Times New Roman" w:cs="Times New Roman"/>
        </w:rPr>
        <w:t>Barger, P. B., &amp; Grandey, A. A. (2006). Service with a Smile and Encounter Satisfaction: Emotional Contagion and Appraisal Mechanisms. The Academy of Management Journal, 49(6), 1229–1238. http://www.jstor.org/stable/20159829</w:t>
      </w:r>
    </w:p>
    <w:p w14:paraId="1937726B" w14:textId="77777777" w:rsidR="00017D6E" w:rsidRDefault="00017D6E">
      <w:pPr>
        <w:rPr>
          <w:rFonts w:ascii="Times New Roman" w:eastAsia="Times New Roman" w:hAnsi="Times New Roman" w:cs="Times New Roman"/>
        </w:rPr>
      </w:pPr>
      <w:r>
        <w:rPr>
          <w:rFonts w:ascii="Times New Roman" w:eastAsia="Times New Roman" w:hAnsi="Times New Roman" w:cs="Times New Roman"/>
        </w:rPr>
        <w:t>Breaking free from the male gaze (no date) Breaking free from the male gaze | University of Westminster, London. Available at: https://www.westminster.ac.uk/about-us/our-university/outreach-for-schools-and-colleges/extended-project-qualification-epq-support/breaking-free-from-the-male-gaze (Accessed: 12 December 2023).</w:t>
      </w:r>
    </w:p>
    <w:p w14:paraId="7F2D2944" w14:textId="77777777" w:rsidR="00017D6E" w:rsidRDefault="00017D6E">
      <w:pPr>
        <w:rPr>
          <w:rFonts w:ascii="Times New Roman" w:eastAsia="Times New Roman" w:hAnsi="Times New Roman" w:cs="Times New Roman"/>
          <w:color w:val="2A2A2A"/>
          <w:highlight w:val="white"/>
        </w:rPr>
      </w:pPr>
      <w:r>
        <w:rPr>
          <w:rFonts w:ascii="Times New Roman" w:eastAsia="Times New Roman" w:hAnsi="Times New Roman" w:cs="Times New Roman"/>
          <w:color w:val="2A2A2A"/>
          <w:highlight w:val="white"/>
        </w:rPr>
        <w:t xml:space="preserve">Brook, J. (1987). Richard </w:t>
      </w:r>
      <w:proofErr w:type="spellStart"/>
      <w:r>
        <w:rPr>
          <w:rFonts w:ascii="Times New Roman" w:eastAsia="Times New Roman" w:hAnsi="Times New Roman" w:cs="Times New Roman"/>
          <w:color w:val="2A2A2A"/>
          <w:highlight w:val="white"/>
        </w:rPr>
        <w:t>Wollheim</w:t>
      </w:r>
      <w:proofErr w:type="spellEnd"/>
      <w:r>
        <w:rPr>
          <w:rFonts w:ascii="Times New Roman" w:eastAsia="Times New Roman" w:hAnsi="Times New Roman" w:cs="Times New Roman"/>
          <w:color w:val="2A2A2A"/>
          <w:highlight w:val="white"/>
        </w:rPr>
        <w:t xml:space="preserve">, The Thread of Life. Cambridge, MA: Harvard University Press 1984. </w:t>
      </w:r>
      <w:proofErr w:type="spellStart"/>
      <w:r>
        <w:rPr>
          <w:rFonts w:ascii="Times New Roman" w:eastAsia="Times New Roman" w:hAnsi="Times New Roman" w:cs="Times New Roman"/>
          <w:color w:val="2A2A2A"/>
          <w:highlight w:val="white"/>
        </w:rPr>
        <w:t>Pp.xv</w:t>
      </w:r>
      <w:proofErr w:type="spellEnd"/>
      <w:r>
        <w:rPr>
          <w:rFonts w:ascii="Times New Roman" w:eastAsia="Times New Roman" w:hAnsi="Times New Roman" w:cs="Times New Roman"/>
          <w:color w:val="2A2A2A"/>
          <w:highlight w:val="white"/>
        </w:rPr>
        <w:t xml:space="preserve"> 288. Canadian Journal of Philosophy, 17(4), 895-917. doi:10.1080/00455091.1987.10715925</w:t>
      </w:r>
    </w:p>
    <w:p w14:paraId="029510F7" w14:textId="77777777" w:rsidR="00017D6E" w:rsidRDefault="00017D6E">
      <w:pPr>
        <w:rPr>
          <w:rFonts w:ascii="Times New Roman" w:eastAsia="Times New Roman" w:hAnsi="Times New Roman" w:cs="Times New Roman"/>
        </w:rPr>
      </w:pPr>
      <w:r>
        <w:rPr>
          <w:rFonts w:ascii="Times New Roman" w:eastAsia="Times New Roman" w:hAnsi="Times New Roman" w:cs="Times New Roman"/>
        </w:rPr>
        <w:t xml:space="preserve">Canet, F. (2017) ‘Using Cinema to Understand Character Engagement in a Television Series: The Truman Show as Case Study’, </w:t>
      </w:r>
      <w:r>
        <w:rPr>
          <w:rFonts w:ascii="Times New Roman" w:eastAsia="Times New Roman" w:hAnsi="Times New Roman" w:cs="Times New Roman"/>
          <w:i/>
        </w:rPr>
        <w:t>The Journal of Popular Culture</w:t>
      </w:r>
      <w:r>
        <w:rPr>
          <w:rFonts w:ascii="Times New Roman" w:eastAsia="Times New Roman" w:hAnsi="Times New Roman" w:cs="Times New Roman"/>
        </w:rPr>
        <w:t xml:space="preserve">, 50(4), pp. 801–809. doi:10.1111/jpcu.12579. </w:t>
      </w:r>
    </w:p>
    <w:p w14:paraId="2BB87F91" w14:textId="77777777" w:rsidR="00017D6E" w:rsidRDefault="00017D6E">
      <w:pPr>
        <w:rPr>
          <w:rFonts w:ascii="Times New Roman" w:eastAsia="Times New Roman" w:hAnsi="Times New Roman" w:cs="Times New Roman"/>
        </w:rPr>
      </w:pPr>
      <w:r>
        <w:rPr>
          <w:rFonts w:ascii="Times New Roman" w:eastAsia="Times New Roman" w:hAnsi="Times New Roman" w:cs="Times New Roman"/>
        </w:rPr>
        <w:t>Canet, F. (2017) Using Cinema to Understand Character Engagement in a Television Series: The Truman Show as Case Study, WILEY Online Library. Available at: https://onlinelibrary.wiley.com/doi/full/10.1111/jpcu.12579 (Accessed: 24 November 2023).</w:t>
      </w:r>
    </w:p>
    <w:p w14:paraId="60029B1E" w14:textId="77777777" w:rsidR="00017D6E" w:rsidRDefault="00017D6E">
      <w:pPr>
        <w:rPr>
          <w:rFonts w:ascii="Times New Roman" w:eastAsia="Times New Roman" w:hAnsi="Times New Roman" w:cs="Times New Roman"/>
        </w:rPr>
      </w:pPr>
      <w:r>
        <w:rPr>
          <w:rFonts w:ascii="Times New Roman" w:eastAsia="Times New Roman" w:hAnsi="Times New Roman" w:cs="Times New Roman"/>
        </w:rPr>
        <w:t>Clover, C.J. (2015) Men, Women and Chain Saws: Gender in the Modern Horror Film. Princeton; Oxford, United States: Princeton University Press.</w:t>
      </w:r>
    </w:p>
    <w:p w14:paraId="5F05BCA4" w14:textId="77777777" w:rsidR="00017D6E" w:rsidRDefault="00017D6E">
      <w:pPr>
        <w:rPr>
          <w:rFonts w:ascii="Times New Roman" w:eastAsia="Times New Roman" w:hAnsi="Times New Roman" w:cs="Times New Roman"/>
        </w:rPr>
      </w:pPr>
      <w:r>
        <w:rPr>
          <w:rFonts w:ascii="Times New Roman" w:eastAsia="Times New Roman" w:hAnsi="Times New Roman" w:cs="Times New Roman"/>
        </w:rPr>
        <w:t>Cohen, J. (2001) Defining Identification: A Theoretical Look at the Identification of Audiences With Media Characters, MASS COMMUNICATION &amp;amp; SOCIETY,. Available at: http://www.communicationcache.com/uploads/1/0/8/8/10887248/defining_identification-_a_theoretical_look_at_the_identification_of_audiences_with_media_characters.pdf (Accessed: 24 November 2023).</w:t>
      </w:r>
    </w:p>
    <w:p w14:paraId="7A22CB3F" w14:textId="77777777" w:rsidR="00017D6E" w:rsidRDefault="00017D6E">
      <w:pPr>
        <w:pBdr>
          <w:top w:val="nil"/>
          <w:left w:val="nil"/>
          <w:bottom w:val="nil"/>
          <w:right w:val="nil"/>
          <w:between w:val="nil"/>
        </w:pBdr>
        <w:spacing w:line="240" w:lineRule="auto"/>
        <w:ind w:left="567" w:hanging="567"/>
        <w:rPr>
          <w:rFonts w:ascii="Times New Roman" w:eastAsia="Times New Roman" w:hAnsi="Times New Roman" w:cs="Times New Roman"/>
          <w:color w:val="000000"/>
        </w:rPr>
      </w:pPr>
      <w:r>
        <w:rPr>
          <w:rFonts w:ascii="Times New Roman" w:eastAsia="Times New Roman" w:hAnsi="Times New Roman" w:cs="Times New Roman"/>
          <w:i/>
          <w:color w:val="000000"/>
        </w:rPr>
        <w:t>Contagion Theory</w:t>
      </w:r>
      <w:r>
        <w:rPr>
          <w:rFonts w:ascii="Times New Roman" w:eastAsia="Times New Roman" w:hAnsi="Times New Roman" w:cs="Times New Roman"/>
          <w:color w:val="000000"/>
        </w:rPr>
        <w:t xml:space="preserve"> (1970) </w:t>
      </w:r>
      <w:r>
        <w:rPr>
          <w:rFonts w:ascii="Times New Roman" w:eastAsia="Times New Roman" w:hAnsi="Times New Roman" w:cs="Times New Roman"/>
          <w:i/>
          <w:color w:val="000000"/>
        </w:rPr>
        <w:t>Oxford Reference</w:t>
      </w:r>
      <w:r>
        <w:rPr>
          <w:rFonts w:ascii="Times New Roman" w:eastAsia="Times New Roman" w:hAnsi="Times New Roman" w:cs="Times New Roman"/>
          <w:color w:val="000000"/>
        </w:rPr>
        <w:t xml:space="preserve">. Available at: https://www.oxfordreference.com/ (Accessed: 28 November 2023). </w:t>
      </w:r>
    </w:p>
    <w:p w14:paraId="23DC30C4" w14:textId="77777777" w:rsidR="00017D6E" w:rsidRDefault="00017D6E">
      <w:pPr>
        <w:rPr>
          <w:rFonts w:ascii="Times New Roman" w:eastAsia="Times New Roman" w:hAnsi="Times New Roman" w:cs="Times New Roman"/>
        </w:rPr>
      </w:pPr>
      <w:r>
        <w:rPr>
          <w:rFonts w:ascii="Times New Roman" w:eastAsia="Times New Roman" w:hAnsi="Times New Roman" w:cs="Times New Roman"/>
          <w:color w:val="3A3A3A"/>
          <w:highlight w:val="white"/>
        </w:rPr>
        <w:t>Coplan, A. (2006). Catching Characters Emotions: Emotional Contagion Responses to Narrative Fiction Film. </w:t>
      </w:r>
      <w:r>
        <w:rPr>
          <w:rFonts w:ascii="Times New Roman" w:eastAsia="Times New Roman" w:hAnsi="Times New Roman" w:cs="Times New Roman"/>
          <w:i/>
          <w:color w:val="3A3A3A"/>
          <w:highlight w:val="white"/>
        </w:rPr>
        <w:t>Film Studies</w:t>
      </w:r>
      <w:r>
        <w:rPr>
          <w:rFonts w:ascii="Times New Roman" w:eastAsia="Times New Roman" w:hAnsi="Times New Roman" w:cs="Times New Roman"/>
          <w:color w:val="3A3A3A"/>
          <w:highlight w:val="white"/>
        </w:rPr>
        <w:t>, </w:t>
      </w:r>
      <w:r>
        <w:rPr>
          <w:rFonts w:ascii="Times New Roman" w:eastAsia="Times New Roman" w:hAnsi="Times New Roman" w:cs="Times New Roman"/>
          <w:i/>
          <w:color w:val="3A3A3A"/>
          <w:highlight w:val="white"/>
        </w:rPr>
        <w:t>8</w:t>
      </w:r>
      <w:r>
        <w:rPr>
          <w:rFonts w:ascii="Times New Roman" w:eastAsia="Times New Roman" w:hAnsi="Times New Roman" w:cs="Times New Roman"/>
          <w:color w:val="3A3A3A"/>
          <w:highlight w:val="white"/>
        </w:rPr>
        <w:t>(1), 26–38. https://doi.org/10.7227/FS.8.5</w:t>
      </w:r>
    </w:p>
    <w:p w14:paraId="514792DD" w14:textId="77777777" w:rsidR="00017D6E" w:rsidRDefault="00017D6E">
      <w:pPr>
        <w:rPr>
          <w:rFonts w:ascii="Times New Roman" w:eastAsia="Times New Roman" w:hAnsi="Times New Roman" w:cs="Times New Roman"/>
        </w:rPr>
      </w:pPr>
      <w:proofErr w:type="spellStart"/>
      <w:r>
        <w:rPr>
          <w:rFonts w:ascii="Times New Roman" w:eastAsia="Times New Roman" w:hAnsi="Times New Roman" w:cs="Times New Roman"/>
        </w:rPr>
        <w:t>Haralu</w:t>
      </w:r>
      <w:proofErr w:type="spellEnd"/>
      <w:r>
        <w:rPr>
          <w:rFonts w:ascii="Times New Roman" w:eastAsia="Times New Roman" w:hAnsi="Times New Roman" w:cs="Times New Roman"/>
        </w:rPr>
        <w:t xml:space="preserve">, L. (2021) Madwomen and mad women: An analysis of the use of female insanity and anger in narrative fiction, from vilification to validation., </w:t>
      </w:r>
      <w:proofErr w:type="spellStart"/>
      <w:r>
        <w:rPr>
          <w:rFonts w:ascii="Times New Roman" w:eastAsia="Times New Roman" w:hAnsi="Times New Roman" w:cs="Times New Roman"/>
        </w:rPr>
        <w:t>ThinkIR</w:t>
      </w:r>
      <w:proofErr w:type="spellEnd"/>
      <w:r>
        <w:rPr>
          <w:rFonts w:ascii="Times New Roman" w:eastAsia="Times New Roman" w:hAnsi="Times New Roman" w:cs="Times New Roman"/>
        </w:rPr>
        <w:t>: The University of Louisville’s Institutional Repository. Available at: https://ir.library.louisville.edu/honors/239/ (Accessed: 10 December 2023).</w:t>
      </w:r>
    </w:p>
    <w:p w14:paraId="41DA02F3" w14:textId="77777777" w:rsidR="00017D6E" w:rsidRDefault="00017D6E">
      <w:pPr>
        <w:rPr>
          <w:rFonts w:ascii="Times New Roman" w:eastAsia="Times New Roman" w:hAnsi="Times New Roman" w:cs="Times New Roman"/>
        </w:rPr>
      </w:pPr>
      <w:r>
        <w:rPr>
          <w:rFonts w:ascii="Times New Roman" w:eastAsia="Times New Roman" w:hAnsi="Times New Roman" w:cs="Times New Roman"/>
        </w:rPr>
        <w:t>Hatfield, Elaine, et al. “Emotional Contagion.” Current Directions in Psychological Science, vol. 2, no. 3, 1993, pp. 96–99. JSTOR, http://www.jstor.org/stable/20182211. (Accessed 16 Nov. 2023).</w:t>
      </w:r>
    </w:p>
    <w:p w14:paraId="63AFF5DF" w14:textId="77777777" w:rsidR="00017D6E" w:rsidRDefault="00017D6E">
      <w:pPr>
        <w:pBdr>
          <w:top w:val="nil"/>
          <w:left w:val="nil"/>
          <w:bottom w:val="nil"/>
          <w:right w:val="nil"/>
          <w:between w:val="nil"/>
        </w:pBdr>
        <w:spacing w:line="240" w:lineRule="auto"/>
        <w:ind w:left="567" w:hanging="567"/>
        <w:rPr>
          <w:rFonts w:ascii="Times New Roman" w:eastAsia="Times New Roman" w:hAnsi="Times New Roman" w:cs="Times New Roman"/>
          <w:color w:val="000000"/>
        </w:rPr>
      </w:pPr>
      <w:r>
        <w:rPr>
          <w:rFonts w:ascii="Times New Roman" w:eastAsia="Times New Roman" w:hAnsi="Times New Roman" w:cs="Times New Roman"/>
          <w:color w:val="000000"/>
        </w:rPr>
        <w:t xml:space="preserve">Kent, M. (2006) </w:t>
      </w:r>
      <w:r>
        <w:rPr>
          <w:rFonts w:ascii="Times New Roman" w:eastAsia="Times New Roman" w:hAnsi="Times New Roman" w:cs="Times New Roman"/>
          <w:i/>
          <w:color w:val="000000"/>
        </w:rPr>
        <w:t>The Oxford Dictionary of Sports Science &amp; Medicine</w:t>
      </w:r>
      <w:r>
        <w:rPr>
          <w:rFonts w:ascii="Times New Roman" w:eastAsia="Times New Roman" w:hAnsi="Times New Roman" w:cs="Times New Roman"/>
          <w:color w:val="000000"/>
        </w:rPr>
        <w:t xml:space="preserve">, </w:t>
      </w:r>
      <w:r>
        <w:rPr>
          <w:rFonts w:ascii="Times New Roman" w:eastAsia="Times New Roman" w:hAnsi="Times New Roman" w:cs="Times New Roman"/>
          <w:i/>
          <w:color w:val="000000"/>
        </w:rPr>
        <w:t>Oxford Reference</w:t>
      </w:r>
      <w:r>
        <w:rPr>
          <w:rFonts w:ascii="Times New Roman" w:eastAsia="Times New Roman" w:hAnsi="Times New Roman" w:cs="Times New Roman"/>
          <w:color w:val="000000"/>
        </w:rPr>
        <w:t xml:space="preserve">. Available at: https://www.oxfordreference.com/abstract/10.1093/acref/9780198568506.001.0001/acref-9780198568506 (Accessed: 28 October 2023). </w:t>
      </w:r>
    </w:p>
    <w:p w14:paraId="707864CB" w14:textId="77777777" w:rsidR="00017D6E" w:rsidRDefault="00017D6E">
      <w:pPr>
        <w:rPr>
          <w:rFonts w:ascii="Times New Roman" w:eastAsia="Times New Roman" w:hAnsi="Times New Roman" w:cs="Times New Roman"/>
        </w:rPr>
      </w:pPr>
      <w:r>
        <w:rPr>
          <w:rFonts w:ascii="Times New Roman" w:eastAsia="Times New Roman" w:hAnsi="Times New Roman" w:cs="Times New Roman"/>
        </w:rPr>
        <w:t>Lane, C. (2019) ‘HOW MIDSOMMAR ILLUSTRATES THE CATHARSIS OF EXPRESSING EMOTION’, SYFY. Available at: https://www.syfy.com/syfy-wire/how-midsommar-illustrates-the-catharsis-of-expressing-emotion (Accessed: 09 December 2023).</w:t>
      </w:r>
    </w:p>
    <w:p w14:paraId="55BFB874" w14:textId="77777777" w:rsidR="00017D6E" w:rsidRDefault="00017D6E">
      <w:pPr>
        <w:rPr>
          <w:rFonts w:ascii="Times New Roman" w:eastAsia="Times New Roman" w:hAnsi="Times New Roman" w:cs="Times New Roman"/>
        </w:rPr>
      </w:pPr>
      <w:r>
        <w:rPr>
          <w:rFonts w:ascii="Times New Roman" w:eastAsia="Times New Roman" w:hAnsi="Times New Roman" w:cs="Times New Roman"/>
        </w:rPr>
        <w:lastRenderedPageBreak/>
        <w:t>Loughrey, C. (2023) Mia Goth’s pearl marks the birth of a new horror icon – review, The Independent. Available at: https://www.independent.co.uk/arts-entertainment/films/reviews/pearl-movie-review-mia-goth-uk-release-b2300683.html (Accessed: 23 November 2023).</w:t>
      </w:r>
    </w:p>
    <w:p w14:paraId="37142BF5" w14:textId="77777777" w:rsidR="00017D6E" w:rsidRDefault="00017D6E">
      <w:pPr>
        <w:rPr>
          <w:rFonts w:ascii="Times New Roman" w:eastAsia="Times New Roman" w:hAnsi="Times New Roman" w:cs="Times New Roman"/>
        </w:rPr>
      </w:pPr>
      <w:r>
        <w:rPr>
          <w:rFonts w:ascii="Times New Roman" w:eastAsia="Times New Roman" w:hAnsi="Times New Roman" w:cs="Times New Roman"/>
        </w:rPr>
        <w:t>Millar, B. and Lee, J. (2021) Horror films and grief - Becky Millar, Jonny Lee, 2021 - sage journals, Sage Journals. Available at: https://journals.sagepub.com/doi/full/10.1177/17540739211022815 (Accessed: 02 December 2023).</w:t>
      </w:r>
    </w:p>
    <w:p w14:paraId="1BE72C79" w14:textId="77777777" w:rsidR="00017D6E" w:rsidRDefault="00017D6E">
      <w:pPr>
        <w:rPr>
          <w:rFonts w:ascii="Times New Roman" w:eastAsia="Times New Roman" w:hAnsi="Times New Roman" w:cs="Times New Roman"/>
        </w:rPr>
      </w:pPr>
      <w:r>
        <w:rPr>
          <w:rFonts w:ascii="Times New Roman" w:eastAsia="Times New Roman" w:hAnsi="Times New Roman" w:cs="Times New Roman"/>
        </w:rPr>
        <w:t>Mulvey, L. (1989) Visual pleasure and narrative cinema, SpringerLink. Available at: https://link.springer.com/chapter/10.1007/978-1-349-19798-9_3 (Accessed: 12 December 2023).</w:t>
      </w:r>
    </w:p>
    <w:p w14:paraId="0EA1E8F7" w14:textId="77777777" w:rsidR="00017D6E" w:rsidRDefault="00017D6E">
      <w:pPr>
        <w:rPr>
          <w:rFonts w:ascii="Times New Roman" w:eastAsia="Times New Roman" w:hAnsi="Times New Roman" w:cs="Times New Roman"/>
        </w:rPr>
      </w:pPr>
      <w:r>
        <w:rPr>
          <w:rFonts w:ascii="Times New Roman" w:eastAsia="Times New Roman" w:hAnsi="Times New Roman" w:cs="Times New Roman"/>
        </w:rPr>
        <w:t>Pearl 2022 (2022).  Little Lamb, Mad Solar Productions. Available at: https://www.youtube.com/watch?v=QibqmEh2Uxw (Accessed: 23 November 2023).</w:t>
      </w:r>
    </w:p>
    <w:p w14:paraId="7472F863" w14:textId="77777777" w:rsidR="00017D6E" w:rsidRDefault="00017D6E">
      <w:pPr>
        <w:rPr>
          <w:rFonts w:ascii="Times New Roman" w:eastAsia="Times New Roman" w:hAnsi="Times New Roman" w:cs="Times New Roman"/>
        </w:rPr>
      </w:pPr>
      <w:r>
        <w:rPr>
          <w:rFonts w:ascii="Times New Roman" w:eastAsia="Times New Roman" w:hAnsi="Times New Roman" w:cs="Times New Roman"/>
        </w:rPr>
        <w:t>Scream [DVD] (1996). Dimension Films.</w:t>
      </w:r>
    </w:p>
    <w:p w14:paraId="79AFD1B1" w14:textId="77777777" w:rsidR="00017D6E" w:rsidRDefault="00017D6E">
      <w:pPr>
        <w:pBdr>
          <w:top w:val="nil"/>
          <w:left w:val="nil"/>
          <w:bottom w:val="nil"/>
          <w:right w:val="nil"/>
          <w:between w:val="nil"/>
        </w:pBdr>
        <w:spacing w:line="240" w:lineRule="auto"/>
        <w:ind w:left="567" w:hanging="567"/>
        <w:rPr>
          <w:rFonts w:ascii="Times New Roman" w:eastAsia="Times New Roman" w:hAnsi="Times New Roman" w:cs="Times New Roman"/>
          <w:color w:val="000000"/>
        </w:rPr>
      </w:pPr>
      <w:r>
        <w:rPr>
          <w:rFonts w:ascii="Times New Roman" w:eastAsia="Times New Roman" w:hAnsi="Times New Roman" w:cs="Times New Roman"/>
          <w:color w:val="000000"/>
        </w:rPr>
        <w:t>Smith, M., 1994. Altered states: character and emotional response in the cinema. Cinema Journal, 33(4), pp.34-56.</w:t>
      </w:r>
    </w:p>
    <w:p w14:paraId="690C6A82" w14:textId="77777777" w:rsidR="00017D6E" w:rsidRDefault="00017D6E">
      <w:pPr>
        <w:rPr>
          <w:rFonts w:ascii="Times New Roman" w:eastAsia="Times New Roman" w:hAnsi="Times New Roman" w:cs="Times New Roman"/>
          <w:color w:val="2A2A2A"/>
          <w:highlight w:val="white"/>
        </w:rPr>
      </w:pPr>
      <w:r>
        <w:rPr>
          <w:rFonts w:ascii="Times New Roman" w:eastAsia="Times New Roman" w:hAnsi="Times New Roman" w:cs="Times New Roman"/>
          <w:color w:val="2A2A2A"/>
          <w:highlight w:val="white"/>
        </w:rPr>
        <w:t>Smith, M., 'Engaging Characters', </w:t>
      </w:r>
      <w:r>
        <w:rPr>
          <w:rFonts w:ascii="Times New Roman" w:eastAsia="Times New Roman" w:hAnsi="Times New Roman" w:cs="Times New Roman"/>
          <w:i/>
          <w:color w:val="2A2A2A"/>
          <w:highlight w:val="white"/>
        </w:rPr>
        <w:t>Engaging Characters: Fiction, Emotion, and the Cinema</w:t>
      </w:r>
      <w:r>
        <w:rPr>
          <w:rFonts w:ascii="Times New Roman" w:eastAsia="Times New Roman" w:hAnsi="Times New Roman" w:cs="Times New Roman"/>
          <w:color w:val="2A2A2A"/>
          <w:highlight w:val="white"/>
        </w:rPr>
        <w:t xml:space="preserve">, 2nd </w:t>
      </w:r>
      <w:proofErr w:type="spellStart"/>
      <w:r>
        <w:rPr>
          <w:rFonts w:ascii="Times New Roman" w:eastAsia="Times New Roman" w:hAnsi="Times New Roman" w:cs="Times New Roman"/>
          <w:color w:val="2A2A2A"/>
          <w:highlight w:val="white"/>
        </w:rPr>
        <w:t>edn</w:t>
      </w:r>
      <w:proofErr w:type="spellEnd"/>
      <w:r>
        <w:rPr>
          <w:rFonts w:ascii="Times New Roman" w:eastAsia="Times New Roman" w:hAnsi="Times New Roman" w:cs="Times New Roman"/>
          <w:color w:val="2A2A2A"/>
          <w:highlight w:val="white"/>
        </w:rPr>
        <w:t xml:space="preserve"> (Oxford, 2022; online </w:t>
      </w:r>
      <w:proofErr w:type="spellStart"/>
      <w:r>
        <w:rPr>
          <w:rFonts w:ascii="Times New Roman" w:eastAsia="Times New Roman" w:hAnsi="Times New Roman" w:cs="Times New Roman"/>
          <w:color w:val="2A2A2A"/>
          <w:highlight w:val="white"/>
        </w:rPr>
        <w:t>edn</w:t>
      </w:r>
      <w:proofErr w:type="spellEnd"/>
      <w:r>
        <w:rPr>
          <w:rFonts w:ascii="Times New Roman" w:eastAsia="Times New Roman" w:hAnsi="Times New Roman" w:cs="Times New Roman"/>
          <w:color w:val="2A2A2A"/>
          <w:highlight w:val="white"/>
        </w:rPr>
        <w:t>, Oxford Academic, 23 June 2022), </w:t>
      </w:r>
      <w:r>
        <w:rPr>
          <w:rFonts w:ascii="Times New Roman" w:eastAsia="Times New Roman" w:hAnsi="Times New Roman" w:cs="Times New Roman"/>
          <w:highlight w:val="white"/>
        </w:rPr>
        <w:t>https://doi.org/10.1093/oso/9780198871071.003.0004</w:t>
      </w:r>
      <w:r>
        <w:rPr>
          <w:rFonts w:ascii="Times New Roman" w:eastAsia="Times New Roman" w:hAnsi="Times New Roman" w:cs="Times New Roman"/>
          <w:color w:val="2A2A2A"/>
          <w:highlight w:val="white"/>
        </w:rPr>
        <w:t>, accessed 25 Oct. 2023.</w:t>
      </w:r>
    </w:p>
    <w:p w14:paraId="1C5EFD22" w14:textId="77777777" w:rsidR="00017D6E" w:rsidRDefault="00017D6E">
      <w:pPr>
        <w:rPr>
          <w:rFonts w:ascii="Times New Roman" w:eastAsia="Times New Roman" w:hAnsi="Times New Roman" w:cs="Times New Roman"/>
        </w:rPr>
      </w:pPr>
      <w:r>
        <w:rPr>
          <w:rFonts w:ascii="Times New Roman" w:eastAsia="Times New Roman" w:hAnsi="Times New Roman" w:cs="Times New Roman"/>
        </w:rPr>
        <w:t>Stecher, S. (2023) The Psychology of Fear, CSP Global. Available at: https://online.csp.edu/resources/article/pyschology-of-fear/#:~:text=Horror%20entertainment%20can%20trigger%20the,fans%20habitually%20watch%20scary%20movies. (Accessed: 02 December 2023).</w:t>
      </w:r>
    </w:p>
    <w:p w14:paraId="0321B727" w14:textId="77777777" w:rsidR="00017D6E" w:rsidRDefault="00017D6E">
      <w:pPr>
        <w:rPr>
          <w:rFonts w:ascii="Times New Roman" w:eastAsia="Times New Roman" w:hAnsi="Times New Roman" w:cs="Times New Roman"/>
        </w:rPr>
      </w:pPr>
      <w:r>
        <w:rPr>
          <w:rFonts w:ascii="Times New Roman" w:eastAsia="Times New Roman" w:hAnsi="Times New Roman" w:cs="Times New Roman"/>
        </w:rPr>
        <w:t>Torres, S. (2022) Ti West’s ‘Pearl’ provides a fascinating character study of a murderous daydreamer - the heights, The Heights - The Independent Student Newspaper of Boston College. Available at: https://www.bcheights.com/2022/09/25/pearl-movie-review/#:~:text=Pearl%20is%20a%20thought-provoking,provokes%20sympathy%20from%20the%20audience. (Accessed: 23 November 2023).</w:t>
      </w:r>
    </w:p>
    <w:p w14:paraId="3F7C16AE" w14:textId="77777777" w:rsidR="00017D6E" w:rsidRDefault="00017D6E">
      <w:pPr>
        <w:rPr>
          <w:rFonts w:ascii="Times New Roman" w:eastAsia="Times New Roman" w:hAnsi="Times New Roman" w:cs="Times New Roman"/>
        </w:rPr>
      </w:pPr>
      <w:proofErr w:type="spellStart"/>
      <w:r>
        <w:rPr>
          <w:rFonts w:ascii="Times New Roman" w:eastAsia="Times New Roman" w:hAnsi="Times New Roman" w:cs="Times New Roman"/>
        </w:rPr>
        <w:t>Warnders</w:t>
      </w:r>
      <w:proofErr w:type="spellEnd"/>
      <w:r>
        <w:rPr>
          <w:rFonts w:ascii="Times New Roman" w:eastAsia="Times New Roman" w:hAnsi="Times New Roman" w:cs="Times New Roman"/>
        </w:rPr>
        <w:t xml:space="preserve">, B. (2018) </w:t>
      </w:r>
      <w:proofErr w:type="spellStart"/>
      <w:r>
        <w:rPr>
          <w:rFonts w:ascii="Times New Roman" w:eastAsia="Times New Roman" w:hAnsi="Times New Roman" w:cs="Times New Roman"/>
        </w:rPr>
        <w:t>Warnders</w:t>
      </w:r>
      <w:proofErr w:type="spellEnd"/>
      <w:r>
        <w:rPr>
          <w:rFonts w:ascii="Times New Roman" w:eastAsia="Times New Roman" w:hAnsi="Times New Roman" w:cs="Times New Roman"/>
        </w:rPr>
        <w:t>. 2014. The Emotion of Horror in Fiction, Academia.edu. Available at: https://www.academia.edu/36959951/Warnders_2014_The_Emotion_of_Horror_in_Fiction (Accessed: 05 December 2023).</w:t>
      </w:r>
    </w:p>
    <w:p w14:paraId="167EDDF1" w14:textId="77777777" w:rsidR="00017D6E" w:rsidRDefault="00017D6E">
      <w:pPr>
        <w:rPr>
          <w:rFonts w:ascii="Times New Roman" w:eastAsia="Times New Roman" w:hAnsi="Times New Roman" w:cs="Times New Roman"/>
        </w:rPr>
      </w:pPr>
      <w:r>
        <w:rPr>
          <w:rFonts w:ascii="Times New Roman" w:eastAsia="Times New Roman" w:hAnsi="Times New Roman" w:cs="Times New Roman"/>
        </w:rPr>
        <w:t>Wei, R. and Cohen, J. (2018) ‘Defining Identification: A Theoretical Look at the Identification of Audiences with Media Characters’, in Advances in foundational mass communication theories. Routledge, pp. 245–246.</w:t>
      </w:r>
    </w:p>
    <w:p w14:paraId="0000006F" w14:textId="77777777" w:rsidR="00266D33" w:rsidRDefault="00266D33"/>
    <w:p w14:paraId="00000070" w14:textId="77777777" w:rsidR="00266D33" w:rsidRDefault="00266D33"/>
    <w:p w14:paraId="00000071" w14:textId="77777777" w:rsidR="00266D33" w:rsidRDefault="00266D33"/>
    <w:p w14:paraId="00000072" w14:textId="77777777" w:rsidR="00266D33" w:rsidRDefault="00266D33"/>
    <w:p w14:paraId="00000073" w14:textId="77777777" w:rsidR="00266D33" w:rsidRDefault="00266D33"/>
    <w:p w14:paraId="00000074" w14:textId="77777777" w:rsidR="00266D33" w:rsidRDefault="00266D33"/>
    <w:p w14:paraId="00000075" w14:textId="77777777" w:rsidR="00266D33" w:rsidRDefault="00266D33"/>
    <w:p w14:paraId="00000076" w14:textId="77777777" w:rsidR="00266D33" w:rsidRDefault="00266D33"/>
    <w:p w14:paraId="00000077" w14:textId="77777777" w:rsidR="00266D33" w:rsidRDefault="00266D33"/>
    <w:p w14:paraId="00000078" w14:textId="77777777" w:rsidR="00266D33" w:rsidRDefault="00266D33"/>
    <w:p w14:paraId="00000079" w14:textId="77777777" w:rsidR="00266D33" w:rsidRDefault="00266D33"/>
    <w:p w14:paraId="0000007A" w14:textId="77777777" w:rsidR="00266D33" w:rsidRDefault="00266D33"/>
    <w:p w14:paraId="0000007B" w14:textId="77777777" w:rsidR="00266D33" w:rsidRDefault="00266D33"/>
    <w:p w14:paraId="0000007C" w14:textId="77777777" w:rsidR="00266D33" w:rsidRDefault="00266D33"/>
    <w:p w14:paraId="0000007D" w14:textId="77777777" w:rsidR="00266D33" w:rsidRDefault="00266D33"/>
    <w:p w14:paraId="0000007E" w14:textId="77777777" w:rsidR="00266D33" w:rsidRDefault="00266D33"/>
    <w:sectPr w:rsidR="00266D33">
      <w:pgSz w:w="11906" w:h="16838"/>
      <w:pgMar w:top="1440" w:right="1440" w:bottom="1440" w:left="1440" w:header="708" w:footer="708" w:gutter="0"/>
      <w:pgNumType w:start="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6D33"/>
    <w:rsid w:val="00017D6E"/>
    <w:rsid w:val="00040660"/>
    <w:rsid w:val="000435C1"/>
    <w:rsid w:val="00080BF3"/>
    <w:rsid w:val="000D39C7"/>
    <w:rsid w:val="00145E39"/>
    <w:rsid w:val="00146B00"/>
    <w:rsid w:val="001769B9"/>
    <w:rsid w:val="001D67CE"/>
    <w:rsid w:val="001E0E36"/>
    <w:rsid w:val="00226DF4"/>
    <w:rsid w:val="00266D33"/>
    <w:rsid w:val="002D1081"/>
    <w:rsid w:val="002D73B3"/>
    <w:rsid w:val="00340018"/>
    <w:rsid w:val="00387D17"/>
    <w:rsid w:val="003C02AB"/>
    <w:rsid w:val="004C1C25"/>
    <w:rsid w:val="00511279"/>
    <w:rsid w:val="005210E7"/>
    <w:rsid w:val="00663A9B"/>
    <w:rsid w:val="006E35CB"/>
    <w:rsid w:val="007D31D3"/>
    <w:rsid w:val="007E5B11"/>
    <w:rsid w:val="00822115"/>
    <w:rsid w:val="008E1ADE"/>
    <w:rsid w:val="00963D55"/>
    <w:rsid w:val="00971E6B"/>
    <w:rsid w:val="009925EC"/>
    <w:rsid w:val="009B3677"/>
    <w:rsid w:val="009B7175"/>
    <w:rsid w:val="00A25EF6"/>
    <w:rsid w:val="00A72C52"/>
    <w:rsid w:val="00A81BB8"/>
    <w:rsid w:val="00B721E9"/>
    <w:rsid w:val="00C37A73"/>
    <w:rsid w:val="00C44162"/>
    <w:rsid w:val="00C5391A"/>
    <w:rsid w:val="00C679AA"/>
    <w:rsid w:val="00DF0A1B"/>
    <w:rsid w:val="00E54312"/>
    <w:rsid w:val="00E77E95"/>
    <w:rsid w:val="00EF4B15"/>
    <w:rsid w:val="00FB5A8C"/>
    <w:rsid w:val="00FD61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0DB94"/>
  <w15:docId w15:val="{5E8E8117-8938-4B72-8F0D-E35B829FD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4308025">
      <w:bodyDiv w:val="1"/>
      <w:marLeft w:val="0"/>
      <w:marRight w:val="0"/>
      <w:marTop w:val="0"/>
      <w:marBottom w:val="0"/>
      <w:divBdr>
        <w:top w:val="none" w:sz="0" w:space="0" w:color="auto"/>
        <w:left w:val="none" w:sz="0" w:space="0" w:color="auto"/>
        <w:bottom w:val="none" w:sz="0" w:space="0" w:color="auto"/>
        <w:right w:val="none" w:sz="0" w:space="0" w:color="auto"/>
      </w:divBdr>
    </w:div>
    <w:div w:id="1042709241">
      <w:bodyDiv w:val="1"/>
      <w:marLeft w:val="0"/>
      <w:marRight w:val="0"/>
      <w:marTop w:val="0"/>
      <w:marBottom w:val="0"/>
      <w:divBdr>
        <w:top w:val="none" w:sz="0" w:space="0" w:color="auto"/>
        <w:left w:val="none" w:sz="0" w:space="0" w:color="auto"/>
        <w:bottom w:val="none" w:sz="0" w:space="0" w:color="auto"/>
        <w:right w:val="none" w:sz="0" w:space="0" w:color="auto"/>
      </w:divBdr>
    </w:div>
    <w:div w:id="1390614916">
      <w:bodyDiv w:val="1"/>
      <w:marLeft w:val="0"/>
      <w:marRight w:val="0"/>
      <w:marTop w:val="0"/>
      <w:marBottom w:val="0"/>
      <w:divBdr>
        <w:top w:val="none" w:sz="0" w:space="0" w:color="auto"/>
        <w:left w:val="none" w:sz="0" w:space="0" w:color="auto"/>
        <w:bottom w:val="none" w:sz="0" w:space="0" w:color="auto"/>
        <w:right w:val="none" w:sz="0" w:space="0" w:color="auto"/>
      </w:divBdr>
    </w:div>
    <w:div w:id="2029478769">
      <w:bodyDiv w:val="1"/>
      <w:marLeft w:val="0"/>
      <w:marRight w:val="0"/>
      <w:marTop w:val="0"/>
      <w:marBottom w:val="0"/>
      <w:divBdr>
        <w:top w:val="none" w:sz="0" w:space="0" w:color="auto"/>
        <w:left w:val="none" w:sz="0" w:space="0" w:color="auto"/>
        <w:bottom w:val="none" w:sz="0" w:space="0" w:color="auto"/>
        <w:right w:val="none" w:sz="0" w:space="0" w:color="auto"/>
      </w:divBdr>
    </w:div>
    <w:div w:id="2137213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251</TotalTime>
  <Pages>13</Pages>
  <Words>6063</Words>
  <Characters>34565</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Jasmine Senior</dc:creator>
  <cp:lastModifiedBy>Jasmine Senior (2001034)</cp:lastModifiedBy>
  <cp:revision>32</cp:revision>
  <dcterms:created xsi:type="dcterms:W3CDTF">2023-12-14T21:10:00Z</dcterms:created>
  <dcterms:modified xsi:type="dcterms:W3CDTF">2023-12-15T01:49:00Z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dbcb3e25-b73a-4195-8545-0f2f335566f7</vt:lpwstr>
  </property>
</Properties>
</file>