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ajorEastAsia" w:hAnsi="Arial" w:cstheme="majorBidi"/>
          <w:color w:val="2F5496" w:themeColor="accent1" w:themeShade="BF"/>
          <w:sz w:val="32"/>
          <w:szCs w:val="40"/>
        </w:rPr>
        <w:id w:val="1704053204"/>
        <w:docPartObj>
          <w:docPartGallery w:val="Cover Pages"/>
          <w:docPartUnique/>
        </w:docPartObj>
      </w:sdtPr>
      <w:sdtContent>
        <w:p w14:paraId="6C15C0AC" w14:textId="7423C61B" w:rsidR="00403687" w:rsidRDefault="00403687">
          <w:r>
            <w:rPr>
              <w:noProof/>
            </w:rPr>
            <mc:AlternateContent>
              <mc:Choice Requires="wpg">
                <w:drawing>
                  <wp:anchor distT="0" distB="0" distL="114300" distR="114300" simplePos="0" relativeHeight="251662336" behindDoc="0" locked="0" layoutInCell="1" allowOverlap="1" wp14:anchorId="198D69D8" wp14:editId="612231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26EE5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D3BCE5" wp14:editId="110292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14658870" w14:textId="47F28C63" w:rsidR="00403687" w:rsidRDefault="00403687" w:rsidP="00403687">
                                    <w:pPr>
                                      <w:pStyle w:val="NoSpacing"/>
                                      <w:rPr>
                                        <w:color w:val="595959" w:themeColor="text1" w:themeTint="A6"/>
                                        <w:sz w:val="28"/>
                                        <w:szCs w:val="28"/>
                                      </w:rPr>
                                    </w:pPr>
                                    <w:r>
                                      <w:rPr>
                                        <w:color w:val="595959" w:themeColor="text1" w:themeTint="A6"/>
                                        <w:sz w:val="28"/>
                                        <w:szCs w:val="28"/>
                                      </w:rPr>
                                      <w:t xml:space="preserve">     </w:t>
                                    </w:r>
                                  </w:p>
                                </w:sdtContent>
                              </w:sdt>
                              <w:p w14:paraId="162FDC13" w14:textId="282A88AF" w:rsidR="00403687" w:rsidRPr="00E92B81"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03687" w:rsidRPr="00E92B81">
                                      <w:rPr>
                                        <w:color w:val="595959" w:themeColor="text1" w:themeTint="A6"/>
                                        <w:sz w:val="28"/>
                                        <w:szCs w:val="28"/>
                                      </w:rPr>
                                      <w:t xml:space="preserve">WORD COUNT: </w:t>
                                    </w:r>
                                  </w:sdtContent>
                                </w:sdt>
                                <w:r w:rsidR="00E92B81" w:rsidRPr="00E92B81">
                                  <w:rPr>
                                    <w:color w:val="595959" w:themeColor="text1" w:themeTint="A6"/>
                                    <w:sz w:val="28"/>
                                    <w:szCs w:val="28"/>
                                  </w:rPr>
                                  <w:t>2988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D3BCE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14658870" w14:textId="47F28C63" w:rsidR="00403687" w:rsidRDefault="00403687" w:rsidP="00403687">
                              <w:pPr>
                                <w:pStyle w:val="NoSpacing"/>
                                <w:rPr>
                                  <w:color w:val="595959" w:themeColor="text1" w:themeTint="A6"/>
                                  <w:sz w:val="28"/>
                                  <w:szCs w:val="28"/>
                                </w:rPr>
                              </w:pPr>
                              <w:r>
                                <w:rPr>
                                  <w:color w:val="595959" w:themeColor="text1" w:themeTint="A6"/>
                                  <w:sz w:val="28"/>
                                  <w:szCs w:val="28"/>
                                </w:rPr>
                                <w:t xml:space="preserve">     </w:t>
                              </w:r>
                            </w:p>
                          </w:sdtContent>
                        </w:sdt>
                        <w:p w14:paraId="162FDC13" w14:textId="282A88AF" w:rsidR="00403687" w:rsidRPr="00E92B81"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03687" w:rsidRPr="00E92B81">
                                <w:rPr>
                                  <w:color w:val="595959" w:themeColor="text1" w:themeTint="A6"/>
                                  <w:sz w:val="28"/>
                                  <w:szCs w:val="28"/>
                                </w:rPr>
                                <w:t xml:space="preserve">WORD COUNT: </w:t>
                              </w:r>
                            </w:sdtContent>
                          </w:sdt>
                          <w:r w:rsidR="00E92B81" w:rsidRPr="00E92B81">
                            <w:rPr>
                              <w:color w:val="595959" w:themeColor="text1" w:themeTint="A6"/>
                              <w:sz w:val="28"/>
                              <w:szCs w:val="28"/>
                            </w:rPr>
                            <w:t>2988</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C4CFCE" wp14:editId="5B64D5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9AA85" w14:textId="119DC459" w:rsidR="00403687" w:rsidRDefault="00403687">
                                <w:pPr>
                                  <w:pStyle w:val="NoSpacing"/>
                                  <w:jc w:val="right"/>
                                  <w:rPr>
                                    <w:color w:val="4472C4" w:themeColor="accent1"/>
                                    <w:sz w:val="28"/>
                                    <w:szCs w:val="28"/>
                                  </w:rPr>
                                </w:pPr>
                                <w:r>
                                  <w:rPr>
                                    <w:color w:val="4472C4" w:themeColor="accent1"/>
                                    <w:sz w:val="28"/>
                                    <w:szCs w:val="28"/>
                                  </w:rPr>
                                  <w:t>LECTURER: DANIEL PAYNE</w:t>
                                </w:r>
                              </w:p>
                              <w:p w14:paraId="5B75E0C6" w14:textId="585E9FE5" w:rsidR="00403687" w:rsidRDefault="00403687">
                                <w:pPr>
                                  <w:pStyle w:val="NoSpacing"/>
                                  <w:jc w:val="right"/>
                                  <w:rPr>
                                    <w:color w:val="4472C4" w:themeColor="accent1"/>
                                    <w:sz w:val="28"/>
                                    <w:szCs w:val="28"/>
                                  </w:rPr>
                                </w:pPr>
                                <w:r>
                                  <w:rPr>
                                    <w:color w:val="4472C4" w:themeColor="accent1"/>
                                    <w:sz w:val="28"/>
                                    <w:szCs w:val="28"/>
                                  </w:rPr>
                                  <w:t>AUTHOR: NICOLETA ANDREEA ROSCA</w:t>
                                </w:r>
                              </w:p>
                              <w:p w14:paraId="5954C52E" w14:textId="4A26BC4D" w:rsidR="00403687" w:rsidRDefault="00403687">
                                <w:pPr>
                                  <w:pStyle w:val="NoSpacing"/>
                                  <w:jc w:val="right"/>
                                  <w:rPr>
                                    <w:color w:val="595959" w:themeColor="text1" w:themeTint="A6"/>
                                    <w:sz w:val="20"/>
                                    <w:szCs w:val="20"/>
                                  </w:rPr>
                                </w:pPr>
                                <w:r>
                                  <w:rPr>
                                    <w:color w:val="4472C4" w:themeColor="accent1"/>
                                    <w:sz w:val="28"/>
                                    <w:szCs w:val="28"/>
                                  </w:rPr>
                                  <w:t>STUDENT NUNMBER: 2009573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C4CFC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1C9AA85" w14:textId="119DC459" w:rsidR="00403687" w:rsidRDefault="00403687">
                          <w:pPr>
                            <w:pStyle w:val="NoSpacing"/>
                            <w:jc w:val="right"/>
                            <w:rPr>
                              <w:color w:val="4472C4" w:themeColor="accent1"/>
                              <w:sz w:val="28"/>
                              <w:szCs w:val="28"/>
                            </w:rPr>
                          </w:pPr>
                          <w:r>
                            <w:rPr>
                              <w:color w:val="4472C4" w:themeColor="accent1"/>
                              <w:sz w:val="28"/>
                              <w:szCs w:val="28"/>
                            </w:rPr>
                            <w:t>LECTURER: DANIEL PAYNE</w:t>
                          </w:r>
                        </w:p>
                        <w:p w14:paraId="5B75E0C6" w14:textId="585E9FE5" w:rsidR="00403687" w:rsidRDefault="00403687">
                          <w:pPr>
                            <w:pStyle w:val="NoSpacing"/>
                            <w:jc w:val="right"/>
                            <w:rPr>
                              <w:color w:val="4472C4" w:themeColor="accent1"/>
                              <w:sz w:val="28"/>
                              <w:szCs w:val="28"/>
                            </w:rPr>
                          </w:pPr>
                          <w:r>
                            <w:rPr>
                              <w:color w:val="4472C4" w:themeColor="accent1"/>
                              <w:sz w:val="28"/>
                              <w:szCs w:val="28"/>
                            </w:rPr>
                            <w:t>AUTHOR: NICOLETA ANDREEA ROSCA</w:t>
                          </w:r>
                        </w:p>
                        <w:p w14:paraId="5954C52E" w14:textId="4A26BC4D" w:rsidR="00403687" w:rsidRDefault="00403687">
                          <w:pPr>
                            <w:pStyle w:val="NoSpacing"/>
                            <w:jc w:val="right"/>
                            <w:rPr>
                              <w:color w:val="595959" w:themeColor="text1" w:themeTint="A6"/>
                              <w:sz w:val="20"/>
                              <w:szCs w:val="20"/>
                            </w:rPr>
                          </w:pPr>
                          <w:r>
                            <w:rPr>
                              <w:color w:val="4472C4" w:themeColor="accent1"/>
                              <w:sz w:val="28"/>
                              <w:szCs w:val="28"/>
                            </w:rPr>
                            <w:t>STUDENT NUNMBER: 2009573</w:t>
                          </w:r>
                        </w:p>
                      </w:txbxContent>
                    </v:textbox>
                    <w10:wrap type="square" anchorx="page" anchory="page"/>
                  </v:shape>
                </w:pict>
              </mc:Fallback>
            </mc:AlternateContent>
          </w:r>
        </w:p>
        <w:p w14:paraId="333625C3" w14:textId="46A35831" w:rsidR="00403687" w:rsidRDefault="00403687" w:rsidP="00403687">
          <w:pPr>
            <w:pStyle w:val="Heading1"/>
          </w:pPr>
          <w:bookmarkStart w:id="0" w:name="_Toc184056826"/>
          <w:bookmarkStart w:id="1" w:name="_Toc184061700"/>
          <w:r>
            <w:rPr>
              <w:noProof/>
            </w:rPr>
            <mc:AlternateContent>
              <mc:Choice Requires="wps">
                <w:drawing>
                  <wp:anchor distT="0" distB="0" distL="114300" distR="114300" simplePos="0" relativeHeight="251663360" behindDoc="0" locked="0" layoutInCell="1" allowOverlap="1" wp14:anchorId="037B39FA" wp14:editId="1483DEFD">
                    <wp:simplePos x="0" y="0"/>
                    <wp:positionH relativeFrom="column">
                      <wp:posOffset>2333625</wp:posOffset>
                    </wp:positionH>
                    <wp:positionV relativeFrom="paragraph">
                      <wp:posOffset>4648200</wp:posOffset>
                    </wp:positionV>
                    <wp:extent cx="2867025" cy="314325"/>
                    <wp:effectExtent l="0" t="0" r="28575" b="28575"/>
                    <wp:wrapNone/>
                    <wp:docPr id="541614680" name="Text Box 1"/>
                    <wp:cNvGraphicFramePr/>
                    <a:graphic xmlns:a="http://schemas.openxmlformats.org/drawingml/2006/main">
                      <a:graphicData uri="http://schemas.microsoft.com/office/word/2010/wordprocessingShape">
                        <wps:wsp>
                          <wps:cNvSpPr txBox="1"/>
                          <wps:spPr>
                            <a:xfrm>
                              <a:off x="0" y="0"/>
                              <a:ext cx="2867025" cy="314325"/>
                            </a:xfrm>
                            <a:prstGeom prst="rect">
                              <a:avLst/>
                            </a:prstGeom>
                            <a:solidFill>
                              <a:schemeClr val="lt1"/>
                            </a:solidFill>
                            <a:ln w="6350">
                              <a:solidFill>
                                <a:prstClr val="black"/>
                              </a:solidFill>
                            </a:ln>
                          </wps:spPr>
                          <wps:txbx>
                            <w:txbxContent>
                              <w:p w14:paraId="71457801" w14:textId="578BAB90" w:rsidR="00403687" w:rsidRPr="00403687" w:rsidRDefault="00403687">
                                <w:pPr>
                                  <w:rPr>
                                    <w:sz w:val="28"/>
                                    <w:szCs w:val="28"/>
                                  </w:rPr>
                                </w:pPr>
                                <w:r w:rsidRPr="00403687">
                                  <w:rPr>
                                    <w:sz w:val="28"/>
                                    <w:szCs w:val="28"/>
                                  </w:rPr>
                                  <w:t>MODULE CODE: BMIH4011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7B39FA" id="Text Box 1" o:spid="_x0000_s1028" type="#_x0000_t202" style="position:absolute;margin-left:183.75pt;margin-top:366pt;width:225.75pt;height:24.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" fillcolor="white [3201]" strokeweight=".5pt">
                    <v:textbox>
                      <w:txbxContent>
                        <w:p w14:paraId="71457801" w14:textId="578BAB90" w:rsidR="00403687" w:rsidRPr="00403687" w:rsidRDefault="00403687">
                          <w:pPr>
                            <w:rPr>
                              <w:sz w:val="28"/>
                              <w:szCs w:val="28"/>
                            </w:rPr>
                          </w:pPr>
                          <w:r w:rsidRPr="00403687">
                            <w:rPr>
                              <w:sz w:val="28"/>
                              <w:szCs w:val="28"/>
                            </w:rPr>
                            <w:t>MODULE CODE: BMIH4011</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66223AC" wp14:editId="72D46DC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4955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495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A8CDFE" w14:textId="353F0D42" w:rsidR="0040368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3687">
                                      <w:rPr>
                                        <w:caps/>
                                        <w:color w:val="4472C4" w:themeColor="accent1"/>
                                        <w:sz w:val="64"/>
                                        <w:szCs w:val="64"/>
                                      </w:rPr>
                                      <w:t>SUSTAINABILITY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F35FAA" w14:textId="74EA609D" w:rsidR="00403687" w:rsidRDefault="00403687">
                                    <w:pPr>
                                      <w:jc w:val="right"/>
                                      <w:rPr>
                                        <w:smallCaps/>
                                        <w:color w:val="404040" w:themeColor="text1" w:themeTint="BF"/>
                                        <w:sz w:val="36"/>
                                        <w:szCs w:val="36"/>
                                      </w:rPr>
                                    </w:pPr>
                                    <w:r>
                                      <w:rPr>
                                        <w:color w:val="404040" w:themeColor="text1" w:themeTint="BF"/>
                                        <w:sz w:val="36"/>
                                        <w:szCs w:val="36"/>
                                      </w:rPr>
                                      <w:t>MODULE: SUSTAINABLE HOSPITALITY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66223AC" id="Text Box 163" o:spid="_x0000_s1029" type="#_x0000_t202" style="position:absolute;margin-left:0;margin-top:0;width:8in;height:196.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" filled="f" stroked="f" strokeweight=".5pt">
                    <v:textbox inset="126pt,0,54pt,0">
                      <w:txbxContent>
                        <w:p w14:paraId="46A8CDFE" w14:textId="353F0D42" w:rsidR="0040368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3687">
                                <w:rPr>
                                  <w:caps/>
                                  <w:color w:val="4472C4" w:themeColor="accent1"/>
                                  <w:sz w:val="64"/>
                                  <w:szCs w:val="64"/>
                                </w:rPr>
                                <w:t>SUSTAINABILITY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F35FAA" w14:textId="74EA609D" w:rsidR="00403687" w:rsidRDefault="00403687">
                              <w:pPr>
                                <w:jc w:val="right"/>
                                <w:rPr>
                                  <w:smallCaps/>
                                  <w:color w:val="404040" w:themeColor="text1" w:themeTint="BF"/>
                                  <w:sz w:val="36"/>
                                  <w:szCs w:val="36"/>
                                </w:rPr>
                              </w:pPr>
                              <w:r>
                                <w:rPr>
                                  <w:color w:val="404040" w:themeColor="text1" w:themeTint="BF"/>
                                  <w:sz w:val="36"/>
                                  <w:szCs w:val="36"/>
                                </w:rPr>
                                <w:t>MODULE: SUSTAINABLE HOSPITALITY</w:t>
                              </w:r>
                            </w:p>
                          </w:sdtContent>
                        </w:sdt>
                      </w:txbxContent>
                    </v:textbox>
                    <w10:wrap type="square" anchorx="page" anchory="page"/>
                  </v:shape>
                </w:pict>
              </mc:Fallback>
            </mc:AlternateContent>
          </w:r>
          <w:r>
            <w:br w:type="page"/>
          </w:r>
        </w:p>
      </w:sdtContent>
    </w:sdt>
    <w:bookmarkEnd w:id="1" w:displacedByCustomXml="prev"/>
    <w:bookmarkEnd w:id="0" w:displacedByCustomXml="prev"/>
    <w:p w14:paraId="4F0CFCAD" w14:textId="77777777" w:rsidR="00403687" w:rsidRDefault="00403687" w:rsidP="00403687">
      <w:pPr>
        <w:pStyle w:val="Heading1"/>
        <w:rPr>
          <w:rFonts w:cs="Arial"/>
          <w:sz w:val="28"/>
          <w:szCs w:val="28"/>
        </w:rPr>
      </w:pPr>
    </w:p>
    <w:p w14:paraId="65BF3185" w14:textId="77777777" w:rsidR="00403687" w:rsidRDefault="00403687" w:rsidP="00403687">
      <w:pPr>
        <w:pStyle w:val="Heading1"/>
        <w:rPr>
          <w:rFonts w:cs="Arial"/>
          <w:sz w:val="28"/>
          <w:szCs w:val="28"/>
        </w:rPr>
      </w:pPr>
    </w:p>
    <w:p w14:paraId="7076C8DA" w14:textId="77777777" w:rsidR="00403687" w:rsidRDefault="00403687" w:rsidP="00403687">
      <w:pPr>
        <w:pStyle w:val="Heading1"/>
        <w:rPr>
          <w:rFonts w:cs="Arial"/>
          <w:sz w:val="28"/>
          <w:szCs w:val="28"/>
        </w:rPr>
      </w:pPr>
    </w:p>
    <w:p w14:paraId="75FDE475" w14:textId="77777777" w:rsidR="00403687" w:rsidRDefault="00403687" w:rsidP="00403687">
      <w:pPr>
        <w:pStyle w:val="Heading1"/>
        <w:rPr>
          <w:rFonts w:cs="Arial"/>
          <w:sz w:val="28"/>
          <w:szCs w:val="28"/>
        </w:rPr>
      </w:pPr>
    </w:p>
    <w:p w14:paraId="2EDF004B" w14:textId="77777777" w:rsidR="00403687" w:rsidRPr="00A6439C" w:rsidRDefault="00403687" w:rsidP="00A6439C">
      <w:pPr>
        <w:pStyle w:val="Heading1"/>
        <w:spacing w:line="360" w:lineRule="auto"/>
        <w:jc w:val="both"/>
        <w:rPr>
          <w:rFonts w:cs="Arial"/>
          <w:sz w:val="24"/>
          <w:szCs w:val="24"/>
        </w:rPr>
      </w:pPr>
    </w:p>
    <w:p w14:paraId="17C34AA2" w14:textId="28325B22" w:rsidR="00403687" w:rsidRPr="00A6439C" w:rsidRDefault="00403687" w:rsidP="00A6439C">
      <w:pPr>
        <w:pStyle w:val="Heading1"/>
      </w:pPr>
      <w:bookmarkStart w:id="2" w:name="_Toc184056827"/>
      <w:bookmarkStart w:id="3" w:name="_Toc184061701"/>
      <w:r w:rsidRPr="00A6439C">
        <w:t>EXECUTIVE SUMMARY</w:t>
      </w:r>
      <w:bookmarkEnd w:id="2"/>
      <w:bookmarkEnd w:id="3"/>
    </w:p>
    <w:p w14:paraId="121D225B" w14:textId="77777777" w:rsidR="00403687" w:rsidRPr="00A6439C" w:rsidRDefault="00403687" w:rsidP="00A6439C">
      <w:pPr>
        <w:spacing w:line="360" w:lineRule="auto"/>
        <w:jc w:val="both"/>
        <w:rPr>
          <w:rFonts w:ascii="Arial" w:hAnsi="Arial" w:cs="Arial"/>
          <w:sz w:val="24"/>
          <w:szCs w:val="24"/>
        </w:rPr>
      </w:pPr>
    </w:p>
    <w:p w14:paraId="699F76A4" w14:textId="77777777" w:rsidR="00403687" w:rsidRPr="00A6439C" w:rsidRDefault="00403687" w:rsidP="00A6439C">
      <w:pPr>
        <w:spacing w:line="360" w:lineRule="auto"/>
        <w:jc w:val="both"/>
        <w:rPr>
          <w:rFonts w:ascii="Arial" w:hAnsi="Arial" w:cs="Arial"/>
          <w:sz w:val="24"/>
          <w:szCs w:val="24"/>
        </w:rPr>
      </w:pPr>
    </w:p>
    <w:p w14:paraId="28CE7519" w14:textId="3B2B9482" w:rsidR="00403687" w:rsidRPr="00A6439C" w:rsidRDefault="00403687" w:rsidP="00A6439C">
      <w:pPr>
        <w:pStyle w:val="NormalWeb"/>
        <w:spacing w:before="0" w:beforeAutospacing="0" w:after="0" w:afterAutospacing="0" w:line="360" w:lineRule="auto"/>
        <w:jc w:val="both"/>
        <w:rPr>
          <w:rFonts w:ascii="Arial" w:hAnsi="Arial" w:cs="Arial"/>
          <w:color w:val="000000" w:themeColor="text1"/>
          <w:lang w:val="en-GB"/>
        </w:rPr>
      </w:pPr>
      <w:r w:rsidRPr="00A6439C">
        <w:rPr>
          <w:rFonts w:ascii="Arial" w:hAnsi="Arial" w:cs="Arial"/>
          <w:color w:val="000000" w:themeColor="text1"/>
          <w:shd w:val="clear" w:color="auto" w:fill="FFFFFF"/>
          <w:lang w:val="en-GB"/>
        </w:rPr>
        <w:t xml:space="preserve">The following report has been conducted to discuss the effects of sustainable tourism development on the hospitality industry. This report has identified the importance of sustainability within the tourism and hospitality sector. Cost-saving benefits and increased brand reputation have been identified as the positive impacts of sustainable tourism while disruption to the existing system and increased cost have been identified as the negative impacts. Later, the impact of sustainable tourism on the environment for instance wildlife protection, preservation of natural resources and more has been also placed in this report. </w:t>
      </w:r>
    </w:p>
    <w:p w14:paraId="136F1069" w14:textId="77777777" w:rsidR="00403687" w:rsidRPr="00A6439C" w:rsidRDefault="00403687" w:rsidP="00A6439C">
      <w:pPr>
        <w:spacing w:line="360" w:lineRule="auto"/>
        <w:jc w:val="both"/>
        <w:rPr>
          <w:rFonts w:ascii="Arial" w:eastAsia="Times New Roman" w:hAnsi="Arial" w:cs="Arial"/>
          <w:b/>
          <w:bCs/>
          <w:color w:val="000000" w:themeColor="text1"/>
          <w:sz w:val="24"/>
          <w:szCs w:val="24"/>
          <w:shd w:val="clear" w:color="auto" w:fill="FFFFFF"/>
        </w:rPr>
      </w:pPr>
      <w:r w:rsidRPr="00A6439C">
        <w:rPr>
          <w:rFonts w:ascii="Arial" w:hAnsi="Arial" w:cs="Arial"/>
          <w:b/>
          <w:bCs/>
          <w:color w:val="000000" w:themeColor="text1"/>
          <w:sz w:val="24"/>
          <w:szCs w:val="24"/>
          <w:shd w:val="clear" w:color="auto" w:fill="FFFFFF"/>
        </w:rPr>
        <w:br w:type="page"/>
      </w:r>
    </w:p>
    <w:sdt>
      <w:sdtPr>
        <w:rPr>
          <w:rFonts w:asciiTheme="minorHAnsi" w:eastAsiaTheme="minorHAnsi" w:hAnsiTheme="minorHAnsi" w:cs="Arial"/>
          <w:color w:val="auto"/>
          <w:kern w:val="2"/>
          <w:sz w:val="24"/>
          <w:szCs w:val="24"/>
          <w:lang w:val="en-GB"/>
          <w14:ligatures w14:val="standardContextual"/>
        </w:rPr>
        <w:id w:val="540253260"/>
        <w:docPartObj>
          <w:docPartGallery w:val="Table of Contents"/>
          <w:docPartUnique/>
        </w:docPartObj>
      </w:sdtPr>
      <w:sdtEndPr>
        <w:rPr>
          <w:b/>
          <w:bCs/>
          <w:noProof/>
        </w:rPr>
      </w:sdtEndPr>
      <w:sdtContent>
        <w:p w14:paraId="0EDFEA56" w14:textId="7134C296" w:rsidR="00403687" w:rsidRPr="00A6439C" w:rsidRDefault="00403687" w:rsidP="00A6439C">
          <w:pPr>
            <w:pStyle w:val="TOCHeading"/>
            <w:spacing w:line="360" w:lineRule="auto"/>
            <w:jc w:val="both"/>
            <w:rPr>
              <w:rStyle w:val="Heading1Char"/>
            </w:rPr>
          </w:pPr>
          <w:r w:rsidRPr="00A6439C">
            <w:rPr>
              <w:rStyle w:val="Heading1Char"/>
            </w:rPr>
            <w:t>Contents</w:t>
          </w:r>
        </w:p>
        <w:p w14:paraId="5417C239" w14:textId="4A6E0BC6" w:rsidR="00E92B81" w:rsidRPr="00E92B81" w:rsidRDefault="00403687">
          <w:pPr>
            <w:pStyle w:val="TOC1"/>
            <w:tabs>
              <w:tab w:val="right" w:leader="dot" w:pos="9016"/>
            </w:tabs>
            <w:rPr>
              <w:rFonts w:ascii="Arial" w:eastAsiaTheme="minorEastAsia" w:hAnsi="Arial" w:cs="Arial"/>
              <w:noProof/>
              <w:sz w:val="24"/>
              <w:szCs w:val="24"/>
              <w:lang w:eastAsia="en-GB"/>
            </w:rPr>
          </w:pPr>
          <w:r w:rsidRPr="00E92B81">
            <w:rPr>
              <w:rFonts w:ascii="Arial" w:hAnsi="Arial" w:cs="Arial"/>
              <w:sz w:val="24"/>
              <w:szCs w:val="24"/>
            </w:rPr>
            <w:fldChar w:fldCharType="begin"/>
          </w:r>
          <w:r w:rsidRPr="00E92B81">
            <w:rPr>
              <w:rFonts w:ascii="Arial" w:hAnsi="Arial" w:cs="Arial"/>
              <w:sz w:val="24"/>
              <w:szCs w:val="24"/>
            </w:rPr>
            <w:instrText xml:space="preserve"> TOC \o "1-3" \h \z \u </w:instrText>
          </w:r>
          <w:r w:rsidRPr="00E92B81">
            <w:rPr>
              <w:rFonts w:ascii="Arial" w:hAnsi="Arial" w:cs="Arial"/>
              <w:sz w:val="24"/>
              <w:szCs w:val="24"/>
            </w:rPr>
            <w:fldChar w:fldCharType="separate"/>
          </w:r>
          <w:hyperlink w:anchor="_Toc184061700" w:history="1">
            <w:r w:rsidR="00E92B81" w:rsidRPr="00E92B81">
              <w:rPr>
                <w:rFonts w:ascii="Arial" w:hAnsi="Arial" w:cs="Arial"/>
                <w:noProof/>
                <w:webHidden/>
                <w:sz w:val="24"/>
                <w:szCs w:val="24"/>
              </w:rPr>
              <w:tab/>
            </w:r>
            <w:r w:rsidR="00E92B81" w:rsidRPr="00E92B81">
              <w:rPr>
                <w:rFonts w:ascii="Arial" w:hAnsi="Arial" w:cs="Arial"/>
                <w:noProof/>
                <w:webHidden/>
                <w:sz w:val="24"/>
                <w:szCs w:val="24"/>
              </w:rPr>
              <w:fldChar w:fldCharType="begin"/>
            </w:r>
            <w:r w:rsidR="00E92B81" w:rsidRPr="00E92B81">
              <w:rPr>
                <w:rFonts w:ascii="Arial" w:hAnsi="Arial" w:cs="Arial"/>
                <w:noProof/>
                <w:webHidden/>
                <w:sz w:val="24"/>
                <w:szCs w:val="24"/>
              </w:rPr>
              <w:instrText xml:space="preserve"> PAGEREF _Toc184061700 \h </w:instrText>
            </w:r>
            <w:r w:rsidR="00E92B81" w:rsidRPr="00E92B81">
              <w:rPr>
                <w:rFonts w:ascii="Arial" w:hAnsi="Arial" w:cs="Arial"/>
                <w:noProof/>
                <w:webHidden/>
                <w:sz w:val="24"/>
                <w:szCs w:val="24"/>
              </w:rPr>
            </w:r>
            <w:r w:rsidR="00E92B81" w:rsidRPr="00E92B81">
              <w:rPr>
                <w:rFonts w:ascii="Arial" w:hAnsi="Arial" w:cs="Arial"/>
                <w:noProof/>
                <w:webHidden/>
                <w:sz w:val="24"/>
                <w:szCs w:val="24"/>
              </w:rPr>
              <w:fldChar w:fldCharType="separate"/>
            </w:r>
            <w:r w:rsidR="00E92B81" w:rsidRPr="00E92B81">
              <w:rPr>
                <w:rFonts w:ascii="Arial" w:hAnsi="Arial" w:cs="Arial"/>
                <w:noProof/>
                <w:webHidden/>
                <w:sz w:val="24"/>
                <w:szCs w:val="24"/>
              </w:rPr>
              <w:t>0</w:t>
            </w:r>
            <w:r w:rsidR="00E92B81" w:rsidRPr="00E92B81">
              <w:rPr>
                <w:rFonts w:ascii="Arial" w:hAnsi="Arial" w:cs="Arial"/>
                <w:noProof/>
                <w:webHidden/>
                <w:sz w:val="24"/>
                <w:szCs w:val="24"/>
              </w:rPr>
              <w:fldChar w:fldCharType="end"/>
            </w:r>
          </w:hyperlink>
        </w:p>
        <w:p w14:paraId="2E82E165" w14:textId="634A6FF1" w:rsidR="00E92B81" w:rsidRPr="00E92B81" w:rsidRDefault="00E92B81">
          <w:pPr>
            <w:pStyle w:val="TOC1"/>
            <w:tabs>
              <w:tab w:val="right" w:leader="dot" w:pos="9016"/>
            </w:tabs>
            <w:rPr>
              <w:rFonts w:ascii="Arial" w:eastAsiaTheme="minorEastAsia" w:hAnsi="Arial" w:cs="Arial"/>
              <w:noProof/>
              <w:sz w:val="24"/>
              <w:szCs w:val="24"/>
              <w:lang w:eastAsia="en-GB"/>
            </w:rPr>
          </w:pPr>
          <w:hyperlink w:anchor="_Toc184061701" w:history="1">
            <w:r w:rsidRPr="00E92B81">
              <w:rPr>
                <w:rStyle w:val="Hyperlink"/>
                <w:rFonts w:ascii="Arial" w:hAnsi="Arial" w:cs="Arial"/>
                <w:noProof/>
                <w:sz w:val="24"/>
                <w:szCs w:val="24"/>
              </w:rPr>
              <w:t>EXECUTIVE SUMMARY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_Toc184061701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w:t>
            </w:r>
            <w:r w:rsidRPr="00E92B81">
              <w:rPr>
                <w:rFonts w:ascii="Arial" w:hAnsi="Arial" w:cs="Arial"/>
                <w:noProof/>
                <w:webHidden/>
                <w:sz w:val="24"/>
                <w:szCs w:val="24"/>
              </w:rPr>
              <w:fldChar w:fldCharType="end"/>
            </w:r>
          </w:hyperlink>
        </w:p>
        <w:p w14:paraId="6E0DAD9D" w14:textId="53D62C41" w:rsidR="00E92B81" w:rsidRPr="00E92B81" w:rsidRDefault="00E92B81">
          <w:pPr>
            <w:pStyle w:val="TOC1"/>
            <w:tabs>
              <w:tab w:val="right" w:leader="dot" w:pos="9016"/>
            </w:tabs>
            <w:rPr>
              <w:rFonts w:ascii="Arial" w:eastAsiaTheme="minorEastAsia" w:hAnsi="Arial" w:cs="Arial"/>
              <w:noProof/>
              <w:sz w:val="24"/>
              <w:szCs w:val="24"/>
              <w:lang w:eastAsia="en-GB"/>
            </w:rPr>
          </w:pPr>
          <w:hyperlink w:anchor="_Toc184061702" w:history="1">
            <w:r w:rsidRPr="00E92B81">
              <w:rPr>
                <w:rStyle w:val="Hyperlink"/>
                <w:rFonts w:ascii="Arial" w:hAnsi="Arial" w:cs="Arial"/>
                <w:noProof/>
                <w:sz w:val="24"/>
                <w:szCs w:val="24"/>
              </w:rPr>
              <w:t>INTRODUCTION</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_Toc184061702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3</w:t>
            </w:r>
            <w:r w:rsidRPr="00E92B81">
              <w:rPr>
                <w:rFonts w:ascii="Arial" w:hAnsi="Arial" w:cs="Arial"/>
                <w:noProof/>
                <w:webHidden/>
                <w:sz w:val="24"/>
                <w:szCs w:val="24"/>
              </w:rPr>
              <w:fldChar w:fldCharType="end"/>
            </w:r>
          </w:hyperlink>
        </w:p>
        <w:p w14:paraId="1DCA5CA5" w14:textId="5EB30035" w:rsidR="00E92B81" w:rsidRPr="00E92B81" w:rsidRDefault="00E92B81">
          <w:pPr>
            <w:pStyle w:val="TOC1"/>
            <w:tabs>
              <w:tab w:val="right" w:leader="dot" w:pos="9016"/>
            </w:tabs>
            <w:rPr>
              <w:rFonts w:ascii="Arial" w:eastAsiaTheme="minorEastAsia" w:hAnsi="Arial" w:cs="Arial"/>
              <w:noProof/>
              <w:sz w:val="24"/>
              <w:szCs w:val="24"/>
              <w:lang w:eastAsia="en-GB"/>
            </w:rPr>
          </w:pPr>
          <w:hyperlink w:anchor="_Toc184061703" w:history="1">
            <w:r w:rsidRPr="00E92B81">
              <w:rPr>
                <w:rStyle w:val="Hyperlink"/>
                <w:rFonts w:ascii="Arial" w:hAnsi="Arial" w:cs="Arial"/>
                <w:noProof/>
                <w:sz w:val="24"/>
                <w:szCs w:val="24"/>
              </w:rPr>
              <w:t>MAIN BODY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_Toc184061703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4</w:t>
            </w:r>
            <w:r w:rsidRPr="00E92B81">
              <w:rPr>
                <w:rFonts w:ascii="Arial" w:hAnsi="Arial" w:cs="Arial"/>
                <w:noProof/>
                <w:webHidden/>
                <w:sz w:val="24"/>
                <w:szCs w:val="24"/>
              </w:rPr>
              <w:fldChar w:fldCharType="end"/>
            </w:r>
          </w:hyperlink>
        </w:p>
        <w:p w14:paraId="7750DC1D" w14:textId="501803EF" w:rsidR="00E92B81" w:rsidRPr="00E92B81" w:rsidRDefault="00E92B81">
          <w:pPr>
            <w:pStyle w:val="TOC2"/>
            <w:tabs>
              <w:tab w:val="right" w:leader="dot" w:pos="9016"/>
            </w:tabs>
            <w:rPr>
              <w:rFonts w:ascii="Arial" w:eastAsiaTheme="minorEastAsia" w:hAnsi="Arial" w:cs="Arial"/>
              <w:noProof/>
              <w:sz w:val="24"/>
              <w:szCs w:val="24"/>
              <w:lang w:eastAsia="en-GB"/>
            </w:rPr>
          </w:pPr>
          <w:hyperlink w:anchor="_Toc184061704" w:history="1">
            <w:r w:rsidRPr="00E92B81">
              <w:rPr>
                <w:rStyle w:val="Hyperlink"/>
                <w:rFonts w:ascii="Arial" w:hAnsi="Arial" w:cs="Arial"/>
                <w:noProof/>
                <w:sz w:val="24"/>
                <w:szCs w:val="24"/>
              </w:rPr>
              <w:t>Core aspects of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_Toc184061704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4</w:t>
            </w:r>
            <w:r w:rsidRPr="00E92B81">
              <w:rPr>
                <w:rFonts w:ascii="Arial" w:hAnsi="Arial" w:cs="Arial"/>
                <w:noProof/>
                <w:webHidden/>
                <w:sz w:val="24"/>
                <w:szCs w:val="24"/>
              </w:rPr>
              <w:fldChar w:fldCharType="end"/>
            </w:r>
          </w:hyperlink>
        </w:p>
        <w:p w14:paraId="74192AE2" w14:textId="038C1654" w:rsidR="00E92B81" w:rsidRPr="00E92B81" w:rsidRDefault="00E92B81">
          <w:pPr>
            <w:pStyle w:val="TOC2"/>
            <w:tabs>
              <w:tab w:val="right" w:leader="dot" w:pos="9016"/>
            </w:tabs>
            <w:rPr>
              <w:rFonts w:ascii="Arial" w:eastAsiaTheme="minorEastAsia" w:hAnsi="Arial" w:cs="Arial"/>
              <w:noProof/>
              <w:sz w:val="24"/>
              <w:szCs w:val="24"/>
              <w:lang w:eastAsia="en-GB"/>
            </w:rPr>
          </w:pPr>
          <w:hyperlink w:anchor="_Toc184061705" w:history="1">
            <w:r w:rsidRPr="00E92B81">
              <w:rPr>
                <w:rStyle w:val="Hyperlink"/>
                <w:rFonts w:ascii="Arial" w:hAnsi="Arial" w:cs="Arial"/>
                <w:noProof/>
                <w:sz w:val="24"/>
                <w:szCs w:val="24"/>
              </w:rPr>
              <w:t>Pillars of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_Toc184061705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5</w:t>
            </w:r>
            <w:r w:rsidRPr="00E92B81">
              <w:rPr>
                <w:rFonts w:ascii="Arial" w:hAnsi="Arial" w:cs="Arial"/>
                <w:noProof/>
                <w:webHidden/>
                <w:sz w:val="24"/>
                <w:szCs w:val="24"/>
              </w:rPr>
              <w:fldChar w:fldCharType="end"/>
            </w:r>
          </w:hyperlink>
        </w:p>
        <w:p w14:paraId="048F251A" w14:textId="0994911D"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06" w:history="1">
            <w:r w:rsidRPr="00E92B81">
              <w:rPr>
                <w:rStyle w:val="Hyperlink"/>
                <w:rFonts w:ascii="Arial" w:hAnsi="Arial" w:cs="Arial"/>
                <w:noProof/>
                <w:sz w:val="24"/>
                <w:szCs w:val="24"/>
              </w:rPr>
              <w:t>Social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_Toc184061706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5</w:t>
            </w:r>
            <w:r w:rsidRPr="00E92B81">
              <w:rPr>
                <w:rFonts w:ascii="Arial" w:hAnsi="Arial" w:cs="Arial"/>
                <w:noProof/>
                <w:webHidden/>
                <w:sz w:val="24"/>
                <w:szCs w:val="24"/>
              </w:rPr>
              <w:fldChar w:fldCharType="end"/>
            </w:r>
          </w:hyperlink>
        </w:p>
        <w:p w14:paraId="028F19CF" w14:textId="50653129"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07" w:history="1">
            <w:r w:rsidRPr="00E92B81">
              <w:rPr>
                <w:rStyle w:val="Hyperlink"/>
                <w:rFonts w:ascii="Arial" w:hAnsi="Arial" w:cs="Arial"/>
                <w:noProof/>
                <w:sz w:val="24"/>
                <w:szCs w:val="24"/>
              </w:rPr>
              <w:t>Environmental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_Toc184061707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5</w:t>
            </w:r>
            <w:r w:rsidRPr="00E92B81">
              <w:rPr>
                <w:rFonts w:ascii="Arial" w:hAnsi="Arial" w:cs="Arial"/>
                <w:noProof/>
                <w:webHidden/>
                <w:sz w:val="24"/>
                <w:szCs w:val="24"/>
              </w:rPr>
              <w:fldChar w:fldCharType="end"/>
            </w:r>
          </w:hyperlink>
        </w:p>
        <w:p w14:paraId="46DDD8FD" w14:textId="76CF941F"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08" w:history="1">
            <w:r w:rsidRPr="00E92B81">
              <w:rPr>
                <w:rStyle w:val="Hyperlink"/>
                <w:rFonts w:ascii="Arial" w:hAnsi="Arial" w:cs="Arial"/>
                <w:noProof/>
                <w:sz w:val="24"/>
                <w:szCs w:val="24"/>
              </w:rPr>
              <w:t>Economical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_Toc184061708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6</w:t>
            </w:r>
            <w:r w:rsidRPr="00E92B81">
              <w:rPr>
                <w:rFonts w:ascii="Arial" w:hAnsi="Arial" w:cs="Arial"/>
                <w:noProof/>
                <w:webHidden/>
                <w:sz w:val="24"/>
                <w:szCs w:val="24"/>
              </w:rPr>
              <w:fldChar w:fldCharType="end"/>
            </w:r>
          </w:hyperlink>
        </w:p>
        <w:p w14:paraId="47DA43FE" w14:textId="23135057" w:rsidR="00E92B81" w:rsidRPr="00E92B81" w:rsidRDefault="00E92B81">
          <w:pPr>
            <w:pStyle w:val="TOC2"/>
            <w:tabs>
              <w:tab w:val="right" w:leader="dot" w:pos="9016"/>
            </w:tabs>
            <w:rPr>
              <w:rFonts w:ascii="Arial" w:eastAsiaTheme="minorEastAsia" w:hAnsi="Arial" w:cs="Arial"/>
              <w:noProof/>
              <w:sz w:val="24"/>
              <w:szCs w:val="24"/>
              <w:lang w:eastAsia="en-GB"/>
            </w:rPr>
          </w:pPr>
          <w:hyperlink w:anchor="_Toc184061709" w:history="1">
            <w:r w:rsidRPr="00E92B81">
              <w:rPr>
                <w:rStyle w:val="Hyperlink"/>
                <w:rFonts w:ascii="Arial" w:hAnsi="Arial" w:cs="Arial"/>
                <w:noProof/>
                <w:sz w:val="24"/>
                <w:szCs w:val="24"/>
                <w:shd w:val="clear" w:color="auto" w:fill="FFFFFF"/>
              </w:rPr>
              <w:t>Sustainable practices</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_Toc184061709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6</w:t>
            </w:r>
            <w:r w:rsidRPr="00E92B81">
              <w:rPr>
                <w:rFonts w:ascii="Arial" w:hAnsi="Arial" w:cs="Arial"/>
                <w:noProof/>
                <w:webHidden/>
                <w:sz w:val="24"/>
                <w:szCs w:val="24"/>
              </w:rPr>
              <w:fldChar w:fldCharType="end"/>
            </w:r>
          </w:hyperlink>
        </w:p>
        <w:p w14:paraId="1B6F4F34" w14:textId="3131591F"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0" w:history="1">
            <w:r w:rsidRPr="00E92B81">
              <w:rPr>
                <w:rStyle w:val="Hyperlink"/>
                <w:rFonts w:ascii="Arial" w:hAnsi="Arial" w:cs="Arial"/>
                <w:noProof/>
                <w:sz w:val="24"/>
                <w:szCs w:val="24"/>
              </w:rPr>
              <w:t>Eco-friendly infrastructure</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_Toc184061710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6</w:t>
            </w:r>
            <w:r w:rsidRPr="00E92B81">
              <w:rPr>
                <w:rFonts w:ascii="Arial" w:hAnsi="Arial" w:cs="Arial"/>
                <w:noProof/>
                <w:webHidden/>
                <w:sz w:val="24"/>
                <w:szCs w:val="24"/>
              </w:rPr>
              <w:fldChar w:fldCharType="end"/>
            </w:r>
          </w:hyperlink>
        </w:p>
        <w:p w14:paraId="183E2EE6" w14:textId="4212F6FE"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1" w:history="1">
            <w:r w:rsidRPr="00E92B81">
              <w:rPr>
                <w:rStyle w:val="Hyperlink"/>
                <w:rFonts w:ascii="Arial" w:hAnsi="Arial" w:cs="Arial"/>
                <w:noProof/>
                <w:sz w:val="24"/>
                <w:szCs w:val="24"/>
              </w:rPr>
              <w:t>Waste management:</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_Toc184061711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7</w:t>
            </w:r>
            <w:r w:rsidRPr="00E92B81">
              <w:rPr>
                <w:rFonts w:ascii="Arial" w:hAnsi="Arial" w:cs="Arial"/>
                <w:noProof/>
                <w:webHidden/>
                <w:sz w:val="24"/>
                <w:szCs w:val="24"/>
              </w:rPr>
              <w:fldChar w:fldCharType="end"/>
            </w:r>
          </w:hyperlink>
        </w:p>
        <w:p w14:paraId="2499D917" w14:textId="33A3BA0B"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2" w:history="1">
            <w:r w:rsidRPr="00E92B81">
              <w:rPr>
                <w:rStyle w:val="Hyperlink"/>
                <w:rFonts w:ascii="Arial" w:hAnsi="Arial" w:cs="Arial"/>
                <w:noProof/>
                <w:sz w:val="24"/>
                <w:szCs w:val="24"/>
              </w:rPr>
              <w:t>Local sourcing:</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_Toc184061712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8</w:t>
            </w:r>
            <w:r w:rsidRPr="00E92B81">
              <w:rPr>
                <w:rFonts w:ascii="Arial" w:hAnsi="Arial" w:cs="Arial"/>
                <w:noProof/>
                <w:webHidden/>
                <w:sz w:val="24"/>
                <w:szCs w:val="24"/>
              </w:rPr>
              <w:fldChar w:fldCharType="end"/>
            </w:r>
          </w:hyperlink>
        </w:p>
        <w:p w14:paraId="3D2A0F4A" w14:textId="778E82A3"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3" w:history="1">
            <w:r w:rsidRPr="00E92B81">
              <w:rPr>
                <w:rStyle w:val="Hyperlink"/>
                <w:rFonts w:ascii="Arial" w:hAnsi="Arial" w:cs="Arial"/>
                <w:noProof/>
                <w:sz w:val="24"/>
                <w:szCs w:val="24"/>
              </w:rPr>
              <w:t>Energy saving:</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_Toc184061713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9</w:t>
            </w:r>
            <w:r w:rsidRPr="00E92B81">
              <w:rPr>
                <w:rFonts w:ascii="Arial" w:hAnsi="Arial" w:cs="Arial"/>
                <w:noProof/>
                <w:webHidden/>
                <w:sz w:val="24"/>
                <w:szCs w:val="24"/>
              </w:rPr>
              <w:fldChar w:fldCharType="end"/>
            </w:r>
          </w:hyperlink>
        </w:p>
        <w:p w14:paraId="11994BBF" w14:textId="2A244395"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4" w:history="1">
            <w:r w:rsidRPr="00E92B81">
              <w:rPr>
                <w:rStyle w:val="Hyperlink"/>
                <w:rFonts w:ascii="Arial" w:hAnsi="Arial" w:cs="Arial"/>
                <w:noProof/>
                <w:sz w:val="24"/>
                <w:szCs w:val="24"/>
                <w:shd w:val="clear" w:color="auto" w:fill="FFFFFF"/>
              </w:rPr>
              <w:t>Energy conservation</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_Toc184061714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9</w:t>
            </w:r>
            <w:r w:rsidRPr="00E92B81">
              <w:rPr>
                <w:rFonts w:ascii="Arial" w:hAnsi="Arial" w:cs="Arial"/>
                <w:noProof/>
                <w:webHidden/>
                <w:sz w:val="24"/>
                <w:szCs w:val="24"/>
              </w:rPr>
              <w:fldChar w:fldCharType="end"/>
            </w:r>
          </w:hyperlink>
        </w:p>
        <w:p w14:paraId="40FBAB43" w14:textId="2952D610"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5" w:history="1">
            <w:r w:rsidRPr="00E92B81">
              <w:rPr>
                <w:rStyle w:val="Hyperlink"/>
                <w:rFonts w:ascii="Arial" w:hAnsi="Arial" w:cs="Arial"/>
                <w:noProof/>
                <w:sz w:val="24"/>
                <w:szCs w:val="24"/>
                <w:shd w:val="clear" w:color="auto" w:fill="FFFFFF"/>
              </w:rPr>
              <w:t>Water conservation</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_Toc184061715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10</w:t>
            </w:r>
            <w:r w:rsidRPr="00E92B81">
              <w:rPr>
                <w:rFonts w:ascii="Arial" w:hAnsi="Arial" w:cs="Arial"/>
                <w:noProof/>
                <w:webHidden/>
                <w:sz w:val="24"/>
                <w:szCs w:val="24"/>
              </w:rPr>
              <w:fldChar w:fldCharType="end"/>
            </w:r>
          </w:hyperlink>
        </w:p>
        <w:p w14:paraId="11E6111E" w14:textId="61D1D749" w:rsidR="00E92B81" w:rsidRPr="00E92B81" w:rsidRDefault="00E92B81">
          <w:pPr>
            <w:pStyle w:val="TOC2"/>
            <w:tabs>
              <w:tab w:val="right" w:leader="dot" w:pos="9016"/>
            </w:tabs>
            <w:rPr>
              <w:rFonts w:ascii="Arial" w:eastAsiaTheme="minorEastAsia" w:hAnsi="Arial" w:cs="Arial"/>
              <w:noProof/>
              <w:sz w:val="24"/>
              <w:szCs w:val="24"/>
              <w:lang w:eastAsia="en-GB"/>
            </w:rPr>
          </w:pPr>
          <w:hyperlink w:anchor="_Toc184061716" w:history="1">
            <w:r w:rsidRPr="00E92B81">
              <w:rPr>
                <w:rStyle w:val="Hyperlink"/>
                <w:rFonts w:ascii="Arial" w:hAnsi="Arial" w:cs="Arial"/>
                <w:noProof/>
                <w:sz w:val="24"/>
                <w:szCs w:val="24"/>
                <w:shd w:val="clear" w:color="auto" w:fill="FFFFFF"/>
              </w:rPr>
              <w:t>Positive impacts of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_Toc184061716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11</w:t>
            </w:r>
            <w:r w:rsidRPr="00E92B81">
              <w:rPr>
                <w:rFonts w:ascii="Arial" w:hAnsi="Arial" w:cs="Arial"/>
                <w:noProof/>
                <w:webHidden/>
                <w:sz w:val="24"/>
                <w:szCs w:val="24"/>
              </w:rPr>
              <w:fldChar w:fldCharType="end"/>
            </w:r>
          </w:hyperlink>
        </w:p>
        <w:p w14:paraId="422B7554" w14:textId="42BD3590"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7" w:history="1">
            <w:r w:rsidRPr="00E92B81">
              <w:rPr>
                <w:rStyle w:val="Hyperlink"/>
                <w:rFonts w:ascii="Arial" w:hAnsi="Arial" w:cs="Arial"/>
                <w:noProof/>
                <w:sz w:val="24"/>
                <w:szCs w:val="24"/>
                <w:shd w:val="clear" w:color="auto" w:fill="FFFFFF"/>
              </w:rPr>
              <w:t>Cost saving benefits</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_Toc184061717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11</w:t>
            </w:r>
            <w:r w:rsidRPr="00E92B81">
              <w:rPr>
                <w:rFonts w:ascii="Arial" w:hAnsi="Arial" w:cs="Arial"/>
                <w:noProof/>
                <w:webHidden/>
                <w:sz w:val="24"/>
                <w:szCs w:val="24"/>
              </w:rPr>
              <w:fldChar w:fldCharType="end"/>
            </w:r>
          </w:hyperlink>
        </w:p>
        <w:p w14:paraId="1840F1A8" w14:textId="220FE5B7"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8" w:history="1">
            <w:r w:rsidRPr="00E92B81">
              <w:rPr>
                <w:rStyle w:val="Hyperlink"/>
                <w:rFonts w:ascii="Arial" w:hAnsi="Arial" w:cs="Arial"/>
                <w:noProof/>
                <w:sz w:val="24"/>
                <w:szCs w:val="24"/>
                <w:shd w:val="clear" w:color="auto" w:fill="FFFFFF"/>
              </w:rPr>
              <w:t>Increasing brand reputation and competitiveness</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_Toc184061718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11</w:t>
            </w:r>
            <w:r w:rsidRPr="00E92B81">
              <w:rPr>
                <w:rFonts w:ascii="Arial" w:hAnsi="Arial" w:cs="Arial"/>
                <w:noProof/>
                <w:webHidden/>
                <w:sz w:val="24"/>
                <w:szCs w:val="24"/>
              </w:rPr>
              <w:fldChar w:fldCharType="end"/>
            </w:r>
          </w:hyperlink>
        </w:p>
        <w:p w14:paraId="0E838137" w14:textId="254381B9"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19" w:history="1">
            <w:r w:rsidRPr="00E92B81">
              <w:rPr>
                <w:rStyle w:val="Hyperlink"/>
                <w:rFonts w:ascii="Arial" w:hAnsi="Arial" w:cs="Arial"/>
                <w:noProof/>
                <w:sz w:val="24"/>
                <w:szCs w:val="24"/>
                <w:shd w:val="clear" w:color="auto" w:fill="FFFFFF"/>
              </w:rPr>
              <w:t>Long-term resilience and viability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_Toc184061719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12</w:t>
            </w:r>
            <w:r w:rsidRPr="00E92B81">
              <w:rPr>
                <w:rFonts w:ascii="Arial" w:hAnsi="Arial" w:cs="Arial"/>
                <w:noProof/>
                <w:webHidden/>
                <w:sz w:val="24"/>
                <w:szCs w:val="24"/>
              </w:rPr>
              <w:fldChar w:fldCharType="end"/>
            </w:r>
          </w:hyperlink>
        </w:p>
        <w:p w14:paraId="6600E3E2" w14:textId="1E4CD6AC" w:rsidR="00E92B81" w:rsidRPr="00E92B81" w:rsidRDefault="00E92B81">
          <w:pPr>
            <w:pStyle w:val="TOC2"/>
            <w:tabs>
              <w:tab w:val="right" w:leader="dot" w:pos="9016"/>
            </w:tabs>
            <w:rPr>
              <w:rFonts w:ascii="Arial" w:eastAsiaTheme="minorEastAsia" w:hAnsi="Arial" w:cs="Arial"/>
              <w:noProof/>
              <w:sz w:val="24"/>
              <w:szCs w:val="24"/>
              <w:lang w:eastAsia="en-GB"/>
            </w:rPr>
          </w:pPr>
          <w:hyperlink w:anchor="_Toc184061720" w:history="1">
            <w:r w:rsidRPr="00E92B81">
              <w:rPr>
                <w:rStyle w:val="Hyperlink"/>
                <w:rFonts w:ascii="Arial" w:hAnsi="Arial" w:cs="Arial"/>
                <w:noProof/>
                <w:sz w:val="24"/>
                <w:szCs w:val="24"/>
                <w:shd w:val="clear" w:color="auto" w:fill="FFFFFF"/>
              </w:rPr>
              <w:t>Negative impacts of sustainability</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_Toc184061720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12</w:t>
            </w:r>
            <w:r w:rsidRPr="00E92B81">
              <w:rPr>
                <w:rFonts w:ascii="Arial" w:hAnsi="Arial" w:cs="Arial"/>
                <w:noProof/>
                <w:webHidden/>
                <w:sz w:val="24"/>
                <w:szCs w:val="24"/>
              </w:rPr>
              <w:fldChar w:fldCharType="end"/>
            </w:r>
          </w:hyperlink>
        </w:p>
        <w:p w14:paraId="4B334B30" w14:textId="7D7E0BDA"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21" w:history="1">
            <w:r w:rsidRPr="00E92B81">
              <w:rPr>
                <w:rStyle w:val="Hyperlink"/>
                <w:rFonts w:ascii="Arial" w:hAnsi="Arial" w:cs="Arial"/>
                <w:noProof/>
                <w:sz w:val="24"/>
                <w:szCs w:val="24"/>
                <w:shd w:val="clear" w:color="auto" w:fill="FFFFFF"/>
              </w:rPr>
              <w:t>Cost of sustainability practice</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_Toc184061721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12</w:t>
            </w:r>
            <w:r w:rsidRPr="00E92B81">
              <w:rPr>
                <w:rFonts w:ascii="Arial" w:hAnsi="Arial" w:cs="Arial"/>
                <w:noProof/>
                <w:webHidden/>
                <w:sz w:val="24"/>
                <w:szCs w:val="24"/>
              </w:rPr>
              <w:fldChar w:fldCharType="end"/>
            </w:r>
          </w:hyperlink>
        </w:p>
        <w:p w14:paraId="09D85478" w14:textId="14DA53EF"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22" w:history="1">
            <w:r w:rsidRPr="00E92B81">
              <w:rPr>
                <w:rStyle w:val="Hyperlink"/>
                <w:rFonts w:ascii="Arial" w:hAnsi="Arial" w:cs="Arial"/>
                <w:noProof/>
                <w:sz w:val="24"/>
                <w:szCs w:val="24"/>
                <w:shd w:val="clear" w:color="auto" w:fill="FFFFFF"/>
              </w:rPr>
              <w:t>Disruptions to the established systems</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_Toc184061722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13</w:t>
            </w:r>
            <w:r w:rsidRPr="00E92B81">
              <w:rPr>
                <w:rFonts w:ascii="Arial" w:hAnsi="Arial" w:cs="Arial"/>
                <w:noProof/>
                <w:webHidden/>
                <w:sz w:val="24"/>
                <w:szCs w:val="24"/>
              </w:rPr>
              <w:fldChar w:fldCharType="end"/>
            </w:r>
          </w:hyperlink>
        </w:p>
        <w:p w14:paraId="4B2D45E0" w14:textId="3CD94BC4" w:rsidR="00E92B81" w:rsidRPr="00E92B81" w:rsidRDefault="00E92B81">
          <w:pPr>
            <w:pStyle w:val="TOC3"/>
            <w:tabs>
              <w:tab w:val="right" w:leader="dot" w:pos="9016"/>
            </w:tabs>
            <w:rPr>
              <w:rFonts w:ascii="Arial" w:eastAsiaTheme="minorEastAsia" w:hAnsi="Arial" w:cs="Arial"/>
              <w:noProof/>
              <w:sz w:val="24"/>
              <w:szCs w:val="24"/>
              <w:lang w:eastAsia="en-GB"/>
            </w:rPr>
          </w:pPr>
          <w:hyperlink w:anchor="_Toc184061723" w:history="1">
            <w:r w:rsidRPr="00E92B81">
              <w:rPr>
                <w:rStyle w:val="Hyperlink"/>
                <w:rFonts w:ascii="Arial" w:hAnsi="Arial" w:cs="Arial"/>
                <w:noProof/>
                <w:sz w:val="24"/>
                <w:szCs w:val="24"/>
                <w:shd w:val="clear" w:color="auto" w:fill="FFFFFF"/>
              </w:rPr>
              <w:t>Trade-offs</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_Toc184061723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13</w:t>
            </w:r>
            <w:r w:rsidRPr="00E92B81">
              <w:rPr>
                <w:rFonts w:ascii="Arial" w:hAnsi="Arial" w:cs="Arial"/>
                <w:noProof/>
                <w:webHidden/>
                <w:sz w:val="24"/>
                <w:szCs w:val="24"/>
              </w:rPr>
              <w:fldChar w:fldCharType="end"/>
            </w:r>
          </w:hyperlink>
        </w:p>
        <w:p w14:paraId="22DE8AC1" w14:textId="5ACC97B7" w:rsidR="00E92B81" w:rsidRPr="00E92B81" w:rsidRDefault="00E92B81">
          <w:pPr>
            <w:pStyle w:val="TOC1"/>
            <w:tabs>
              <w:tab w:val="right" w:leader="dot" w:pos="9016"/>
            </w:tabs>
            <w:rPr>
              <w:rFonts w:ascii="Arial" w:eastAsiaTheme="minorEastAsia" w:hAnsi="Arial" w:cs="Arial"/>
              <w:noProof/>
              <w:sz w:val="24"/>
              <w:szCs w:val="24"/>
              <w:lang w:eastAsia="en-GB"/>
            </w:rPr>
          </w:pPr>
          <w:hyperlink w:anchor="_Toc184061724" w:history="1">
            <w:r w:rsidRPr="00E92B81">
              <w:rPr>
                <w:rStyle w:val="Hyperlink"/>
                <w:rFonts w:ascii="Arial" w:hAnsi="Arial" w:cs="Arial"/>
                <w:noProof/>
                <w:sz w:val="24"/>
                <w:szCs w:val="24"/>
              </w:rPr>
              <w:t>Conclusion</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_Toc184061724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13</w:t>
            </w:r>
            <w:r w:rsidRPr="00E92B81">
              <w:rPr>
                <w:rFonts w:ascii="Arial" w:hAnsi="Arial" w:cs="Arial"/>
                <w:noProof/>
                <w:webHidden/>
                <w:sz w:val="24"/>
                <w:szCs w:val="24"/>
              </w:rPr>
              <w:fldChar w:fldCharType="end"/>
            </w:r>
          </w:hyperlink>
        </w:p>
        <w:p w14:paraId="4E7DC290" w14:textId="5D3C4AD0" w:rsidR="00E92B81" w:rsidRPr="00E92B81" w:rsidRDefault="00E92B81">
          <w:pPr>
            <w:pStyle w:val="TOC1"/>
            <w:tabs>
              <w:tab w:val="right" w:leader="dot" w:pos="9016"/>
            </w:tabs>
            <w:rPr>
              <w:rFonts w:ascii="Arial" w:eastAsiaTheme="minorEastAsia" w:hAnsi="Arial" w:cs="Arial"/>
              <w:noProof/>
              <w:sz w:val="24"/>
              <w:szCs w:val="24"/>
              <w:lang w:eastAsia="en-GB"/>
            </w:rPr>
          </w:pPr>
          <w:hyperlink w:anchor="_Toc184061725" w:history="1">
            <w:r w:rsidRPr="00E92B81">
              <w:rPr>
                <w:rStyle w:val="Hyperlink"/>
                <w:rFonts w:ascii="Arial" w:hAnsi="Arial" w:cs="Arial"/>
                <w:noProof/>
                <w:sz w:val="24"/>
                <w:szCs w:val="24"/>
              </w:rPr>
              <w:t>References</w:t>
            </w:r>
            <w:r w:rsidRPr="00E92B81">
              <w:rPr>
                <w:rFonts w:ascii="Arial" w:hAnsi="Arial" w:cs="Arial"/>
                <w:noProof/>
                <w:webHidden/>
                <w:sz w:val="24"/>
                <w:szCs w:val="24"/>
              </w:rPr>
              <w:tab/>
            </w:r>
            <w:r w:rsidRPr="00E92B81">
              <w:rPr>
                <w:rFonts w:ascii="Arial" w:hAnsi="Arial" w:cs="Arial"/>
                <w:noProof/>
                <w:webHidden/>
                <w:sz w:val="24"/>
                <w:szCs w:val="24"/>
              </w:rPr>
              <w:fldChar w:fldCharType="begin"/>
            </w:r>
            <w:r w:rsidRPr="00E92B81">
              <w:rPr>
                <w:rFonts w:ascii="Arial" w:hAnsi="Arial" w:cs="Arial"/>
                <w:noProof/>
                <w:webHidden/>
                <w:sz w:val="24"/>
                <w:szCs w:val="24"/>
              </w:rPr>
              <w:instrText xml:space="preserve"> PAGEREF _Toc184061725 \h </w:instrText>
            </w:r>
            <w:r w:rsidRPr="00E92B81">
              <w:rPr>
                <w:rFonts w:ascii="Arial" w:hAnsi="Arial" w:cs="Arial"/>
                <w:noProof/>
                <w:webHidden/>
                <w:sz w:val="24"/>
                <w:szCs w:val="24"/>
              </w:rPr>
            </w:r>
            <w:r w:rsidRPr="00E92B81">
              <w:rPr>
                <w:rFonts w:ascii="Arial" w:hAnsi="Arial" w:cs="Arial"/>
                <w:noProof/>
                <w:webHidden/>
                <w:sz w:val="24"/>
                <w:szCs w:val="24"/>
              </w:rPr>
              <w:fldChar w:fldCharType="separate"/>
            </w:r>
            <w:r w:rsidRPr="00E92B81">
              <w:rPr>
                <w:rFonts w:ascii="Arial" w:hAnsi="Arial" w:cs="Arial"/>
                <w:noProof/>
                <w:webHidden/>
                <w:sz w:val="24"/>
                <w:szCs w:val="24"/>
              </w:rPr>
              <w:t>14</w:t>
            </w:r>
            <w:r w:rsidRPr="00E92B81">
              <w:rPr>
                <w:rFonts w:ascii="Arial" w:hAnsi="Arial" w:cs="Arial"/>
                <w:noProof/>
                <w:webHidden/>
                <w:sz w:val="24"/>
                <w:szCs w:val="24"/>
              </w:rPr>
              <w:fldChar w:fldCharType="end"/>
            </w:r>
          </w:hyperlink>
        </w:p>
        <w:p w14:paraId="3F2D9A11" w14:textId="499DEDD9" w:rsidR="00403687" w:rsidRPr="00E92B81" w:rsidRDefault="00403687" w:rsidP="00A6439C">
          <w:pPr>
            <w:spacing w:line="360" w:lineRule="auto"/>
            <w:jc w:val="both"/>
            <w:rPr>
              <w:rFonts w:ascii="Arial" w:hAnsi="Arial" w:cs="Arial"/>
              <w:sz w:val="24"/>
              <w:szCs w:val="24"/>
            </w:rPr>
          </w:pPr>
          <w:r w:rsidRPr="00E92B81">
            <w:rPr>
              <w:rFonts w:ascii="Arial" w:hAnsi="Arial" w:cs="Arial"/>
              <w:b/>
              <w:bCs/>
              <w:noProof/>
              <w:sz w:val="24"/>
              <w:szCs w:val="24"/>
            </w:rPr>
            <w:fldChar w:fldCharType="end"/>
          </w:r>
        </w:p>
      </w:sdtContent>
    </w:sdt>
    <w:p w14:paraId="38B673B9" w14:textId="58C81524" w:rsidR="00403687" w:rsidRPr="000E1285" w:rsidRDefault="00403687" w:rsidP="00A6439C">
      <w:pPr>
        <w:spacing w:line="360" w:lineRule="auto"/>
        <w:jc w:val="both"/>
        <w:rPr>
          <w:rFonts w:ascii="Arial" w:hAnsi="Arial" w:cs="Arial"/>
          <w:sz w:val="24"/>
          <w:szCs w:val="24"/>
        </w:rPr>
      </w:pPr>
    </w:p>
    <w:p w14:paraId="37664A2A" w14:textId="77777777" w:rsidR="00403687" w:rsidRPr="00A6439C" w:rsidRDefault="00403687" w:rsidP="00A6439C">
      <w:pPr>
        <w:spacing w:line="360" w:lineRule="auto"/>
        <w:jc w:val="both"/>
        <w:rPr>
          <w:rFonts w:ascii="Arial" w:hAnsi="Arial" w:cs="Arial"/>
          <w:sz w:val="24"/>
          <w:szCs w:val="24"/>
        </w:rPr>
      </w:pPr>
    </w:p>
    <w:p w14:paraId="54412429" w14:textId="77777777" w:rsidR="00403687" w:rsidRPr="00A6439C" w:rsidRDefault="00403687" w:rsidP="00A6439C">
      <w:pPr>
        <w:spacing w:line="360" w:lineRule="auto"/>
        <w:jc w:val="both"/>
        <w:rPr>
          <w:rFonts w:ascii="Arial" w:hAnsi="Arial" w:cs="Arial"/>
          <w:sz w:val="24"/>
          <w:szCs w:val="24"/>
        </w:rPr>
      </w:pPr>
    </w:p>
    <w:p w14:paraId="603FA827" w14:textId="77777777" w:rsidR="00403687" w:rsidRPr="00A6439C" w:rsidRDefault="00403687" w:rsidP="00A6439C">
      <w:pPr>
        <w:spacing w:line="360" w:lineRule="auto"/>
        <w:jc w:val="both"/>
        <w:rPr>
          <w:rFonts w:ascii="Arial" w:hAnsi="Arial" w:cs="Arial"/>
          <w:sz w:val="24"/>
          <w:szCs w:val="24"/>
        </w:rPr>
      </w:pPr>
    </w:p>
    <w:p w14:paraId="138D414B" w14:textId="27D62C50" w:rsidR="00403687" w:rsidRPr="00A6439C" w:rsidRDefault="00403687" w:rsidP="00A6439C">
      <w:pPr>
        <w:pStyle w:val="Heading1"/>
      </w:pPr>
      <w:bookmarkStart w:id="4" w:name="_Toc184061702"/>
      <w:r w:rsidRPr="00A6439C">
        <w:lastRenderedPageBreak/>
        <w:t>INTRODUCTION</w:t>
      </w:r>
      <w:bookmarkEnd w:id="4"/>
    </w:p>
    <w:p w14:paraId="5722F8B3" w14:textId="77777777" w:rsidR="00403687" w:rsidRPr="00A6439C" w:rsidRDefault="00403687" w:rsidP="00A6439C">
      <w:pPr>
        <w:pStyle w:val="Heading1"/>
      </w:pPr>
    </w:p>
    <w:p w14:paraId="42741283" w14:textId="4581B67B" w:rsidR="00403687" w:rsidRPr="00A6439C" w:rsidRDefault="00403687" w:rsidP="00A6439C">
      <w:pPr>
        <w:spacing w:line="360" w:lineRule="auto"/>
        <w:jc w:val="both"/>
        <w:rPr>
          <w:rFonts w:ascii="Arial" w:hAnsi="Arial" w:cs="Arial"/>
          <w:color w:val="000000" w:themeColor="text1"/>
          <w:sz w:val="24"/>
          <w:szCs w:val="24"/>
        </w:rPr>
      </w:pPr>
      <w:r w:rsidRPr="00A6439C">
        <w:rPr>
          <w:rFonts w:ascii="Arial" w:hAnsi="Arial" w:cs="Arial"/>
          <w:color w:val="000000" w:themeColor="text1"/>
          <w:sz w:val="24"/>
          <w:szCs w:val="24"/>
        </w:rPr>
        <w:t>Sustainability is one of the concerning factors at present time. The tourism industry is one of the strong industries that have a major influence on society. A wide scope within the tourism industry allows sustainable approaches and quick change within society. The tourism industry involves several functioning zones like the travel industry. Thereby the report will be developed with a key aim to address the significant sustainability practices within the tourism industry. The discussion will focus on the good practices within the sustainable approach that majorly impacted urban, coastal as well as rural development.</w:t>
      </w:r>
      <w:r w:rsidR="00F75AC7" w:rsidRPr="00A6439C">
        <w:rPr>
          <w:rFonts w:ascii="Arial" w:hAnsi="Arial" w:cs="Arial"/>
          <w:color w:val="000000" w:themeColor="text1"/>
          <w:sz w:val="24"/>
          <w:szCs w:val="24"/>
        </w:rPr>
        <w:t xml:space="preserve"> The report will focus on the representative pillars of sustainability: Social, Environmental and Economical. </w:t>
      </w:r>
      <w:r w:rsidRPr="00A6439C">
        <w:rPr>
          <w:rFonts w:ascii="Arial" w:hAnsi="Arial" w:cs="Arial"/>
          <w:color w:val="000000" w:themeColor="text1"/>
          <w:sz w:val="24"/>
          <w:szCs w:val="24"/>
        </w:rPr>
        <w:t xml:space="preserve"> Positive and negative impacts of the sustainable approach and varied practices as well as the adaptability factor of the organisation will be focused on.  </w:t>
      </w:r>
    </w:p>
    <w:p w14:paraId="23434B3E" w14:textId="77777777" w:rsidR="00403687" w:rsidRPr="00A6439C" w:rsidRDefault="00403687" w:rsidP="00A6439C">
      <w:pPr>
        <w:spacing w:line="360" w:lineRule="auto"/>
        <w:jc w:val="both"/>
        <w:rPr>
          <w:rFonts w:ascii="Arial" w:hAnsi="Arial" w:cs="Arial"/>
          <w:color w:val="000000" w:themeColor="text1"/>
          <w:sz w:val="24"/>
          <w:szCs w:val="24"/>
        </w:rPr>
      </w:pPr>
    </w:p>
    <w:p w14:paraId="0CEC8CE5" w14:textId="3A76A382" w:rsidR="00403687" w:rsidRPr="00A6439C" w:rsidRDefault="00403687" w:rsidP="00A6439C">
      <w:pPr>
        <w:pStyle w:val="Heading1"/>
      </w:pPr>
      <w:bookmarkStart w:id="5" w:name="_Toc184061703"/>
      <w:r w:rsidRPr="00A6439C">
        <w:t>MAIN BODY</w:t>
      </w:r>
      <w:bookmarkEnd w:id="5"/>
    </w:p>
    <w:p w14:paraId="5A45B83D" w14:textId="6020AB59" w:rsidR="00403687" w:rsidRPr="00A6439C" w:rsidRDefault="00403687" w:rsidP="00A6439C">
      <w:pPr>
        <w:pStyle w:val="Heading2"/>
      </w:pPr>
      <w:bookmarkStart w:id="6" w:name="_Toc184061704"/>
      <w:r w:rsidRPr="00A6439C">
        <w:t>Core aspects of sustainability</w:t>
      </w:r>
      <w:bookmarkEnd w:id="6"/>
    </w:p>
    <w:p w14:paraId="03CCFA76" w14:textId="77777777" w:rsidR="00403687" w:rsidRPr="00A6439C" w:rsidRDefault="00403687" w:rsidP="00A6439C">
      <w:pPr>
        <w:pStyle w:val="Heading2"/>
      </w:pPr>
    </w:p>
    <w:p w14:paraId="0E0CC139" w14:textId="4FF62E80" w:rsidR="00F75AC7" w:rsidRPr="00A6439C" w:rsidRDefault="00403687" w:rsidP="00A6439C">
      <w:pPr>
        <w:shd w:val="clear" w:color="auto" w:fill="FFFFFF"/>
        <w:spacing w:line="360" w:lineRule="auto"/>
        <w:jc w:val="both"/>
        <w:rPr>
          <w:rFonts w:ascii="Arial" w:hAnsi="Arial" w:cs="Arial"/>
          <w:color w:val="000000" w:themeColor="text1"/>
          <w:sz w:val="24"/>
          <w:szCs w:val="24"/>
        </w:rPr>
      </w:pPr>
      <w:r w:rsidRPr="00A6439C">
        <w:rPr>
          <w:rFonts w:ascii="Arial" w:hAnsi="Arial" w:cs="Arial"/>
          <w:color w:val="000000" w:themeColor="text1"/>
          <w:sz w:val="24"/>
          <w:szCs w:val="24"/>
        </w:rPr>
        <w:t>The environment is under constant threat of growing pollutants and other threats that majorly impact the global and social structure (Subramanian et al., 2023).</w:t>
      </w:r>
      <w:r w:rsidR="00F75AC7" w:rsidRPr="00A6439C">
        <w:rPr>
          <w:rFonts w:ascii="Arial" w:hAnsi="Arial" w:cs="Arial"/>
          <w:color w:val="000000" w:themeColor="text1"/>
          <w:sz w:val="24"/>
          <w:szCs w:val="24"/>
        </w:rPr>
        <w:t xml:space="preserve"> Bringing an appropriate balance within the utilisation of resources and innovative adjustment strategy to save adequate resources for upcoming generations is ensured through sustainability (Hall and Brown, 2006). Sustainability can be classified into varied types that include human sustainability, social and economic sustainability and environmental sustainability. Focusing on all the kinds of identified sustainability patterns a holistic society can be developed that will safeguard both environment and society as well. </w:t>
      </w:r>
    </w:p>
    <w:p w14:paraId="4D0310D0" w14:textId="01990C80" w:rsidR="00F75AC7" w:rsidRPr="00A6439C" w:rsidRDefault="00F75AC7" w:rsidP="00A6439C">
      <w:pPr>
        <w:shd w:val="clear" w:color="auto" w:fill="FFFFFF"/>
        <w:spacing w:line="360" w:lineRule="auto"/>
        <w:jc w:val="both"/>
        <w:rPr>
          <w:rFonts w:ascii="Arial" w:hAnsi="Arial" w:cs="Arial"/>
          <w:color w:val="000000" w:themeColor="text1"/>
          <w:sz w:val="24"/>
          <w:szCs w:val="24"/>
        </w:rPr>
      </w:pPr>
      <w:r w:rsidRPr="00F75AC7">
        <w:rPr>
          <w:rFonts w:ascii="Arial" w:hAnsi="Arial" w:cs="Arial"/>
          <w:color w:val="000000" w:themeColor="text1"/>
          <w:sz w:val="24"/>
          <w:szCs w:val="24"/>
        </w:rPr>
        <w:t xml:space="preserve">The United Nations has identified 17 goals to address all four kinds of sustainability and develop a better world to live in. According to the identified 17 goals, reducing the carbon content and harmful impacts on the environment has been the focus (Halkos and Gkampoura, 2021). On the other hand, reducing poverty, generating employment </w:t>
      </w:r>
      <w:r w:rsidRPr="00F75AC7">
        <w:rPr>
          <w:rFonts w:ascii="Arial" w:hAnsi="Arial" w:cs="Arial"/>
          <w:color w:val="000000" w:themeColor="text1"/>
          <w:sz w:val="24"/>
          <w:szCs w:val="24"/>
        </w:rPr>
        <w:lastRenderedPageBreak/>
        <w:t>and sustainable living has been focused on helping to develop the society. As per the guidelines of the United Nations, the core 17 S</w:t>
      </w:r>
      <w:r w:rsidRPr="00A6439C">
        <w:rPr>
          <w:rFonts w:ascii="Arial" w:hAnsi="Arial" w:cs="Arial"/>
          <w:color w:val="000000" w:themeColor="text1"/>
          <w:sz w:val="24"/>
          <w:szCs w:val="24"/>
        </w:rPr>
        <w:t>ustainable Development Goals</w:t>
      </w:r>
      <w:r w:rsidRPr="00F75AC7">
        <w:rPr>
          <w:rFonts w:ascii="Arial" w:hAnsi="Arial" w:cs="Arial"/>
          <w:color w:val="000000" w:themeColor="text1"/>
          <w:sz w:val="24"/>
          <w:szCs w:val="24"/>
        </w:rPr>
        <w:t xml:space="preserve"> are highly aligned with the hotel operation (Moyeen and Mehjabeen, 2024). This includes climate action, water management, energy resource management, gender equality, and a decent work culture that ensures to bring positive development within the niche. The adherence to the goals </w:t>
      </w:r>
      <w:r w:rsidRPr="00A6439C">
        <w:rPr>
          <w:rFonts w:ascii="Arial" w:hAnsi="Arial" w:cs="Arial"/>
          <w:color w:val="000000" w:themeColor="text1"/>
          <w:sz w:val="24"/>
          <w:szCs w:val="24"/>
        </w:rPr>
        <w:t>is</w:t>
      </w:r>
      <w:r w:rsidRPr="00F75AC7">
        <w:rPr>
          <w:rFonts w:ascii="Arial" w:hAnsi="Arial" w:cs="Arial"/>
          <w:color w:val="000000" w:themeColor="text1"/>
          <w:sz w:val="24"/>
          <w:szCs w:val="24"/>
        </w:rPr>
        <w:t xml:space="preserve"> responsible for the management and the development of critical ideas which can assist in hospitality enhancement. For example, poverty support, sanitation, clear water and the green investment can be achieved through the application of the mentioned goals in SDG decorum. The 17 goals of sustainable development identified by the UN have also focused on better healthy living through reducing hunger and delivering adequate medical facilities, apart from that local equal and diverse environment development has also been stated to secure human rights (Hawkins and Bohdanowicz, 2011). Economic sustainability has been intense to develop through innovation, better work environment and many more. The identified goal has delivered appropriate guidance to the business operation and the society to regulate their operation accordingly to achieve sustainability globally. </w:t>
      </w:r>
    </w:p>
    <w:p w14:paraId="22EED2B1" w14:textId="77777777" w:rsidR="00F75AC7" w:rsidRPr="00A6439C" w:rsidRDefault="00F75AC7" w:rsidP="00A6439C">
      <w:pPr>
        <w:shd w:val="clear" w:color="auto" w:fill="FFFFFF"/>
        <w:spacing w:line="360" w:lineRule="auto"/>
        <w:jc w:val="both"/>
        <w:rPr>
          <w:rFonts w:ascii="Arial" w:hAnsi="Arial" w:cs="Arial"/>
          <w:color w:val="000000" w:themeColor="text1"/>
          <w:sz w:val="24"/>
          <w:szCs w:val="24"/>
        </w:rPr>
      </w:pPr>
      <w:r w:rsidRPr="00F75AC7">
        <w:rPr>
          <w:rFonts w:ascii="Arial" w:hAnsi="Arial" w:cs="Arial"/>
          <w:color w:val="000000" w:themeColor="text1"/>
          <w:sz w:val="24"/>
          <w:szCs w:val="24"/>
        </w:rPr>
        <w:t>Tourism has a huge scope to develop and implement sustainable development within society through their wise activity. Tourism indulges high engagement of the society and thereby developing sustainable development through equal participation of the society can be helpful to gain identified objectives. Prakash et al. (2023), stated that the application of the sustainability practices like recyclability, waste management, rainwater harvesting can play a major role that can promote the hospitality operations and enhancement effectively. Therefore, the application of the sustainability in the hotel industry can play a major role, which can ensure the key development.</w:t>
      </w:r>
    </w:p>
    <w:p w14:paraId="656FA344" w14:textId="77777777" w:rsidR="00F75AC7" w:rsidRPr="00A6439C" w:rsidRDefault="00F75AC7" w:rsidP="00A6439C">
      <w:pPr>
        <w:pStyle w:val="Heading5"/>
      </w:pPr>
    </w:p>
    <w:p w14:paraId="45F48723" w14:textId="313256F7" w:rsidR="00F75AC7" w:rsidRPr="00A6439C" w:rsidRDefault="00A6439C" w:rsidP="00A6439C">
      <w:pPr>
        <w:pStyle w:val="Heading2"/>
      </w:pPr>
      <w:bookmarkStart w:id="7" w:name="_Toc184061705"/>
      <w:r w:rsidRPr="00A6439C">
        <w:t>Pillars of sustainability</w:t>
      </w:r>
      <w:bookmarkEnd w:id="7"/>
    </w:p>
    <w:p w14:paraId="57E35845" w14:textId="77777777" w:rsidR="00A6439C" w:rsidRPr="00A6439C" w:rsidRDefault="00A6439C" w:rsidP="00A6439C">
      <w:pPr>
        <w:spacing w:line="360" w:lineRule="auto"/>
        <w:jc w:val="both"/>
        <w:rPr>
          <w:rFonts w:ascii="Arial" w:hAnsi="Arial" w:cs="Arial"/>
          <w:sz w:val="24"/>
          <w:szCs w:val="24"/>
        </w:rPr>
      </w:pPr>
    </w:p>
    <w:p w14:paraId="660E941F" w14:textId="6DF3CCFB" w:rsidR="00A6439C" w:rsidRDefault="00A6439C" w:rsidP="00A6439C">
      <w:pPr>
        <w:pStyle w:val="Heading3"/>
      </w:pPr>
      <w:bookmarkStart w:id="8" w:name="_Toc184061706"/>
      <w:r w:rsidRPr="00A6439C">
        <w:t xml:space="preserve">Social </w:t>
      </w:r>
      <w:r>
        <w:t>sustainability</w:t>
      </w:r>
      <w:bookmarkEnd w:id="8"/>
    </w:p>
    <w:p w14:paraId="645E6BFE" w14:textId="77777777" w:rsidR="00A6439C" w:rsidRDefault="00A6439C" w:rsidP="00A6439C"/>
    <w:p w14:paraId="3108B7D1" w14:textId="4B3F485D" w:rsidR="00A6439C" w:rsidRDefault="00A6439C" w:rsidP="00A6439C">
      <w:pPr>
        <w:spacing w:line="360" w:lineRule="auto"/>
        <w:jc w:val="both"/>
        <w:rPr>
          <w:rFonts w:ascii="Arial" w:eastAsia="Arial" w:hAnsi="Arial" w:cs="Arial"/>
          <w:kern w:val="0"/>
          <w:sz w:val="24"/>
          <w:szCs w:val="24"/>
          <w:shd w:val="clear" w:color="auto" w:fill="FFFFFF"/>
          <w14:ligatures w14:val="none"/>
        </w:rPr>
      </w:pPr>
      <w:r w:rsidRPr="00A6439C">
        <w:rPr>
          <w:rFonts w:ascii="Arial" w:eastAsia="Arial" w:hAnsi="Arial" w:cs="Arial"/>
          <w:kern w:val="0"/>
          <w:sz w:val="24"/>
          <w:szCs w:val="24"/>
          <w:shd w:val="clear" w:color="auto" w:fill="FFFFFF"/>
          <w14:ligatures w14:val="none"/>
        </w:rPr>
        <w:t xml:space="preserve">The community efficiency and the workplace efficiency </w:t>
      </w:r>
      <w:r w:rsidR="00E92B81" w:rsidRPr="00A6439C">
        <w:rPr>
          <w:rFonts w:ascii="Arial" w:eastAsia="Arial" w:hAnsi="Arial" w:cs="Arial"/>
          <w:kern w:val="0"/>
          <w:sz w:val="24"/>
          <w:szCs w:val="24"/>
          <w:shd w:val="clear" w:color="auto" w:fill="FFFFFF"/>
          <w14:ligatures w14:val="none"/>
        </w:rPr>
        <w:t>are</w:t>
      </w:r>
      <w:r w:rsidRPr="00A6439C">
        <w:rPr>
          <w:rFonts w:ascii="Arial" w:eastAsia="Arial" w:hAnsi="Arial" w:cs="Arial"/>
          <w:kern w:val="0"/>
          <w:sz w:val="24"/>
          <w:szCs w:val="24"/>
          <w:shd w:val="clear" w:color="auto" w:fill="FFFFFF"/>
          <w14:ligatures w14:val="none"/>
        </w:rPr>
        <w:t xml:space="preserve"> considered to play a major role that can enhance the application of key ideas. It is noted that the tourism efficiency and workplace processes are considered to play a major role that can promote the key </w:t>
      </w:r>
      <w:r w:rsidRPr="00A6439C">
        <w:rPr>
          <w:rFonts w:ascii="Arial" w:eastAsia="Arial" w:hAnsi="Arial" w:cs="Arial"/>
          <w:kern w:val="0"/>
          <w:sz w:val="24"/>
          <w:szCs w:val="24"/>
          <w:shd w:val="clear" w:color="auto" w:fill="FFFFFF"/>
          <w14:ligatures w14:val="none"/>
        </w:rPr>
        <w:lastRenderedPageBreak/>
        <w:t xml:space="preserve">processes. Rizaldi, Nurhayati and Fatimah (2020) stated that the application of key ideas </w:t>
      </w:r>
      <w:r w:rsidR="00E92B81" w:rsidRPr="00A6439C">
        <w:rPr>
          <w:rFonts w:ascii="Arial" w:eastAsia="Arial" w:hAnsi="Arial" w:cs="Arial"/>
          <w:kern w:val="0"/>
          <w:sz w:val="24"/>
          <w:szCs w:val="24"/>
          <w:shd w:val="clear" w:color="auto" w:fill="FFFFFF"/>
          <w14:ligatures w14:val="none"/>
        </w:rPr>
        <w:t>is</w:t>
      </w:r>
      <w:r w:rsidRPr="00A6439C">
        <w:rPr>
          <w:rFonts w:ascii="Arial" w:eastAsia="Arial" w:hAnsi="Arial" w:cs="Arial"/>
          <w:kern w:val="0"/>
          <w:sz w:val="24"/>
          <w:szCs w:val="24"/>
          <w:shd w:val="clear" w:color="auto" w:fill="FFFFFF"/>
          <w14:ligatures w14:val="none"/>
        </w:rPr>
        <w:t xml:space="preserve"> mainly considered to play a major role that can promote the key development of the ideas. It is noted that effective communication systems and workplace development is considered to play a major role that can promote the key efficiency of the companies. The application of the processes where the ideas related to communication development and the management of the ideas and resilient social efficiency and labour practice are mainly managed (Murtagh, Scott and Fan, 2020). Therefore, the application of social sustainability is considered to play a major role that can enhance the tourism processes, where diversity, inclusion, intergenerational equity is considered to play a major role that can promote the key development of the ideas. </w:t>
      </w:r>
    </w:p>
    <w:p w14:paraId="3FBA7F12" w14:textId="77777777" w:rsidR="00A6439C" w:rsidRDefault="00A6439C" w:rsidP="00A6439C">
      <w:pPr>
        <w:pStyle w:val="Heading3"/>
        <w:rPr>
          <w:rFonts w:eastAsia="Arial"/>
          <w:shd w:val="clear" w:color="auto" w:fill="FFFFFF"/>
        </w:rPr>
      </w:pPr>
    </w:p>
    <w:p w14:paraId="3BDDBDFB" w14:textId="3B8A4765" w:rsidR="00A6439C" w:rsidRDefault="00A6439C" w:rsidP="00A6439C">
      <w:pPr>
        <w:pStyle w:val="Heading3"/>
      </w:pPr>
      <w:bookmarkStart w:id="9" w:name="_Toc184061707"/>
      <w:r>
        <w:t>Environmental sustainability</w:t>
      </w:r>
      <w:bookmarkEnd w:id="9"/>
    </w:p>
    <w:p w14:paraId="2A42869A" w14:textId="77777777" w:rsidR="00A6439C" w:rsidRDefault="00A6439C" w:rsidP="00A6439C"/>
    <w:p w14:paraId="6530B833" w14:textId="71EEDFBD" w:rsidR="000E1285" w:rsidRPr="000E1285" w:rsidRDefault="00A6439C" w:rsidP="000E1285">
      <w:pPr>
        <w:spacing w:line="360" w:lineRule="auto"/>
        <w:jc w:val="both"/>
        <w:rPr>
          <w:rFonts w:ascii="Arial" w:hAnsi="Arial" w:cs="Arial"/>
          <w:sz w:val="24"/>
          <w:szCs w:val="24"/>
          <w:shd w:val="clear" w:color="auto" w:fill="FFFFFF"/>
        </w:rPr>
      </w:pPr>
      <w:r w:rsidRPr="00AF2C66">
        <w:rPr>
          <w:rFonts w:ascii="Arial" w:hAnsi="Arial" w:cs="Arial"/>
          <w:sz w:val="24"/>
          <w:szCs w:val="24"/>
          <w:shd w:val="clear" w:color="auto" w:fill="FFFFFF"/>
        </w:rPr>
        <w:t xml:space="preserve">The application of environmental sustainability is considered to play a major role that can enhance the application of tourism processes in the enhancement of the CSR indication. As per the notation of Teston </w:t>
      </w:r>
      <w:r w:rsidRPr="00AF2C66">
        <w:rPr>
          <w:rFonts w:ascii="Arial" w:hAnsi="Arial" w:cs="Arial"/>
          <w:i/>
          <w:iCs/>
          <w:sz w:val="24"/>
          <w:szCs w:val="24"/>
          <w:shd w:val="clear" w:color="auto" w:fill="FFFFFF"/>
        </w:rPr>
        <w:t>et al.</w:t>
      </w:r>
      <w:r w:rsidRPr="00AF2C66">
        <w:rPr>
          <w:rFonts w:ascii="Arial" w:hAnsi="Arial" w:cs="Arial"/>
          <w:sz w:val="24"/>
          <w:szCs w:val="24"/>
          <w:shd w:val="clear" w:color="auto" w:fill="FFFFFF"/>
        </w:rPr>
        <w:t xml:space="preserve"> (2022), the engagement of the environmental efficiency like rainwater harvesting, in-house plantation for cost cutting in sources, HVAC system for increased efficiency is mainly considered to play a major role in the application of the tourism processes. Therefore, the application of the tourism enhancement is considered to play a major role that can enhance the processes and manage the key development of gaining environmental efficiency. On the other hand, Ming </w:t>
      </w:r>
      <w:r w:rsidRPr="00AF2C66">
        <w:rPr>
          <w:rFonts w:ascii="Arial" w:hAnsi="Arial" w:cs="Arial"/>
          <w:i/>
          <w:iCs/>
          <w:sz w:val="24"/>
          <w:szCs w:val="24"/>
          <w:shd w:val="clear" w:color="auto" w:fill="FFFFFF"/>
        </w:rPr>
        <w:t>et al.</w:t>
      </w:r>
      <w:r w:rsidRPr="00AF2C66">
        <w:rPr>
          <w:rFonts w:ascii="Arial" w:hAnsi="Arial" w:cs="Arial"/>
          <w:sz w:val="24"/>
          <w:szCs w:val="24"/>
          <w:shd w:val="clear" w:color="auto" w:fill="FFFFFF"/>
        </w:rPr>
        <w:t xml:space="preserve"> (2024), stated that the environmental efficiency can be managed through application of critical ideas like waste management and recyclable processes. The process can enhance the environmental conservation and safety, which can regulate the development. Therefore, the application of the environmental sustainability is considered to play a major role that can enhance the tourism processes.</w:t>
      </w:r>
    </w:p>
    <w:p w14:paraId="11F2F097" w14:textId="77777777" w:rsidR="000E1285" w:rsidRDefault="000E1285" w:rsidP="000E1285"/>
    <w:p w14:paraId="3AC8265C" w14:textId="77777777" w:rsidR="000E1285" w:rsidRPr="000E1285" w:rsidRDefault="000E1285" w:rsidP="000E1285"/>
    <w:p w14:paraId="0086605E" w14:textId="77777777" w:rsidR="00A6439C" w:rsidRDefault="00A6439C" w:rsidP="00A6439C">
      <w:pPr>
        <w:spacing w:line="360" w:lineRule="auto"/>
        <w:jc w:val="both"/>
        <w:rPr>
          <w:rFonts w:ascii="Arial" w:hAnsi="Arial" w:cs="Arial"/>
          <w:sz w:val="24"/>
          <w:szCs w:val="24"/>
          <w:shd w:val="clear" w:color="auto" w:fill="FFFFFF"/>
        </w:rPr>
      </w:pPr>
    </w:p>
    <w:p w14:paraId="2C6A8D0D" w14:textId="34309C9D" w:rsidR="00A6439C" w:rsidRDefault="00A6439C" w:rsidP="00A6439C">
      <w:pPr>
        <w:pStyle w:val="Heading3"/>
      </w:pPr>
      <w:bookmarkStart w:id="10" w:name="_Toc184061708"/>
      <w:r>
        <w:lastRenderedPageBreak/>
        <w:t>Economical sustainability</w:t>
      </w:r>
      <w:bookmarkEnd w:id="10"/>
    </w:p>
    <w:p w14:paraId="36499E86" w14:textId="77777777" w:rsidR="00A6439C" w:rsidRDefault="00A6439C" w:rsidP="00A6439C"/>
    <w:p w14:paraId="2B3CD426" w14:textId="58A3EB56" w:rsidR="00A6439C" w:rsidRDefault="00A6439C" w:rsidP="00A6439C">
      <w:pPr>
        <w:spacing w:line="360" w:lineRule="auto"/>
        <w:jc w:val="both"/>
        <w:rPr>
          <w:rFonts w:ascii="Arial" w:hAnsi="Arial" w:cs="Arial"/>
          <w:sz w:val="24"/>
          <w:szCs w:val="24"/>
          <w:shd w:val="clear" w:color="auto" w:fill="FFFFFF"/>
        </w:rPr>
      </w:pPr>
      <w:r w:rsidRPr="00AF2C66">
        <w:rPr>
          <w:rFonts w:ascii="Arial" w:hAnsi="Arial" w:cs="Arial"/>
          <w:sz w:val="24"/>
          <w:szCs w:val="24"/>
          <w:shd w:val="clear" w:color="auto" w:fill="FFFFFF"/>
        </w:rPr>
        <w:t xml:space="preserve">The economic efficiency and the management of the financial stability is considered to play a major role that can promote the key development of the tourism management. As per the notation of Ramaano (2021), the application of the tourism enhancement is mainly ideated to play a major role that can enhance the ideas related to the sustainable efficiency. It is noted that the </w:t>
      </w:r>
      <w:r w:rsidR="00E92B81" w:rsidRPr="00AF2C66">
        <w:rPr>
          <w:rFonts w:ascii="Arial" w:hAnsi="Arial" w:cs="Arial"/>
          <w:sz w:val="24"/>
          <w:szCs w:val="24"/>
          <w:shd w:val="clear" w:color="auto" w:fill="FFFFFF"/>
        </w:rPr>
        <w:t>long-term</w:t>
      </w:r>
      <w:r w:rsidRPr="00AF2C66">
        <w:rPr>
          <w:rFonts w:ascii="Arial" w:hAnsi="Arial" w:cs="Arial"/>
          <w:sz w:val="24"/>
          <w:szCs w:val="24"/>
          <w:shd w:val="clear" w:color="auto" w:fill="FFFFFF"/>
        </w:rPr>
        <w:t xml:space="preserve"> sustainable efficiency and the application of the community engagement and </w:t>
      </w:r>
      <w:r w:rsidR="00E92B81" w:rsidRPr="00AF2C66">
        <w:rPr>
          <w:rFonts w:ascii="Arial" w:hAnsi="Arial" w:cs="Arial"/>
          <w:sz w:val="24"/>
          <w:szCs w:val="24"/>
          <w:shd w:val="clear" w:color="auto" w:fill="FFFFFF"/>
        </w:rPr>
        <w:t>long-term</w:t>
      </w:r>
      <w:r w:rsidRPr="00AF2C66">
        <w:rPr>
          <w:rFonts w:ascii="Arial" w:hAnsi="Arial" w:cs="Arial"/>
          <w:sz w:val="24"/>
          <w:szCs w:val="24"/>
          <w:shd w:val="clear" w:color="auto" w:fill="FFFFFF"/>
        </w:rPr>
        <w:t xml:space="preserve"> processes are mainly considered to play a major role that can promote the key efficiency of the companies. The balancing of the economic processes through circular economy is considered to play a major role that can promote the key development of the tourism enhancement of the hospitality enhancement processes.</w:t>
      </w:r>
    </w:p>
    <w:p w14:paraId="526EBE3E" w14:textId="77777777" w:rsidR="000E1285" w:rsidRDefault="000E1285" w:rsidP="00A6439C">
      <w:pPr>
        <w:spacing w:line="360" w:lineRule="auto"/>
        <w:jc w:val="both"/>
        <w:rPr>
          <w:rFonts w:ascii="Arial" w:hAnsi="Arial" w:cs="Arial"/>
          <w:sz w:val="24"/>
          <w:szCs w:val="24"/>
          <w:shd w:val="clear" w:color="auto" w:fill="FFFFFF"/>
        </w:rPr>
      </w:pPr>
    </w:p>
    <w:p w14:paraId="7A46917A" w14:textId="1B789761" w:rsidR="000E1285" w:rsidRDefault="000E1285" w:rsidP="000E1285">
      <w:pPr>
        <w:pStyle w:val="Heading2"/>
        <w:rPr>
          <w:shd w:val="clear" w:color="auto" w:fill="FFFFFF"/>
        </w:rPr>
      </w:pPr>
      <w:bookmarkStart w:id="11" w:name="_Toc184061709"/>
      <w:r>
        <w:rPr>
          <w:shd w:val="clear" w:color="auto" w:fill="FFFFFF"/>
        </w:rPr>
        <w:t>Sustainable practices</w:t>
      </w:r>
      <w:bookmarkEnd w:id="11"/>
    </w:p>
    <w:p w14:paraId="7B7A76F7" w14:textId="77777777" w:rsidR="000E1285" w:rsidRDefault="000E1285" w:rsidP="000E1285">
      <w:pPr>
        <w:pStyle w:val="Heading3"/>
      </w:pPr>
    </w:p>
    <w:p w14:paraId="26ABC1C8" w14:textId="77777777" w:rsidR="000E1285" w:rsidRDefault="000E1285" w:rsidP="000E1285">
      <w:pPr>
        <w:shd w:val="clear" w:color="auto" w:fill="FFFFFF"/>
        <w:spacing w:line="360" w:lineRule="auto"/>
        <w:jc w:val="both"/>
        <w:rPr>
          <w:rFonts w:ascii="Arial" w:hAnsi="Arial" w:cs="Arial"/>
          <w:color w:val="000000" w:themeColor="text1"/>
          <w:sz w:val="24"/>
          <w:szCs w:val="24"/>
        </w:rPr>
      </w:pPr>
      <w:bookmarkStart w:id="12" w:name="_Toc184061710"/>
      <w:r w:rsidRPr="000E1285">
        <w:rPr>
          <w:rStyle w:val="Heading3Char"/>
        </w:rPr>
        <w:t>Eco-friendly infrastructure</w:t>
      </w:r>
      <w:bookmarkEnd w:id="12"/>
      <w:r w:rsidRPr="00AF2C66">
        <w:rPr>
          <w:rFonts w:ascii="Arial" w:hAnsi="Arial" w:cs="Arial"/>
          <w:color w:val="000000" w:themeColor="text1"/>
          <w:sz w:val="24"/>
          <w:szCs w:val="24"/>
        </w:rPr>
        <w:t>:</w:t>
      </w:r>
    </w:p>
    <w:p w14:paraId="016591F8" w14:textId="14BF66DD" w:rsidR="000E1285" w:rsidRPr="00AF2C66" w:rsidRDefault="000E1285" w:rsidP="000E1285">
      <w:pPr>
        <w:shd w:val="clear" w:color="auto" w:fill="FFFFFF"/>
        <w:spacing w:line="360" w:lineRule="auto"/>
        <w:jc w:val="both"/>
        <w:rPr>
          <w:rFonts w:ascii="Arial" w:hAnsi="Arial" w:cs="Arial"/>
          <w:color w:val="000000" w:themeColor="text1"/>
          <w:sz w:val="24"/>
          <w:szCs w:val="24"/>
        </w:rPr>
      </w:pPr>
      <w:r w:rsidRPr="00AF2C66">
        <w:rPr>
          <w:rFonts w:ascii="Arial" w:hAnsi="Arial" w:cs="Arial"/>
          <w:color w:val="000000" w:themeColor="text1"/>
          <w:sz w:val="24"/>
          <w:szCs w:val="24"/>
        </w:rPr>
        <w:t xml:space="preserve">Developing more green sections through plantations and rooftop gardens will help the environment (Herremans, 2012). Switching to sustainable packaging and using organic materials to develop sustainable infrastructure will be effective.  The application of the eco-friendly processes </w:t>
      </w:r>
      <w:r w:rsidR="00E92B81" w:rsidRPr="00AF2C66">
        <w:rPr>
          <w:rFonts w:ascii="Arial" w:hAnsi="Arial" w:cs="Arial"/>
          <w:color w:val="000000" w:themeColor="text1"/>
          <w:sz w:val="24"/>
          <w:szCs w:val="24"/>
        </w:rPr>
        <w:t>is</w:t>
      </w:r>
      <w:r w:rsidRPr="00AF2C66">
        <w:rPr>
          <w:rFonts w:ascii="Arial" w:hAnsi="Arial" w:cs="Arial"/>
          <w:color w:val="000000" w:themeColor="text1"/>
          <w:sz w:val="24"/>
          <w:szCs w:val="24"/>
        </w:rPr>
        <w:t xml:space="preserve"> mainly used to measure the CSR scores, caron footprint decrease, stakeholder engagement, investor integration and other major processes which can promote the key development of the hotel industry. Ioannidis et al. (2021), stated that the waste recyclability can promote the key efficiency and the management of the critical development, aiming the customer management. Such processes are applied in the hotel industry for the enhancement of the ideas. Such processes are mainly applied for the sake of gaining efficiency and the development as per the needs of the companies.</w:t>
      </w:r>
    </w:p>
    <w:p w14:paraId="05CB008D" w14:textId="77777777" w:rsidR="000E1285" w:rsidRDefault="000E1285" w:rsidP="000E1285">
      <w:pPr>
        <w:shd w:val="clear" w:color="auto" w:fill="FFFFFF"/>
        <w:spacing w:line="360" w:lineRule="auto"/>
        <w:jc w:val="both"/>
        <w:rPr>
          <w:rFonts w:ascii="Arial" w:hAnsi="Arial" w:cs="Arial"/>
          <w:color w:val="000000" w:themeColor="text1"/>
          <w:sz w:val="24"/>
          <w:szCs w:val="24"/>
        </w:rPr>
      </w:pPr>
      <w:bookmarkStart w:id="13" w:name="_Toc184061711"/>
      <w:r w:rsidRPr="000E1285">
        <w:rPr>
          <w:rStyle w:val="Heading3Char"/>
        </w:rPr>
        <w:t>Waste management:</w:t>
      </w:r>
      <w:bookmarkEnd w:id="13"/>
      <w:r w:rsidRPr="00AF2C66">
        <w:rPr>
          <w:rFonts w:ascii="Arial" w:hAnsi="Arial" w:cs="Arial"/>
          <w:color w:val="000000" w:themeColor="text1"/>
          <w:sz w:val="24"/>
          <w:szCs w:val="24"/>
        </w:rPr>
        <w:t xml:space="preserve"> </w:t>
      </w:r>
    </w:p>
    <w:p w14:paraId="14842C10" w14:textId="202B6474" w:rsidR="00A30139" w:rsidRPr="00AF2C66" w:rsidRDefault="000E1285" w:rsidP="00A30139">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lang w:val="en-GB"/>
        </w:rPr>
        <w:t xml:space="preserve">Implementing lean production methods and technological upgradation within the hospitality management keeps control of waste generation. Wise and strategic disposal of the waste generated from the hotel operation delivers sustainable impacts </w:t>
      </w:r>
      <w:r w:rsidRPr="00AF2C66">
        <w:rPr>
          <w:rFonts w:ascii="Arial" w:hAnsi="Arial" w:cs="Arial"/>
          <w:color w:val="000000" w:themeColor="text1"/>
          <w:lang w:val="en-GB"/>
        </w:rPr>
        <w:lastRenderedPageBreak/>
        <w:t xml:space="preserve">within society. Green composting management </w:t>
      </w:r>
      <w:r w:rsidR="00E92B81" w:rsidRPr="00AF2C66">
        <w:rPr>
          <w:rFonts w:ascii="Arial" w:hAnsi="Arial" w:cs="Arial"/>
          <w:color w:val="000000" w:themeColor="text1"/>
          <w:lang w:val="en-GB"/>
        </w:rPr>
        <w:t>is</w:t>
      </w:r>
      <w:r w:rsidRPr="00AF2C66">
        <w:rPr>
          <w:rFonts w:ascii="Arial" w:hAnsi="Arial" w:cs="Arial"/>
          <w:color w:val="000000" w:themeColor="text1"/>
          <w:lang w:val="en-GB"/>
        </w:rPr>
        <w:t xml:space="preserve"> one of the strategic decisions that helps in waste management </w:t>
      </w:r>
      <w:r w:rsidR="00E92B81" w:rsidRPr="00AF2C66">
        <w:rPr>
          <w:rFonts w:ascii="Arial" w:hAnsi="Arial" w:cs="Arial"/>
          <w:color w:val="000000" w:themeColor="text1"/>
          <w:lang w:val="en-GB"/>
        </w:rPr>
        <w:t>and</w:t>
      </w:r>
      <w:r w:rsidRPr="00AF2C66">
        <w:rPr>
          <w:rFonts w:ascii="Arial" w:hAnsi="Arial" w:cs="Arial"/>
          <w:color w:val="000000" w:themeColor="text1"/>
          <w:lang w:val="en-GB"/>
        </w:rPr>
        <w:t xml:space="preserve"> generates a scope of secondary income for the hotel.</w:t>
      </w:r>
      <w:r w:rsidR="00A30139" w:rsidRPr="00A30139">
        <w:rPr>
          <w:rFonts w:ascii="Arial" w:hAnsi="Arial" w:cs="Arial"/>
          <w:color w:val="000000" w:themeColor="text1"/>
          <w:shd w:val="clear" w:color="auto" w:fill="FFFFFF"/>
        </w:rPr>
        <w:t xml:space="preserve"> </w:t>
      </w:r>
      <w:r w:rsidR="00A30139" w:rsidRPr="00AF2C66">
        <w:rPr>
          <w:rFonts w:ascii="Arial" w:hAnsi="Arial" w:cs="Arial"/>
          <w:color w:val="000000" w:themeColor="text1"/>
          <w:shd w:val="clear" w:color="auto" w:fill="FFFFFF"/>
          <w:lang w:val="en-GB"/>
        </w:rPr>
        <w:t>The waste management strategies have been another suitable initiative taken by the hotels intended to reduce their environmental impacts. Reducing the waste generation had helped the hotels to ensure an effective allocation of resources thus saving costs in the meantime. The compositing programs have been one of the crucial efforts taken by the hotels toward the aim of waste management. Food waste has been common within the hotel industry and is responsible for 85% of their greenhouse gas emissions. Therefore, the composting programs have helped the hotels to reduce the gas emission levels from their food waste while reducing the waste generation. For instance, Silo London has been the first restaurant to adopt the zero-waste policy in their business (Ruggerio, 2021). The elimination of single-use plastic has been another waste management practice adopted by the hotels. The hotels have generated plastic waste in the form of cup lids, shampoo bottles and bags that further end up in the dustbin and greatly affect the environment. Thus, reducing it helped them to prevent plastic-based soil and water pollution (</w:t>
      </w:r>
      <w:r w:rsidR="00A30139" w:rsidRPr="00AF2C66">
        <w:rPr>
          <w:rFonts w:ascii="Arial" w:hAnsi="Arial" w:cs="Arial"/>
          <w:color w:val="000000" w:themeColor="text1"/>
          <w:lang w:val="en-GB"/>
        </w:rPr>
        <w:t>Blowfield, 2013)</w:t>
      </w:r>
      <w:r w:rsidR="00A30139" w:rsidRPr="00AF2C66">
        <w:rPr>
          <w:rFonts w:ascii="Arial" w:hAnsi="Arial" w:cs="Arial"/>
          <w:color w:val="000000" w:themeColor="text1"/>
          <w:shd w:val="clear" w:color="auto" w:fill="FFFFFF"/>
          <w:lang w:val="en-GB"/>
        </w:rPr>
        <w:t>. </w:t>
      </w:r>
    </w:p>
    <w:p w14:paraId="309D89F9" w14:textId="2D9B301D" w:rsidR="000E1285" w:rsidRDefault="000E1285" w:rsidP="00A30139">
      <w:pPr>
        <w:shd w:val="clear" w:color="auto" w:fill="FFFFFF"/>
        <w:spacing w:line="360" w:lineRule="auto"/>
        <w:jc w:val="both"/>
        <w:rPr>
          <w:rFonts w:ascii="Arial" w:hAnsi="Arial" w:cs="Arial"/>
          <w:color w:val="000000" w:themeColor="text1"/>
          <w:sz w:val="24"/>
          <w:szCs w:val="24"/>
        </w:rPr>
      </w:pPr>
    </w:p>
    <w:p w14:paraId="1EE4E9F4" w14:textId="5F0AA7B4" w:rsidR="00DC2ADF" w:rsidRDefault="00DC2ADF" w:rsidP="000E1285">
      <w:pPr>
        <w:shd w:val="clear" w:color="auto" w:fill="FFFFFF"/>
        <w:spacing w:line="360" w:lineRule="auto"/>
        <w:jc w:val="both"/>
        <w:rPr>
          <w:rFonts w:ascii="Arial" w:hAnsi="Arial" w:cs="Arial"/>
          <w:color w:val="000000" w:themeColor="text1"/>
          <w:sz w:val="24"/>
          <w:szCs w:val="24"/>
        </w:rPr>
      </w:pPr>
      <w:r w:rsidRPr="00AF2C66">
        <w:rPr>
          <w:rFonts w:ascii="Arial" w:hAnsi="Arial" w:cs="Arial"/>
          <w:noProof/>
          <w:color w:val="000000" w:themeColor="text1"/>
          <w:sz w:val="24"/>
          <w:szCs w:val="24"/>
        </w:rPr>
        <w:lastRenderedPageBreak/>
        <w:drawing>
          <wp:inline distT="114300" distB="114300" distL="114300" distR="114300" wp14:anchorId="36D07E3B" wp14:editId="21BE3833">
            <wp:extent cx="5731200" cy="5651500"/>
            <wp:effectExtent l="0" t="0" r="0" b="0"/>
            <wp:docPr id="5" name="image4.png" descr="A graph of a company's company's company's company's company's company's company's company's company's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4.png" descr="A graph of a company's company's company's company's company's company's company's company's company's company's company's company'&#10;&#10;Description automatically generated"/>
                    <pic:cNvPicPr/>
                  </pic:nvPicPr>
                  <pic:blipFill>
                    <a:blip r:embed="rId8"/>
                    <a:stretch>
                      <a:fillRect/>
                    </a:stretch>
                  </pic:blipFill>
                  <pic:spPr>
                    <a:xfrm>
                      <a:off x="0" y="0"/>
                      <a:ext cx="5731200" cy="5651500"/>
                    </a:xfrm>
                    <a:prstGeom prst="rect">
                      <a:avLst/>
                    </a:prstGeom>
                  </pic:spPr>
                </pic:pic>
              </a:graphicData>
            </a:graphic>
          </wp:inline>
        </w:drawing>
      </w:r>
    </w:p>
    <w:p w14:paraId="764CA17F" w14:textId="749EAD24" w:rsidR="00DC2ADF" w:rsidRPr="00AF2C66" w:rsidRDefault="00DC2ADF" w:rsidP="00DC2ADF">
      <w:pPr>
        <w:shd w:val="clear" w:color="auto" w:fill="FFFFFF"/>
        <w:spacing w:line="576" w:lineRule="auto"/>
        <w:rPr>
          <w:rFonts w:ascii="Arial" w:hAnsi="Arial" w:cs="Arial"/>
          <w:b/>
          <w:color w:val="000000" w:themeColor="text1"/>
          <w:sz w:val="24"/>
          <w:szCs w:val="24"/>
        </w:rPr>
      </w:pPr>
      <w:r>
        <w:rPr>
          <w:rFonts w:ascii="Arial" w:hAnsi="Arial" w:cs="Arial"/>
          <w:color w:val="000000" w:themeColor="text1"/>
          <w:sz w:val="24"/>
          <w:szCs w:val="24"/>
        </w:rPr>
        <w:t xml:space="preserve">                                              </w:t>
      </w:r>
      <w:r w:rsidRPr="00AF2C66">
        <w:rPr>
          <w:rFonts w:ascii="Arial" w:hAnsi="Arial" w:cs="Arial"/>
          <w:b/>
          <w:color w:val="000000" w:themeColor="text1"/>
          <w:sz w:val="24"/>
          <w:szCs w:val="24"/>
        </w:rPr>
        <w:t xml:space="preserve">Source: </w:t>
      </w:r>
      <w:sdt>
        <w:sdtPr>
          <w:rPr>
            <w:rFonts w:ascii="Arial" w:hAnsi="Arial" w:cs="Arial"/>
            <w:color w:val="000000" w:themeColor="text1"/>
            <w:sz w:val="24"/>
            <w:szCs w:val="24"/>
          </w:rPr>
          <w:id w:val="951821278"/>
          <w:citation/>
        </w:sdtPr>
        <w:sdtContent>
          <w:r w:rsidRPr="00AF2C66">
            <w:rPr>
              <w:rFonts w:ascii="Arial" w:hAnsi="Arial" w:cs="Arial"/>
              <w:color w:val="000000" w:themeColor="text1"/>
              <w:sz w:val="24"/>
              <w:szCs w:val="24"/>
            </w:rPr>
            <w:fldChar w:fldCharType="begin"/>
          </w:r>
          <w:r w:rsidRPr="00AF2C66">
            <w:rPr>
              <w:rFonts w:ascii="Arial" w:hAnsi="Arial" w:cs="Arial"/>
              <w:color w:val="000000" w:themeColor="text1"/>
              <w:sz w:val="24"/>
              <w:szCs w:val="24"/>
            </w:rPr>
            <w:instrText xml:space="preserve"> CITATION Sta2375 \l 1033 </w:instrText>
          </w:r>
          <w:r w:rsidRPr="00AF2C66">
            <w:rPr>
              <w:rFonts w:ascii="Arial" w:hAnsi="Arial" w:cs="Arial"/>
              <w:color w:val="000000" w:themeColor="text1"/>
              <w:sz w:val="24"/>
              <w:szCs w:val="24"/>
            </w:rPr>
            <w:fldChar w:fldCharType="separate"/>
          </w:r>
          <w:r w:rsidRPr="00AF2C66">
            <w:rPr>
              <w:rFonts w:ascii="Arial" w:hAnsi="Arial" w:cs="Arial"/>
              <w:noProof/>
              <w:color w:val="000000" w:themeColor="text1"/>
              <w:sz w:val="24"/>
              <w:szCs w:val="24"/>
            </w:rPr>
            <w:t>(Statista, 2023)</w:t>
          </w:r>
          <w:r w:rsidRPr="00AF2C66">
            <w:rPr>
              <w:rFonts w:ascii="Arial" w:hAnsi="Arial" w:cs="Arial"/>
              <w:color w:val="000000" w:themeColor="text1"/>
              <w:sz w:val="24"/>
              <w:szCs w:val="24"/>
            </w:rPr>
            <w:fldChar w:fldCharType="end"/>
          </w:r>
        </w:sdtContent>
      </w:sdt>
    </w:p>
    <w:p w14:paraId="2079842A" w14:textId="74DC7D65" w:rsidR="00DC2ADF" w:rsidRPr="00AF2C66" w:rsidRDefault="00DC2ADF" w:rsidP="000E1285">
      <w:pPr>
        <w:shd w:val="clear" w:color="auto" w:fill="FFFFFF"/>
        <w:spacing w:line="360" w:lineRule="auto"/>
        <w:jc w:val="both"/>
        <w:rPr>
          <w:rFonts w:ascii="Arial" w:hAnsi="Arial" w:cs="Arial"/>
          <w:color w:val="000000" w:themeColor="text1"/>
          <w:sz w:val="24"/>
          <w:szCs w:val="24"/>
        </w:rPr>
      </w:pPr>
    </w:p>
    <w:p w14:paraId="380FE94A" w14:textId="77777777" w:rsidR="000E1285" w:rsidRDefault="000E1285" w:rsidP="000E1285">
      <w:pPr>
        <w:shd w:val="clear" w:color="auto" w:fill="FFFFFF"/>
        <w:spacing w:line="360" w:lineRule="auto"/>
        <w:jc w:val="both"/>
        <w:rPr>
          <w:rFonts w:ascii="Arial" w:hAnsi="Arial" w:cs="Arial"/>
          <w:color w:val="000000" w:themeColor="text1"/>
          <w:sz w:val="24"/>
          <w:szCs w:val="24"/>
        </w:rPr>
      </w:pPr>
      <w:bookmarkStart w:id="14" w:name="_Toc184061712"/>
      <w:r w:rsidRPr="000E1285">
        <w:rPr>
          <w:rStyle w:val="Heading3Char"/>
        </w:rPr>
        <w:t>Local sourcing:</w:t>
      </w:r>
      <w:bookmarkEnd w:id="14"/>
      <w:r w:rsidRPr="00AF2C66">
        <w:rPr>
          <w:rFonts w:ascii="Arial" w:hAnsi="Arial" w:cs="Arial"/>
          <w:color w:val="000000" w:themeColor="text1"/>
          <w:sz w:val="24"/>
          <w:szCs w:val="24"/>
        </w:rPr>
        <w:t xml:space="preserve"> </w:t>
      </w:r>
    </w:p>
    <w:p w14:paraId="26C2D5C0" w14:textId="2430C89A" w:rsidR="000E1285" w:rsidRPr="00AF2C66" w:rsidRDefault="000E1285" w:rsidP="000E1285">
      <w:pPr>
        <w:shd w:val="clear" w:color="auto" w:fill="FFFFFF"/>
        <w:spacing w:line="360" w:lineRule="auto"/>
        <w:jc w:val="both"/>
        <w:rPr>
          <w:rFonts w:ascii="Arial" w:hAnsi="Arial" w:cs="Arial"/>
          <w:color w:val="000000" w:themeColor="text1"/>
          <w:sz w:val="24"/>
          <w:szCs w:val="24"/>
        </w:rPr>
      </w:pPr>
      <w:r w:rsidRPr="00AF2C66">
        <w:rPr>
          <w:rFonts w:ascii="Arial" w:hAnsi="Arial" w:cs="Arial"/>
          <w:color w:val="000000" w:themeColor="text1"/>
          <w:sz w:val="24"/>
          <w:szCs w:val="24"/>
        </w:rPr>
        <w:t xml:space="preserve">Economic and social development can be ensured through local community engagement by the hotel industry (Mathieson and Wall, 1992). The incorporation of the ‘farm to table’ concept will foster organic food offerings to the hotel guests </w:t>
      </w:r>
      <w:r w:rsidR="00E92B81" w:rsidRPr="00AF2C66">
        <w:rPr>
          <w:rFonts w:ascii="Arial" w:hAnsi="Arial" w:cs="Arial"/>
          <w:color w:val="000000" w:themeColor="text1"/>
          <w:sz w:val="24"/>
          <w:szCs w:val="24"/>
        </w:rPr>
        <w:t>and</w:t>
      </w:r>
      <w:r w:rsidRPr="00AF2C66">
        <w:rPr>
          <w:rFonts w:ascii="Arial" w:hAnsi="Arial" w:cs="Arial"/>
          <w:color w:val="000000" w:themeColor="text1"/>
          <w:sz w:val="24"/>
          <w:szCs w:val="24"/>
        </w:rPr>
        <w:t xml:space="preserve"> advocate local sourcing. This will bring holistic development within the local farmers and suppliers </w:t>
      </w:r>
      <w:r w:rsidR="00E92B81" w:rsidRPr="00AF2C66">
        <w:rPr>
          <w:rFonts w:ascii="Arial" w:hAnsi="Arial" w:cs="Arial"/>
          <w:color w:val="000000" w:themeColor="text1"/>
          <w:sz w:val="24"/>
          <w:szCs w:val="24"/>
        </w:rPr>
        <w:t>and</w:t>
      </w:r>
      <w:r w:rsidRPr="00AF2C66">
        <w:rPr>
          <w:rFonts w:ascii="Arial" w:hAnsi="Arial" w:cs="Arial"/>
          <w:color w:val="000000" w:themeColor="text1"/>
          <w:sz w:val="24"/>
          <w:szCs w:val="24"/>
        </w:rPr>
        <w:t xml:space="preserve"> satisfy the customers of the hotels. The local sourcing and engaging local stakeholders can promote the key employment opportunities, investor and government support enhancement of the financial process through cost saving </w:t>
      </w:r>
      <w:r w:rsidRPr="00AF2C66">
        <w:rPr>
          <w:rFonts w:ascii="Arial" w:hAnsi="Arial" w:cs="Arial"/>
          <w:color w:val="000000" w:themeColor="text1"/>
          <w:sz w:val="24"/>
          <w:szCs w:val="24"/>
        </w:rPr>
        <w:lastRenderedPageBreak/>
        <w:t>processes (Khan, Emon and Siam, 2024). Such methods can be applied in the hospitality industry to retain its standards and measure the success of sustainable development.</w:t>
      </w:r>
    </w:p>
    <w:p w14:paraId="0ECD84FF" w14:textId="77777777" w:rsidR="000E1285" w:rsidRDefault="000E1285" w:rsidP="000E1285">
      <w:pPr>
        <w:shd w:val="clear" w:color="auto" w:fill="FFFFFF"/>
        <w:spacing w:line="360" w:lineRule="auto"/>
        <w:jc w:val="both"/>
        <w:rPr>
          <w:rFonts w:ascii="Arial" w:hAnsi="Arial" w:cs="Arial"/>
          <w:b/>
          <w:color w:val="000000" w:themeColor="text1"/>
          <w:sz w:val="24"/>
          <w:szCs w:val="24"/>
        </w:rPr>
      </w:pPr>
      <w:bookmarkStart w:id="15" w:name="_Toc184061713"/>
      <w:r w:rsidRPr="000E1285">
        <w:rPr>
          <w:rStyle w:val="Heading3Char"/>
        </w:rPr>
        <w:t>Energy saving:</w:t>
      </w:r>
      <w:bookmarkEnd w:id="15"/>
      <w:r w:rsidRPr="00AF2C66">
        <w:rPr>
          <w:rFonts w:ascii="Arial" w:hAnsi="Arial" w:cs="Arial"/>
          <w:b/>
          <w:color w:val="000000" w:themeColor="text1"/>
          <w:sz w:val="24"/>
          <w:szCs w:val="24"/>
        </w:rPr>
        <w:t xml:space="preserve"> </w:t>
      </w:r>
    </w:p>
    <w:p w14:paraId="1B8EDFE3" w14:textId="6F477520" w:rsidR="000E1285" w:rsidRDefault="000E1285" w:rsidP="000E1285">
      <w:pPr>
        <w:shd w:val="clear" w:color="auto" w:fill="FFFFFF"/>
        <w:spacing w:line="360" w:lineRule="auto"/>
        <w:jc w:val="both"/>
        <w:rPr>
          <w:rFonts w:ascii="Arial" w:hAnsi="Arial" w:cs="Arial"/>
          <w:color w:val="000000" w:themeColor="text1"/>
          <w:sz w:val="24"/>
          <w:szCs w:val="24"/>
        </w:rPr>
      </w:pPr>
      <w:r w:rsidRPr="00AF2C66">
        <w:rPr>
          <w:rFonts w:ascii="Arial" w:hAnsi="Arial" w:cs="Arial"/>
          <w:color w:val="000000" w:themeColor="text1"/>
          <w:sz w:val="24"/>
          <w:szCs w:val="24"/>
        </w:rPr>
        <w:t xml:space="preserve">Strategic planning and installation of energy-saving technology within the hotel industry helps to manage the available resources. For instance, automated electric devices, less energy consumption devices, use of solar panels </w:t>
      </w:r>
      <w:r w:rsidR="00E92B81" w:rsidRPr="00AF2C66">
        <w:rPr>
          <w:rFonts w:ascii="Arial" w:hAnsi="Arial" w:cs="Arial"/>
          <w:color w:val="000000" w:themeColor="text1"/>
          <w:sz w:val="24"/>
          <w:szCs w:val="24"/>
        </w:rPr>
        <w:t>are</w:t>
      </w:r>
      <w:r w:rsidRPr="00AF2C66">
        <w:rPr>
          <w:rFonts w:ascii="Arial" w:hAnsi="Arial" w:cs="Arial"/>
          <w:color w:val="000000" w:themeColor="text1"/>
          <w:sz w:val="24"/>
          <w:szCs w:val="24"/>
        </w:rPr>
        <w:t xml:space="preserve"> strategic moves to achieve sustainable energy management within hotels. The application of solar initiative and photovoltaic energy generation can be considered by the companies to enhance the energy efficiency of the companies engaged in the hospitality industry (Karvounidi, Alexandropoulou and Fousteris, 2024). Such processes can be applied and developed based on the needs of the companies. Therefore, energy saving is considered to play a major role that can promote the key development of the companies.</w:t>
      </w:r>
    </w:p>
    <w:p w14:paraId="7EAD2651" w14:textId="77777777" w:rsidR="00DC2ADF" w:rsidRPr="00AF2C66" w:rsidRDefault="00DC2ADF" w:rsidP="00DC2ADF">
      <w:pPr>
        <w:pStyle w:val="Heading3"/>
      </w:pPr>
      <w:bookmarkStart w:id="16" w:name="_Toc184061714"/>
      <w:r w:rsidRPr="00AF2C66">
        <w:rPr>
          <w:shd w:val="clear" w:color="auto" w:fill="FFFFFF"/>
        </w:rPr>
        <w:t>Energy conservation</w:t>
      </w:r>
      <w:bookmarkEnd w:id="16"/>
    </w:p>
    <w:p w14:paraId="53A3EB2F" w14:textId="2FCB5DF4" w:rsidR="00DC2ADF" w:rsidRPr="00AF2C66" w:rsidRDefault="00DC2ADF" w:rsidP="00DC2ADF">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shd w:val="clear" w:color="auto" w:fill="FFFFFF"/>
          <w:lang w:val="en-GB"/>
        </w:rPr>
        <w:t>The utilisation of energy has been one of the main sources of expenditure within the hotels. Therefore, they often intended to find effective ways to reduce their energy usage and save money. Many hotels have been promoting their willingness the adopt renewable energy sources for instance geothermal, wind and solar energy as a replacement for their fossil fuels. The energy-efficient systems and lighting have been also effective for energy conservation. Following the argument of Caradonna (2022), published by evergreen energy LED and light bulbs have been identified to save energy by 90%. Apart from that the energy efficient system also produces less heat than the traditional systems which further helps in reducing the cost of air conditioning (</w:t>
      </w:r>
      <w:r w:rsidRPr="00AF2C66">
        <w:rPr>
          <w:rFonts w:ascii="Arial" w:hAnsi="Arial" w:cs="Arial"/>
          <w:color w:val="000000" w:themeColor="text1"/>
          <w:lang w:val="en-GB"/>
        </w:rPr>
        <w:t>Weaver, 2006)</w:t>
      </w:r>
      <w:r w:rsidRPr="00AF2C66">
        <w:rPr>
          <w:rFonts w:ascii="Arial" w:hAnsi="Arial" w:cs="Arial"/>
          <w:color w:val="000000" w:themeColor="text1"/>
          <w:shd w:val="clear" w:color="auto" w:fill="FFFFFF"/>
          <w:lang w:val="en-GB"/>
        </w:rPr>
        <w:t xml:space="preserve">. Various hotels for instance Premier Inn and Hilton Hotels </w:t>
      </w:r>
      <w:r w:rsidR="00E92B81" w:rsidRPr="00AF2C66">
        <w:rPr>
          <w:rFonts w:ascii="Arial" w:hAnsi="Arial" w:cs="Arial"/>
          <w:color w:val="000000" w:themeColor="text1"/>
          <w:shd w:val="clear" w:color="auto" w:fill="FFFFFF"/>
          <w:lang w:val="en-GB"/>
        </w:rPr>
        <w:t>have</w:t>
      </w:r>
      <w:r w:rsidRPr="00AF2C66">
        <w:rPr>
          <w:rFonts w:ascii="Arial" w:hAnsi="Arial" w:cs="Arial"/>
          <w:color w:val="000000" w:themeColor="text1"/>
          <w:shd w:val="clear" w:color="auto" w:fill="FFFFFF"/>
          <w:lang w:val="en-GB"/>
        </w:rPr>
        <w:t xml:space="preserve"> adopted this method. Bardukova (2023) stated that Marriot utilise the light energy application through using renewable lights which can promote the key development of the ideas. Therefore, the key efficiency is considered to play a major role that can promote the key development of the ideas. The adoption of the ideas </w:t>
      </w:r>
      <w:r w:rsidR="00E92B81" w:rsidRPr="00AF2C66">
        <w:rPr>
          <w:rFonts w:ascii="Arial" w:hAnsi="Arial" w:cs="Arial"/>
          <w:color w:val="000000" w:themeColor="text1"/>
          <w:shd w:val="clear" w:color="auto" w:fill="FFFFFF"/>
          <w:lang w:val="en-GB"/>
        </w:rPr>
        <w:t>is</w:t>
      </w:r>
      <w:r w:rsidRPr="00AF2C66">
        <w:rPr>
          <w:rFonts w:ascii="Arial" w:hAnsi="Arial" w:cs="Arial"/>
          <w:color w:val="000000" w:themeColor="text1"/>
          <w:shd w:val="clear" w:color="auto" w:fill="FFFFFF"/>
          <w:lang w:val="en-GB"/>
        </w:rPr>
        <w:t xml:space="preserve"> considered to play a major role that can enhance the renewable energy development as well.</w:t>
      </w:r>
    </w:p>
    <w:p w14:paraId="52824A5B" w14:textId="77777777" w:rsidR="00DC2ADF" w:rsidRPr="00AF2C66" w:rsidRDefault="00DC2ADF" w:rsidP="00DC2ADF">
      <w:pPr>
        <w:pStyle w:val="NormalWeb"/>
        <w:shd w:val="clear" w:color="auto" w:fill="FFFFFF"/>
        <w:spacing w:before="0" w:beforeAutospacing="0" w:after="0" w:afterAutospacing="0" w:line="360" w:lineRule="auto"/>
        <w:jc w:val="both"/>
        <w:rPr>
          <w:rFonts w:ascii="Arial" w:hAnsi="Arial" w:cs="Arial"/>
          <w:b/>
          <w:bCs/>
          <w:color w:val="000000" w:themeColor="text1"/>
          <w:shd w:val="clear" w:color="auto" w:fill="FFFFFF"/>
          <w:lang w:val="en-GB"/>
        </w:rPr>
      </w:pPr>
    </w:p>
    <w:p w14:paraId="6B6B6E8E" w14:textId="77777777" w:rsidR="00DC2ADF" w:rsidRPr="00AF2C66" w:rsidRDefault="00DC2ADF" w:rsidP="00DC2ADF">
      <w:pPr>
        <w:pStyle w:val="NormalWeb"/>
        <w:shd w:val="clear" w:color="auto" w:fill="FFFFFF"/>
        <w:spacing w:before="0" w:beforeAutospacing="0" w:after="0" w:afterAutospacing="0" w:line="360" w:lineRule="auto"/>
        <w:jc w:val="both"/>
        <w:rPr>
          <w:rFonts w:ascii="Arial" w:hAnsi="Arial" w:cs="Arial"/>
          <w:b/>
          <w:bCs/>
          <w:color w:val="000000" w:themeColor="text1"/>
          <w:shd w:val="clear" w:color="auto" w:fill="FFFFFF"/>
          <w:lang w:val="en-GB"/>
        </w:rPr>
      </w:pPr>
    </w:p>
    <w:p w14:paraId="137D3433" w14:textId="77777777" w:rsidR="00DC2ADF" w:rsidRPr="00AF2C66" w:rsidRDefault="00DC2ADF" w:rsidP="00DC2ADF">
      <w:pPr>
        <w:pStyle w:val="Heading3"/>
        <w:spacing w:line="360" w:lineRule="auto"/>
        <w:jc w:val="both"/>
      </w:pPr>
      <w:bookmarkStart w:id="17" w:name="_Toc184061715"/>
      <w:r w:rsidRPr="00AF2C66">
        <w:rPr>
          <w:shd w:val="clear" w:color="auto" w:fill="FFFFFF"/>
        </w:rPr>
        <w:lastRenderedPageBreak/>
        <w:t>Water conservation</w:t>
      </w:r>
      <w:bookmarkEnd w:id="17"/>
    </w:p>
    <w:p w14:paraId="454850AF" w14:textId="7CEE590A" w:rsidR="00DC2ADF" w:rsidRPr="00AF2C66" w:rsidRDefault="00DC2ADF" w:rsidP="00DC2ADF">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shd w:val="clear" w:color="auto" w:fill="FFFFFF"/>
          <w:lang w:val="en-GB"/>
        </w:rPr>
        <w:t>The water conservation initiatives have been another commonly found sustainable practice within the hotel. Within the UK various hotels have adopted low-flow fixtures and toilets that can help in water conservation while reducing the associated costs. Rainwater harvesting has been another method adopted by the hotels for the aim of water conservation. Within these hotels, the rainwater has been collected from the roofs that has been further stirred for non-portable usage for instance toilet flushing, cooling systems and more (</w:t>
      </w:r>
      <w:r w:rsidRPr="00AF2C66">
        <w:rPr>
          <w:rFonts w:ascii="Arial" w:hAnsi="Arial" w:cs="Arial"/>
          <w:color w:val="000000" w:themeColor="text1"/>
          <w:lang w:val="en-GB"/>
        </w:rPr>
        <w:t>Hall and Brown 2006)</w:t>
      </w:r>
      <w:r w:rsidRPr="00AF2C66">
        <w:rPr>
          <w:rFonts w:ascii="Arial" w:hAnsi="Arial" w:cs="Arial"/>
          <w:color w:val="000000" w:themeColor="text1"/>
          <w:shd w:val="clear" w:color="auto" w:fill="FFFFFF"/>
          <w:lang w:val="en-GB"/>
        </w:rPr>
        <w:t xml:space="preserve">. Apart from that, zero waste restaurants can also be considered from the side of the companies to enhance the water conservation. Zahan and Laila (2020) stated that the reutilisation of the water, favoured plantation and HVAC system for the energy generation </w:t>
      </w:r>
      <w:r w:rsidR="00E92B81" w:rsidRPr="00AF2C66">
        <w:rPr>
          <w:rFonts w:ascii="Arial" w:hAnsi="Arial" w:cs="Arial"/>
          <w:color w:val="000000" w:themeColor="text1"/>
          <w:shd w:val="clear" w:color="auto" w:fill="FFFFFF"/>
          <w:lang w:val="en-GB"/>
        </w:rPr>
        <w:t>are</w:t>
      </w:r>
      <w:r w:rsidRPr="00AF2C66">
        <w:rPr>
          <w:rFonts w:ascii="Arial" w:hAnsi="Arial" w:cs="Arial"/>
          <w:color w:val="000000" w:themeColor="text1"/>
          <w:shd w:val="clear" w:color="auto" w:fill="FFFFFF"/>
          <w:lang w:val="en-GB"/>
        </w:rPr>
        <w:t xml:space="preserve"> the leading factors for the generation of ideas and strategies, which can promote the development. Therefore, the process can be used to reutilise water and conserve them in the enhancement of the CSR and sustainability.</w:t>
      </w:r>
    </w:p>
    <w:p w14:paraId="52AF431B" w14:textId="77777777" w:rsidR="00DC2ADF" w:rsidRDefault="00DC2ADF" w:rsidP="00DC2ADF">
      <w:pPr>
        <w:shd w:val="clear" w:color="auto" w:fill="FFFFFF"/>
        <w:spacing w:line="360" w:lineRule="auto"/>
        <w:jc w:val="both"/>
        <w:rPr>
          <w:rFonts w:ascii="Arial" w:hAnsi="Arial" w:cs="Arial"/>
          <w:color w:val="000000" w:themeColor="text1"/>
          <w:sz w:val="24"/>
          <w:szCs w:val="24"/>
        </w:rPr>
      </w:pPr>
    </w:p>
    <w:p w14:paraId="346BC0B8" w14:textId="091F8FC4" w:rsidR="00DC2ADF" w:rsidRDefault="00DC2ADF" w:rsidP="00DC2ADF">
      <w:pPr>
        <w:shd w:val="clear" w:color="auto" w:fill="FFFFFF"/>
        <w:spacing w:line="360" w:lineRule="auto"/>
        <w:jc w:val="both"/>
        <w:rPr>
          <w:rFonts w:ascii="Arial" w:hAnsi="Arial" w:cs="Arial"/>
          <w:color w:val="000000" w:themeColor="text1"/>
          <w:sz w:val="24"/>
          <w:szCs w:val="24"/>
        </w:rPr>
      </w:pPr>
      <w:r w:rsidRPr="00AF2C66">
        <w:rPr>
          <w:rFonts w:ascii="Arial" w:hAnsi="Arial" w:cs="Arial"/>
          <w:noProof/>
          <w:color w:val="000000" w:themeColor="text1"/>
          <w:sz w:val="24"/>
          <w:szCs w:val="24"/>
        </w:rPr>
        <w:drawing>
          <wp:inline distT="114300" distB="114300" distL="114300" distR="114300" wp14:anchorId="34BC6D46" wp14:editId="41A6F013">
            <wp:extent cx="5731200" cy="4483100"/>
            <wp:effectExtent l="0" t="0" r="0" b="0"/>
            <wp:docPr id="4" name="image1.png" descr="A screenshot of a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screenshot of a website&#10;&#10;Description automatically generated"/>
                    <pic:cNvPicPr/>
                  </pic:nvPicPr>
                  <pic:blipFill>
                    <a:blip r:embed="rId9"/>
                    <a:stretch>
                      <a:fillRect/>
                    </a:stretch>
                  </pic:blipFill>
                  <pic:spPr>
                    <a:xfrm>
                      <a:off x="0" y="0"/>
                      <a:ext cx="5731200" cy="4483100"/>
                    </a:xfrm>
                    <a:prstGeom prst="rect">
                      <a:avLst/>
                    </a:prstGeom>
                  </pic:spPr>
                </pic:pic>
              </a:graphicData>
            </a:graphic>
          </wp:inline>
        </w:drawing>
      </w:r>
      <w:r>
        <w:rPr>
          <w:rFonts w:ascii="Arial" w:hAnsi="Arial" w:cs="Arial"/>
          <w:color w:val="000000" w:themeColor="text1"/>
          <w:sz w:val="24"/>
          <w:szCs w:val="24"/>
        </w:rPr>
        <w:t xml:space="preserve">         </w:t>
      </w:r>
      <w:r w:rsidRPr="00AF2C66">
        <w:rPr>
          <w:rFonts w:ascii="Arial" w:hAnsi="Arial" w:cs="Arial"/>
          <w:b/>
          <w:color w:val="000000" w:themeColor="text1"/>
          <w:sz w:val="24"/>
          <w:szCs w:val="24"/>
        </w:rPr>
        <w:t xml:space="preserve">Source: </w:t>
      </w:r>
      <w:sdt>
        <w:sdtPr>
          <w:rPr>
            <w:rFonts w:ascii="Arial" w:hAnsi="Arial" w:cs="Arial"/>
            <w:color w:val="000000" w:themeColor="text1"/>
            <w:sz w:val="24"/>
            <w:szCs w:val="24"/>
          </w:rPr>
          <w:id w:val="654804912"/>
          <w:citation/>
        </w:sdtPr>
        <w:sdtContent>
          <w:r w:rsidRPr="00AF2C66">
            <w:rPr>
              <w:rFonts w:ascii="Arial" w:hAnsi="Arial" w:cs="Arial"/>
              <w:color w:val="000000" w:themeColor="text1"/>
              <w:sz w:val="24"/>
              <w:szCs w:val="24"/>
            </w:rPr>
            <w:fldChar w:fldCharType="begin"/>
          </w:r>
          <w:r w:rsidRPr="00AF2C66">
            <w:rPr>
              <w:rFonts w:ascii="Arial" w:hAnsi="Arial" w:cs="Arial"/>
              <w:color w:val="000000" w:themeColor="text1"/>
              <w:sz w:val="24"/>
              <w:szCs w:val="24"/>
            </w:rPr>
            <w:instrText xml:space="preserve"> CITATION Sta2374 \l 1033 </w:instrText>
          </w:r>
          <w:r w:rsidRPr="00AF2C66">
            <w:rPr>
              <w:rFonts w:ascii="Arial" w:hAnsi="Arial" w:cs="Arial"/>
              <w:color w:val="000000" w:themeColor="text1"/>
              <w:sz w:val="24"/>
              <w:szCs w:val="24"/>
            </w:rPr>
            <w:fldChar w:fldCharType="separate"/>
          </w:r>
          <w:r w:rsidRPr="00AF2C66">
            <w:rPr>
              <w:rFonts w:ascii="Arial" w:hAnsi="Arial" w:cs="Arial"/>
              <w:noProof/>
              <w:color w:val="000000" w:themeColor="text1"/>
              <w:sz w:val="24"/>
              <w:szCs w:val="24"/>
            </w:rPr>
            <w:t>(Statista, 2023)</w:t>
          </w:r>
          <w:r w:rsidRPr="00AF2C66">
            <w:rPr>
              <w:rFonts w:ascii="Arial" w:hAnsi="Arial" w:cs="Arial"/>
              <w:color w:val="000000" w:themeColor="text1"/>
              <w:sz w:val="24"/>
              <w:szCs w:val="24"/>
            </w:rPr>
            <w:fldChar w:fldCharType="end"/>
          </w:r>
        </w:sdtContent>
      </w:sdt>
    </w:p>
    <w:p w14:paraId="5E0ECA5D" w14:textId="302DE119" w:rsidR="00DC2ADF" w:rsidRDefault="00DC2ADF" w:rsidP="00DC2ADF">
      <w:pPr>
        <w:shd w:val="clear" w:color="auto" w:fill="FFFFFF"/>
        <w:spacing w:line="360" w:lineRule="auto"/>
        <w:jc w:val="both"/>
        <w:rPr>
          <w:rFonts w:ascii="Arial" w:hAnsi="Arial" w:cs="Arial"/>
          <w:color w:val="000000" w:themeColor="text1"/>
          <w:sz w:val="24"/>
          <w:szCs w:val="24"/>
        </w:rPr>
      </w:pPr>
      <w:r w:rsidRPr="00AF2C66">
        <w:rPr>
          <w:rFonts w:ascii="Arial" w:hAnsi="Arial" w:cs="Arial"/>
          <w:color w:val="000000" w:themeColor="text1"/>
          <w:sz w:val="24"/>
          <w:szCs w:val="24"/>
        </w:rPr>
        <w:lastRenderedPageBreak/>
        <w:t xml:space="preserve">The above graph has shown the key good sustainable practices that have been developed including control of energy consumption. 65% of travel organisations have delivered a high focus to switch to better technology and advanced motor systems that will emit low carbon pollutants </w:t>
      </w:r>
      <w:sdt>
        <w:sdtPr>
          <w:rPr>
            <w:rFonts w:ascii="Arial" w:hAnsi="Arial" w:cs="Arial"/>
            <w:color w:val="000000" w:themeColor="text1"/>
            <w:sz w:val="24"/>
            <w:szCs w:val="24"/>
          </w:rPr>
          <w:id w:val="-790275091"/>
          <w:citation/>
        </w:sdtPr>
        <w:sdtContent>
          <w:r w:rsidRPr="00AF2C66">
            <w:rPr>
              <w:rFonts w:ascii="Arial" w:hAnsi="Arial" w:cs="Arial"/>
              <w:color w:val="000000" w:themeColor="text1"/>
              <w:sz w:val="24"/>
              <w:szCs w:val="24"/>
            </w:rPr>
            <w:fldChar w:fldCharType="begin"/>
          </w:r>
          <w:r w:rsidRPr="00AF2C66">
            <w:rPr>
              <w:rFonts w:ascii="Arial" w:hAnsi="Arial" w:cs="Arial"/>
              <w:color w:val="000000" w:themeColor="text1"/>
              <w:sz w:val="24"/>
              <w:szCs w:val="24"/>
            </w:rPr>
            <w:instrText xml:space="preserve"> CITATION Sta2374 \l 1033 </w:instrText>
          </w:r>
          <w:r w:rsidRPr="00AF2C66">
            <w:rPr>
              <w:rFonts w:ascii="Arial" w:hAnsi="Arial" w:cs="Arial"/>
              <w:color w:val="000000" w:themeColor="text1"/>
              <w:sz w:val="24"/>
              <w:szCs w:val="24"/>
            </w:rPr>
            <w:fldChar w:fldCharType="separate"/>
          </w:r>
          <w:r w:rsidRPr="00AF2C66">
            <w:rPr>
              <w:rFonts w:ascii="Arial" w:hAnsi="Arial" w:cs="Arial"/>
              <w:noProof/>
              <w:color w:val="000000" w:themeColor="text1"/>
              <w:sz w:val="24"/>
              <w:szCs w:val="24"/>
            </w:rPr>
            <w:t>(Statista, 2023)</w:t>
          </w:r>
          <w:r w:rsidRPr="00AF2C66">
            <w:rPr>
              <w:rFonts w:ascii="Arial" w:hAnsi="Arial" w:cs="Arial"/>
              <w:color w:val="000000" w:themeColor="text1"/>
              <w:sz w:val="24"/>
              <w:szCs w:val="24"/>
            </w:rPr>
            <w:fldChar w:fldCharType="end"/>
          </w:r>
        </w:sdtContent>
      </w:sdt>
      <w:r w:rsidRPr="00AF2C66">
        <w:rPr>
          <w:rFonts w:ascii="Arial" w:hAnsi="Arial" w:cs="Arial"/>
          <w:color w:val="000000" w:themeColor="text1"/>
          <w:sz w:val="24"/>
          <w:szCs w:val="24"/>
        </w:rPr>
        <w:t xml:space="preserve">. The cost of production also </w:t>
      </w:r>
      <w:r w:rsidR="00E92B81" w:rsidRPr="00AF2C66">
        <w:rPr>
          <w:rFonts w:ascii="Arial" w:hAnsi="Arial" w:cs="Arial"/>
          <w:color w:val="000000" w:themeColor="text1"/>
          <w:sz w:val="24"/>
          <w:szCs w:val="24"/>
        </w:rPr>
        <w:t>reduces,</w:t>
      </w:r>
      <w:r w:rsidRPr="00AF2C66">
        <w:rPr>
          <w:rFonts w:ascii="Arial" w:hAnsi="Arial" w:cs="Arial"/>
          <w:color w:val="000000" w:themeColor="text1"/>
          <w:sz w:val="24"/>
          <w:szCs w:val="24"/>
        </w:rPr>
        <w:t xml:space="preserve"> and better consumer satisfaction is achieved through it. 65% of the business reduces waste generation and high awareness has been raised to use environmentally friendly transportation within the community</w:t>
      </w:r>
    </w:p>
    <w:p w14:paraId="146FD003" w14:textId="77777777" w:rsidR="00A30139" w:rsidRDefault="00A30139" w:rsidP="00DC2ADF">
      <w:pPr>
        <w:shd w:val="clear" w:color="auto" w:fill="FFFFFF"/>
        <w:spacing w:line="360" w:lineRule="auto"/>
        <w:jc w:val="both"/>
        <w:rPr>
          <w:rFonts w:ascii="Arial" w:hAnsi="Arial" w:cs="Arial"/>
          <w:color w:val="000000" w:themeColor="text1"/>
          <w:sz w:val="24"/>
          <w:szCs w:val="24"/>
        </w:rPr>
      </w:pPr>
    </w:p>
    <w:p w14:paraId="2647254D" w14:textId="77777777" w:rsidR="00A30139" w:rsidRPr="00AF2C66" w:rsidRDefault="00A30139" w:rsidP="00A30139">
      <w:pPr>
        <w:pStyle w:val="Heading2"/>
      </w:pPr>
      <w:bookmarkStart w:id="18" w:name="_Toc184061716"/>
      <w:r w:rsidRPr="00AF2C66">
        <w:rPr>
          <w:shd w:val="clear" w:color="auto" w:fill="FFFFFF"/>
        </w:rPr>
        <w:t>Positive impacts of sustainability</w:t>
      </w:r>
      <w:bookmarkEnd w:id="18"/>
    </w:p>
    <w:p w14:paraId="126EBDBD" w14:textId="77777777" w:rsidR="00A30139" w:rsidRPr="00AF2C66" w:rsidRDefault="00A30139" w:rsidP="00A30139">
      <w:pPr>
        <w:pStyle w:val="Heading3"/>
      </w:pPr>
      <w:bookmarkStart w:id="19" w:name="_Toc184061717"/>
      <w:r w:rsidRPr="00AF2C66">
        <w:rPr>
          <w:shd w:val="clear" w:color="auto" w:fill="FFFFFF"/>
        </w:rPr>
        <w:t>Cost saving benefits</w:t>
      </w:r>
      <w:bookmarkEnd w:id="19"/>
    </w:p>
    <w:p w14:paraId="3D71A911" w14:textId="0BF309C4" w:rsidR="00A30139" w:rsidRPr="00AF2C66" w:rsidRDefault="00A30139" w:rsidP="00A30139">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shd w:val="clear" w:color="auto" w:fill="FFFFFF"/>
          <w:lang w:val="en-GB"/>
        </w:rPr>
        <w:t>One of the significant benefits gained by the hotels is the reduction of cost within their operational processes. Various sustainable initiatives for instance waste management, energy conservation and guest involvement have been carried out within the UK hotel industry. Some certain sustainable practices of the hotels require a substantial investment however they also provide the organisations with long-term financial benefits (</w:t>
      </w:r>
      <w:r w:rsidRPr="00AF2C66">
        <w:rPr>
          <w:rFonts w:ascii="Arial" w:hAnsi="Arial" w:cs="Arial"/>
          <w:color w:val="000000" w:themeColor="text1"/>
          <w:lang w:val="en-GB"/>
        </w:rPr>
        <w:t>Hawkins and Bohdanowicz, 2011)</w:t>
      </w:r>
      <w:r w:rsidRPr="00AF2C66">
        <w:rPr>
          <w:rFonts w:ascii="Arial" w:hAnsi="Arial" w:cs="Arial"/>
          <w:color w:val="000000" w:themeColor="text1"/>
          <w:shd w:val="clear" w:color="auto" w:fill="FFFFFF"/>
          <w:lang w:val="en-GB"/>
        </w:rPr>
        <w:t xml:space="preserve">. The application of the processes, where the enhancement of green energy development through </w:t>
      </w:r>
      <w:r w:rsidR="00E92B81" w:rsidRPr="00AF2C66">
        <w:rPr>
          <w:rFonts w:ascii="Arial" w:hAnsi="Arial" w:cs="Arial"/>
          <w:color w:val="000000" w:themeColor="text1"/>
          <w:shd w:val="clear" w:color="auto" w:fill="FFFFFF"/>
          <w:lang w:val="en-GB"/>
        </w:rPr>
        <w:t>biogas</w:t>
      </w:r>
      <w:r w:rsidRPr="00AF2C66">
        <w:rPr>
          <w:rFonts w:ascii="Arial" w:hAnsi="Arial" w:cs="Arial"/>
          <w:color w:val="000000" w:themeColor="text1"/>
          <w:shd w:val="clear" w:color="auto" w:fill="FFFFFF"/>
          <w:lang w:val="en-GB"/>
        </w:rPr>
        <w:t xml:space="preserve"> and photovoltaic cell are idealised through the process which can promote the usage of the green processes in the methodological processes (López</w:t>
      </w:r>
      <w:r w:rsidRPr="00AF2C66">
        <w:rPr>
          <w:rFonts w:ascii="Cambria Math" w:hAnsi="Cambria Math" w:cs="Cambria Math"/>
          <w:color w:val="000000" w:themeColor="text1"/>
          <w:shd w:val="clear" w:color="auto" w:fill="FFFFFF"/>
          <w:lang w:val="en-GB"/>
        </w:rPr>
        <w:t>‐</w:t>
      </w:r>
      <w:r w:rsidRPr="00AF2C66">
        <w:rPr>
          <w:rFonts w:ascii="Arial" w:hAnsi="Arial" w:cs="Arial"/>
          <w:color w:val="000000" w:themeColor="text1"/>
          <w:shd w:val="clear" w:color="auto" w:fill="FFFFFF"/>
          <w:lang w:val="en-GB"/>
        </w:rPr>
        <w:t xml:space="preserve">Gamero et al., 2023). As a result, the cost saving </w:t>
      </w:r>
      <w:r w:rsidR="00E92B81" w:rsidRPr="00AF2C66">
        <w:rPr>
          <w:rFonts w:ascii="Arial" w:hAnsi="Arial" w:cs="Arial"/>
          <w:color w:val="000000" w:themeColor="text1"/>
          <w:shd w:val="clear" w:color="auto" w:fill="FFFFFF"/>
          <w:lang w:val="en-GB"/>
        </w:rPr>
        <w:t>is</w:t>
      </w:r>
      <w:r w:rsidRPr="00AF2C66">
        <w:rPr>
          <w:rFonts w:ascii="Arial" w:hAnsi="Arial" w:cs="Arial"/>
          <w:color w:val="000000" w:themeColor="text1"/>
          <w:shd w:val="clear" w:color="auto" w:fill="FFFFFF"/>
          <w:lang w:val="en-GB"/>
        </w:rPr>
        <w:t xml:space="preserve"> the leading process, which can promote the key development of the sustainability in the hotel management.</w:t>
      </w:r>
    </w:p>
    <w:p w14:paraId="4C6FCDDD" w14:textId="77777777" w:rsidR="00A30139" w:rsidRPr="00AF2C66" w:rsidRDefault="00A30139" w:rsidP="00A30139">
      <w:pPr>
        <w:pStyle w:val="Heading3"/>
        <w:spacing w:line="360" w:lineRule="auto"/>
      </w:pPr>
      <w:bookmarkStart w:id="20" w:name="_Toc184061718"/>
      <w:r w:rsidRPr="00AF2C66">
        <w:rPr>
          <w:shd w:val="clear" w:color="auto" w:fill="FFFFFF"/>
        </w:rPr>
        <w:t>Increasing brand reputation and competitiveness</w:t>
      </w:r>
      <w:bookmarkEnd w:id="20"/>
    </w:p>
    <w:p w14:paraId="78396535" w14:textId="77777777" w:rsidR="00A30139" w:rsidRPr="00AF2C66" w:rsidRDefault="00A30139" w:rsidP="00A30139">
      <w:pPr>
        <w:pStyle w:val="NormalWeb"/>
        <w:shd w:val="clear" w:color="auto" w:fill="FFFFFF"/>
        <w:spacing w:before="0" w:beforeAutospacing="0" w:after="0" w:afterAutospacing="0" w:line="360" w:lineRule="auto"/>
        <w:jc w:val="both"/>
        <w:rPr>
          <w:rFonts w:ascii="Arial" w:hAnsi="Arial" w:cs="Arial"/>
          <w:color w:val="000000" w:themeColor="text1"/>
          <w:shd w:val="clear" w:color="auto" w:fill="FFFFFF"/>
          <w:lang w:val="en-GB"/>
        </w:rPr>
      </w:pPr>
      <w:r w:rsidRPr="00AF2C66">
        <w:rPr>
          <w:rFonts w:ascii="Arial" w:hAnsi="Arial" w:cs="Arial"/>
          <w:color w:val="000000" w:themeColor="text1"/>
          <w:shd w:val="clear" w:color="auto" w:fill="FFFFFF"/>
          <w:lang w:val="en-GB"/>
        </w:rPr>
        <w:t xml:space="preserve">The overall perceptions of the hotel brands among the tourists also get significantly shaped by the implementation of sustainable measures within the hotels. Demand for sustainable practices has been increasing at an exponential rate within the hotel industry as it greatly helps the hoteliers to meet the evolving preferences and expectations of the customers. Apart from addressing the existing customers sustainable business practices also helped in attracting eco-conscious customers to the business. The CSR processes where the adoption of the key stakeholder integration and the development play a major role that can enhance the application-based processes. Portraying the ethical image of the hotel and promoting trust and transparency also are parts of the sustainability initiatives within the hotel industry. </w:t>
      </w:r>
      <w:r w:rsidRPr="00AF2C66">
        <w:rPr>
          <w:rFonts w:ascii="Arial" w:hAnsi="Arial" w:cs="Arial"/>
          <w:color w:val="000000" w:themeColor="text1"/>
          <w:shd w:val="clear" w:color="auto" w:fill="FFFFFF"/>
          <w:lang w:val="en-GB"/>
        </w:rPr>
        <w:lastRenderedPageBreak/>
        <w:t>This further helped in building a loyal customer base that provides organisations with repetitive business (</w:t>
      </w:r>
      <w:r w:rsidRPr="00AF2C66">
        <w:rPr>
          <w:rFonts w:ascii="Arial" w:hAnsi="Arial" w:cs="Arial"/>
          <w:color w:val="000000" w:themeColor="text1"/>
          <w:lang w:val="en-GB"/>
        </w:rPr>
        <w:t>Curtin, 2012)</w:t>
      </w:r>
      <w:r w:rsidRPr="00AF2C66">
        <w:rPr>
          <w:rFonts w:ascii="Arial" w:hAnsi="Arial" w:cs="Arial"/>
          <w:color w:val="000000" w:themeColor="text1"/>
          <w:shd w:val="clear" w:color="auto" w:fill="FFFFFF"/>
          <w:lang w:val="en-GB"/>
        </w:rPr>
        <w:t>. The CSR application and the strategic leadership for enhancing the CSR is a major process, which can aim for the development of the ideas and the strategic processes. Therefore, the CSR application can be enhanced through sustainable efficiency and the development, that is being done in the process.</w:t>
      </w:r>
    </w:p>
    <w:p w14:paraId="4CEC9EDC" w14:textId="77777777" w:rsidR="00A30139" w:rsidRPr="00AF2C66" w:rsidRDefault="00A30139" w:rsidP="00A30139">
      <w:pPr>
        <w:pStyle w:val="Heading3"/>
        <w:spacing w:line="360" w:lineRule="auto"/>
      </w:pPr>
      <w:bookmarkStart w:id="21" w:name="_Toc184061719"/>
      <w:r w:rsidRPr="00AF2C66">
        <w:rPr>
          <w:shd w:val="clear" w:color="auto" w:fill="FFFFFF"/>
        </w:rPr>
        <w:t>Long-term resilience and viability</w:t>
      </w:r>
      <w:bookmarkEnd w:id="21"/>
      <w:r w:rsidRPr="00AF2C66">
        <w:rPr>
          <w:shd w:val="clear" w:color="auto" w:fill="FFFFFF"/>
        </w:rPr>
        <w:t xml:space="preserve"> </w:t>
      </w:r>
    </w:p>
    <w:p w14:paraId="2C973A76" w14:textId="77777777" w:rsidR="00A30139" w:rsidRPr="00AF2C66" w:rsidRDefault="00A30139" w:rsidP="00A30139">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shd w:val="clear" w:color="auto" w:fill="FFFFFF"/>
          <w:lang w:val="en-GB"/>
        </w:rPr>
        <w:t xml:space="preserve">The long-term resilience and viability of the hotels can be greatly improved through the adoption of sustainable initiatives. Climate change and global warming have increased the adoption of sustainable initiatives within the UK hotel industry that helped them mitigate the risks while adapting to the changing regulations in the market (Marco-Lajara et al., 2022). The overall resilience of the hotels to the climate change crisis has been improved through practising sustainable initiatives. The sustainable initiatives also bulbs a positive public image. A relevant example of it can be the global sustainability program implemented by Hilton Hotels that comprises of various initiatives for instance water conservation, energy efficiency, waste management and more. This initiative has helped in both reducing their impact on the environment and improving their reputation as a sustainable and responsible organisation that further aid in their long-term resilience. </w:t>
      </w:r>
    </w:p>
    <w:p w14:paraId="40AA80DB" w14:textId="77777777" w:rsidR="00A30139" w:rsidRPr="00AF2C66" w:rsidRDefault="00A30139" w:rsidP="00A30139">
      <w:pPr>
        <w:pStyle w:val="Heading2"/>
        <w:spacing w:line="360" w:lineRule="auto"/>
      </w:pPr>
      <w:bookmarkStart w:id="22" w:name="_Toc184061720"/>
      <w:r w:rsidRPr="00AF2C66">
        <w:rPr>
          <w:shd w:val="clear" w:color="auto" w:fill="FFFFFF"/>
        </w:rPr>
        <w:t>Negative impacts of sustainability</w:t>
      </w:r>
      <w:bookmarkEnd w:id="22"/>
    </w:p>
    <w:p w14:paraId="681E300B" w14:textId="77777777" w:rsidR="00A30139" w:rsidRPr="00AF2C66" w:rsidRDefault="00A30139" w:rsidP="00A30139">
      <w:pPr>
        <w:pStyle w:val="Heading3"/>
        <w:spacing w:line="360" w:lineRule="auto"/>
      </w:pPr>
      <w:bookmarkStart w:id="23" w:name="_Toc184061721"/>
      <w:r w:rsidRPr="00AF2C66">
        <w:rPr>
          <w:shd w:val="clear" w:color="auto" w:fill="FFFFFF"/>
        </w:rPr>
        <w:t>Cost of sustainability practice</w:t>
      </w:r>
      <w:bookmarkEnd w:id="23"/>
      <w:r w:rsidRPr="00AF2C66">
        <w:rPr>
          <w:shd w:val="clear" w:color="auto" w:fill="FFFFFF"/>
        </w:rPr>
        <w:t xml:space="preserve"> </w:t>
      </w:r>
    </w:p>
    <w:p w14:paraId="6925F1B5" w14:textId="3F98141D" w:rsidR="00A30139" w:rsidRPr="00AF2C66" w:rsidRDefault="00A30139" w:rsidP="00A30139">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shd w:val="clear" w:color="auto" w:fill="FFFFFF"/>
          <w:lang w:val="en-GB"/>
        </w:rPr>
        <w:t xml:space="preserve">The sustainable practices within the hotel industry often come at </w:t>
      </w:r>
      <w:r w:rsidR="00E92B81" w:rsidRPr="00AF2C66">
        <w:rPr>
          <w:rFonts w:ascii="Arial" w:hAnsi="Arial" w:cs="Arial"/>
          <w:color w:val="000000" w:themeColor="text1"/>
          <w:shd w:val="clear" w:color="auto" w:fill="FFFFFF"/>
          <w:lang w:val="en-GB"/>
        </w:rPr>
        <w:t>a higher</w:t>
      </w:r>
      <w:r w:rsidRPr="00AF2C66">
        <w:rPr>
          <w:rFonts w:ascii="Arial" w:hAnsi="Arial" w:cs="Arial"/>
          <w:color w:val="000000" w:themeColor="text1"/>
          <w:shd w:val="clear" w:color="auto" w:fill="FFFFFF"/>
          <w:lang w:val="en-GB"/>
        </w:rPr>
        <w:t xml:space="preserve"> cost that also poses a strain on the financial standing of the hotels. The cost of sustainable practices for instance using renewable or reusable materials for sustainable sourcing is higher than the traditional practices, especially on a short-term basis. More specifically the hotels installing renewable energy sources for instance solar panels can require extra financial resources for the hotels however the long-term energy-saving benefits can justify its adoption (</w:t>
      </w:r>
      <w:r w:rsidRPr="00AF2C66">
        <w:rPr>
          <w:rFonts w:ascii="Arial" w:hAnsi="Arial" w:cs="Arial"/>
          <w:color w:val="000000" w:themeColor="text1"/>
          <w:lang w:val="en-GB"/>
        </w:rPr>
        <w:t>Liburd and Edwards, 2010)</w:t>
      </w:r>
      <w:r w:rsidRPr="00AF2C66">
        <w:rPr>
          <w:rFonts w:ascii="Arial" w:hAnsi="Arial" w:cs="Arial"/>
          <w:color w:val="000000" w:themeColor="text1"/>
          <w:shd w:val="clear" w:color="auto" w:fill="FFFFFF"/>
          <w:lang w:val="en-GB"/>
        </w:rPr>
        <w:t xml:space="preserve">. Yet, the issue like the initial cost burden is a major process which can increase the issues for the hotel management to confront the competitive pressure. Therefore, short term win barrier can be a major issue that can </w:t>
      </w:r>
      <w:r w:rsidR="00E92B81" w:rsidRPr="00AF2C66">
        <w:rPr>
          <w:rFonts w:ascii="Arial" w:hAnsi="Arial" w:cs="Arial"/>
          <w:color w:val="000000" w:themeColor="text1"/>
          <w:shd w:val="clear" w:color="auto" w:fill="FFFFFF"/>
          <w:lang w:val="en-GB"/>
        </w:rPr>
        <w:t>be</w:t>
      </w:r>
      <w:r w:rsidRPr="00AF2C66">
        <w:rPr>
          <w:rFonts w:ascii="Arial" w:hAnsi="Arial" w:cs="Arial"/>
          <w:color w:val="000000" w:themeColor="text1"/>
          <w:shd w:val="clear" w:color="auto" w:fill="FFFFFF"/>
          <w:lang w:val="en-GB"/>
        </w:rPr>
        <w:t xml:space="preserve"> the negative issue of the practice.</w:t>
      </w:r>
    </w:p>
    <w:p w14:paraId="6FB6932E" w14:textId="77777777" w:rsidR="00A30139" w:rsidRPr="00AF2C66" w:rsidRDefault="00A30139" w:rsidP="00A30139">
      <w:pPr>
        <w:pStyle w:val="Heading3"/>
        <w:spacing w:line="360" w:lineRule="auto"/>
      </w:pPr>
      <w:bookmarkStart w:id="24" w:name="_Toc184061722"/>
      <w:r w:rsidRPr="00AF2C66">
        <w:rPr>
          <w:shd w:val="clear" w:color="auto" w:fill="FFFFFF"/>
        </w:rPr>
        <w:lastRenderedPageBreak/>
        <w:t>Disruptions to the established systems</w:t>
      </w:r>
      <w:bookmarkEnd w:id="24"/>
    </w:p>
    <w:p w14:paraId="4A39312A" w14:textId="77777777" w:rsidR="00A30139" w:rsidRPr="00AF2C66" w:rsidRDefault="00A30139" w:rsidP="00A30139">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AF2C66">
        <w:rPr>
          <w:rFonts w:ascii="Arial" w:hAnsi="Arial" w:cs="Arial"/>
          <w:color w:val="000000" w:themeColor="text1"/>
          <w:shd w:val="clear" w:color="auto" w:fill="FFFFFF"/>
          <w:lang w:val="en-GB"/>
        </w:rPr>
        <w:t>A change in the behaviours of the employees and the existing systems or infrastructure can be the requirement for sustainable practice implementation within the hotels. This can be disruptive to the existing systems of the hotels and introduce organisational resistance that can restrict or slow down the implementation procedure. </w:t>
      </w:r>
    </w:p>
    <w:p w14:paraId="0F1FF001" w14:textId="77777777" w:rsidR="00A30139" w:rsidRPr="00AF2C66" w:rsidRDefault="00A30139" w:rsidP="00A30139">
      <w:pPr>
        <w:pStyle w:val="Heading3"/>
        <w:spacing w:line="360" w:lineRule="auto"/>
      </w:pPr>
      <w:bookmarkStart w:id="25" w:name="_Toc184061723"/>
      <w:r w:rsidRPr="00AF2C66">
        <w:rPr>
          <w:shd w:val="clear" w:color="auto" w:fill="FFFFFF"/>
        </w:rPr>
        <w:t>Trade-offs</w:t>
      </w:r>
      <w:bookmarkEnd w:id="25"/>
      <w:r w:rsidRPr="00AF2C66">
        <w:rPr>
          <w:shd w:val="clear" w:color="auto" w:fill="FFFFFF"/>
        </w:rPr>
        <w:t xml:space="preserve"> </w:t>
      </w:r>
    </w:p>
    <w:p w14:paraId="5746FE60" w14:textId="3BAF3501" w:rsidR="00A30139" w:rsidRDefault="00A30139" w:rsidP="00A30139">
      <w:pPr>
        <w:pStyle w:val="NormalWeb"/>
        <w:shd w:val="clear" w:color="auto" w:fill="FFFFFF"/>
        <w:spacing w:before="0" w:beforeAutospacing="0" w:after="0" w:afterAutospacing="0" w:line="360" w:lineRule="auto"/>
        <w:jc w:val="both"/>
        <w:rPr>
          <w:rFonts w:ascii="Arial" w:hAnsi="Arial" w:cs="Arial"/>
          <w:color w:val="000000" w:themeColor="text1"/>
          <w:shd w:val="clear" w:color="auto" w:fill="FFFFFF"/>
          <w:lang w:val="en-GB"/>
        </w:rPr>
      </w:pPr>
      <w:r w:rsidRPr="00AF2C66">
        <w:rPr>
          <w:rFonts w:ascii="Arial" w:hAnsi="Arial" w:cs="Arial"/>
          <w:color w:val="000000" w:themeColor="text1"/>
          <w:shd w:val="clear" w:color="auto" w:fill="FFFFFF"/>
          <w:lang w:val="en-GB"/>
        </w:rPr>
        <w:t xml:space="preserve">A trade-off between social and environmental goals can also occur during adopting sustainable practices. This can affect the intended outcomes of sustainable initiatives taken by the hotels. An example can be the hotels experiencing high emission levels often adapting biofuels as a replacement to traditional fossil fuels. However, this initiative can lead to other environmental disasters, for instance, extensive water use or deforestation. The adoption of </w:t>
      </w:r>
      <w:r w:rsidR="00E92B81" w:rsidRPr="00AF2C66">
        <w:rPr>
          <w:rFonts w:ascii="Arial" w:hAnsi="Arial" w:cs="Arial"/>
          <w:color w:val="000000" w:themeColor="text1"/>
          <w:shd w:val="clear" w:color="auto" w:fill="FFFFFF"/>
          <w:lang w:val="en-GB"/>
        </w:rPr>
        <w:t>biofuels</w:t>
      </w:r>
      <w:r w:rsidRPr="00AF2C66">
        <w:rPr>
          <w:rFonts w:ascii="Arial" w:hAnsi="Arial" w:cs="Arial"/>
          <w:color w:val="000000" w:themeColor="text1"/>
          <w:shd w:val="clear" w:color="auto" w:fill="FFFFFF"/>
          <w:lang w:val="en-GB"/>
        </w:rPr>
        <w:t xml:space="preserve"> for reducing the emission levels of hotels can be a relevant example of a trade-off between environmental and social goals (Zhao et al., 2021). Adopting the </w:t>
      </w:r>
      <w:r w:rsidR="00E92B81" w:rsidRPr="00AF2C66">
        <w:rPr>
          <w:rFonts w:ascii="Arial" w:hAnsi="Arial" w:cs="Arial"/>
          <w:color w:val="000000" w:themeColor="text1"/>
          <w:shd w:val="clear" w:color="auto" w:fill="FFFFFF"/>
          <w:lang w:val="en-GB"/>
        </w:rPr>
        <w:t>biofuels</w:t>
      </w:r>
      <w:r w:rsidRPr="00AF2C66">
        <w:rPr>
          <w:rFonts w:ascii="Arial" w:hAnsi="Arial" w:cs="Arial"/>
          <w:color w:val="000000" w:themeColor="text1"/>
          <w:shd w:val="clear" w:color="auto" w:fill="FFFFFF"/>
          <w:lang w:val="en-GB"/>
        </w:rPr>
        <w:t xml:space="preserve"> can surely help in reducing the environmental impact of the hotels however the production of </w:t>
      </w:r>
      <w:r w:rsidR="00E92B81" w:rsidRPr="00AF2C66">
        <w:rPr>
          <w:rFonts w:ascii="Arial" w:hAnsi="Arial" w:cs="Arial"/>
          <w:color w:val="000000" w:themeColor="text1"/>
          <w:shd w:val="clear" w:color="auto" w:fill="FFFFFF"/>
          <w:lang w:val="en-GB"/>
        </w:rPr>
        <w:t>biofuels</w:t>
      </w:r>
      <w:r w:rsidRPr="00AF2C66">
        <w:rPr>
          <w:rFonts w:ascii="Arial" w:hAnsi="Arial" w:cs="Arial"/>
          <w:color w:val="000000" w:themeColor="text1"/>
          <w:shd w:val="clear" w:color="auto" w:fill="FFFFFF"/>
          <w:lang w:val="en-GB"/>
        </w:rPr>
        <w:t xml:space="preserve"> can affect the environment negatively. </w:t>
      </w:r>
    </w:p>
    <w:p w14:paraId="538FCB44" w14:textId="77777777" w:rsidR="00A319FE" w:rsidRDefault="00A319FE" w:rsidP="00A30139">
      <w:pPr>
        <w:pStyle w:val="NormalWeb"/>
        <w:shd w:val="clear" w:color="auto" w:fill="FFFFFF"/>
        <w:spacing w:before="0" w:beforeAutospacing="0" w:after="0" w:afterAutospacing="0" w:line="360" w:lineRule="auto"/>
        <w:jc w:val="both"/>
        <w:rPr>
          <w:rFonts w:ascii="Arial" w:hAnsi="Arial" w:cs="Arial"/>
          <w:color w:val="000000" w:themeColor="text1"/>
          <w:shd w:val="clear" w:color="auto" w:fill="FFFFFF"/>
          <w:lang w:val="en-GB"/>
        </w:rPr>
      </w:pPr>
    </w:p>
    <w:p w14:paraId="1A98EA73" w14:textId="075E0EDA" w:rsidR="00A319FE" w:rsidRDefault="00A319FE" w:rsidP="00A319FE">
      <w:pPr>
        <w:pStyle w:val="Heading1"/>
      </w:pPr>
      <w:bookmarkStart w:id="26" w:name="_Toc184061724"/>
      <w:r>
        <w:t>Conclusion</w:t>
      </w:r>
      <w:bookmarkEnd w:id="26"/>
    </w:p>
    <w:p w14:paraId="2423A869" w14:textId="77777777" w:rsidR="00A319FE" w:rsidRDefault="00A319FE" w:rsidP="00A319FE">
      <w:pPr>
        <w:spacing w:line="360" w:lineRule="auto"/>
        <w:jc w:val="both"/>
        <w:rPr>
          <w:rFonts w:ascii="Arial" w:hAnsi="Arial" w:cs="Arial"/>
          <w:color w:val="000000" w:themeColor="text1"/>
          <w:sz w:val="24"/>
          <w:szCs w:val="24"/>
        </w:rPr>
      </w:pPr>
      <w:r w:rsidRPr="00AF2C66">
        <w:rPr>
          <w:rFonts w:ascii="Arial" w:hAnsi="Arial" w:cs="Arial"/>
          <w:color w:val="000000" w:themeColor="text1"/>
          <w:sz w:val="24"/>
          <w:szCs w:val="24"/>
        </w:rPr>
        <w:t xml:space="preserve">The report has addressed the sustainable approach within the tourism industry in detail. The discussion has addressed the 17 goals of sustainable development addressed by the UN </w:t>
      </w:r>
      <w:r w:rsidRPr="00AF2C66">
        <w:rPr>
          <w:rFonts w:ascii="Arial" w:hAnsi="Arial"/>
          <w:color w:val="000000" w:themeColor="text1"/>
          <w:szCs w:val="24"/>
        </w:rPr>
        <w:t>and</w:t>
      </w:r>
      <w:r w:rsidRPr="00AF2C66">
        <w:rPr>
          <w:rFonts w:ascii="Arial" w:hAnsi="Arial" w:cs="Arial"/>
          <w:color w:val="000000" w:themeColor="text1"/>
          <w:sz w:val="24"/>
          <w:szCs w:val="24"/>
        </w:rPr>
        <w:t xml:space="preserve"> identified the key concepts that focus on humanity, economic, social and environmental sustainability. On the other hand, the key good practices within the hospitality industry that have impacted the rural area have been addressed including local community engagement and local sourcing. Further, the switch of the travel industry towards e-vehicles has been the key good practice within the coastal area to establish sustainable development. Cost saving benefits and brand reputation have been addressed as a positive impact of sustainable development. Whereas disruption of existing systems has been addressed as a negative impact of sustainable development. Wildlife conservation has been identified as a key impact of sustainable tourism within the environment addressed in the report. </w:t>
      </w:r>
    </w:p>
    <w:p w14:paraId="0AC05033" w14:textId="26EA7982" w:rsidR="00A319FE" w:rsidRDefault="00A319FE" w:rsidP="00A319FE">
      <w:pPr>
        <w:pStyle w:val="Heading1"/>
      </w:pPr>
      <w:bookmarkStart w:id="27" w:name="_Toc184061725"/>
      <w:r>
        <w:lastRenderedPageBreak/>
        <w:t>References</w:t>
      </w:r>
      <w:bookmarkEnd w:id="27"/>
      <w:r>
        <w:t xml:space="preserve"> </w:t>
      </w:r>
    </w:p>
    <w:p w14:paraId="7ED59799" w14:textId="40AB059C" w:rsidR="00A319FE" w:rsidRPr="00BD64DE" w:rsidRDefault="00A319FE" w:rsidP="00A319FE">
      <w:pPr>
        <w:pStyle w:val="Heading1"/>
        <w:rPr>
          <w:color w:val="000000" w:themeColor="text1"/>
        </w:rPr>
      </w:pPr>
    </w:p>
    <w:p w14:paraId="6325D4D9" w14:textId="58CB2061" w:rsidR="00A319FE" w:rsidRPr="00A319FE" w:rsidRDefault="00A319FE" w:rsidP="00A319FE">
      <w:pPr>
        <w:pStyle w:val="Bibliography"/>
        <w:spacing w:line="360" w:lineRule="auto"/>
        <w:jc w:val="both"/>
        <w:rPr>
          <w:rFonts w:ascii="Arial" w:hAnsi="Arial" w:cs="Arial"/>
          <w:noProof/>
          <w:color w:val="000000" w:themeColor="text1"/>
          <w:sz w:val="24"/>
          <w:szCs w:val="24"/>
        </w:rPr>
      </w:pPr>
      <w:r w:rsidRPr="00A319FE">
        <w:rPr>
          <w:rFonts w:ascii="Arial" w:hAnsi="Arial" w:cs="Arial"/>
          <w:noProof/>
          <w:color w:val="000000" w:themeColor="text1"/>
          <w:sz w:val="24"/>
          <w:szCs w:val="24"/>
        </w:rPr>
        <w:t xml:space="preserve">Armstrong, M., (2022). </w:t>
      </w:r>
      <w:r w:rsidRPr="00A319FE">
        <w:rPr>
          <w:rFonts w:ascii="Arial" w:hAnsi="Arial" w:cs="Arial"/>
          <w:i/>
          <w:iCs/>
          <w:noProof/>
          <w:color w:val="000000" w:themeColor="text1"/>
          <w:sz w:val="24"/>
          <w:szCs w:val="24"/>
        </w:rPr>
        <w:t xml:space="preserve">UK Car Sales Are Running on Batteries. </w:t>
      </w:r>
      <w:r w:rsidRPr="00A319FE">
        <w:rPr>
          <w:rFonts w:ascii="Arial" w:hAnsi="Arial" w:cs="Arial"/>
          <w:noProof/>
          <w:color w:val="000000" w:themeColor="text1"/>
          <w:sz w:val="24"/>
          <w:szCs w:val="24"/>
        </w:rPr>
        <w:t xml:space="preserve">[Online] Available at: </w:t>
      </w:r>
      <w:hyperlink r:id="rId10" w:history="1">
        <w:r w:rsidRPr="00C27FCC">
          <w:rPr>
            <w:rStyle w:val="Hyperlink"/>
            <w:rFonts w:ascii="Arial" w:hAnsi="Arial" w:cs="Arial"/>
            <w:noProof/>
            <w:sz w:val="24"/>
            <w:szCs w:val="24"/>
          </w:rPr>
          <w:t>https://www.statista.com/chart/23119/uk-new-car-registrations-by-drive-type/</w:t>
        </w:r>
      </w:hyperlink>
      <w:r>
        <w:rPr>
          <w:rFonts w:ascii="Arial" w:hAnsi="Arial" w:cs="Arial"/>
          <w:noProof/>
          <w:color w:val="000000" w:themeColor="text1"/>
          <w:sz w:val="24"/>
          <w:szCs w:val="24"/>
          <w:u w:val="single"/>
        </w:rPr>
        <w:t xml:space="preserve">, </w:t>
      </w:r>
      <w:r w:rsidRPr="00A319FE">
        <w:rPr>
          <w:rFonts w:ascii="Arial" w:hAnsi="Arial" w:cs="Arial"/>
          <w:noProof/>
          <w:color w:val="000000" w:themeColor="text1"/>
          <w:sz w:val="24"/>
          <w:szCs w:val="24"/>
        </w:rPr>
        <w:t xml:space="preserve"> </w:t>
      </w:r>
      <w:r>
        <w:rPr>
          <w:rFonts w:ascii="Arial" w:hAnsi="Arial" w:cs="Arial"/>
          <w:noProof/>
          <w:color w:val="000000" w:themeColor="text1"/>
          <w:sz w:val="24"/>
          <w:szCs w:val="24"/>
        </w:rPr>
        <w:t>, (</w:t>
      </w:r>
      <w:r w:rsidRPr="00A319FE">
        <w:rPr>
          <w:rFonts w:ascii="Arial" w:hAnsi="Arial" w:cs="Arial"/>
          <w:noProof/>
          <w:color w:val="000000" w:themeColor="text1"/>
          <w:sz w:val="24"/>
          <w:szCs w:val="24"/>
        </w:rPr>
        <w:t>Accessed</w:t>
      </w:r>
      <w:r>
        <w:rPr>
          <w:rFonts w:ascii="Arial" w:hAnsi="Arial" w:cs="Arial"/>
          <w:noProof/>
          <w:color w:val="000000" w:themeColor="text1"/>
          <w:sz w:val="24"/>
          <w:szCs w:val="24"/>
        </w:rPr>
        <w:t>: 28 November 2024)</w:t>
      </w:r>
    </w:p>
    <w:p w14:paraId="3D6363DF"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Aronssen, L. (2000), </w:t>
      </w:r>
      <w:r w:rsidRPr="00A319FE">
        <w:rPr>
          <w:rFonts w:ascii="Arial" w:hAnsi="Arial" w:cs="Arial"/>
          <w:i/>
          <w:iCs/>
          <w:color w:val="000000" w:themeColor="text1"/>
          <w:lang w:val="en-GB"/>
        </w:rPr>
        <w:t>The Development of Sustainable Tourism</w:t>
      </w:r>
      <w:r w:rsidRPr="00A319FE">
        <w:rPr>
          <w:rFonts w:ascii="Arial" w:hAnsi="Arial" w:cs="Arial"/>
          <w:color w:val="000000" w:themeColor="text1"/>
          <w:lang w:val="en-GB"/>
        </w:rPr>
        <w:t>, Continuum</w:t>
      </w:r>
    </w:p>
    <w:p w14:paraId="28FB3017"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Bardukova, L., (2023). Navigating the Hospitality Horizon: Current Trends and Strategies for Customer Attraction and Retention in the Hotel Industry. </w:t>
      </w:r>
      <w:r w:rsidRPr="00A319FE">
        <w:rPr>
          <w:rFonts w:ascii="Arial" w:hAnsi="Arial" w:cs="Arial"/>
          <w:i/>
          <w:iCs/>
          <w:color w:val="000000" w:themeColor="text1"/>
          <w:lang w:val="en-GB"/>
        </w:rPr>
        <w:t>Economics and computer science</w:t>
      </w:r>
      <w:r w:rsidRPr="00A319FE">
        <w:rPr>
          <w:rFonts w:ascii="Arial" w:hAnsi="Arial" w:cs="Arial"/>
          <w:color w:val="000000" w:themeColor="text1"/>
          <w:lang w:val="en-GB"/>
        </w:rPr>
        <w:t>, </w:t>
      </w:r>
      <w:r w:rsidRPr="00A319FE">
        <w:rPr>
          <w:rFonts w:ascii="Arial" w:hAnsi="Arial" w:cs="Arial"/>
          <w:i/>
          <w:iCs/>
          <w:color w:val="000000" w:themeColor="text1"/>
          <w:lang w:val="en-GB"/>
        </w:rPr>
        <w:t>2</w:t>
      </w:r>
      <w:r w:rsidRPr="00A319FE">
        <w:rPr>
          <w:rFonts w:ascii="Arial" w:hAnsi="Arial" w:cs="Arial"/>
          <w:color w:val="000000" w:themeColor="text1"/>
          <w:lang w:val="en-GB"/>
        </w:rPr>
        <w:t>, pp.88-103.</w:t>
      </w:r>
    </w:p>
    <w:p w14:paraId="4770A02C"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Blowfield, M. (2013) </w:t>
      </w:r>
      <w:r w:rsidRPr="00A319FE">
        <w:rPr>
          <w:rFonts w:ascii="Arial" w:hAnsi="Arial" w:cs="Arial"/>
          <w:i/>
          <w:iCs/>
          <w:color w:val="000000" w:themeColor="text1"/>
          <w:lang w:val="en-GB"/>
        </w:rPr>
        <w:t>Business and Sustainability</w:t>
      </w:r>
      <w:r w:rsidRPr="00A319FE">
        <w:rPr>
          <w:rFonts w:ascii="Arial" w:hAnsi="Arial" w:cs="Arial"/>
          <w:color w:val="000000" w:themeColor="text1"/>
          <w:lang w:val="en-GB"/>
        </w:rPr>
        <w:t>, OUP, Oxford.</w:t>
      </w:r>
    </w:p>
    <w:p w14:paraId="46BD8C34" w14:textId="49CE3076"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Cano, J., Ramasola, A., Gucor, M.A., Olaso, L., Lim, D. and Micabalo, K., (2021). Implementation of Solid Water and </w:t>
      </w:r>
      <w:r w:rsidR="00E92B81" w:rsidRPr="00A319FE">
        <w:rPr>
          <w:rFonts w:ascii="Arial" w:hAnsi="Arial" w:cs="Arial"/>
          <w:color w:val="000000" w:themeColor="text1"/>
          <w:lang w:val="en-GB"/>
        </w:rPr>
        <w:t>Wastewater</w:t>
      </w:r>
      <w:r w:rsidRPr="00A319FE">
        <w:rPr>
          <w:rFonts w:ascii="Arial" w:hAnsi="Arial" w:cs="Arial"/>
          <w:color w:val="000000" w:themeColor="text1"/>
          <w:lang w:val="en-GB"/>
        </w:rPr>
        <w:t xml:space="preserve"> Management of Beach Resorts in Anda, Bohol, Philippines. </w:t>
      </w:r>
      <w:r w:rsidRPr="00A319FE">
        <w:rPr>
          <w:rFonts w:ascii="Arial" w:hAnsi="Arial" w:cs="Arial"/>
          <w:i/>
          <w:iCs/>
          <w:color w:val="000000" w:themeColor="text1"/>
          <w:lang w:val="en-GB"/>
        </w:rPr>
        <w:t>JPAIR Multidisciplinary Research</w:t>
      </w:r>
      <w:r w:rsidRPr="00A319FE">
        <w:rPr>
          <w:rFonts w:ascii="Arial" w:hAnsi="Arial" w:cs="Arial"/>
          <w:color w:val="000000" w:themeColor="text1"/>
          <w:lang w:val="en-GB"/>
        </w:rPr>
        <w:t>, </w:t>
      </w:r>
      <w:r w:rsidRPr="00A319FE">
        <w:rPr>
          <w:rFonts w:ascii="Arial" w:hAnsi="Arial" w:cs="Arial"/>
          <w:i/>
          <w:iCs/>
          <w:color w:val="000000" w:themeColor="text1"/>
          <w:lang w:val="en-GB"/>
        </w:rPr>
        <w:t>45</w:t>
      </w:r>
      <w:r w:rsidRPr="00A319FE">
        <w:rPr>
          <w:rFonts w:ascii="Arial" w:hAnsi="Arial" w:cs="Arial"/>
          <w:color w:val="000000" w:themeColor="text1"/>
          <w:lang w:val="en-GB"/>
        </w:rPr>
        <w:t>(1), pp.177-202.</w:t>
      </w:r>
    </w:p>
    <w:p w14:paraId="70B88705"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shd w:val="clear" w:color="auto" w:fill="FFFFFF"/>
          <w:lang w:val="en-GB"/>
        </w:rPr>
        <w:t>Caradonna, J.L., (2022). </w:t>
      </w:r>
      <w:r w:rsidRPr="00A319FE">
        <w:rPr>
          <w:rFonts w:ascii="Arial" w:hAnsi="Arial" w:cs="Arial"/>
          <w:i/>
          <w:iCs/>
          <w:color w:val="000000" w:themeColor="text1"/>
          <w:shd w:val="clear" w:color="auto" w:fill="FFFFFF"/>
          <w:lang w:val="en-GB"/>
        </w:rPr>
        <w:t>Sustainability: A history</w:t>
      </w:r>
      <w:r w:rsidRPr="00A319FE">
        <w:rPr>
          <w:rFonts w:ascii="Arial" w:hAnsi="Arial" w:cs="Arial"/>
          <w:color w:val="000000" w:themeColor="text1"/>
          <w:shd w:val="clear" w:color="auto" w:fill="FFFFFF"/>
          <w:lang w:val="en-GB"/>
        </w:rPr>
        <w:t>. Oxford University Press.</w:t>
      </w:r>
    </w:p>
    <w:p w14:paraId="7220CCBD"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Curtin, T. (2012) </w:t>
      </w:r>
      <w:r w:rsidRPr="00A319FE">
        <w:rPr>
          <w:rFonts w:ascii="Arial" w:hAnsi="Arial" w:cs="Arial"/>
          <w:i/>
          <w:iCs/>
          <w:color w:val="000000" w:themeColor="text1"/>
          <w:lang w:val="en-GB"/>
        </w:rPr>
        <w:t>Managing Green Issues</w:t>
      </w:r>
      <w:r w:rsidRPr="00A319FE">
        <w:rPr>
          <w:rFonts w:ascii="Arial" w:hAnsi="Arial" w:cs="Arial"/>
          <w:color w:val="000000" w:themeColor="text1"/>
          <w:lang w:val="en-GB"/>
        </w:rPr>
        <w:t>, MacMillan Palgrave, London.</w:t>
      </w:r>
    </w:p>
    <w:p w14:paraId="02577DDB" w14:textId="77777777" w:rsid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Czvetkó, T., Kummer, A., Ruppert, T. and Abonyi, J., (2022). Data-driven business process management-based development of Industry 4.0 solutions. </w:t>
      </w:r>
      <w:r w:rsidRPr="00A319FE">
        <w:rPr>
          <w:rFonts w:ascii="Arial" w:hAnsi="Arial" w:cs="Arial"/>
          <w:i/>
          <w:iCs/>
          <w:color w:val="000000" w:themeColor="text1"/>
          <w:lang w:val="en-GB"/>
        </w:rPr>
        <w:t>CIRP journal of manufacturing science and technology</w:t>
      </w:r>
      <w:r w:rsidRPr="00A319FE">
        <w:rPr>
          <w:rFonts w:ascii="Arial" w:hAnsi="Arial" w:cs="Arial"/>
          <w:color w:val="000000" w:themeColor="text1"/>
          <w:lang w:val="en-GB"/>
        </w:rPr>
        <w:t>, </w:t>
      </w:r>
      <w:r w:rsidRPr="00A319FE">
        <w:rPr>
          <w:rFonts w:ascii="Arial" w:hAnsi="Arial" w:cs="Arial"/>
          <w:i/>
          <w:iCs/>
          <w:color w:val="000000" w:themeColor="text1"/>
          <w:lang w:val="en-GB"/>
        </w:rPr>
        <w:t>36</w:t>
      </w:r>
      <w:r w:rsidRPr="00A319FE">
        <w:rPr>
          <w:rFonts w:ascii="Arial" w:hAnsi="Arial" w:cs="Arial"/>
          <w:color w:val="000000" w:themeColor="text1"/>
          <w:lang w:val="en-GB"/>
        </w:rPr>
        <w:t>, pp.117-132.</w:t>
      </w:r>
    </w:p>
    <w:p w14:paraId="218AE81A" w14:textId="7183ED0F"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Grosbois, D. and Fennell, D.A., (2022). Determinants of climate change disclosure practices of global hotel companies: Application of institutional and stakeholder theories. </w:t>
      </w:r>
      <w:r w:rsidRPr="00A319FE">
        <w:rPr>
          <w:rFonts w:ascii="Arial" w:hAnsi="Arial" w:cs="Arial"/>
          <w:i/>
          <w:iCs/>
          <w:color w:val="000000" w:themeColor="text1"/>
          <w:lang w:val="en-GB"/>
        </w:rPr>
        <w:t>Tourism Management</w:t>
      </w:r>
      <w:r w:rsidRPr="00A319FE">
        <w:rPr>
          <w:rFonts w:ascii="Arial" w:hAnsi="Arial" w:cs="Arial"/>
          <w:color w:val="000000" w:themeColor="text1"/>
          <w:lang w:val="en-GB"/>
        </w:rPr>
        <w:t>, </w:t>
      </w:r>
      <w:r w:rsidRPr="00A319FE">
        <w:rPr>
          <w:rFonts w:ascii="Arial" w:hAnsi="Arial" w:cs="Arial"/>
          <w:i/>
          <w:iCs/>
          <w:color w:val="000000" w:themeColor="text1"/>
          <w:lang w:val="en-GB"/>
        </w:rPr>
        <w:t>88</w:t>
      </w:r>
      <w:r w:rsidRPr="00A319FE">
        <w:rPr>
          <w:rFonts w:ascii="Arial" w:hAnsi="Arial" w:cs="Arial"/>
          <w:color w:val="000000" w:themeColor="text1"/>
          <w:lang w:val="en-GB"/>
        </w:rPr>
        <w:t>, p.104404.</w:t>
      </w:r>
    </w:p>
    <w:p w14:paraId="68F70316"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Edgell, D. (2006) Managing Sustainable Tourism: </w:t>
      </w:r>
      <w:r w:rsidRPr="00A319FE">
        <w:rPr>
          <w:rFonts w:ascii="Arial" w:hAnsi="Arial" w:cs="Arial"/>
          <w:i/>
          <w:iCs/>
          <w:color w:val="000000" w:themeColor="text1"/>
          <w:lang w:val="en-GB"/>
        </w:rPr>
        <w:t>A legacy for the future</w:t>
      </w:r>
      <w:r w:rsidRPr="00A319FE">
        <w:rPr>
          <w:rFonts w:ascii="Arial" w:hAnsi="Arial" w:cs="Arial"/>
          <w:color w:val="000000" w:themeColor="text1"/>
          <w:lang w:val="en-GB"/>
        </w:rPr>
        <w:t>, Haworth Press</w:t>
      </w:r>
    </w:p>
    <w:p w14:paraId="673E546E" w14:textId="7CE5055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shd w:val="clear" w:color="auto" w:fill="FFFFFF"/>
          <w:lang w:val="en-GB"/>
        </w:rPr>
      </w:pPr>
      <w:r w:rsidRPr="00A319FE">
        <w:rPr>
          <w:rFonts w:ascii="Arial" w:hAnsi="Arial" w:cs="Arial"/>
          <w:color w:val="000000" w:themeColor="text1"/>
          <w:shd w:val="clear" w:color="auto" w:fill="FFFFFF"/>
          <w:lang w:val="en-GB"/>
        </w:rPr>
        <w:t>Farley, H.M. and Smith, Z.A., (2020). </w:t>
      </w:r>
      <w:r w:rsidRPr="00A319FE">
        <w:rPr>
          <w:rFonts w:ascii="Arial" w:hAnsi="Arial" w:cs="Arial"/>
          <w:i/>
          <w:iCs/>
          <w:color w:val="000000" w:themeColor="text1"/>
          <w:shd w:val="clear" w:color="auto" w:fill="FFFFFF"/>
          <w:lang w:val="en-GB"/>
        </w:rPr>
        <w:t xml:space="preserve">Sustainability: if it's everything, is it </w:t>
      </w:r>
      <w:r w:rsidR="00E92B81" w:rsidRPr="00A319FE">
        <w:rPr>
          <w:rFonts w:ascii="Arial" w:hAnsi="Arial" w:cs="Arial"/>
          <w:i/>
          <w:iCs/>
          <w:color w:val="000000" w:themeColor="text1"/>
          <w:shd w:val="clear" w:color="auto" w:fill="FFFFFF"/>
          <w:lang w:val="en-GB"/>
        </w:rPr>
        <w:t>nothing?</w:t>
      </w:r>
      <w:r w:rsidRPr="00A319FE">
        <w:rPr>
          <w:rFonts w:ascii="Arial" w:hAnsi="Arial" w:cs="Arial"/>
          <w:color w:val="000000" w:themeColor="text1"/>
          <w:shd w:val="clear" w:color="auto" w:fill="FFFFFF"/>
          <w:lang w:val="en-GB"/>
        </w:rPr>
        <w:t xml:space="preserve"> Routledge.</w:t>
      </w:r>
    </w:p>
    <w:p w14:paraId="5D3A0050"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García-Muiña, F., Medina-Salgado, M.S., González-Sánchez, R., Huertas-Valdivia, I., Ferrari, A.M. and Settembre-Blundo, D., (2021). Industry 4.0-based dynamic Social </w:t>
      </w:r>
      <w:r w:rsidRPr="00A319FE">
        <w:rPr>
          <w:rFonts w:ascii="Arial" w:hAnsi="Arial" w:cs="Arial"/>
          <w:color w:val="000000" w:themeColor="text1"/>
          <w:lang w:val="en-GB"/>
        </w:rPr>
        <w:lastRenderedPageBreak/>
        <w:t>Organizational Life Cycle Assessment to target the social circular economy in manufacturing. </w:t>
      </w:r>
      <w:r w:rsidRPr="00A319FE">
        <w:rPr>
          <w:rFonts w:ascii="Arial" w:hAnsi="Arial" w:cs="Arial"/>
          <w:i/>
          <w:iCs/>
          <w:color w:val="000000" w:themeColor="text1"/>
          <w:lang w:val="en-GB"/>
        </w:rPr>
        <w:t>Journal of Cleaner Production</w:t>
      </w:r>
      <w:r w:rsidRPr="00A319FE">
        <w:rPr>
          <w:rFonts w:ascii="Arial" w:hAnsi="Arial" w:cs="Arial"/>
          <w:color w:val="000000" w:themeColor="text1"/>
          <w:lang w:val="en-GB"/>
        </w:rPr>
        <w:t>, </w:t>
      </w:r>
      <w:r w:rsidRPr="00A319FE">
        <w:rPr>
          <w:rFonts w:ascii="Arial" w:hAnsi="Arial" w:cs="Arial"/>
          <w:i/>
          <w:iCs/>
          <w:color w:val="000000" w:themeColor="text1"/>
          <w:lang w:val="en-GB"/>
        </w:rPr>
        <w:t>327</w:t>
      </w:r>
      <w:r w:rsidRPr="00A319FE">
        <w:rPr>
          <w:rFonts w:ascii="Arial" w:hAnsi="Arial" w:cs="Arial"/>
          <w:color w:val="000000" w:themeColor="text1"/>
          <w:lang w:val="en-GB"/>
        </w:rPr>
        <w:t>, p.129439.</w:t>
      </w:r>
    </w:p>
    <w:p w14:paraId="152ADCAD"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Goodwin, H. &amp; Font, X. (2011) </w:t>
      </w:r>
      <w:r w:rsidRPr="00A319FE">
        <w:rPr>
          <w:rFonts w:ascii="Arial" w:hAnsi="Arial" w:cs="Arial"/>
          <w:i/>
          <w:iCs/>
          <w:color w:val="000000" w:themeColor="text1"/>
          <w:lang w:val="en-GB"/>
        </w:rPr>
        <w:t>Taking 4esponsibility for Tourism</w:t>
      </w:r>
      <w:r w:rsidRPr="00A319FE">
        <w:rPr>
          <w:rFonts w:ascii="Arial" w:hAnsi="Arial" w:cs="Arial"/>
          <w:color w:val="000000" w:themeColor="text1"/>
          <w:lang w:val="en-GB"/>
        </w:rPr>
        <w:t>, Goodfellow, Oxford.</w:t>
      </w:r>
    </w:p>
    <w:p w14:paraId="286083A2" w14:textId="77777777"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Halkos, G. and Gkampoura, E.C., (2021). Where do we stand on the 17 Sustainable Development Goals? An overview of progress. </w:t>
      </w:r>
      <w:r w:rsidRPr="00A319FE">
        <w:rPr>
          <w:rFonts w:ascii="Arial" w:hAnsi="Arial" w:cs="Arial"/>
          <w:i/>
          <w:iCs/>
          <w:color w:val="000000" w:themeColor="text1"/>
          <w:sz w:val="24"/>
          <w:szCs w:val="24"/>
        </w:rPr>
        <w:t>Economic Analysis and Policy</w:t>
      </w:r>
      <w:r w:rsidRPr="00A319FE">
        <w:rPr>
          <w:rFonts w:ascii="Arial" w:hAnsi="Arial" w:cs="Arial"/>
          <w:color w:val="000000" w:themeColor="text1"/>
          <w:sz w:val="24"/>
          <w:szCs w:val="24"/>
        </w:rPr>
        <w:t>, </w:t>
      </w:r>
      <w:r w:rsidRPr="00A319FE">
        <w:rPr>
          <w:rFonts w:ascii="Arial" w:hAnsi="Arial" w:cs="Arial"/>
          <w:i/>
          <w:iCs/>
          <w:color w:val="000000" w:themeColor="text1"/>
          <w:sz w:val="24"/>
          <w:szCs w:val="24"/>
        </w:rPr>
        <w:t>70</w:t>
      </w:r>
      <w:r w:rsidRPr="00A319FE">
        <w:rPr>
          <w:rFonts w:ascii="Arial" w:hAnsi="Arial" w:cs="Arial"/>
          <w:color w:val="000000" w:themeColor="text1"/>
          <w:sz w:val="24"/>
          <w:szCs w:val="24"/>
        </w:rPr>
        <w:t>, pp.94-122.</w:t>
      </w:r>
    </w:p>
    <w:p w14:paraId="19A6ACD4" w14:textId="77777777"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 xml:space="preserve">Hall, D. and Brown F. (2006), </w:t>
      </w:r>
      <w:r w:rsidRPr="00A319FE">
        <w:rPr>
          <w:rFonts w:ascii="Arial" w:hAnsi="Arial" w:cs="Arial"/>
          <w:i/>
          <w:color w:val="000000" w:themeColor="text1"/>
          <w:sz w:val="24"/>
          <w:szCs w:val="24"/>
        </w:rPr>
        <w:t>Tourism and Welfare</w:t>
      </w:r>
      <w:r w:rsidRPr="00A319FE">
        <w:rPr>
          <w:rFonts w:ascii="Arial" w:hAnsi="Arial" w:cs="Arial"/>
          <w:color w:val="000000" w:themeColor="text1"/>
          <w:sz w:val="24"/>
          <w:szCs w:val="24"/>
        </w:rPr>
        <w:t>, CABI</w:t>
      </w:r>
    </w:p>
    <w:p w14:paraId="2A4105BA" w14:textId="3092E7B5"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 xml:space="preserve">Hawkins, R. </w:t>
      </w:r>
      <w:r w:rsidR="00E92B81" w:rsidRPr="00A319FE">
        <w:rPr>
          <w:rFonts w:ascii="Arial" w:hAnsi="Arial" w:cs="Arial"/>
          <w:color w:val="000000" w:themeColor="text1"/>
          <w:sz w:val="24"/>
          <w:szCs w:val="24"/>
        </w:rPr>
        <w:t>and Bogdanovic</w:t>
      </w:r>
      <w:r w:rsidRPr="00A319FE">
        <w:rPr>
          <w:rFonts w:ascii="Arial" w:hAnsi="Arial" w:cs="Arial"/>
          <w:color w:val="000000" w:themeColor="text1"/>
          <w:sz w:val="24"/>
          <w:szCs w:val="24"/>
        </w:rPr>
        <w:t xml:space="preserve"> P. (2011) </w:t>
      </w:r>
      <w:r w:rsidRPr="00A319FE">
        <w:rPr>
          <w:rFonts w:ascii="Arial" w:hAnsi="Arial" w:cs="Arial"/>
          <w:i/>
          <w:color w:val="000000" w:themeColor="text1"/>
          <w:sz w:val="24"/>
          <w:szCs w:val="24"/>
        </w:rPr>
        <w:t>Responsible Hospitality</w:t>
      </w:r>
      <w:r w:rsidRPr="00A319FE">
        <w:rPr>
          <w:rFonts w:ascii="Arial" w:hAnsi="Arial" w:cs="Arial"/>
          <w:color w:val="000000" w:themeColor="text1"/>
          <w:sz w:val="24"/>
          <w:szCs w:val="24"/>
        </w:rPr>
        <w:t>, Goodfellow, Oxford.</w:t>
      </w:r>
    </w:p>
    <w:p w14:paraId="1B8579B4" w14:textId="086BC791" w:rsidR="00A319FE" w:rsidRPr="00A319FE" w:rsidRDefault="00A319FE" w:rsidP="00A319FE">
      <w:pPr>
        <w:pStyle w:val="Bibliography"/>
        <w:spacing w:line="360" w:lineRule="auto"/>
        <w:jc w:val="both"/>
        <w:rPr>
          <w:rFonts w:ascii="Arial" w:hAnsi="Arial" w:cs="Arial"/>
          <w:noProof/>
          <w:color w:val="000000" w:themeColor="text1"/>
          <w:sz w:val="24"/>
          <w:szCs w:val="24"/>
        </w:rPr>
      </w:pPr>
      <w:r w:rsidRPr="00A319FE">
        <w:rPr>
          <w:rFonts w:ascii="Arial" w:hAnsi="Arial" w:cs="Arial"/>
          <w:noProof/>
          <w:color w:val="000000" w:themeColor="text1"/>
          <w:sz w:val="24"/>
          <w:szCs w:val="24"/>
        </w:rPr>
        <w:t xml:space="preserve">Haystravel, 2023. </w:t>
      </w:r>
      <w:r w:rsidRPr="00A319FE">
        <w:rPr>
          <w:rFonts w:ascii="Arial" w:hAnsi="Arial" w:cs="Arial"/>
          <w:i/>
          <w:iCs/>
          <w:noProof/>
          <w:color w:val="000000" w:themeColor="text1"/>
          <w:sz w:val="24"/>
          <w:szCs w:val="24"/>
        </w:rPr>
        <w:t xml:space="preserve">HAPPY EARTH DAY: GO GREEN THIS HOLIDAY SEASON!. </w:t>
      </w:r>
      <w:r w:rsidRPr="00A319FE">
        <w:rPr>
          <w:rFonts w:ascii="Arial" w:hAnsi="Arial" w:cs="Arial"/>
          <w:noProof/>
          <w:color w:val="000000" w:themeColor="text1"/>
          <w:sz w:val="24"/>
          <w:szCs w:val="24"/>
        </w:rPr>
        <w:t xml:space="preserve">[Online] </w:t>
      </w:r>
      <w:r w:rsidRPr="00A319FE">
        <w:rPr>
          <w:rFonts w:ascii="Arial" w:hAnsi="Arial" w:cs="Arial"/>
          <w:noProof/>
          <w:color w:val="000000" w:themeColor="text1"/>
          <w:sz w:val="24"/>
          <w:szCs w:val="24"/>
        </w:rPr>
        <w:br/>
        <w:t xml:space="preserve">Available at: </w:t>
      </w:r>
      <w:hyperlink r:id="rId11" w:history="1">
        <w:r w:rsidRPr="00C27FCC">
          <w:rPr>
            <w:rStyle w:val="Hyperlink"/>
            <w:rFonts w:ascii="Arial" w:hAnsi="Arial" w:cs="Arial"/>
            <w:noProof/>
            <w:sz w:val="24"/>
            <w:szCs w:val="24"/>
          </w:rPr>
          <w:t>https://info.haystravel.co.uk/blog/city-breaks/happy-earth-day-go-green-this-holiday-season</w:t>
        </w:r>
      </w:hyperlink>
      <w:r>
        <w:rPr>
          <w:rFonts w:ascii="Arial" w:hAnsi="Arial" w:cs="Arial"/>
          <w:noProof/>
          <w:color w:val="000000" w:themeColor="text1"/>
          <w:sz w:val="24"/>
          <w:szCs w:val="24"/>
        </w:rPr>
        <w:t xml:space="preserve">,  ( </w:t>
      </w:r>
      <w:r w:rsidRPr="00A319FE">
        <w:rPr>
          <w:rFonts w:ascii="Arial" w:hAnsi="Arial" w:cs="Arial"/>
          <w:noProof/>
          <w:color w:val="000000" w:themeColor="text1"/>
          <w:sz w:val="24"/>
          <w:szCs w:val="24"/>
        </w:rPr>
        <w:t xml:space="preserve">Accessed </w:t>
      </w:r>
      <w:r>
        <w:rPr>
          <w:rFonts w:ascii="Arial" w:hAnsi="Arial" w:cs="Arial"/>
          <w:noProof/>
          <w:color w:val="000000" w:themeColor="text1"/>
          <w:sz w:val="24"/>
          <w:szCs w:val="24"/>
        </w:rPr>
        <w:t xml:space="preserve">28 November </w:t>
      </w:r>
      <w:r w:rsidRPr="00A319FE">
        <w:rPr>
          <w:rFonts w:ascii="Arial" w:hAnsi="Arial" w:cs="Arial"/>
          <w:noProof/>
          <w:color w:val="000000" w:themeColor="text1"/>
          <w:sz w:val="24"/>
          <w:szCs w:val="24"/>
        </w:rPr>
        <w:t>2024</w:t>
      </w:r>
      <w:r>
        <w:rPr>
          <w:rFonts w:ascii="Arial" w:hAnsi="Arial" w:cs="Arial"/>
          <w:noProof/>
          <w:color w:val="000000" w:themeColor="text1"/>
          <w:sz w:val="24"/>
          <w:szCs w:val="24"/>
        </w:rPr>
        <w:t>)</w:t>
      </w:r>
      <w:r w:rsidRPr="00A319FE">
        <w:rPr>
          <w:rFonts w:ascii="Arial" w:hAnsi="Arial" w:cs="Arial"/>
          <w:noProof/>
          <w:color w:val="000000" w:themeColor="text1"/>
          <w:sz w:val="24"/>
          <w:szCs w:val="24"/>
        </w:rPr>
        <w:t>.</w:t>
      </w:r>
    </w:p>
    <w:p w14:paraId="6A9AACA7" w14:textId="77777777"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 xml:space="preserve">Herremans, I. (2012), Cases in Sustainable Tourism: </w:t>
      </w:r>
      <w:r w:rsidRPr="00A319FE">
        <w:rPr>
          <w:rFonts w:ascii="Arial" w:hAnsi="Arial" w:cs="Arial"/>
          <w:i/>
          <w:color w:val="000000" w:themeColor="text1"/>
          <w:sz w:val="24"/>
          <w:szCs w:val="24"/>
        </w:rPr>
        <w:t>An Experiential Approach to Making Decisions</w:t>
      </w:r>
      <w:r w:rsidRPr="00A319FE">
        <w:rPr>
          <w:rFonts w:ascii="Arial" w:hAnsi="Arial" w:cs="Arial"/>
          <w:color w:val="000000" w:themeColor="text1"/>
          <w:sz w:val="24"/>
          <w:szCs w:val="24"/>
        </w:rPr>
        <w:t>, Haworth Press.</w:t>
      </w:r>
    </w:p>
    <w:p w14:paraId="4ADE80B2"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Ioannidis, A., Chalvatzis, K.J., Leonidou, L.C. and Feng, Z., (2021). Applying the reduce, reuse, and recycle principle in the hospitality sector: Its antecedents and performance implications. </w:t>
      </w:r>
      <w:r w:rsidRPr="00A319FE">
        <w:rPr>
          <w:rFonts w:ascii="Arial" w:hAnsi="Arial" w:cs="Arial"/>
          <w:i/>
          <w:iCs/>
          <w:color w:val="000000" w:themeColor="text1"/>
          <w:lang w:val="en-GB"/>
        </w:rPr>
        <w:t>Business Strategy and the Environment</w:t>
      </w:r>
      <w:r w:rsidRPr="00A319FE">
        <w:rPr>
          <w:rFonts w:ascii="Arial" w:hAnsi="Arial" w:cs="Arial"/>
          <w:color w:val="000000" w:themeColor="text1"/>
          <w:lang w:val="en-GB"/>
        </w:rPr>
        <w:t>, </w:t>
      </w:r>
      <w:r w:rsidRPr="00A319FE">
        <w:rPr>
          <w:rFonts w:ascii="Arial" w:hAnsi="Arial" w:cs="Arial"/>
          <w:i/>
          <w:iCs/>
          <w:color w:val="000000" w:themeColor="text1"/>
          <w:lang w:val="en-GB"/>
        </w:rPr>
        <w:t>30</w:t>
      </w:r>
      <w:r w:rsidRPr="00A319FE">
        <w:rPr>
          <w:rFonts w:ascii="Arial" w:hAnsi="Arial" w:cs="Arial"/>
          <w:color w:val="000000" w:themeColor="text1"/>
          <w:lang w:val="en-GB"/>
        </w:rPr>
        <w:t>(7), pp.3394-3410.</w:t>
      </w:r>
    </w:p>
    <w:p w14:paraId="54FC1A6F"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Karvounidi, M.D., Alexandropoulou, A.P. and Fousteris, A.E., (2024). Towards Sustainable Hospitality: Enhancing Energy Efficiency in Hotels. </w:t>
      </w:r>
      <w:r w:rsidRPr="00A319FE">
        <w:rPr>
          <w:rFonts w:ascii="Arial" w:hAnsi="Arial" w:cs="Arial"/>
          <w:i/>
          <w:iCs/>
          <w:color w:val="000000" w:themeColor="text1"/>
          <w:lang w:val="en-GB"/>
        </w:rPr>
        <w:t>International Research Journal of Economics and Management Studies IRJEMS</w:t>
      </w:r>
      <w:r w:rsidRPr="00A319FE">
        <w:rPr>
          <w:rFonts w:ascii="Arial" w:hAnsi="Arial" w:cs="Arial"/>
          <w:color w:val="000000" w:themeColor="text1"/>
          <w:lang w:val="en-GB"/>
        </w:rPr>
        <w:t>, </w:t>
      </w:r>
      <w:r w:rsidRPr="00A319FE">
        <w:rPr>
          <w:rFonts w:ascii="Arial" w:hAnsi="Arial" w:cs="Arial"/>
          <w:i/>
          <w:iCs/>
          <w:color w:val="000000" w:themeColor="text1"/>
          <w:lang w:val="en-GB"/>
        </w:rPr>
        <w:t>3</w:t>
      </w:r>
      <w:r w:rsidRPr="00A319FE">
        <w:rPr>
          <w:rFonts w:ascii="Arial" w:hAnsi="Arial" w:cs="Arial"/>
          <w:color w:val="000000" w:themeColor="text1"/>
          <w:lang w:val="en-GB"/>
        </w:rPr>
        <w:t>(6).</w:t>
      </w:r>
    </w:p>
    <w:p w14:paraId="668EF222"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Khan, T., Emon, M.M.H. and Siam, S.A.J., (2024). Impact of Green Supply Chain Practices on Sustainable Development in Bangladesh. </w:t>
      </w:r>
      <w:r w:rsidRPr="00A319FE">
        <w:rPr>
          <w:rFonts w:ascii="Arial" w:hAnsi="Arial" w:cs="Arial"/>
          <w:i/>
          <w:iCs/>
          <w:color w:val="000000" w:themeColor="text1"/>
          <w:lang w:val="en-GB"/>
        </w:rPr>
        <w:t>Available at SSRN 4958443</w:t>
      </w:r>
      <w:r w:rsidRPr="00A319FE">
        <w:rPr>
          <w:rFonts w:ascii="Arial" w:hAnsi="Arial" w:cs="Arial"/>
          <w:color w:val="000000" w:themeColor="text1"/>
          <w:lang w:val="en-GB"/>
        </w:rPr>
        <w:t>.</w:t>
      </w:r>
    </w:p>
    <w:p w14:paraId="14EBEC14"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Liburd, J. &amp; Edwards, D. (2010) </w:t>
      </w:r>
      <w:r w:rsidRPr="00A319FE">
        <w:rPr>
          <w:rFonts w:ascii="Arial" w:hAnsi="Arial" w:cs="Arial"/>
          <w:i/>
          <w:iCs/>
          <w:color w:val="000000" w:themeColor="text1"/>
          <w:lang w:val="en-GB"/>
        </w:rPr>
        <w:t>Understanding the Sustainable Development of Tourism</w:t>
      </w:r>
      <w:r w:rsidRPr="00A319FE">
        <w:rPr>
          <w:rFonts w:ascii="Arial" w:hAnsi="Arial" w:cs="Arial"/>
          <w:color w:val="000000" w:themeColor="text1"/>
          <w:lang w:val="en-GB"/>
        </w:rPr>
        <w:t>, Goodfellow, Oxford.</w:t>
      </w:r>
    </w:p>
    <w:p w14:paraId="39CC7A0E"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López</w:t>
      </w:r>
      <w:r w:rsidRPr="00A319FE">
        <w:rPr>
          <w:rFonts w:ascii="Cambria Math" w:hAnsi="Cambria Math" w:cs="Cambria Math"/>
          <w:color w:val="000000" w:themeColor="text1"/>
          <w:lang w:val="en-GB"/>
        </w:rPr>
        <w:t>‐</w:t>
      </w:r>
      <w:r w:rsidRPr="00A319FE">
        <w:rPr>
          <w:rFonts w:ascii="Arial" w:hAnsi="Arial" w:cs="Arial"/>
          <w:color w:val="000000" w:themeColor="text1"/>
          <w:lang w:val="en-GB"/>
        </w:rPr>
        <w:t>Gamero, M.D., Molina</w:t>
      </w:r>
      <w:r w:rsidRPr="00A319FE">
        <w:rPr>
          <w:rFonts w:ascii="Cambria Math" w:hAnsi="Cambria Math" w:cs="Cambria Math"/>
          <w:color w:val="000000" w:themeColor="text1"/>
          <w:lang w:val="en-GB"/>
        </w:rPr>
        <w:t>‐</w:t>
      </w:r>
      <w:r w:rsidRPr="00A319FE">
        <w:rPr>
          <w:rFonts w:ascii="Arial" w:hAnsi="Arial" w:cs="Arial"/>
          <w:color w:val="000000" w:themeColor="text1"/>
          <w:lang w:val="en-GB"/>
        </w:rPr>
        <w:t>Azorín, J.F., Pereira</w:t>
      </w:r>
      <w:r w:rsidRPr="00A319FE">
        <w:rPr>
          <w:rFonts w:ascii="Cambria Math" w:hAnsi="Cambria Math" w:cs="Cambria Math"/>
          <w:color w:val="000000" w:themeColor="text1"/>
          <w:lang w:val="en-GB"/>
        </w:rPr>
        <w:t>‐</w:t>
      </w:r>
      <w:r w:rsidRPr="00A319FE">
        <w:rPr>
          <w:rFonts w:ascii="Arial" w:hAnsi="Arial" w:cs="Arial"/>
          <w:color w:val="000000" w:themeColor="text1"/>
          <w:lang w:val="en-GB"/>
        </w:rPr>
        <w:t>Moliner, J. and Pertusa</w:t>
      </w:r>
      <w:r w:rsidRPr="00A319FE">
        <w:rPr>
          <w:rFonts w:ascii="Cambria Math" w:hAnsi="Cambria Math" w:cs="Cambria Math"/>
          <w:color w:val="000000" w:themeColor="text1"/>
          <w:lang w:val="en-GB"/>
        </w:rPr>
        <w:t>‐</w:t>
      </w:r>
      <w:r w:rsidRPr="00A319FE">
        <w:rPr>
          <w:rFonts w:ascii="Arial" w:hAnsi="Arial" w:cs="Arial"/>
          <w:color w:val="000000" w:themeColor="text1"/>
          <w:lang w:val="en-GB"/>
        </w:rPr>
        <w:t xml:space="preserve">Ortega, E.M., (2023). Agility, innovation, environmental management and competitiveness in </w:t>
      </w:r>
      <w:r w:rsidRPr="00A319FE">
        <w:rPr>
          <w:rFonts w:ascii="Arial" w:hAnsi="Arial" w:cs="Arial"/>
          <w:color w:val="000000" w:themeColor="text1"/>
          <w:lang w:val="en-GB"/>
        </w:rPr>
        <w:lastRenderedPageBreak/>
        <w:t>the hotel industry. </w:t>
      </w:r>
      <w:r w:rsidRPr="00A319FE">
        <w:rPr>
          <w:rFonts w:ascii="Arial" w:hAnsi="Arial" w:cs="Arial"/>
          <w:i/>
          <w:iCs/>
          <w:color w:val="000000" w:themeColor="text1"/>
          <w:lang w:val="en-GB"/>
        </w:rPr>
        <w:t>Corporate Social Responsibility and Environmental Management</w:t>
      </w:r>
      <w:r w:rsidRPr="00A319FE">
        <w:rPr>
          <w:rFonts w:ascii="Arial" w:hAnsi="Arial" w:cs="Arial"/>
          <w:color w:val="000000" w:themeColor="text1"/>
          <w:lang w:val="en-GB"/>
        </w:rPr>
        <w:t>, </w:t>
      </w:r>
      <w:r w:rsidRPr="00A319FE">
        <w:rPr>
          <w:rFonts w:ascii="Arial" w:hAnsi="Arial" w:cs="Arial"/>
          <w:i/>
          <w:iCs/>
          <w:color w:val="000000" w:themeColor="text1"/>
          <w:lang w:val="en-GB"/>
        </w:rPr>
        <w:t>30</w:t>
      </w:r>
      <w:r w:rsidRPr="00A319FE">
        <w:rPr>
          <w:rFonts w:ascii="Arial" w:hAnsi="Arial" w:cs="Arial"/>
          <w:color w:val="000000" w:themeColor="text1"/>
          <w:lang w:val="en-GB"/>
        </w:rPr>
        <w:t>(2), pp.548-562.</w:t>
      </w:r>
    </w:p>
    <w:p w14:paraId="74734D2A" w14:textId="77777777" w:rsidR="00A319FE" w:rsidRPr="00A319FE" w:rsidRDefault="00A319FE" w:rsidP="00A319FE">
      <w:pPr>
        <w:spacing w:line="360" w:lineRule="auto"/>
        <w:jc w:val="both"/>
        <w:rPr>
          <w:rFonts w:ascii="Arial" w:hAnsi="Arial" w:cs="Arial"/>
          <w:color w:val="000000" w:themeColor="text1"/>
          <w:sz w:val="24"/>
          <w:szCs w:val="24"/>
          <w:shd w:val="clear" w:color="auto" w:fill="FFFFFF"/>
        </w:rPr>
      </w:pPr>
      <w:r w:rsidRPr="00A319FE">
        <w:rPr>
          <w:rFonts w:ascii="Arial" w:hAnsi="Arial" w:cs="Arial"/>
          <w:color w:val="000000" w:themeColor="text1"/>
          <w:sz w:val="24"/>
          <w:szCs w:val="24"/>
          <w:shd w:val="clear" w:color="auto" w:fill="FFFFFF"/>
        </w:rPr>
        <w:t>Marco-Lajara, B., Úbeda-García, M., Ruiz-Fernández, L., Poveda-Pareja, E. and Sánchez-García, E., (2022). Rural hotel resilience during COVID-19: the crucial role of CSR. </w:t>
      </w:r>
      <w:r w:rsidRPr="00A319FE">
        <w:rPr>
          <w:rFonts w:ascii="Arial" w:hAnsi="Arial" w:cs="Arial"/>
          <w:i/>
          <w:iCs/>
          <w:color w:val="000000" w:themeColor="text1"/>
          <w:sz w:val="24"/>
          <w:szCs w:val="24"/>
          <w:shd w:val="clear" w:color="auto" w:fill="FFFFFF"/>
        </w:rPr>
        <w:t>Current Issues in Tourism</w:t>
      </w:r>
      <w:r w:rsidRPr="00A319FE">
        <w:rPr>
          <w:rFonts w:ascii="Arial" w:hAnsi="Arial" w:cs="Arial"/>
          <w:color w:val="000000" w:themeColor="text1"/>
          <w:sz w:val="24"/>
          <w:szCs w:val="24"/>
          <w:shd w:val="clear" w:color="auto" w:fill="FFFFFF"/>
        </w:rPr>
        <w:t>, </w:t>
      </w:r>
      <w:r w:rsidRPr="00A319FE">
        <w:rPr>
          <w:rFonts w:ascii="Arial" w:hAnsi="Arial" w:cs="Arial"/>
          <w:i/>
          <w:iCs/>
          <w:color w:val="000000" w:themeColor="text1"/>
          <w:sz w:val="24"/>
          <w:szCs w:val="24"/>
          <w:shd w:val="clear" w:color="auto" w:fill="FFFFFF"/>
        </w:rPr>
        <w:t>25</w:t>
      </w:r>
      <w:r w:rsidRPr="00A319FE">
        <w:rPr>
          <w:rFonts w:ascii="Arial" w:hAnsi="Arial" w:cs="Arial"/>
          <w:color w:val="000000" w:themeColor="text1"/>
          <w:sz w:val="24"/>
          <w:szCs w:val="24"/>
          <w:shd w:val="clear" w:color="auto" w:fill="FFFFFF"/>
        </w:rPr>
        <w:t>(7), pp.1121-1135.</w:t>
      </w:r>
    </w:p>
    <w:p w14:paraId="06643B8C" w14:textId="77777777"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 xml:space="preserve">Mathieson, A, and Wall G. (1992), </w:t>
      </w:r>
      <w:r w:rsidRPr="00A319FE">
        <w:rPr>
          <w:rFonts w:ascii="Arial" w:hAnsi="Arial" w:cs="Arial"/>
          <w:i/>
          <w:color w:val="000000" w:themeColor="text1"/>
          <w:sz w:val="24"/>
          <w:szCs w:val="24"/>
        </w:rPr>
        <w:t>Tourism, Economic and Social Impacts</w:t>
      </w:r>
      <w:r w:rsidRPr="00A319FE">
        <w:rPr>
          <w:rFonts w:ascii="Arial" w:hAnsi="Arial" w:cs="Arial"/>
          <w:color w:val="000000" w:themeColor="text1"/>
          <w:sz w:val="24"/>
          <w:szCs w:val="24"/>
        </w:rPr>
        <w:t>, Longman.</w:t>
      </w:r>
    </w:p>
    <w:p w14:paraId="4E4D23EE" w14:textId="1395BF58" w:rsidR="00A319FE" w:rsidRPr="00A319FE" w:rsidRDefault="00A319FE" w:rsidP="00A319FE">
      <w:pPr>
        <w:pStyle w:val="NormalWeb"/>
        <w:spacing w:line="360" w:lineRule="auto"/>
        <w:jc w:val="both"/>
        <w:rPr>
          <w:rFonts w:ascii="Arial" w:hAnsi="Arial" w:cs="Arial"/>
          <w:lang w:val="en-GB"/>
        </w:rPr>
      </w:pPr>
      <w:r w:rsidRPr="00A319FE">
        <w:rPr>
          <w:rFonts w:ascii="Arial" w:hAnsi="Arial" w:cs="Arial"/>
          <w:lang w:val="en-GB"/>
        </w:rPr>
        <w:t>Ming, L.W., Anderson, J., Hidayat, F., Yulian, F.D. and Septiani, N., (2024). Ai as a driver of efficiency in waste management and resource recovery. </w:t>
      </w:r>
      <w:r w:rsidRPr="00A319FE">
        <w:rPr>
          <w:rFonts w:ascii="Arial" w:hAnsi="Arial" w:cs="Arial"/>
          <w:i/>
          <w:iCs/>
          <w:lang w:val="en-GB"/>
        </w:rPr>
        <w:t>International Transactions on Artificial Intelligence</w:t>
      </w:r>
      <w:r w:rsidRPr="00A319FE">
        <w:rPr>
          <w:rFonts w:ascii="Arial" w:hAnsi="Arial" w:cs="Arial"/>
          <w:lang w:val="en-GB"/>
        </w:rPr>
        <w:t>, </w:t>
      </w:r>
      <w:r w:rsidRPr="00A319FE">
        <w:rPr>
          <w:rFonts w:ascii="Arial" w:hAnsi="Arial" w:cs="Arial"/>
          <w:i/>
          <w:iCs/>
          <w:lang w:val="en-GB"/>
        </w:rPr>
        <w:t>2</w:t>
      </w:r>
      <w:r w:rsidRPr="00A319FE">
        <w:rPr>
          <w:rFonts w:ascii="Arial" w:hAnsi="Arial" w:cs="Arial"/>
          <w:lang w:val="en-GB"/>
        </w:rPr>
        <w:t xml:space="preserve">(2), pp.128-134. </w:t>
      </w:r>
      <w:hyperlink r:id="rId12" w:history="1">
        <w:r w:rsidRPr="00E92B81">
          <w:rPr>
            <w:rStyle w:val="Hyperlink"/>
            <w:rFonts w:ascii="Arial" w:eastAsiaTheme="majorEastAsia" w:hAnsi="Arial" w:cs="Arial"/>
            <w:color w:val="auto"/>
            <w:u w:val="none"/>
            <w:lang w:val="en-GB"/>
          </w:rPr>
          <w:t>https://journal.pandawan.id/italic/article/download/547/429</w:t>
        </w:r>
      </w:hyperlink>
      <w:r w:rsidR="00E92B81">
        <w:rPr>
          <w:rStyle w:val="Hyperlink"/>
          <w:rFonts w:ascii="Arial" w:eastAsiaTheme="majorEastAsia" w:hAnsi="Arial" w:cs="Arial"/>
          <w:color w:val="auto"/>
          <w:u w:val="none"/>
          <w:lang w:val="en-GB"/>
        </w:rPr>
        <w:t>, (Accessed 29 November 2024)</w:t>
      </w:r>
    </w:p>
    <w:p w14:paraId="0068328A"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Moyeen, A. and Mehjabeen, M., (2024). CSR research in the hotel industry: how it relates to promoting the SDGs. </w:t>
      </w:r>
      <w:r w:rsidRPr="00A319FE">
        <w:rPr>
          <w:rFonts w:ascii="Arial" w:hAnsi="Arial" w:cs="Arial"/>
          <w:i/>
          <w:iCs/>
          <w:color w:val="000000" w:themeColor="text1"/>
          <w:lang w:val="en-GB"/>
        </w:rPr>
        <w:t>Social Responsibility Journal</w:t>
      </w:r>
      <w:r w:rsidRPr="00A319FE">
        <w:rPr>
          <w:rFonts w:ascii="Arial" w:hAnsi="Arial" w:cs="Arial"/>
          <w:color w:val="000000" w:themeColor="text1"/>
          <w:lang w:val="en-GB"/>
        </w:rPr>
        <w:t>, </w:t>
      </w:r>
      <w:r w:rsidRPr="00A319FE">
        <w:rPr>
          <w:rFonts w:ascii="Arial" w:hAnsi="Arial" w:cs="Arial"/>
          <w:i/>
          <w:iCs/>
          <w:color w:val="000000" w:themeColor="text1"/>
          <w:lang w:val="en-GB"/>
        </w:rPr>
        <w:t>20</w:t>
      </w:r>
      <w:r w:rsidRPr="00A319FE">
        <w:rPr>
          <w:rFonts w:ascii="Arial" w:hAnsi="Arial" w:cs="Arial"/>
          <w:color w:val="000000" w:themeColor="text1"/>
          <w:lang w:val="en-GB"/>
        </w:rPr>
        <w:t>(9), pp.1770-1786.</w:t>
      </w:r>
    </w:p>
    <w:p w14:paraId="386779C7" w14:textId="0ABFD566" w:rsidR="00A319FE" w:rsidRPr="00A319FE" w:rsidRDefault="00A319FE" w:rsidP="00A319FE">
      <w:pPr>
        <w:pStyle w:val="NormalWeb"/>
        <w:spacing w:line="360" w:lineRule="auto"/>
        <w:jc w:val="both"/>
        <w:rPr>
          <w:rFonts w:ascii="Arial" w:hAnsi="Arial" w:cs="Arial"/>
          <w:lang w:val="en-GB"/>
        </w:rPr>
      </w:pPr>
      <w:r w:rsidRPr="00A319FE">
        <w:rPr>
          <w:rFonts w:ascii="Arial" w:hAnsi="Arial" w:cs="Arial"/>
          <w:lang w:val="en-GB"/>
        </w:rPr>
        <w:t>Murtagh, N., Scott, L. and Fan, J., (2020). Sustainable and resilient construction: Current status and future challenges. </w:t>
      </w:r>
      <w:r w:rsidRPr="00A319FE">
        <w:rPr>
          <w:rFonts w:ascii="Arial" w:hAnsi="Arial" w:cs="Arial"/>
          <w:i/>
          <w:iCs/>
          <w:lang w:val="en-GB"/>
        </w:rPr>
        <w:t>Journal of Cleaner Production</w:t>
      </w:r>
      <w:r w:rsidRPr="00A319FE">
        <w:rPr>
          <w:rFonts w:ascii="Arial" w:hAnsi="Arial" w:cs="Arial"/>
          <w:lang w:val="en-GB"/>
        </w:rPr>
        <w:t>, </w:t>
      </w:r>
      <w:r w:rsidRPr="00A319FE">
        <w:rPr>
          <w:rFonts w:ascii="Arial" w:hAnsi="Arial" w:cs="Arial"/>
          <w:i/>
          <w:iCs/>
          <w:lang w:val="en-GB"/>
        </w:rPr>
        <w:t>268</w:t>
      </w:r>
      <w:r w:rsidRPr="00A319FE">
        <w:rPr>
          <w:rFonts w:ascii="Arial" w:hAnsi="Arial" w:cs="Arial"/>
          <w:lang w:val="en-GB"/>
        </w:rPr>
        <w:t xml:space="preserve">, p.122264. </w:t>
      </w:r>
      <w:hyperlink r:id="rId13" w:history="1">
        <w:r w:rsidRPr="00A319FE">
          <w:rPr>
            <w:rStyle w:val="Hyperlink"/>
            <w:rFonts w:ascii="Arial" w:eastAsiaTheme="majorEastAsia" w:hAnsi="Arial" w:cs="Arial"/>
            <w:color w:val="auto"/>
            <w:lang w:val="en-GB"/>
          </w:rPr>
          <w:t>https://discovery.ucl.ac.uk/id/eprint/10100432/7/Murtagh_1-s2.0-S0959652620323118-main.pdf</w:t>
        </w:r>
      </w:hyperlink>
      <w:r w:rsidR="00E92B81">
        <w:rPr>
          <w:rFonts w:ascii="Arial" w:hAnsi="Arial" w:cs="Arial"/>
          <w:lang w:val="en-GB"/>
        </w:rPr>
        <w:t>, (Accessed 29 November 2024)</w:t>
      </w:r>
    </w:p>
    <w:p w14:paraId="74B7901F" w14:textId="77777777"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Novelli, M. (2005),</w:t>
      </w:r>
      <w:r w:rsidRPr="00A319FE">
        <w:rPr>
          <w:rFonts w:ascii="Arial" w:hAnsi="Arial" w:cs="Arial"/>
          <w:i/>
          <w:color w:val="000000" w:themeColor="text1"/>
          <w:sz w:val="24"/>
          <w:szCs w:val="24"/>
        </w:rPr>
        <w:t xml:space="preserve"> Niche Tourism,</w:t>
      </w:r>
      <w:r w:rsidRPr="00A319FE">
        <w:rPr>
          <w:rFonts w:ascii="Arial" w:hAnsi="Arial" w:cs="Arial"/>
          <w:color w:val="000000" w:themeColor="text1"/>
          <w:sz w:val="24"/>
          <w:szCs w:val="24"/>
        </w:rPr>
        <w:t xml:space="preserve"> Elsevier Butterworth-Heinemann.</w:t>
      </w:r>
    </w:p>
    <w:p w14:paraId="4120F2C4"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Okolie, U.C., Nwajiuba, C.A., Binuomote, M.O., Ehiobuche, C., Igu, N.C.N. and Ajoke, O.S., (2020). Career training with mentoring programs in higher education: facilitating career development and employability of graduates. </w:t>
      </w:r>
      <w:r w:rsidRPr="00A319FE">
        <w:rPr>
          <w:rFonts w:ascii="Arial" w:hAnsi="Arial" w:cs="Arial"/>
          <w:i/>
          <w:iCs/>
          <w:color w:val="000000" w:themeColor="text1"/>
          <w:lang w:val="en-GB"/>
        </w:rPr>
        <w:t>Education+ Training</w:t>
      </w:r>
      <w:r w:rsidRPr="00A319FE">
        <w:rPr>
          <w:rFonts w:ascii="Arial" w:hAnsi="Arial" w:cs="Arial"/>
          <w:color w:val="000000" w:themeColor="text1"/>
          <w:lang w:val="en-GB"/>
        </w:rPr>
        <w:t>, </w:t>
      </w:r>
      <w:r w:rsidRPr="00A319FE">
        <w:rPr>
          <w:rFonts w:ascii="Arial" w:hAnsi="Arial" w:cs="Arial"/>
          <w:i/>
          <w:iCs/>
          <w:color w:val="000000" w:themeColor="text1"/>
          <w:lang w:val="en-GB"/>
        </w:rPr>
        <w:t>62</w:t>
      </w:r>
      <w:r w:rsidRPr="00A319FE">
        <w:rPr>
          <w:rFonts w:ascii="Arial" w:hAnsi="Arial" w:cs="Arial"/>
          <w:color w:val="000000" w:themeColor="text1"/>
          <w:lang w:val="en-GB"/>
        </w:rPr>
        <w:t>(3), pp.214-234.</w:t>
      </w:r>
    </w:p>
    <w:p w14:paraId="280E2CA2"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Orîndaru, A., Popescu, M.F., Alexoaei, A.P., Căescu, Ș.C., Florescu, M.S. and Orzan, A.O., (2021). Tourism in a post-COVID-19 era: Sustainable strategies for industry’s recovery. </w:t>
      </w:r>
      <w:r w:rsidRPr="00A319FE">
        <w:rPr>
          <w:rFonts w:ascii="Arial" w:hAnsi="Arial" w:cs="Arial"/>
          <w:i/>
          <w:iCs/>
          <w:color w:val="000000" w:themeColor="text1"/>
          <w:lang w:val="en-GB"/>
        </w:rPr>
        <w:t>Sustainability</w:t>
      </w:r>
      <w:r w:rsidRPr="00A319FE">
        <w:rPr>
          <w:rFonts w:ascii="Arial" w:hAnsi="Arial" w:cs="Arial"/>
          <w:color w:val="000000" w:themeColor="text1"/>
          <w:lang w:val="en-GB"/>
        </w:rPr>
        <w:t>, </w:t>
      </w:r>
      <w:r w:rsidRPr="00A319FE">
        <w:rPr>
          <w:rFonts w:ascii="Arial" w:hAnsi="Arial" w:cs="Arial"/>
          <w:i/>
          <w:iCs/>
          <w:color w:val="000000" w:themeColor="text1"/>
          <w:lang w:val="en-GB"/>
        </w:rPr>
        <w:t>13</w:t>
      </w:r>
      <w:r w:rsidRPr="00A319FE">
        <w:rPr>
          <w:rFonts w:ascii="Arial" w:hAnsi="Arial" w:cs="Arial"/>
          <w:color w:val="000000" w:themeColor="text1"/>
          <w:lang w:val="en-GB"/>
        </w:rPr>
        <w:t>(12), p.6781.</w:t>
      </w:r>
    </w:p>
    <w:p w14:paraId="42D31E1D"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Prakash, S., Sharma, V.P., Singh, R. and Vijayvargy, L., (2023). Adopting green and sustainable practices in the hotel industry operations-an analysis of critical </w:t>
      </w:r>
      <w:r w:rsidRPr="00A319FE">
        <w:rPr>
          <w:rFonts w:ascii="Arial" w:hAnsi="Arial" w:cs="Arial"/>
          <w:color w:val="000000" w:themeColor="text1"/>
          <w:lang w:val="en-GB"/>
        </w:rPr>
        <w:lastRenderedPageBreak/>
        <w:t>performance indicators for improved environmental quality. </w:t>
      </w:r>
      <w:r w:rsidRPr="00A319FE">
        <w:rPr>
          <w:rFonts w:ascii="Arial" w:hAnsi="Arial" w:cs="Arial"/>
          <w:i/>
          <w:iCs/>
          <w:color w:val="000000" w:themeColor="text1"/>
          <w:lang w:val="en-GB"/>
        </w:rPr>
        <w:t>Management of Environmental Quality: An International Journal</w:t>
      </w:r>
      <w:r w:rsidRPr="00A319FE">
        <w:rPr>
          <w:rFonts w:ascii="Arial" w:hAnsi="Arial" w:cs="Arial"/>
          <w:color w:val="000000" w:themeColor="text1"/>
          <w:lang w:val="en-GB"/>
        </w:rPr>
        <w:t>, </w:t>
      </w:r>
      <w:r w:rsidRPr="00A319FE">
        <w:rPr>
          <w:rFonts w:ascii="Arial" w:hAnsi="Arial" w:cs="Arial"/>
          <w:i/>
          <w:iCs/>
          <w:color w:val="000000" w:themeColor="text1"/>
          <w:lang w:val="en-GB"/>
        </w:rPr>
        <w:t>34</w:t>
      </w:r>
      <w:r w:rsidRPr="00A319FE">
        <w:rPr>
          <w:rFonts w:ascii="Arial" w:hAnsi="Arial" w:cs="Arial"/>
          <w:color w:val="000000" w:themeColor="text1"/>
          <w:lang w:val="en-GB"/>
        </w:rPr>
        <w:t>(4), pp.1057-1076.</w:t>
      </w:r>
    </w:p>
    <w:p w14:paraId="38372184" w14:textId="1C6FE7CB" w:rsidR="00A319FE" w:rsidRPr="00A319FE" w:rsidRDefault="00A319FE" w:rsidP="00A319FE">
      <w:pPr>
        <w:pStyle w:val="NormalWeb"/>
        <w:spacing w:line="360" w:lineRule="auto"/>
        <w:jc w:val="both"/>
        <w:rPr>
          <w:rFonts w:ascii="Arial" w:hAnsi="Arial" w:cs="Arial"/>
          <w:lang w:val="en-GB"/>
        </w:rPr>
      </w:pPr>
      <w:r w:rsidRPr="00A319FE">
        <w:rPr>
          <w:rFonts w:ascii="Arial" w:hAnsi="Arial" w:cs="Arial"/>
          <w:lang w:val="en-GB"/>
        </w:rPr>
        <w:t>Ramaano, A.I., (2021). Tourism policy and environmental impacts in Musina municipality: lessons from a case study of failure. </w:t>
      </w:r>
      <w:r w:rsidRPr="00A319FE">
        <w:rPr>
          <w:rFonts w:ascii="Arial" w:hAnsi="Arial" w:cs="Arial"/>
          <w:i/>
          <w:iCs/>
          <w:lang w:val="en-GB"/>
        </w:rPr>
        <w:t>Tourism Critiques: Practice and Theory</w:t>
      </w:r>
      <w:r w:rsidRPr="00A319FE">
        <w:rPr>
          <w:rFonts w:ascii="Arial" w:hAnsi="Arial" w:cs="Arial"/>
          <w:lang w:val="en-GB"/>
        </w:rPr>
        <w:t>, </w:t>
      </w:r>
      <w:r w:rsidRPr="00A319FE">
        <w:rPr>
          <w:rFonts w:ascii="Arial" w:hAnsi="Arial" w:cs="Arial"/>
          <w:i/>
          <w:iCs/>
          <w:lang w:val="en-GB"/>
        </w:rPr>
        <w:t>2</w:t>
      </w:r>
      <w:r w:rsidRPr="00A319FE">
        <w:rPr>
          <w:rFonts w:ascii="Arial" w:hAnsi="Arial" w:cs="Arial"/>
          <w:lang w:val="en-GB"/>
        </w:rPr>
        <w:t>(1), pp.91-114</w:t>
      </w:r>
      <w:r w:rsidR="00E92B81">
        <w:rPr>
          <w:rFonts w:ascii="Arial" w:hAnsi="Arial" w:cs="Arial"/>
          <w:lang w:val="en-GB"/>
        </w:rPr>
        <w:t xml:space="preserve">, </w:t>
      </w:r>
      <w:r w:rsidRPr="00A319FE">
        <w:rPr>
          <w:rFonts w:ascii="Arial" w:hAnsi="Arial" w:cs="Arial"/>
          <w:lang w:val="en-GB"/>
        </w:rPr>
        <w:t xml:space="preserve"> </w:t>
      </w:r>
      <w:hyperlink r:id="rId14" w:history="1">
        <w:r w:rsidRPr="00E92B81">
          <w:rPr>
            <w:rStyle w:val="Hyperlink"/>
            <w:rFonts w:ascii="Arial" w:eastAsiaTheme="majorEastAsia" w:hAnsi="Arial" w:cs="Arial"/>
            <w:color w:val="auto"/>
            <w:u w:val="none"/>
            <w:lang w:val="en-GB"/>
          </w:rPr>
          <w:t>https://www.emerald.com/insight/content/doi/10.1108/TRC-12-2020-0021/full/pdf</w:t>
        </w:r>
      </w:hyperlink>
      <w:r w:rsidR="00E92B81">
        <w:rPr>
          <w:rFonts w:ascii="Arial" w:hAnsi="Arial" w:cs="Arial"/>
          <w:lang w:val="en-GB"/>
        </w:rPr>
        <w:t>,  (Accessed 30 November 2024).</w:t>
      </w:r>
    </w:p>
    <w:p w14:paraId="360D9CC5" w14:textId="2BF7706A" w:rsidR="00A319FE" w:rsidRPr="00E92B81" w:rsidRDefault="00A319FE" w:rsidP="00A319FE">
      <w:pPr>
        <w:pStyle w:val="NormalWeb"/>
        <w:spacing w:line="360" w:lineRule="auto"/>
        <w:jc w:val="both"/>
        <w:rPr>
          <w:rFonts w:ascii="Arial" w:hAnsi="Arial" w:cs="Arial"/>
          <w:color w:val="FF0000"/>
          <w:lang w:val="en-GB"/>
        </w:rPr>
      </w:pPr>
      <w:r w:rsidRPr="00A319FE">
        <w:rPr>
          <w:rFonts w:ascii="Arial" w:hAnsi="Arial" w:cs="Arial"/>
          <w:lang w:val="en-GB"/>
        </w:rPr>
        <w:t xml:space="preserve">Rizaldi, D.R., Nurhayati, E. and Fatimah, Z., (2020). The correlation of digital literation and STEM integration to improve </w:t>
      </w:r>
      <w:r w:rsidR="00E92B81" w:rsidRPr="00A319FE">
        <w:rPr>
          <w:rFonts w:ascii="Arial" w:hAnsi="Arial" w:cs="Arial"/>
          <w:lang w:val="en-GB"/>
        </w:rPr>
        <w:t>Indonesian</w:t>
      </w:r>
      <w:r w:rsidRPr="00A319FE">
        <w:rPr>
          <w:rFonts w:ascii="Arial" w:hAnsi="Arial" w:cs="Arial"/>
          <w:lang w:val="en-GB"/>
        </w:rPr>
        <w:t xml:space="preserve"> students’ skills in 21st century. </w:t>
      </w:r>
      <w:r w:rsidRPr="00A319FE">
        <w:rPr>
          <w:rFonts w:ascii="Arial" w:hAnsi="Arial" w:cs="Arial"/>
          <w:i/>
          <w:iCs/>
          <w:lang w:val="en-GB"/>
        </w:rPr>
        <w:t>International Journal of Asian Education</w:t>
      </w:r>
      <w:r w:rsidRPr="00A319FE">
        <w:rPr>
          <w:rFonts w:ascii="Arial" w:hAnsi="Arial" w:cs="Arial"/>
          <w:lang w:val="en-GB"/>
        </w:rPr>
        <w:t>, </w:t>
      </w:r>
      <w:r w:rsidRPr="00A319FE">
        <w:rPr>
          <w:rFonts w:ascii="Arial" w:hAnsi="Arial" w:cs="Arial"/>
          <w:i/>
          <w:iCs/>
          <w:lang w:val="en-GB"/>
        </w:rPr>
        <w:t>1</w:t>
      </w:r>
      <w:r w:rsidRPr="00A319FE">
        <w:rPr>
          <w:rFonts w:ascii="Arial" w:hAnsi="Arial" w:cs="Arial"/>
          <w:lang w:val="en-GB"/>
        </w:rPr>
        <w:t>(2), pp.73-80</w:t>
      </w:r>
      <w:r w:rsidRPr="00E92B81">
        <w:rPr>
          <w:rFonts w:ascii="Arial" w:hAnsi="Arial" w:cs="Arial"/>
          <w:lang w:val="en-GB"/>
        </w:rPr>
        <w:t xml:space="preserve">. </w:t>
      </w:r>
      <w:hyperlink r:id="rId15" w:history="1">
        <w:r w:rsidRPr="00E92B81">
          <w:rPr>
            <w:rStyle w:val="Hyperlink"/>
            <w:rFonts w:ascii="Arial" w:eastAsiaTheme="majorEastAsia" w:hAnsi="Arial" w:cs="Arial"/>
            <w:color w:val="auto"/>
            <w:u w:val="none"/>
            <w:lang w:val="en-GB"/>
          </w:rPr>
          <w:t>https://www.journal-asia.mpi-iainpalopo.ac.id/index.php/data/article/download/36/24</w:t>
        </w:r>
      </w:hyperlink>
      <w:r w:rsidR="00E92B81">
        <w:rPr>
          <w:rStyle w:val="Hyperlink"/>
          <w:rFonts w:ascii="Arial" w:eastAsiaTheme="majorEastAsia" w:hAnsi="Arial" w:cs="Arial"/>
          <w:color w:val="auto"/>
          <w:u w:val="none"/>
          <w:lang w:val="en-GB"/>
        </w:rPr>
        <w:t xml:space="preserve">, </w:t>
      </w:r>
      <w:r w:rsidR="00E92B81" w:rsidRPr="00E92B81">
        <w:rPr>
          <w:rStyle w:val="Hyperlink"/>
          <w:rFonts w:ascii="Arial" w:eastAsiaTheme="majorEastAsia" w:hAnsi="Arial" w:cs="Arial"/>
          <w:color w:val="auto"/>
          <w:u w:val="none"/>
          <w:lang w:val="en-GB"/>
        </w:rPr>
        <w:t>(Accessed 30 November 2024).</w:t>
      </w:r>
      <w:r w:rsidRPr="00E92B81">
        <w:rPr>
          <w:rFonts w:ascii="Arial" w:hAnsi="Arial" w:cs="Arial"/>
          <w:color w:val="FF0000"/>
          <w:lang w:val="en-GB"/>
        </w:rPr>
        <w:t xml:space="preserve"> </w:t>
      </w:r>
    </w:p>
    <w:p w14:paraId="434406E9"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shd w:val="clear" w:color="auto" w:fill="FFFFFF"/>
          <w:lang w:val="en-GB"/>
        </w:rPr>
      </w:pPr>
      <w:r w:rsidRPr="00A319FE">
        <w:rPr>
          <w:rFonts w:ascii="Arial" w:hAnsi="Arial" w:cs="Arial"/>
          <w:color w:val="000000" w:themeColor="text1"/>
          <w:shd w:val="clear" w:color="auto" w:fill="FFFFFF"/>
          <w:lang w:val="en-GB"/>
        </w:rPr>
        <w:t>Ruggerio, C.A., (2021). Sustainability and sustainable development: A review of principles and definitions. </w:t>
      </w:r>
      <w:r w:rsidRPr="00A319FE">
        <w:rPr>
          <w:rFonts w:ascii="Arial" w:hAnsi="Arial" w:cs="Arial"/>
          <w:i/>
          <w:iCs/>
          <w:color w:val="000000" w:themeColor="text1"/>
          <w:shd w:val="clear" w:color="auto" w:fill="FFFFFF"/>
          <w:lang w:val="en-GB"/>
        </w:rPr>
        <w:t>Science of the Total Environment</w:t>
      </w:r>
      <w:r w:rsidRPr="00A319FE">
        <w:rPr>
          <w:rFonts w:ascii="Arial" w:hAnsi="Arial" w:cs="Arial"/>
          <w:color w:val="000000" w:themeColor="text1"/>
          <w:shd w:val="clear" w:color="auto" w:fill="FFFFFF"/>
          <w:lang w:val="en-GB"/>
        </w:rPr>
        <w:t>, </w:t>
      </w:r>
      <w:r w:rsidRPr="00A319FE">
        <w:rPr>
          <w:rFonts w:ascii="Arial" w:hAnsi="Arial" w:cs="Arial"/>
          <w:i/>
          <w:iCs/>
          <w:color w:val="000000" w:themeColor="text1"/>
          <w:shd w:val="clear" w:color="auto" w:fill="FFFFFF"/>
          <w:lang w:val="en-GB"/>
        </w:rPr>
        <w:t>786</w:t>
      </w:r>
      <w:r w:rsidRPr="00A319FE">
        <w:rPr>
          <w:rFonts w:ascii="Arial" w:hAnsi="Arial" w:cs="Arial"/>
          <w:color w:val="000000" w:themeColor="text1"/>
          <w:shd w:val="clear" w:color="auto" w:fill="FFFFFF"/>
          <w:lang w:val="en-GB"/>
        </w:rPr>
        <w:t>, p.147481.</w:t>
      </w:r>
    </w:p>
    <w:p w14:paraId="23C9EE37"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Sarioguz, O. and Miser, E., (2024). Artificial intelligence and participatory leadership: The role of technological transformation in business management and its impact on employee participation. </w:t>
      </w:r>
      <w:r w:rsidRPr="00A319FE">
        <w:rPr>
          <w:rFonts w:ascii="Arial" w:hAnsi="Arial" w:cs="Arial"/>
          <w:i/>
          <w:iCs/>
          <w:color w:val="000000" w:themeColor="text1"/>
          <w:lang w:val="en-GB"/>
        </w:rPr>
        <w:t>International Research Journal of Modernization in Engineering, Technology and Science</w:t>
      </w:r>
      <w:r w:rsidRPr="00A319FE">
        <w:rPr>
          <w:rFonts w:ascii="Arial" w:hAnsi="Arial" w:cs="Arial"/>
          <w:color w:val="000000" w:themeColor="text1"/>
          <w:lang w:val="en-GB"/>
        </w:rPr>
        <w:t>, </w:t>
      </w:r>
      <w:r w:rsidRPr="00A319FE">
        <w:rPr>
          <w:rFonts w:ascii="Arial" w:hAnsi="Arial" w:cs="Arial"/>
          <w:i/>
          <w:iCs/>
          <w:color w:val="000000" w:themeColor="text1"/>
          <w:lang w:val="en-GB"/>
        </w:rPr>
        <w:t>6</w:t>
      </w:r>
      <w:r w:rsidRPr="00A319FE">
        <w:rPr>
          <w:rFonts w:ascii="Arial" w:hAnsi="Arial" w:cs="Arial"/>
          <w:color w:val="000000" w:themeColor="text1"/>
          <w:lang w:val="en-GB"/>
        </w:rPr>
        <w:t>(2).</w:t>
      </w:r>
    </w:p>
    <w:p w14:paraId="14C47818"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Smith, L.G., Westaway, S., Mullender, S., Ghaley, B.B., Xu, Y., Lehmann, L.M., Pisanelli, A., Russo, G., Borek, R., Wawer, R. and Borzęcka, M., (2022). Assessing the multidimensional elements of sustainability in European agroforestry systems. </w:t>
      </w:r>
      <w:r w:rsidRPr="00A319FE">
        <w:rPr>
          <w:rFonts w:ascii="Arial" w:hAnsi="Arial" w:cs="Arial"/>
          <w:i/>
          <w:iCs/>
          <w:color w:val="000000" w:themeColor="text1"/>
          <w:lang w:val="en-GB"/>
        </w:rPr>
        <w:t>Agricultural Systems</w:t>
      </w:r>
      <w:r w:rsidRPr="00A319FE">
        <w:rPr>
          <w:rFonts w:ascii="Arial" w:hAnsi="Arial" w:cs="Arial"/>
          <w:color w:val="000000" w:themeColor="text1"/>
          <w:lang w:val="en-GB"/>
        </w:rPr>
        <w:t>, </w:t>
      </w:r>
      <w:r w:rsidRPr="00A319FE">
        <w:rPr>
          <w:rFonts w:ascii="Arial" w:hAnsi="Arial" w:cs="Arial"/>
          <w:i/>
          <w:iCs/>
          <w:color w:val="000000" w:themeColor="text1"/>
          <w:lang w:val="en-GB"/>
        </w:rPr>
        <w:t>197</w:t>
      </w:r>
      <w:r w:rsidRPr="00A319FE">
        <w:rPr>
          <w:rFonts w:ascii="Arial" w:hAnsi="Arial" w:cs="Arial"/>
          <w:color w:val="000000" w:themeColor="text1"/>
          <w:lang w:val="en-GB"/>
        </w:rPr>
        <w:t>, p.103357.</w:t>
      </w:r>
    </w:p>
    <w:p w14:paraId="503FE877" w14:textId="4F9790AE" w:rsidR="00A319FE" w:rsidRPr="00A319FE" w:rsidRDefault="00A319FE" w:rsidP="00A319FE">
      <w:pPr>
        <w:pStyle w:val="Bibliography"/>
        <w:spacing w:line="360" w:lineRule="auto"/>
        <w:jc w:val="both"/>
        <w:rPr>
          <w:rFonts w:ascii="Arial" w:hAnsi="Arial" w:cs="Arial"/>
          <w:noProof/>
          <w:color w:val="000000" w:themeColor="text1"/>
          <w:sz w:val="24"/>
          <w:szCs w:val="24"/>
        </w:rPr>
      </w:pPr>
      <w:r w:rsidRPr="00A319FE">
        <w:rPr>
          <w:rFonts w:ascii="Arial" w:hAnsi="Arial" w:cs="Arial"/>
          <w:noProof/>
          <w:color w:val="000000" w:themeColor="text1"/>
          <w:sz w:val="24"/>
          <w:szCs w:val="24"/>
        </w:rPr>
        <w:t xml:space="preserve">Statista, (2023). </w:t>
      </w:r>
      <w:r w:rsidRPr="00A319FE">
        <w:rPr>
          <w:rFonts w:ascii="Arial" w:hAnsi="Arial" w:cs="Arial"/>
          <w:i/>
          <w:iCs/>
          <w:noProof/>
          <w:color w:val="000000" w:themeColor="text1"/>
          <w:sz w:val="24"/>
          <w:szCs w:val="24"/>
        </w:rPr>
        <w:t xml:space="preserve">A Majority of Travelers Want To Do More for Sustainability. </w:t>
      </w:r>
      <w:r w:rsidRPr="00A319FE">
        <w:rPr>
          <w:rFonts w:ascii="Arial" w:hAnsi="Arial" w:cs="Arial"/>
          <w:noProof/>
          <w:color w:val="000000" w:themeColor="text1"/>
          <w:sz w:val="24"/>
          <w:szCs w:val="24"/>
        </w:rPr>
        <w:t xml:space="preserve">[Online] Available at: </w:t>
      </w:r>
      <w:hyperlink r:id="rId16" w:history="1">
        <w:r w:rsidR="00E92B81" w:rsidRPr="00C27FCC">
          <w:rPr>
            <w:rStyle w:val="Hyperlink"/>
            <w:rFonts w:ascii="Arial" w:hAnsi="Arial" w:cs="Arial"/>
            <w:noProof/>
            <w:sz w:val="24"/>
            <w:szCs w:val="24"/>
          </w:rPr>
          <w:t>https://www.statista.com/chart/29972/a-majority-of-travelers-want-to-do-more-for-sustainability/</w:t>
        </w:r>
      </w:hyperlink>
      <w:r w:rsidR="00E92B81">
        <w:rPr>
          <w:rFonts w:ascii="Arial" w:hAnsi="Arial" w:cs="Arial"/>
          <w:noProof/>
          <w:color w:val="000000" w:themeColor="text1"/>
          <w:sz w:val="24"/>
          <w:szCs w:val="24"/>
        </w:rPr>
        <w:t>,  (</w:t>
      </w:r>
      <w:r w:rsidRPr="00A319FE">
        <w:rPr>
          <w:rFonts w:ascii="Arial" w:hAnsi="Arial" w:cs="Arial"/>
          <w:noProof/>
          <w:color w:val="000000" w:themeColor="text1"/>
          <w:sz w:val="24"/>
          <w:szCs w:val="24"/>
        </w:rPr>
        <w:t xml:space="preserve">Accessed </w:t>
      </w:r>
      <w:r w:rsidR="00E92B81">
        <w:rPr>
          <w:rFonts w:ascii="Arial" w:hAnsi="Arial" w:cs="Arial"/>
          <w:noProof/>
          <w:color w:val="000000" w:themeColor="text1"/>
          <w:sz w:val="24"/>
          <w:szCs w:val="24"/>
        </w:rPr>
        <w:t>30 November 2024).</w:t>
      </w:r>
    </w:p>
    <w:p w14:paraId="3EC5FC77" w14:textId="27B0FAA0" w:rsidR="00A319FE" w:rsidRPr="00A319FE" w:rsidRDefault="00A319FE" w:rsidP="00A319FE">
      <w:pPr>
        <w:pStyle w:val="Bibliography"/>
        <w:spacing w:line="360" w:lineRule="auto"/>
        <w:jc w:val="both"/>
        <w:rPr>
          <w:rFonts w:ascii="Arial" w:hAnsi="Arial" w:cs="Arial"/>
          <w:noProof/>
          <w:color w:val="000000" w:themeColor="text1"/>
          <w:sz w:val="24"/>
          <w:szCs w:val="24"/>
        </w:rPr>
      </w:pPr>
      <w:r w:rsidRPr="00A319FE">
        <w:rPr>
          <w:rFonts w:ascii="Arial" w:hAnsi="Arial" w:cs="Arial"/>
          <w:noProof/>
          <w:color w:val="000000" w:themeColor="text1"/>
          <w:sz w:val="24"/>
          <w:szCs w:val="24"/>
        </w:rPr>
        <w:t xml:space="preserve">Statista, (2023). </w:t>
      </w:r>
      <w:r w:rsidRPr="00A319FE">
        <w:rPr>
          <w:rFonts w:ascii="Arial" w:hAnsi="Arial" w:cs="Arial"/>
          <w:i/>
          <w:iCs/>
          <w:noProof/>
          <w:color w:val="000000" w:themeColor="text1"/>
          <w:sz w:val="24"/>
          <w:szCs w:val="24"/>
        </w:rPr>
        <w:t xml:space="preserve">Sustainable activities conducted by people to reduce their environmental impact on holiday compared to at home in the United Kingdom (UK) in 2019. </w:t>
      </w:r>
      <w:r w:rsidRPr="00A319FE">
        <w:rPr>
          <w:rFonts w:ascii="Arial" w:hAnsi="Arial" w:cs="Arial"/>
          <w:noProof/>
          <w:color w:val="000000" w:themeColor="text1"/>
          <w:sz w:val="24"/>
          <w:szCs w:val="24"/>
        </w:rPr>
        <w:t xml:space="preserve">[Online] Available at: </w:t>
      </w:r>
      <w:hyperlink r:id="rId17" w:history="1">
        <w:r w:rsidR="00E92B81" w:rsidRPr="00C27FCC">
          <w:rPr>
            <w:rStyle w:val="Hyperlink"/>
            <w:rFonts w:ascii="Arial" w:hAnsi="Arial" w:cs="Arial"/>
            <w:noProof/>
            <w:sz w:val="24"/>
            <w:szCs w:val="24"/>
          </w:rPr>
          <w:t>https://www.statista.com/statistics/831934/environmentally-friendly-actions-of-travelers-united-kingdom-uk/</w:t>
        </w:r>
      </w:hyperlink>
      <w:r w:rsidR="00E92B81">
        <w:rPr>
          <w:rFonts w:ascii="Arial" w:hAnsi="Arial" w:cs="Arial"/>
          <w:noProof/>
          <w:color w:val="000000" w:themeColor="text1"/>
          <w:sz w:val="24"/>
          <w:szCs w:val="24"/>
        </w:rPr>
        <w:t xml:space="preserve">, </w:t>
      </w:r>
      <w:r w:rsidRPr="00A319FE">
        <w:rPr>
          <w:rFonts w:ascii="Arial" w:hAnsi="Arial" w:cs="Arial"/>
          <w:noProof/>
          <w:color w:val="000000" w:themeColor="text1"/>
          <w:sz w:val="24"/>
          <w:szCs w:val="24"/>
        </w:rPr>
        <w:t xml:space="preserve"> [Accessed 5 2 2024]</w:t>
      </w:r>
      <w:r w:rsidR="00E92B81">
        <w:rPr>
          <w:rFonts w:ascii="Arial" w:hAnsi="Arial" w:cs="Arial"/>
          <w:noProof/>
          <w:color w:val="000000" w:themeColor="text1"/>
          <w:sz w:val="24"/>
          <w:szCs w:val="24"/>
        </w:rPr>
        <w:t>, (Accessed 30 November 2024).</w:t>
      </w:r>
    </w:p>
    <w:p w14:paraId="4C7335E6" w14:textId="07CB34D4" w:rsidR="00A319FE" w:rsidRPr="00A319FE" w:rsidRDefault="00A319FE" w:rsidP="00A319FE">
      <w:pPr>
        <w:pStyle w:val="Bibliography"/>
        <w:spacing w:line="360" w:lineRule="auto"/>
        <w:jc w:val="both"/>
        <w:rPr>
          <w:rFonts w:ascii="Arial" w:hAnsi="Arial" w:cs="Arial"/>
          <w:noProof/>
          <w:color w:val="000000" w:themeColor="text1"/>
          <w:sz w:val="24"/>
          <w:szCs w:val="24"/>
        </w:rPr>
      </w:pPr>
      <w:r w:rsidRPr="00A319FE">
        <w:rPr>
          <w:rFonts w:ascii="Arial" w:hAnsi="Arial" w:cs="Arial"/>
          <w:noProof/>
          <w:color w:val="000000" w:themeColor="text1"/>
          <w:sz w:val="24"/>
          <w:szCs w:val="24"/>
        </w:rPr>
        <w:lastRenderedPageBreak/>
        <w:t xml:space="preserve">Statista, (2023). </w:t>
      </w:r>
      <w:r w:rsidRPr="00A319FE">
        <w:rPr>
          <w:rFonts w:ascii="Arial" w:hAnsi="Arial" w:cs="Arial"/>
          <w:i/>
          <w:iCs/>
          <w:noProof/>
          <w:color w:val="000000" w:themeColor="text1"/>
          <w:sz w:val="24"/>
          <w:szCs w:val="24"/>
        </w:rPr>
        <w:t xml:space="preserve">Top sustainability focus areas for the travel accommodation. </w:t>
      </w:r>
      <w:r w:rsidRPr="00A319FE">
        <w:rPr>
          <w:rFonts w:ascii="Arial" w:hAnsi="Arial" w:cs="Arial"/>
          <w:noProof/>
          <w:color w:val="000000" w:themeColor="text1"/>
          <w:sz w:val="24"/>
          <w:szCs w:val="24"/>
        </w:rPr>
        <w:t xml:space="preserve">[Online] Available at: </w:t>
      </w:r>
      <w:hyperlink r:id="rId18" w:history="1">
        <w:r w:rsidR="00E92B81" w:rsidRPr="00C27FCC">
          <w:rPr>
            <w:rStyle w:val="Hyperlink"/>
            <w:rFonts w:ascii="Arial" w:hAnsi="Arial" w:cs="Arial"/>
            <w:noProof/>
            <w:sz w:val="24"/>
            <w:szCs w:val="24"/>
          </w:rPr>
          <w:t>https://www.statista.com/chart/28196/travel-accommodation-sustainability-focus-areas/</w:t>
        </w:r>
      </w:hyperlink>
      <w:r w:rsidR="00E92B81">
        <w:rPr>
          <w:rFonts w:ascii="Arial" w:hAnsi="Arial" w:cs="Arial"/>
          <w:noProof/>
          <w:color w:val="000000" w:themeColor="text1"/>
          <w:sz w:val="24"/>
          <w:szCs w:val="24"/>
        </w:rPr>
        <w:t xml:space="preserve">, (Accessed 30 November 2024). </w:t>
      </w:r>
    </w:p>
    <w:p w14:paraId="7AE79C22" w14:textId="7F9B00BA" w:rsidR="00A319FE" w:rsidRPr="00A319FE" w:rsidRDefault="00A319FE" w:rsidP="00A319FE">
      <w:pPr>
        <w:pStyle w:val="Bibliography"/>
        <w:spacing w:line="360" w:lineRule="auto"/>
        <w:jc w:val="both"/>
        <w:rPr>
          <w:rFonts w:ascii="Arial" w:hAnsi="Arial" w:cs="Arial"/>
          <w:noProof/>
          <w:color w:val="000000" w:themeColor="text1"/>
          <w:sz w:val="24"/>
          <w:szCs w:val="24"/>
        </w:rPr>
      </w:pPr>
      <w:r w:rsidRPr="00A319FE">
        <w:rPr>
          <w:rFonts w:ascii="Arial" w:hAnsi="Arial" w:cs="Arial"/>
          <w:noProof/>
          <w:color w:val="000000" w:themeColor="text1"/>
          <w:sz w:val="24"/>
          <w:szCs w:val="24"/>
        </w:rPr>
        <w:t xml:space="preserve">Statista, (2023). </w:t>
      </w:r>
      <w:r w:rsidRPr="00A319FE">
        <w:rPr>
          <w:rFonts w:ascii="Arial" w:hAnsi="Arial" w:cs="Arial"/>
          <w:i/>
          <w:iCs/>
          <w:noProof/>
          <w:color w:val="000000" w:themeColor="text1"/>
          <w:sz w:val="24"/>
          <w:szCs w:val="24"/>
        </w:rPr>
        <w:t xml:space="preserve">UK: sustainable actions taken to reduce environmental impact on holiday 2019. </w:t>
      </w:r>
      <w:r w:rsidRPr="00A319FE">
        <w:rPr>
          <w:rFonts w:ascii="Arial" w:hAnsi="Arial" w:cs="Arial"/>
          <w:noProof/>
          <w:color w:val="000000" w:themeColor="text1"/>
          <w:sz w:val="24"/>
          <w:szCs w:val="24"/>
        </w:rPr>
        <w:t xml:space="preserve">[Online] Available at: </w:t>
      </w:r>
      <w:hyperlink r:id="rId19" w:history="1">
        <w:r w:rsidR="00E92B81" w:rsidRPr="00C27FCC">
          <w:rPr>
            <w:rStyle w:val="Hyperlink"/>
            <w:rFonts w:ascii="Arial" w:hAnsi="Arial" w:cs="Arial"/>
            <w:noProof/>
            <w:sz w:val="24"/>
            <w:szCs w:val="24"/>
          </w:rPr>
          <w:t>https://www.statista.com/statistics/831934/environmentally-friendly-actions-of-travelers-united-kingdom-uk/</w:t>
        </w:r>
      </w:hyperlink>
      <w:r w:rsidR="00E92B81">
        <w:rPr>
          <w:rFonts w:ascii="Arial" w:hAnsi="Arial" w:cs="Arial"/>
          <w:noProof/>
          <w:color w:val="000000" w:themeColor="text1"/>
          <w:sz w:val="24"/>
          <w:szCs w:val="24"/>
        </w:rPr>
        <w:t>, (</w:t>
      </w:r>
      <w:r w:rsidRPr="00A319FE">
        <w:rPr>
          <w:rFonts w:ascii="Arial" w:hAnsi="Arial" w:cs="Arial"/>
          <w:noProof/>
          <w:color w:val="000000" w:themeColor="text1"/>
          <w:sz w:val="24"/>
          <w:szCs w:val="24"/>
        </w:rPr>
        <w:t xml:space="preserve">Accessed </w:t>
      </w:r>
      <w:r w:rsidR="00E92B81">
        <w:rPr>
          <w:rFonts w:ascii="Arial" w:hAnsi="Arial" w:cs="Arial"/>
          <w:noProof/>
          <w:color w:val="000000" w:themeColor="text1"/>
          <w:sz w:val="24"/>
          <w:szCs w:val="24"/>
        </w:rPr>
        <w:t xml:space="preserve">30 November </w:t>
      </w:r>
      <w:r w:rsidRPr="00A319FE">
        <w:rPr>
          <w:rFonts w:ascii="Arial" w:hAnsi="Arial" w:cs="Arial"/>
          <w:noProof/>
          <w:color w:val="000000" w:themeColor="text1"/>
          <w:sz w:val="24"/>
          <w:szCs w:val="24"/>
        </w:rPr>
        <w:t>2024</w:t>
      </w:r>
      <w:r w:rsidR="00E92B81">
        <w:rPr>
          <w:rFonts w:ascii="Arial" w:hAnsi="Arial" w:cs="Arial"/>
          <w:noProof/>
          <w:color w:val="000000" w:themeColor="text1"/>
          <w:sz w:val="24"/>
          <w:szCs w:val="24"/>
        </w:rPr>
        <w:t>)</w:t>
      </w:r>
      <w:r w:rsidRPr="00A319FE">
        <w:rPr>
          <w:rFonts w:ascii="Arial" w:hAnsi="Arial" w:cs="Arial"/>
          <w:noProof/>
          <w:color w:val="000000" w:themeColor="text1"/>
          <w:sz w:val="24"/>
          <w:szCs w:val="24"/>
        </w:rPr>
        <w:t>.</w:t>
      </w:r>
    </w:p>
    <w:p w14:paraId="225DAD8E"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Subramanian, A., Nagarajan, A.M., Vinod, S., Chakraborty, S., Sivagami, K., Theodore, T., Sathyanarayanan, S.S., Tamizhdurai, P. and Mangesh, V.L., (2023). Long-term impacts of climate change on coastal and transitional eco-systems in India: an overview of its current status, future projections, solutions, and policies. </w:t>
      </w:r>
      <w:r w:rsidRPr="00A319FE">
        <w:rPr>
          <w:rFonts w:ascii="Arial" w:hAnsi="Arial" w:cs="Arial"/>
          <w:i/>
          <w:iCs/>
          <w:color w:val="000000" w:themeColor="text1"/>
          <w:lang w:val="en-GB"/>
        </w:rPr>
        <w:t>RSC advances</w:t>
      </w:r>
      <w:r w:rsidRPr="00A319FE">
        <w:rPr>
          <w:rFonts w:ascii="Arial" w:hAnsi="Arial" w:cs="Arial"/>
          <w:color w:val="000000" w:themeColor="text1"/>
          <w:lang w:val="en-GB"/>
        </w:rPr>
        <w:t>, </w:t>
      </w:r>
      <w:r w:rsidRPr="00A319FE">
        <w:rPr>
          <w:rFonts w:ascii="Arial" w:hAnsi="Arial" w:cs="Arial"/>
          <w:i/>
          <w:iCs/>
          <w:color w:val="000000" w:themeColor="text1"/>
          <w:lang w:val="en-GB"/>
        </w:rPr>
        <w:t>13</w:t>
      </w:r>
      <w:r w:rsidRPr="00A319FE">
        <w:rPr>
          <w:rFonts w:ascii="Arial" w:hAnsi="Arial" w:cs="Arial"/>
          <w:color w:val="000000" w:themeColor="text1"/>
          <w:lang w:val="en-GB"/>
        </w:rPr>
        <w:t>(18), pp.12204-12228.</w:t>
      </w:r>
    </w:p>
    <w:p w14:paraId="7ED7D4F5" w14:textId="58F22F76" w:rsidR="00A319FE" w:rsidRPr="00E92B81" w:rsidRDefault="00A319FE" w:rsidP="00A319FE">
      <w:pPr>
        <w:pStyle w:val="NormalWeb"/>
        <w:spacing w:line="360" w:lineRule="auto"/>
        <w:jc w:val="both"/>
        <w:rPr>
          <w:rFonts w:ascii="Arial" w:hAnsi="Arial" w:cs="Arial"/>
          <w:lang w:val="en-GB"/>
        </w:rPr>
      </w:pPr>
      <w:r w:rsidRPr="00A319FE">
        <w:rPr>
          <w:rFonts w:ascii="Arial" w:hAnsi="Arial" w:cs="Arial"/>
          <w:lang w:val="en-GB"/>
        </w:rPr>
        <w:t>Teston, A., Piccinini Scolaro, T., Kuntz Maykot, J. and Ghisi, E., (2022). Comprehensive environmental assessment of rainwater harvesting systems: a literature review. </w:t>
      </w:r>
      <w:r w:rsidRPr="00A319FE">
        <w:rPr>
          <w:rFonts w:ascii="Arial" w:hAnsi="Arial" w:cs="Arial"/>
          <w:i/>
          <w:iCs/>
          <w:lang w:val="en-GB"/>
        </w:rPr>
        <w:t>Water</w:t>
      </w:r>
      <w:r w:rsidRPr="00A319FE">
        <w:rPr>
          <w:rFonts w:ascii="Arial" w:hAnsi="Arial" w:cs="Arial"/>
          <w:lang w:val="en-GB"/>
        </w:rPr>
        <w:t>, </w:t>
      </w:r>
      <w:r w:rsidRPr="00A319FE">
        <w:rPr>
          <w:rFonts w:ascii="Arial" w:hAnsi="Arial" w:cs="Arial"/>
          <w:i/>
          <w:iCs/>
          <w:lang w:val="en-GB"/>
        </w:rPr>
        <w:t>14</w:t>
      </w:r>
      <w:r w:rsidRPr="00A319FE">
        <w:rPr>
          <w:rFonts w:ascii="Arial" w:hAnsi="Arial" w:cs="Arial"/>
          <w:lang w:val="en-GB"/>
        </w:rPr>
        <w:t xml:space="preserve">(17), p.2716. </w:t>
      </w:r>
      <w:hyperlink r:id="rId20" w:history="1">
        <w:r w:rsidRPr="00E92B81">
          <w:rPr>
            <w:rStyle w:val="Hyperlink"/>
            <w:rFonts w:ascii="Arial" w:eastAsiaTheme="majorEastAsia" w:hAnsi="Arial" w:cs="Arial"/>
            <w:color w:val="auto"/>
            <w:u w:val="none"/>
            <w:lang w:val="en-GB"/>
          </w:rPr>
          <w:t>https://www.mdpi.com/2073-4441/14/17/2716/pdf</w:t>
        </w:r>
      </w:hyperlink>
      <w:r w:rsidR="00E92B81">
        <w:rPr>
          <w:rStyle w:val="Hyperlink"/>
          <w:rFonts w:ascii="Arial" w:eastAsiaTheme="majorEastAsia" w:hAnsi="Arial" w:cs="Arial"/>
          <w:color w:val="auto"/>
          <w:u w:val="none"/>
          <w:lang w:val="en-GB"/>
        </w:rPr>
        <w:t xml:space="preserve">, (Accessed 30 November 2024) </w:t>
      </w:r>
    </w:p>
    <w:p w14:paraId="3911B9EF"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shd w:val="clear" w:color="auto" w:fill="FFFFFF"/>
          <w:lang w:val="en-GB"/>
        </w:rPr>
      </w:pPr>
      <w:r w:rsidRPr="00A319FE">
        <w:rPr>
          <w:rFonts w:ascii="Arial" w:hAnsi="Arial" w:cs="Arial"/>
          <w:color w:val="000000" w:themeColor="text1"/>
          <w:shd w:val="clear" w:color="auto" w:fill="FFFFFF"/>
          <w:lang w:val="en-GB"/>
        </w:rPr>
        <w:t>Thiele, L.P., (2024). </w:t>
      </w:r>
      <w:r w:rsidRPr="00A319FE">
        <w:rPr>
          <w:rFonts w:ascii="Arial" w:hAnsi="Arial" w:cs="Arial"/>
          <w:i/>
          <w:iCs/>
          <w:color w:val="000000" w:themeColor="text1"/>
          <w:shd w:val="clear" w:color="auto" w:fill="FFFFFF"/>
          <w:lang w:val="en-GB"/>
        </w:rPr>
        <w:t>Sustainability</w:t>
      </w:r>
      <w:r w:rsidRPr="00A319FE">
        <w:rPr>
          <w:rFonts w:ascii="Arial" w:hAnsi="Arial" w:cs="Arial"/>
          <w:color w:val="000000" w:themeColor="text1"/>
          <w:shd w:val="clear" w:color="auto" w:fill="FFFFFF"/>
          <w:lang w:val="en-GB"/>
        </w:rPr>
        <w:t>. John Wiley &amp; Sons.</w:t>
      </w:r>
    </w:p>
    <w:p w14:paraId="7816D445" w14:textId="77777777" w:rsidR="00A319FE" w:rsidRPr="00A319FE" w:rsidRDefault="00A319FE" w:rsidP="00A319FE">
      <w:pPr>
        <w:spacing w:line="360" w:lineRule="auto"/>
        <w:jc w:val="both"/>
        <w:rPr>
          <w:rFonts w:ascii="Arial" w:hAnsi="Arial" w:cs="Arial"/>
          <w:color w:val="000000" w:themeColor="text1"/>
          <w:sz w:val="24"/>
          <w:szCs w:val="24"/>
        </w:rPr>
      </w:pPr>
      <w:r w:rsidRPr="00A319FE">
        <w:rPr>
          <w:rFonts w:ascii="Arial" w:hAnsi="Arial" w:cs="Arial"/>
          <w:color w:val="000000" w:themeColor="text1"/>
          <w:sz w:val="24"/>
          <w:szCs w:val="24"/>
        </w:rPr>
        <w:t xml:space="preserve">Wall, G. and Mathieson A (2005), Tourism: </w:t>
      </w:r>
      <w:r w:rsidRPr="00A319FE">
        <w:rPr>
          <w:rFonts w:ascii="Arial" w:hAnsi="Arial" w:cs="Arial"/>
          <w:i/>
          <w:color w:val="000000" w:themeColor="text1"/>
          <w:sz w:val="24"/>
          <w:szCs w:val="24"/>
        </w:rPr>
        <w:t>Change, Impacts and Opportunities</w:t>
      </w:r>
      <w:r w:rsidRPr="00A319FE">
        <w:rPr>
          <w:rFonts w:ascii="Arial" w:hAnsi="Arial" w:cs="Arial"/>
          <w:color w:val="000000" w:themeColor="text1"/>
          <w:sz w:val="24"/>
          <w:szCs w:val="24"/>
        </w:rPr>
        <w:t>, Prentice Hall.</w:t>
      </w:r>
    </w:p>
    <w:p w14:paraId="1EDA6217"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lang w:val="en-GB"/>
        </w:rPr>
      </w:pPr>
      <w:r w:rsidRPr="00A319FE">
        <w:rPr>
          <w:rFonts w:ascii="Arial" w:hAnsi="Arial" w:cs="Arial"/>
          <w:color w:val="000000" w:themeColor="text1"/>
          <w:lang w:val="en-GB"/>
        </w:rPr>
        <w:t xml:space="preserve">Weaver, D. (2006), </w:t>
      </w:r>
      <w:r w:rsidRPr="00A319FE">
        <w:rPr>
          <w:rFonts w:ascii="Arial" w:hAnsi="Arial" w:cs="Arial"/>
          <w:i/>
          <w:iCs/>
          <w:color w:val="000000" w:themeColor="text1"/>
          <w:lang w:val="en-GB"/>
        </w:rPr>
        <w:t>Sustainable Tourism</w:t>
      </w:r>
      <w:r w:rsidRPr="00A319FE">
        <w:rPr>
          <w:rFonts w:ascii="Arial" w:hAnsi="Arial" w:cs="Arial"/>
          <w:color w:val="000000" w:themeColor="text1"/>
          <w:lang w:val="en-GB"/>
        </w:rPr>
        <w:t>, Elsevier Butterworth – Heinemann</w:t>
      </w:r>
    </w:p>
    <w:p w14:paraId="3AF1CC1F"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Zahan, M. and Laila, I., (2020). Restaurant Waste Management in Dhaka City: Current measures and the way forward. </w:t>
      </w:r>
      <w:r w:rsidRPr="00A319FE">
        <w:rPr>
          <w:rFonts w:ascii="Arial" w:hAnsi="Arial" w:cs="Arial"/>
          <w:i/>
          <w:iCs/>
          <w:color w:val="000000" w:themeColor="text1"/>
          <w:lang w:val="en-GB"/>
        </w:rPr>
        <w:t>Journal of Asia Entrepreneurship and Sustainability</w:t>
      </w:r>
      <w:r w:rsidRPr="00A319FE">
        <w:rPr>
          <w:rFonts w:ascii="Arial" w:hAnsi="Arial" w:cs="Arial"/>
          <w:color w:val="000000" w:themeColor="text1"/>
          <w:lang w:val="en-GB"/>
        </w:rPr>
        <w:t>, </w:t>
      </w:r>
      <w:r w:rsidRPr="00A319FE">
        <w:rPr>
          <w:rFonts w:ascii="Arial" w:hAnsi="Arial" w:cs="Arial"/>
          <w:i/>
          <w:iCs/>
          <w:color w:val="000000" w:themeColor="text1"/>
          <w:lang w:val="en-GB"/>
        </w:rPr>
        <w:t>16</w:t>
      </w:r>
      <w:r w:rsidRPr="00A319FE">
        <w:rPr>
          <w:rFonts w:ascii="Arial" w:hAnsi="Arial" w:cs="Arial"/>
          <w:color w:val="000000" w:themeColor="text1"/>
          <w:lang w:val="en-GB"/>
        </w:rPr>
        <w:t>(4), pp.65-98.</w:t>
      </w:r>
    </w:p>
    <w:p w14:paraId="69308AD7" w14:textId="77777777" w:rsidR="00A319FE" w:rsidRPr="00A319FE" w:rsidRDefault="00A319FE" w:rsidP="00A319FE">
      <w:pPr>
        <w:pStyle w:val="NormalWeb"/>
        <w:spacing w:line="360" w:lineRule="auto"/>
        <w:jc w:val="both"/>
        <w:rPr>
          <w:rFonts w:ascii="Arial" w:hAnsi="Arial" w:cs="Arial"/>
          <w:color w:val="000000" w:themeColor="text1"/>
          <w:lang w:val="en-GB"/>
        </w:rPr>
      </w:pPr>
      <w:r w:rsidRPr="00A319FE">
        <w:rPr>
          <w:rFonts w:ascii="Arial" w:hAnsi="Arial" w:cs="Arial"/>
          <w:color w:val="000000" w:themeColor="text1"/>
          <w:lang w:val="en-GB"/>
        </w:rPr>
        <w:t>Zhao, D., Liu, J., Sun, L., Ye, B., Hubacek, K., Feng, K. and Varis, O., (2021). Quantifying economic-social-environmental trade-offs and synergies of water-supply constraints: An application to the capital region of China. </w:t>
      </w:r>
      <w:r w:rsidRPr="00A319FE">
        <w:rPr>
          <w:rFonts w:ascii="Arial" w:hAnsi="Arial" w:cs="Arial"/>
          <w:i/>
          <w:iCs/>
          <w:color w:val="000000" w:themeColor="text1"/>
          <w:lang w:val="en-GB"/>
        </w:rPr>
        <w:t>Water research</w:t>
      </w:r>
      <w:r w:rsidRPr="00A319FE">
        <w:rPr>
          <w:rFonts w:ascii="Arial" w:hAnsi="Arial" w:cs="Arial"/>
          <w:color w:val="000000" w:themeColor="text1"/>
          <w:lang w:val="en-GB"/>
        </w:rPr>
        <w:t>, </w:t>
      </w:r>
      <w:r w:rsidRPr="00A319FE">
        <w:rPr>
          <w:rFonts w:ascii="Arial" w:hAnsi="Arial" w:cs="Arial"/>
          <w:i/>
          <w:iCs/>
          <w:color w:val="000000" w:themeColor="text1"/>
          <w:lang w:val="en-GB"/>
        </w:rPr>
        <w:t>195</w:t>
      </w:r>
      <w:r w:rsidRPr="00A319FE">
        <w:rPr>
          <w:rFonts w:ascii="Arial" w:hAnsi="Arial" w:cs="Arial"/>
          <w:color w:val="000000" w:themeColor="text1"/>
          <w:lang w:val="en-GB"/>
        </w:rPr>
        <w:t>, p.116986.</w:t>
      </w:r>
    </w:p>
    <w:p w14:paraId="624410D2" w14:textId="77777777" w:rsidR="00A319FE" w:rsidRPr="00A319FE" w:rsidRDefault="00A319FE" w:rsidP="00A319FE">
      <w:pPr>
        <w:spacing w:line="360" w:lineRule="auto"/>
        <w:jc w:val="both"/>
        <w:rPr>
          <w:rFonts w:ascii="Arial" w:hAnsi="Arial" w:cs="Arial"/>
          <w:sz w:val="24"/>
          <w:szCs w:val="24"/>
        </w:rPr>
      </w:pPr>
    </w:p>
    <w:p w14:paraId="07008FD3" w14:textId="77777777" w:rsidR="00A319FE" w:rsidRPr="00A319FE" w:rsidRDefault="00A319FE" w:rsidP="00A319FE">
      <w:pPr>
        <w:pStyle w:val="NormalWeb"/>
        <w:spacing w:before="0" w:beforeAutospacing="0" w:after="0" w:afterAutospacing="0" w:line="360" w:lineRule="auto"/>
        <w:jc w:val="both"/>
        <w:rPr>
          <w:rFonts w:ascii="Arial" w:hAnsi="Arial" w:cs="Arial"/>
          <w:color w:val="000000" w:themeColor="text1"/>
          <w:shd w:val="clear" w:color="auto" w:fill="FFFFFF"/>
          <w:lang w:val="en-GB"/>
        </w:rPr>
      </w:pPr>
    </w:p>
    <w:p w14:paraId="58B60D6C" w14:textId="77777777" w:rsidR="00A319FE" w:rsidRPr="00A319FE" w:rsidRDefault="00A319FE" w:rsidP="00A319FE">
      <w:pPr>
        <w:spacing w:line="360" w:lineRule="auto"/>
        <w:jc w:val="both"/>
      </w:pPr>
    </w:p>
    <w:p w14:paraId="59998290" w14:textId="77777777" w:rsidR="00A30139" w:rsidRPr="00AF2C66" w:rsidRDefault="00A30139" w:rsidP="00A30139">
      <w:pPr>
        <w:spacing w:line="360" w:lineRule="auto"/>
        <w:rPr>
          <w:rFonts w:ascii="Arial" w:eastAsia="Times New Roman" w:hAnsi="Arial" w:cs="Arial"/>
          <w:b/>
          <w:color w:val="000000" w:themeColor="text1"/>
          <w:sz w:val="24"/>
          <w:szCs w:val="24"/>
          <w:shd w:val="clear" w:color="auto" w:fill="FFFFFF"/>
        </w:rPr>
      </w:pPr>
      <w:r w:rsidRPr="00AF2C66">
        <w:rPr>
          <w:rFonts w:ascii="Arial" w:hAnsi="Arial" w:cs="Arial"/>
          <w:color w:val="000000" w:themeColor="text1"/>
          <w:sz w:val="24"/>
          <w:szCs w:val="24"/>
          <w:shd w:val="clear" w:color="auto" w:fill="FFFFFF"/>
        </w:rPr>
        <w:br w:type="page"/>
      </w:r>
    </w:p>
    <w:p w14:paraId="2CB95566" w14:textId="77777777" w:rsidR="00A30139" w:rsidRPr="00DC2ADF" w:rsidRDefault="00A30139" w:rsidP="00DC2ADF">
      <w:pPr>
        <w:shd w:val="clear" w:color="auto" w:fill="FFFFFF"/>
        <w:spacing w:line="360" w:lineRule="auto"/>
        <w:jc w:val="both"/>
        <w:rPr>
          <w:rFonts w:ascii="Arial" w:hAnsi="Arial" w:cs="Arial"/>
          <w:color w:val="000000" w:themeColor="text1"/>
          <w:sz w:val="24"/>
          <w:szCs w:val="24"/>
        </w:rPr>
      </w:pPr>
    </w:p>
    <w:p w14:paraId="26DB6FEA" w14:textId="24CD1CF3" w:rsidR="00DC2ADF" w:rsidRPr="00AF2C66" w:rsidRDefault="00DC2ADF" w:rsidP="00DC2ADF">
      <w:pPr>
        <w:shd w:val="clear" w:color="auto" w:fill="FFFFFF"/>
        <w:spacing w:line="360" w:lineRule="auto"/>
        <w:jc w:val="both"/>
        <w:rPr>
          <w:rFonts w:ascii="Arial" w:hAnsi="Arial" w:cs="Arial"/>
          <w:color w:val="000000" w:themeColor="text1"/>
          <w:sz w:val="24"/>
          <w:szCs w:val="24"/>
        </w:rPr>
      </w:pPr>
    </w:p>
    <w:p w14:paraId="462FCCB7" w14:textId="77777777" w:rsidR="000E1285" w:rsidRPr="000E1285" w:rsidRDefault="000E1285" w:rsidP="00DC2ADF">
      <w:pPr>
        <w:spacing w:line="360" w:lineRule="auto"/>
        <w:jc w:val="both"/>
      </w:pPr>
    </w:p>
    <w:p w14:paraId="644D651E" w14:textId="77777777" w:rsidR="00A6439C" w:rsidRPr="00A6439C" w:rsidRDefault="00A6439C" w:rsidP="00DC2ADF">
      <w:pPr>
        <w:spacing w:line="360" w:lineRule="auto"/>
        <w:jc w:val="both"/>
      </w:pPr>
    </w:p>
    <w:p w14:paraId="74A3A6E2" w14:textId="77777777" w:rsidR="00A6439C" w:rsidRPr="00A6439C" w:rsidRDefault="00A6439C" w:rsidP="00A6439C">
      <w:pPr>
        <w:spacing w:line="360" w:lineRule="auto"/>
        <w:jc w:val="both"/>
        <w:rPr>
          <w:rFonts w:ascii="Arial" w:hAnsi="Arial" w:cs="Arial"/>
          <w:sz w:val="24"/>
          <w:szCs w:val="24"/>
        </w:rPr>
      </w:pPr>
    </w:p>
    <w:p w14:paraId="31606F99" w14:textId="77777777" w:rsidR="00A6439C" w:rsidRPr="00A6439C" w:rsidRDefault="00A6439C" w:rsidP="00A6439C"/>
    <w:p w14:paraId="3F950783" w14:textId="77777777" w:rsidR="00F75AC7" w:rsidRPr="00F75AC7" w:rsidRDefault="00F75AC7" w:rsidP="00F75AC7">
      <w:pPr>
        <w:shd w:val="clear" w:color="auto" w:fill="FFFFFF"/>
        <w:spacing w:line="360" w:lineRule="auto"/>
        <w:jc w:val="both"/>
        <w:rPr>
          <w:rFonts w:ascii="Arial" w:hAnsi="Arial" w:cs="Arial"/>
          <w:color w:val="000000" w:themeColor="text1"/>
          <w:sz w:val="24"/>
          <w:szCs w:val="24"/>
        </w:rPr>
      </w:pPr>
    </w:p>
    <w:p w14:paraId="50DD4BB1" w14:textId="77777777" w:rsidR="00F75AC7" w:rsidRPr="00AF2C66" w:rsidRDefault="00F75AC7" w:rsidP="00F75AC7">
      <w:pPr>
        <w:shd w:val="clear" w:color="auto" w:fill="FFFFFF"/>
        <w:spacing w:line="360" w:lineRule="auto"/>
        <w:jc w:val="both"/>
        <w:rPr>
          <w:rFonts w:ascii="Arial" w:hAnsi="Arial" w:cs="Arial"/>
          <w:color w:val="000000" w:themeColor="text1"/>
          <w:sz w:val="24"/>
          <w:szCs w:val="24"/>
        </w:rPr>
      </w:pPr>
    </w:p>
    <w:p w14:paraId="4F207AE8" w14:textId="1A5D6D9E" w:rsidR="00403687" w:rsidRPr="00403687" w:rsidRDefault="00403687" w:rsidP="00403687"/>
    <w:p w14:paraId="79F705F3" w14:textId="77777777" w:rsidR="00403687" w:rsidRPr="00AF2C66" w:rsidRDefault="00403687" w:rsidP="00403687">
      <w:pPr>
        <w:pStyle w:val="Heading2"/>
        <w:spacing w:line="360" w:lineRule="auto"/>
        <w:jc w:val="both"/>
        <w:rPr>
          <w:rFonts w:cs="Arial"/>
          <w:color w:val="000000" w:themeColor="text1"/>
          <w:sz w:val="24"/>
          <w:szCs w:val="24"/>
        </w:rPr>
      </w:pPr>
      <w:bookmarkStart w:id="28" w:name="_jko7qicmh4oz" w:colFirst="0" w:colLast="0"/>
      <w:bookmarkEnd w:id="28"/>
      <w:r w:rsidRPr="00AF2C66">
        <w:rPr>
          <w:rFonts w:cs="Arial"/>
          <w:color w:val="000000" w:themeColor="text1"/>
          <w:sz w:val="24"/>
          <w:szCs w:val="24"/>
        </w:rPr>
        <w:br w:type="page"/>
      </w:r>
    </w:p>
    <w:p w14:paraId="2207EF2A" w14:textId="14AC3DBB" w:rsidR="00403687" w:rsidRPr="00403687" w:rsidRDefault="00403687" w:rsidP="00403687">
      <w:pPr>
        <w:spacing w:line="360" w:lineRule="auto"/>
        <w:jc w:val="both"/>
        <w:rPr>
          <w:rFonts w:ascii="Arial" w:hAnsi="Arial" w:cs="Arial"/>
          <w:sz w:val="24"/>
          <w:szCs w:val="24"/>
        </w:rPr>
      </w:pPr>
    </w:p>
    <w:sectPr w:rsidR="00403687" w:rsidRPr="00403687" w:rsidSect="004036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687"/>
    <w:rsid w:val="000A43B7"/>
    <w:rsid w:val="000E1285"/>
    <w:rsid w:val="001D3682"/>
    <w:rsid w:val="00403687"/>
    <w:rsid w:val="00957E68"/>
    <w:rsid w:val="00A30139"/>
    <w:rsid w:val="00A319FE"/>
    <w:rsid w:val="00A6439C"/>
    <w:rsid w:val="00B72001"/>
    <w:rsid w:val="00C85AD9"/>
    <w:rsid w:val="00DC2ADF"/>
    <w:rsid w:val="00E234A1"/>
    <w:rsid w:val="00E63A7F"/>
    <w:rsid w:val="00E92B81"/>
    <w:rsid w:val="00F75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BB236"/>
  <w15:chartTrackingRefBased/>
  <w15:docId w15:val="{A90AEF70-6C03-4EAF-B3E9-D9F36BD7C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39C"/>
    <w:pPr>
      <w:keepNext/>
      <w:keepLines/>
      <w:spacing w:before="360" w:after="80"/>
      <w:outlineLvl w:val="0"/>
    </w:pPr>
    <w:rPr>
      <w:rFonts w:ascii="Arial" w:eastAsiaTheme="majorEastAsia" w:hAnsi="Arial"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A6439C"/>
    <w:pPr>
      <w:keepNext/>
      <w:keepLines/>
      <w:spacing w:before="160" w:after="80"/>
      <w:outlineLvl w:val="1"/>
    </w:pPr>
    <w:rPr>
      <w:rFonts w:ascii="Arial" w:eastAsiaTheme="majorEastAsia" w:hAnsi="Arial"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A6439C"/>
    <w:pPr>
      <w:keepNext/>
      <w:keepLines/>
      <w:spacing w:before="160" w:after="80"/>
      <w:outlineLvl w:val="2"/>
    </w:pPr>
    <w:rPr>
      <w:rFonts w:ascii="Arial" w:eastAsiaTheme="majorEastAsia" w:hAnsi="Arial" w:cstheme="majorBidi"/>
      <w:color w:val="2F5496" w:themeColor="accent1" w:themeShade="BF"/>
      <w:sz w:val="24"/>
      <w:szCs w:val="28"/>
    </w:rPr>
  </w:style>
  <w:style w:type="paragraph" w:styleId="Heading4">
    <w:name w:val="heading 4"/>
    <w:basedOn w:val="Normal"/>
    <w:next w:val="Normal"/>
    <w:link w:val="Heading4Char"/>
    <w:uiPriority w:val="9"/>
    <w:unhideWhenUsed/>
    <w:qFormat/>
    <w:rsid w:val="00A6439C"/>
    <w:pPr>
      <w:keepNext/>
      <w:keepLines/>
      <w:spacing w:before="80" w:after="40"/>
      <w:outlineLvl w:val="3"/>
    </w:pPr>
    <w:rPr>
      <w:rFonts w:ascii="Arial" w:eastAsiaTheme="majorEastAsia" w:hAnsi="Arial" w:cstheme="majorBidi"/>
      <w:i/>
      <w:iCs/>
      <w:color w:val="2F5496" w:themeColor="accent1" w:themeShade="BF"/>
      <w:sz w:val="24"/>
    </w:rPr>
  </w:style>
  <w:style w:type="paragraph" w:styleId="Heading5">
    <w:name w:val="heading 5"/>
    <w:basedOn w:val="Normal"/>
    <w:next w:val="Normal"/>
    <w:link w:val="Heading5Char"/>
    <w:uiPriority w:val="9"/>
    <w:unhideWhenUsed/>
    <w:qFormat/>
    <w:rsid w:val="00A6439C"/>
    <w:pPr>
      <w:keepNext/>
      <w:keepLines/>
      <w:spacing w:before="80" w:after="40"/>
      <w:outlineLvl w:val="4"/>
    </w:pPr>
    <w:rPr>
      <w:rFonts w:ascii="Arial" w:eastAsiaTheme="majorEastAsia" w:hAnsi="Arial" w:cstheme="majorBidi"/>
      <w:color w:val="2F5496" w:themeColor="accent1" w:themeShade="BF"/>
    </w:rPr>
  </w:style>
  <w:style w:type="paragraph" w:styleId="Heading6">
    <w:name w:val="heading 6"/>
    <w:basedOn w:val="Normal"/>
    <w:next w:val="Normal"/>
    <w:link w:val="Heading6Char"/>
    <w:uiPriority w:val="9"/>
    <w:semiHidden/>
    <w:unhideWhenUsed/>
    <w:qFormat/>
    <w:rsid w:val="004036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6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6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6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39C"/>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A6439C"/>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rsid w:val="00A6439C"/>
    <w:rPr>
      <w:rFonts w:ascii="Arial" w:eastAsiaTheme="majorEastAsia" w:hAnsi="Arial" w:cstheme="majorBidi"/>
      <w:color w:val="2F5496" w:themeColor="accent1" w:themeShade="BF"/>
      <w:sz w:val="24"/>
      <w:szCs w:val="28"/>
    </w:rPr>
  </w:style>
  <w:style w:type="character" w:customStyle="1" w:styleId="Heading4Char">
    <w:name w:val="Heading 4 Char"/>
    <w:basedOn w:val="DefaultParagraphFont"/>
    <w:link w:val="Heading4"/>
    <w:uiPriority w:val="9"/>
    <w:rsid w:val="00A6439C"/>
    <w:rPr>
      <w:rFonts w:ascii="Arial" w:eastAsiaTheme="majorEastAsia" w:hAnsi="Arial" w:cstheme="majorBidi"/>
      <w:i/>
      <w:iCs/>
      <w:color w:val="2F5496" w:themeColor="accent1" w:themeShade="BF"/>
      <w:sz w:val="24"/>
    </w:rPr>
  </w:style>
  <w:style w:type="character" w:customStyle="1" w:styleId="Heading5Char">
    <w:name w:val="Heading 5 Char"/>
    <w:basedOn w:val="DefaultParagraphFont"/>
    <w:link w:val="Heading5"/>
    <w:uiPriority w:val="9"/>
    <w:rsid w:val="00A6439C"/>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403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687"/>
    <w:rPr>
      <w:rFonts w:eastAsiaTheme="majorEastAsia" w:cstheme="majorBidi"/>
      <w:color w:val="272727" w:themeColor="text1" w:themeTint="D8"/>
    </w:rPr>
  </w:style>
  <w:style w:type="paragraph" w:styleId="Title">
    <w:name w:val="Title"/>
    <w:basedOn w:val="Normal"/>
    <w:next w:val="Normal"/>
    <w:link w:val="TitleChar"/>
    <w:uiPriority w:val="10"/>
    <w:qFormat/>
    <w:rsid w:val="004036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6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687"/>
    <w:pPr>
      <w:spacing w:before="160"/>
      <w:jc w:val="center"/>
    </w:pPr>
    <w:rPr>
      <w:i/>
      <w:iCs/>
      <w:color w:val="404040" w:themeColor="text1" w:themeTint="BF"/>
    </w:rPr>
  </w:style>
  <w:style w:type="character" w:customStyle="1" w:styleId="QuoteChar">
    <w:name w:val="Quote Char"/>
    <w:basedOn w:val="DefaultParagraphFont"/>
    <w:link w:val="Quote"/>
    <w:uiPriority w:val="29"/>
    <w:rsid w:val="00403687"/>
    <w:rPr>
      <w:i/>
      <w:iCs/>
      <w:color w:val="404040" w:themeColor="text1" w:themeTint="BF"/>
    </w:rPr>
  </w:style>
  <w:style w:type="paragraph" w:styleId="ListParagraph">
    <w:name w:val="List Paragraph"/>
    <w:basedOn w:val="Normal"/>
    <w:uiPriority w:val="34"/>
    <w:qFormat/>
    <w:rsid w:val="00403687"/>
    <w:pPr>
      <w:ind w:left="720"/>
      <w:contextualSpacing/>
    </w:pPr>
  </w:style>
  <w:style w:type="character" w:styleId="IntenseEmphasis">
    <w:name w:val="Intense Emphasis"/>
    <w:basedOn w:val="DefaultParagraphFont"/>
    <w:uiPriority w:val="21"/>
    <w:qFormat/>
    <w:rsid w:val="00403687"/>
    <w:rPr>
      <w:i/>
      <w:iCs/>
      <w:color w:val="2F5496" w:themeColor="accent1" w:themeShade="BF"/>
    </w:rPr>
  </w:style>
  <w:style w:type="paragraph" w:styleId="IntenseQuote">
    <w:name w:val="Intense Quote"/>
    <w:basedOn w:val="Normal"/>
    <w:next w:val="Normal"/>
    <w:link w:val="IntenseQuoteChar"/>
    <w:uiPriority w:val="30"/>
    <w:qFormat/>
    <w:rsid w:val="004036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3687"/>
    <w:rPr>
      <w:i/>
      <w:iCs/>
      <w:color w:val="2F5496" w:themeColor="accent1" w:themeShade="BF"/>
    </w:rPr>
  </w:style>
  <w:style w:type="character" w:styleId="IntenseReference">
    <w:name w:val="Intense Reference"/>
    <w:basedOn w:val="DefaultParagraphFont"/>
    <w:uiPriority w:val="32"/>
    <w:qFormat/>
    <w:rsid w:val="00403687"/>
    <w:rPr>
      <w:b/>
      <w:bCs/>
      <w:smallCaps/>
      <w:color w:val="2F5496" w:themeColor="accent1" w:themeShade="BF"/>
      <w:spacing w:val="5"/>
    </w:rPr>
  </w:style>
  <w:style w:type="paragraph" w:styleId="NoSpacing">
    <w:name w:val="No Spacing"/>
    <w:link w:val="NoSpacingChar"/>
    <w:uiPriority w:val="1"/>
    <w:qFormat/>
    <w:rsid w:val="004036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03687"/>
    <w:rPr>
      <w:rFonts w:eastAsiaTheme="minorEastAsia"/>
      <w:kern w:val="0"/>
      <w:lang w:val="en-US"/>
      <w14:ligatures w14:val="none"/>
    </w:rPr>
  </w:style>
  <w:style w:type="paragraph" w:styleId="NormalWeb">
    <w:name w:val="Normal (Web)"/>
    <w:basedOn w:val="Normal"/>
    <w:uiPriority w:val="99"/>
    <w:unhideWhenUsed/>
    <w:rsid w:val="00403687"/>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TOC1">
    <w:name w:val="toc 1"/>
    <w:basedOn w:val="Normal"/>
    <w:next w:val="Normal"/>
    <w:autoRedefine/>
    <w:uiPriority w:val="39"/>
    <w:unhideWhenUsed/>
    <w:rsid w:val="00403687"/>
    <w:pPr>
      <w:spacing w:after="100"/>
    </w:pPr>
  </w:style>
  <w:style w:type="character" w:styleId="Hyperlink">
    <w:name w:val="Hyperlink"/>
    <w:basedOn w:val="DefaultParagraphFont"/>
    <w:uiPriority w:val="99"/>
    <w:unhideWhenUsed/>
    <w:rsid w:val="00403687"/>
    <w:rPr>
      <w:color w:val="0563C1" w:themeColor="hyperlink"/>
      <w:u w:val="single"/>
    </w:rPr>
  </w:style>
  <w:style w:type="paragraph" w:styleId="TOCHeading">
    <w:name w:val="TOC Heading"/>
    <w:basedOn w:val="Heading1"/>
    <w:next w:val="Normal"/>
    <w:uiPriority w:val="39"/>
    <w:unhideWhenUsed/>
    <w:qFormat/>
    <w:rsid w:val="00403687"/>
    <w:pPr>
      <w:spacing w:before="240" w:after="0"/>
      <w:outlineLvl w:val="9"/>
    </w:pPr>
    <w:rPr>
      <w:kern w:val="0"/>
      <w:szCs w:val="32"/>
      <w:lang w:val="en-US"/>
      <w14:ligatures w14:val="none"/>
    </w:rPr>
  </w:style>
  <w:style w:type="paragraph" w:styleId="TOC2">
    <w:name w:val="toc 2"/>
    <w:basedOn w:val="Normal"/>
    <w:next w:val="Normal"/>
    <w:autoRedefine/>
    <w:uiPriority w:val="39"/>
    <w:unhideWhenUsed/>
    <w:rsid w:val="000E1285"/>
    <w:pPr>
      <w:spacing w:after="100"/>
      <w:ind w:left="220"/>
    </w:pPr>
  </w:style>
  <w:style w:type="paragraph" w:styleId="TOC3">
    <w:name w:val="toc 3"/>
    <w:basedOn w:val="Normal"/>
    <w:next w:val="Normal"/>
    <w:autoRedefine/>
    <w:uiPriority w:val="39"/>
    <w:unhideWhenUsed/>
    <w:rsid w:val="000E1285"/>
    <w:pPr>
      <w:spacing w:after="100"/>
      <w:ind w:left="440"/>
    </w:pPr>
  </w:style>
  <w:style w:type="paragraph" w:styleId="Bibliography">
    <w:name w:val="Bibliography"/>
    <w:basedOn w:val="Normal"/>
    <w:next w:val="Normal"/>
    <w:uiPriority w:val="37"/>
    <w:semiHidden/>
    <w:unhideWhenUsed/>
    <w:rsid w:val="00A319FE"/>
  </w:style>
  <w:style w:type="character" w:styleId="UnresolvedMention">
    <w:name w:val="Unresolved Mention"/>
    <w:basedOn w:val="DefaultParagraphFont"/>
    <w:uiPriority w:val="99"/>
    <w:semiHidden/>
    <w:unhideWhenUsed/>
    <w:rsid w:val="00A31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iscovery.ucl.ac.uk/id/eprint/10100432/7/Murtagh_1-s2.0-S0959652620323118-main.pdf" TargetMode="External"/><Relationship Id="rId18" Type="http://schemas.openxmlformats.org/officeDocument/2006/relationships/hyperlink" Target="https://www.statista.com/chart/28196/travel-accommodation-sustainability-focus-area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journal.pandawan.id/italic/article/download/547/429" TargetMode="External"/><Relationship Id="rId17" Type="http://schemas.openxmlformats.org/officeDocument/2006/relationships/hyperlink" Target="https://www.statista.com/statistics/831934/environmentally-friendly-actions-of-travelers-united-kingdom-uk/" TargetMode="External"/><Relationship Id="rId2" Type="http://schemas.openxmlformats.org/officeDocument/2006/relationships/customXml" Target="../customXml/item2.xml"/><Relationship Id="rId16" Type="http://schemas.openxmlformats.org/officeDocument/2006/relationships/hyperlink" Target="https://www.statista.com/chart/29972/a-majority-of-travelers-want-to-do-more-for-sustainability/" TargetMode="External"/><Relationship Id="rId20" Type="http://schemas.openxmlformats.org/officeDocument/2006/relationships/hyperlink" Target="https://www.mdpi.com/2073-4441/14/17/2716/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nfo.haystravel.co.uk/blog/city-breaks/happy-earth-day-go-green-this-holiday-season" TargetMode="External"/><Relationship Id="rId5" Type="http://schemas.openxmlformats.org/officeDocument/2006/relationships/webSettings" Target="webSettings.xml"/><Relationship Id="rId15" Type="http://schemas.openxmlformats.org/officeDocument/2006/relationships/hyperlink" Target="https://www.journal-asia.mpi-iainpalopo.ac.id/index.php/data/article/download/36/24" TargetMode="External"/><Relationship Id="rId10" Type="http://schemas.openxmlformats.org/officeDocument/2006/relationships/hyperlink" Target="https://www.statista.com/chart/23119/uk-new-car-registrations-by-drive-type/" TargetMode="External"/><Relationship Id="rId19" Type="http://schemas.openxmlformats.org/officeDocument/2006/relationships/hyperlink" Target="https://www.statista.com/statistics/831934/environmentally-friendly-actions-of-travelers-united-kingdom-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merald.com/insight/content/doi/10.1108/TRC-12-2020-0021/ful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WORD COUNT: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Sta2374</b:Tag>
    <b:SourceType>InternetSite</b:SourceType>
    <b:Guid>{6FA6D3D5-6688-42BC-A05F-BBD112299C6C}</b:Guid>
    <b:Author>
      <b:Author>
        <b:Corporate>Statista</b:Corporate>
      </b:Author>
    </b:Author>
    <b:Title>A Majority of Travelers Want To Do More for Sustainability</b:Title>
    <b:Year>2023</b:Year>
    <b:YearAccessed>2023</b:YearAccessed>
    <b:MonthAccessed>2</b:MonthAccessed>
    <b:DayAccessed>5</b:DayAccessed>
    <b:URL>https://www.statista.com/chart/29972/a-majority-of-travelers-want-to-do-more-for-sustainability/</b:URL>
    <b:RefOrder>1</b:RefOrder>
  </b:Source>
  <b:Source>
    <b:Tag>Sta2375</b:Tag>
    <b:SourceType>InternetSite</b:SourceType>
    <b:Guid>{D5C07051-9480-4339-8CC4-F322AED2780F}</b:Guid>
    <b:Author>
      <b:Author>
        <b:Corporate>Statista</b:Corporate>
      </b:Author>
    </b:Author>
    <b:Title>Top sustainability focus areas for the travel accommodation</b:Title>
    <b:Year>2023</b:Year>
    <b:YearAccessed>2024</b:YearAccessed>
    <b:MonthAccessed>2</b:MonthAccessed>
    <b:DayAccessed>5</b:DayAccessed>
    <b:URL>https://www.statista.com/chart/28196/travel-accommodation-sustainability-focus-areas/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7E8B58-03ED-407A-9821-5E441074E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22</Pages>
  <Words>5019</Words>
  <Characters>28613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SUSTAINABILITY PROJECT</vt:lpstr>
    </vt:vector>
  </TitlesOfParts>
  <Company/>
  <LinksUpToDate>false</LinksUpToDate>
  <CharactersWithSpaces>33565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PROJECT</dc:title>
  <dc:subject>MODULE: SUSTAINABLE HOSPITALITY</dc:subject>
  <dc:creator/>
  <cp:keywords/>
  <dc:description/>
  <cp:lastModifiedBy>Nicoleta Andreea Rosca (2009573)</cp:lastModifiedBy>
  <cp:revision>2</cp:revision>
  <dcterms:created xsi:type="dcterms:W3CDTF">2024-12-02T18:25:00Z</dcterms:created>
  <dcterms:modified xsi:type="dcterms:W3CDTF">2024-12-09T10:15:00Z</dcterms:modified>
</cp:coreProperties>
</file>