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EA86BC" w14:textId="7FB8D975" w:rsidR="005930E6" w:rsidRDefault="005930E6" w:rsidP="005930E6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Name: Rhys Marston</w:t>
      </w:r>
    </w:p>
    <w:p w14:paraId="48C633BE" w14:textId="12E7F272" w:rsidR="0067584B" w:rsidRDefault="005930E6" w:rsidP="0067584B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Student Number: 2222449</w:t>
      </w:r>
      <w:r w:rsidR="0067584B">
        <w:rPr>
          <w:b/>
          <w:bCs/>
          <w:u w:val="single"/>
        </w:rPr>
        <w:br w:type="page"/>
      </w:r>
    </w:p>
    <w:p w14:paraId="1B8B3F30" w14:textId="280E5456" w:rsidR="00332932" w:rsidRPr="00232D2D" w:rsidRDefault="00E25AA9" w:rsidP="00232D2D">
      <w:pPr>
        <w:rPr>
          <w:b/>
          <w:bCs/>
          <w:u w:val="single"/>
        </w:rPr>
      </w:pPr>
      <w:r w:rsidRPr="00B44156">
        <w:rPr>
          <w:b/>
          <w:bCs/>
          <w:u w:val="single"/>
        </w:rPr>
        <w:lastRenderedPageBreak/>
        <w:t>QUESTION 1</w:t>
      </w:r>
    </w:p>
    <w:p w14:paraId="2DDAA420" w14:textId="75A686E3" w:rsidR="00E25AA9" w:rsidRPr="001733DC" w:rsidRDefault="00E25AA9" w:rsidP="00023DE0">
      <w:pPr>
        <w:rPr>
          <w:color w:val="000000" w:themeColor="text1"/>
        </w:rPr>
      </w:pPr>
      <w:r w:rsidRPr="001733DC">
        <w:rPr>
          <w:color w:val="000000" w:themeColor="text1"/>
        </w:rPr>
        <w:t xml:space="preserve">Police in the United Kingdom operate under strict professional policies and standards. Various elements of policing and policing </w:t>
      </w:r>
      <w:r w:rsidR="00130773" w:rsidRPr="001733DC">
        <w:rPr>
          <w:color w:val="000000" w:themeColor="text1"/>
        </w:rPr>
        <w:t>practice</w:t>
      </w:r>
      <w:r w:rsidRPr="001733DC">
        <w:rPr>
          <w:color w:val="000000" w:themeColor="text1"/>
        </w:rPr>
        <w:t xml:space="preserve"> are directly impacted by the diverse community that police services across the United Kingdom serve </w:t>
      </w:r>
      <w:r w:rsidR="00E1771C" w:rsidRPr="001733DC">
        <w:rPr>
          <w:color w:val="000000" w:themeColor="text1"/>
        </w:rPr>
        <w:t>daily,</w:t>
      </w:r>
      <w:r w:rsidRPr="001733DC">
        <w:rPr>
          <w:color w:val="000000" w:themeColor="text1"/>
        </w:rPr>
        <w:t xml:space="preserve"> and cultural diversity has </w:t>
      </w:r>
      <w:r w:rsidR="00FB53D5" w:rsidRPr="001733DC">
        <w:rPr>
          <w:color w:val="000000" w:themeColor="text1"/>
        </w:rPr>
        <w:t>significantly impacted</w:t>
      </w:r>
      <w:r w:rsidRPr="001733DC">
        <w:rPr>
          <w:color w:val="000000" w:themeColor="text1"/>
        </w:rPr>
        <w:t xml:space="preserve"> how police services operate. As a result of the </w:t>
      </w:r>
      <w:r w:rsidR="00CE25DB" w:rsidRPr="001733DC">
        <w:rPr>
          <w:color w:val="000000" w:themeColor="text1"/>
        </w:rPr>
        <w:t>various</w:t>
      </w:r>
      <w:r w:rsidRPr="001733DC">
        <w:rPr>
          <w:color w:val="000000" w:themeColor="text1"/>
        </w:rPr>
        <w:t xml:space="preserve"> communities now found in the United Kingdom, </w:t>
      </w:r>
      <w:r w:rsidR="0001724E" w:rsidRPr="001733DC">
        <w:rPr>
          <w:color w:val="000000" w:themeColor="text1"/>
        </w:rPr>
        <w:t>acts</w:t>
      </w:r>
      <w:r w:rsidRPr="001733DC">
        <w:rPr>
          <w:color w:val="000000" w:themeColor="text1"/>
        </w:rPr>
        <w:t xml:space="preserve"> such as the Police and Criminal Evidence Act 1984 (Police and </w:t>
      </w:r>
      <w:r w:rsidR="0001724E" w:rsidRPr="001733DC">
        <w:rPr>
          <w:color w:val="000000" w:themeColor="text1"/>
        </w:rPr>
        <w:t>Criminal Evidence Act</w:t>
      </w:r>
      <w:r w:rsidRPr="001733DC">
        <w:rPr>
          <w:color w:val="000000" w:themeColor="text1"/>
        </w:rPr>
        <w:t xml:space="preserve"> 1984 1984) and the Code of Ethics </w:t>
      </w:r>
      <w:r w:rsidR="007825C8" w:rsidRPr="001733DC">
        <w:rPr>
          <w:color w:val="000000" w:themeColor="text1"/>
        </w:rPr>
        <w:t xml:space="preserve">(College of Policing, 2014). </w:t>
      </w:r>
      <w:r w:rsidRPr="001733DC">
        <w:rPr>
          <w:color w:val="000000" w:themeColor="text1"/>
        </w:rPr>
        <w:t xml:space="preserve">were introduced to assist police services </w:t>
      </w:r>
      <w:r w:rsidR="00A95278" w:rsidRPr="001733DC">
        <w:rPr>
          <w:color w:val="000000" w:themeColor="text1"/>
        </w:rPr>
        <w:t>in adapting</w:t>
      </w:r>
      <w:r w:rsidRPr="001733DC">
        <w:rPr>
          <w:color w:val="000000" w:themeColor="text1"/>
        </w:rPr>
        <w:t xml:space="preserve"> to the new and rapidly diversifying communities they serve. </w:t>
      </w:r>
      <w:r w:rsidR="00E721CD" w:rsidRPr="001733DC">
        <w:rPr>
          <w:color w:val="000000" w:themeColor="text1"/>
        </w:rPr>
        <w:t>How</w:t>
      </w:r>
      <w:r w:rsidRPr="001733DC">
        <w:rPr>
          <w:color w:val="000000" w:themeColor="text1"/>
        </w:rPr>
        <w:t xml:space="preserve"> police services serve different communities has also evolved</w:t>
      </w:r>
      <w:r w:rsidR="00435A62" w:rsidRPr="001733DC">
        <w:rPr>
          <w:color w:val="000000" w:themeColor="text1"/>
        </w:rPr>
        <w:t xml:space="preserve">, </w:t>
      </w:r>
      <w:r w:rsidR="00CE25DB" w:rsidRPr="001733DC">
        <w:rPr>
          <w:color w:val="000000" w:themeColor="text1"/>
        </w:rPr>
        <w:t>which</w:t>
      </w:r>
      <w:r w:rsidR="00435A62" w:rsidRPr="001733DC">
        <w:rPr>
          <w:color w:val="000000" w:themeColor="text1"/>
        </w:rPr>
        <w:t xml:space="preserve"> is seen</w:t>
      </w:r>
      <w:r w:rsidRPr="001733DC">
        <w:rPr>
          <w:color w:val="000000" w:themeColor="text1"/>
        </w:rPr>
        <w:t xml:space="preserve"> in </w:t>
      </w:r>
      <w:r w:rsidR="0001724E" w:rsidRPr="001733DC">
        <w:rPr>
          <w:color w:val="000000" w:themeColor="text1"/>
        </w:rPr>
        <w:t>how</w:t>
      </w:r>
      <w:r w:rsidRPr="001733DC">
        <w:rPr>
          <w:color w:val="000000" w:themeColor="text1"/>
        </w:rPr>
        <w:t xml:space="preserve"> </w:t>
      </w:r>
      <w:r w:rsidR="006233CF" w:rsidRPr="001733DC">
        <w:rPr>
          <w:color w:val="000000" w:themeColor="text1"/>
        </w:rPr>
        <w:t xml:space="preserve">policing </w:t>
      </w:r>
      <w:r w:rsidR="009417A9" w:rsidRPr="001733DC">
        <w:rPr>
          <w:color w:val="000000" w:themeColor="text1"/>
        </w:rPr>
        <w:t>practice</w:t>
      </w:r>
      <w:r w:rsidRPr="001733DC">
        <w:rPr>
          <w:color w:val="000000" w:themeColor="text1"/>
        </w:rPr>
        <w:t xml:space="preserve"> has evolved with rapidly diversifying communities. This essay will </w:t>
      </w:r>
      <w:r w:rsidR="004B78E4" w:rsidRPr="001733DC">
        <w:rPr>
          <w:color w:val="000000" w:themeColor="text1"/>
        </w:rPr>
        <w:t>assess</w:t>
      </w:r>
      <w:r w:rsidRPr="001733DC">
        <w:rPr>
          <w:color w:val="000000" w:themeColor="text1"/>
        </w:rPr>
        <w:t xml:space="preserve"> </w:t>
      </w:r>
      <w:r w:rsidR="00CE25DB" w:rsidRPr="001733DC">
        <w:rPr>
          <w:color w:val="000000" w:themeColor="text1"/>
        </w:rPr>
        <w:t>cultural diversity's impact</w:t>
      </w:r>
      <w:r w:rsidRPr="001733DC">
        <w:rPr>
          <w:color w:val="000000" w:themeColor="text1"/>
        </w:rPr>
        <w:t xml:space="preserve"> on policing </w:t>
      </w:r>
      <w:r w:rsidR="0001724E" w:rsidRPr="001733DC">
        <w:rPr>
          <w:color w:val="000000" w:themeColor="text1"/>
        </w:rPr>
        <w:t>practice</w:t>
      </w:r>
      <w:r w:rsidRPr="001733DC">
        <w:rPr>
          <w:color w:val="000000" w:themeColor="text1"/>
        </w:rPr>
        <w:t xml:space="preserve"> </w:t>
      </w:r>
      <w:r w:rsidR="009417A9" w:rsidRPr="001733DC">
        <w:rPr>
          <w:color w:val="000000" w:themeColor="text1"/>
        </w:rPr>
        <w:t>and</w:t>
      </w:r>
      <w:r w:rsidRPr="001733DC">
        <w:rPr>
          <w:color w:val="000000" w:themeColor="text1"/>
        </w:rPr>
        <w:t xml:space="preserve"> relevant professional policies and standards. </w:t>
      </w:r>
      <w:r w:rsidR="00E968B2" w:rsidRPr="001733DC">
        <w:rPr>
          <w:color w:val="000000" w:themeColor="text1"/>
        </w:rPr>
        <w:t>Discussed</w:t>
      </w:r>
      <w:r w:rsidRPr="001733DC">
        <w:rPr>
          <w:color w:val="000000" w:themeColor="text1"/>
        </w:rPr>
        <w:t xml:space="preserve"> will be the introduction of the Police and Criminal Evidence Act 1984 (Police and </w:t>
      </w:r>
      <w:r w:rsidR="0001724E" w:rsidRPr="001733DC">
        <w:rPr>
          <w:color w:val="000000" w:themeColor="text1"/>
        </w:rPr>
        <w:t>Criminal Evidence Act</w:t>
      </w:r>
      <w:r w:rsidRPr="001733DC">
        <w:rPr>
          <w:color w:val="000000" w:themeColor="text1"/>
        </w:rPr>
        <w:t xml:space="preserve"> 1984 1984) and how the Brixton Riots played a significant role in its development, how the introduction of </w:t>
      </w:r>
      <w:r w:rsidR="00F3415D" w:rsidRPr="001733DC">
        <w:rPr>
          <w:color w:val="000000" w:themeColor="text1"/>
        </w:rPr>
        <w:t>Police Community Support Officers</w:t>
      </w:r>
      <w:r w:rsidRPr="001733DC">
        <w:rPr>
          <w:color w:val="000000" w:themeColor="text1"/>
        </w:rPr>
        <w:t xml:space="preserve"> helps build the </w:t>
      </w:r>
      <w:r w:rsidR="00664250" w:rsidRPr="001733DC">
        <w:rPr>
          <w:color w:val="000000" w:themeColor="text1"/>
        </w:rPr>
        <w:t>representation</w:t>
      </w:r>
      <w:r w:rsidRPr="001733DC">
        <w:rPr>
          <w:color w:val="000000" w:themeColor="text1"/>
        </w:rPr>
        <w:t xml:space="preserve"> of a diverse community</w:t>
      </w:r>
      <w:r w:rsidR="00A373A7" w:rsidRPr="001733DC">
        <w:rPr>
          <w:color w:val="000000" w:themeColor="text1"/>
        </w:rPr>
        <w:t xml:space="preserve"> within a neig</w:t>
      </w:r>
      <w:r w:rsidR="001C5A33" w:rsidRPr="001733DC">
        <w:rPr>
          <w:color w:val="000000" w:themeColor="text1"/>
        </w:rPr>
        <w:t>hbourhood policing role</w:t>
      </w:r>
      <w:r w:rsidRPr="001733DC">
        <w:rPr>
          <w:color w:val="000000" w:themeColor="text1"/>
        </w:rPr>
        <w:t xml:space="preserve">, and how equality and diversity now play a significant role in the Code of Ethics </w:t>
      </w:r>
      <w:r w:rsidR="00D643B4" w:rsidRPr="001733DC">
        <w:rPr>
          <w:color w:val="000000" w:themeColor="text1"/>
        </w:rPr>
        <w:t>(College of Policing, 2014).</w:t>
      </w:r>
    </w:p>
    <w:p w14:paraId="5504396A" w14:textId="77777777" w:rsidR="00977DAD" w:rsidRPr="001733DC" w:rsidRDefault="00977DAD">
      <w:pPr>
        <w:rPr>
          <w:color w:val="000000" w:themeColor="text1"/>
        </w:rPr>
      </w:pPr>
    </w:p>
    <w:p w14:paraId="0FAD1A37" w14:textId="01932E0F" w:rsidR="00E25AA9" w:rsidRPr="001733DC" w:rsidRDefault="00A259E7">
      <w:pPr>
        <w:rPr>
          <w:color w:val="000000" w:themeColor="text1"/>
        </w:rPr>
      </w:pPr>
      <w:r w:rsidRPr="001733DC">
        <w:rPr>
          <w:color w:val="000000" w:themeColor="text1"/>
        </w:rPr>
        <w:t xml:space="preserve">Communities within the United </w:t>
      </w:r>
      <w:r w:rsidR="00D82BEC" w:rsidRPr="001733DC">
        <w:rPr>
          <w:color w:val="000000" w:themeColor="text1"/>
        </w:rPr>
        <w:t xml:space="preserve">Kingdom are rapidly </w:t>
      </w:r>
      <w:r w:rsidR="000B7E50" w:rsidRPr="001733DC">
        <w:rPr>
          <w:color w:val="000000" w:themeColor="text1"/>
        </w:rPr>
        <w:t>diversifying;</w:t>
      </w:r>
      <w:r w:rsidR="00B1637F" w:rsidRPr="001733DC">
        <w:rPr>
          <w:color w:val="000000" w:themeColor="text1"/>
        </w:rPr>
        <w:t xml:space="preserve"> however, studies have shown that th</w:t>
      </w:r>
      <w:r w:rsidR="00287DA9" w:rsidRPr="001733DC">
        <w:rPr>
          <w:color w:val="000000" w:themeColor="text1"/>
        </w:rPr>
        <w:t>is is not reflected within the Police Service who serve these communities.</w:t>
      </w:r>
      <w:r w:rsidR="00755609" w:rsidRPr="001733DC">
        <w:rPr>
          <w:color w:val="000000" w:themeColor="text1"/>
        </w:rPr>
        <w:t xml:space="preserve"> Police services across the United Kingdom have, therefore, </w:t>
      </w:r>
      <w:r w:rsidR="00785CD1" w:rsidRPr="001733DC">
        <w:rPr>
          <w:color w:val="000000" w:themeColor="text1"/>
        </w:rPr>
        <w:t>promoted a more diverse workforce through the recruitment of Police Community Support Officers (</w:t>
      </w:r>
      <w:r w:rsidR="009417A9" w:rsidRPr="001733DC">
        <w:rPr>
          <w:color w:val="000000" w:themeColor="text1"/>
        </w:rPr>
        <w:t>PCSOs</w:t>
      </w:r>
      <w:r w:rsidR="007A0369" w:rsidRPr="001733DC">
        <w:rPr>
          <w:color w:val="000000" w:themeColor="text1"/>
        </w:rPr>
        <w:t>).</w:t>
      </w:r>
      <w:r w:rsidR="00287DA9" w:rsidRPr="001733DC">
        <w:rPr>
          <w:color w:val="000000" w:themeColor="text1"/>
        </w:rPr>
        <w:t xml:space="preserve"> </w:t>
      </w:r>
      <w:r w:rsidR="0057264F" w:rsidRPr="001733DC">
        <w:rPr>
          <w:color w:val="000000" w:themeColor="text1"/>
        </w:rPr>
        <w:t>(Jivraj, 2012)</w:t>
      </w:r>
      <w:r w:rsidR="009B33C2" w:rsidRPr="001733DC">
        <w:rPr>
          <w:color w:val="000000" w:themeColor="text1"/>
        </w:rPr>
        <w:t xml:space="preserve"> </w:t>
      </w:r>
      <w:r w:rsidR="003A1B83" w:rsidRPr="001733DC">
        <w:rPr>
          <w:color w:val="000000" w:themeColor="text1"/>
        </w:rPr>
        <w:t>found that</w:t>
      </w:r>
      <w:r w:rsidR="009B33C2" w:rsidRPr="001733DC">
        <w:rPr>
          <w:color w:val="000000" w:themeColor="text1"/>
        </w:rPr>
        <w:t xml:space="preserve"> </w:t>
      </w:r>
      <w:r w:rsidR="003D4E68" w:rsidRPr="001733DC">
        <w:rPr>
          <w:color w:val="000000" w:themeColor="text1"/>
        </w:rPr>
        <w:t xml:space="preserve">from 1991 to 2011, the number of people in the United Kingdom </w:t>
      </w:r>
      <w:r w:rsidR="00485615" w:rsidRPr="001733DC">
        <w:rPr>
          <w:color w:val="000000" w:themeColor="text1"/>
        </w:rPr>
        <w:t xml:space="preserve">who identify as black, Asian or a minority ethnicity (BAME) </w:t>
      </w:r>
      <w:r w:rsidR="00FB32F8" w:rsidRPr="001733DC">
        <w:rPr>
          <w:color w:val="000000" w:themeColor="text1"/>
        </w:rPr>
        <w:t>increased from three million to seven million</w:t>
      </w:r>
      <w:r w:rsidR="005F119B" w:rsidRPr="001733DC">
        <w:rPr>
          <w:color w:val="000000" w:themeColor="text1"/>
        </w:rPr>
        <w:t xml:space="preserve">. </w:t>
      </w:r>
      <w:r w:rsidR="00BA3865" w:rsidRPr="001733DC">
        <w:rPr>
          <w:color w:val="000000" w:themeColor="text1"/>
        </w:rPr>
        <w:t>This mean</w:t>
      </w:r>
      <w:r w:rsidR="008E7BEB" w:rsidRPr="001733DC">
        <w:rPr>
          <w:color w:val="000000" w:themeColor="text1"/>
        </w:rPr>
        <w:t>t that 14% of the total population identified as BAME</w:t>
      </w:r>
      <w:r w:rsidR="004B0109" w:rsidRPr="001733DC">
        <w:rPr>
          <w:color w:val="000000" w:themeColor="text1"/>
        </w:rPr>
        <w:t xml:space="preserve"> in 2011</w:t>
      </w:r>
      <w:r w:rsidR="003A237D" w:rsidRPr="001733DC">
        <w:rPr>
          <w:color w:val="000000" w:themeColor="text1"/>
        </w:rPr>
        <w:t>,</w:t>
      </w:r>
      <w:r w:rsidR="00405883" w:rsidRPr="001733DC">
        <w:rPr>
          <w:color w:val="000000" w:themeColor="text1"/>
        </w:rPr>
        <w:t xml:space="preserve"> and this </w:t>
      </w:r>
      <w:r w:rsidR="00F05C0D" w:rsidRPr="001733DC">
        <w:rPr>
          <w:color w:val="000000" w:themeColor="text1"/>
        </w:rPr>
        <w:t xml:space="preserve">increase indicated a 133% </w:t>
      </w:r>
      <w:r w:rsidR="008C2C7E" w:rsidRPr="001733DC">
        <w:rPr>
          <w:color w:val="000000" w:themeColor="text1"/>
        </w:rPr>
        <w:t>growth</w:t>
      </w:r>
      <w:r w:rsidR="002D0A79" w:rsidRPr="001733DC">
        <w:rPr>
          <w:color w:val="000000" w:themeColor="text1"/>
        </w:rPr>
        <w:t xml:space="preserve"> in persons identifying </w:t>
      </w:r>
      <w:r w:rsidR="00625559" w:rsidRPr="001733DC">
        <w:rPr>
          <w:color w:val="000000" w:themeColor="text1"/>
        </w:rPr>
        <w:t>as</w:t>
      </w:r>
      <w:r w:rsidR="002D0A79" w:rsidRPr="001733DC">
        <w:rPr>
          <w:color w:val="000000" w:themeColor="text1"/>
        </w:rPr>
        <w:t xml:space="preserve"> black, Asian or a minority ethnicity</w:t>
      </w:r>
      <w:r w:rsidR="00F0100A" w:rsidRPr="001733DC">
        <w:rPr>
          <w:color w:val="000000" w:themeColor="text1"/>
        </w:rPr>
        <w:t xml:space="preserve">. </w:t>
      </w:r>
      <w:r w:rsidR="004861C0" w:rsidRPr="001733DC">
        <w:rPr>
          <w:color w:val="000000" w:themeColor="text1"/>
        </w:rPr>
        <w:t xml:space="preserve">However, </w:t>
      </w:r>
      <w:r w:rsidR="0033608B" w:rsidRPr="001733DC">
        <w:rPr>
          <w:color w:val="000000" w:themeColor="text1"/>
        </w:rPr>
        <w:t xml:space="preserve">(Waters et al., 2007) identified that </w:t>
      </w:r>
      <w:r w:rsidR="00851796" w:rsidRPr="001733DC">
        <w:rPr>
          <w:color w:val="000000" w:themeColor="text1"/>
        </w:rPr>
        <w:t xml:space="preserve">in March 2003, only 2.9% </w:t>
      </w:r>
      <w:r w:rsidR="009549E9" w:rsidRPr="001733DC">
        <w:rPr>
          <w:color w:val="000000" w:themeColor="text1"/>
        </w:rPr>
        <w:t xml:space="preserve">of police </w:t>
      </w:r>
      <w:r w:rsidR="009549E9" w:rsidRPr="001733DC">
        <w:rPr>
          <w:color w:val="000000" w:themeColor="text1"/>
        </w:rPr>
        <w:lastRenderedPageBreak/>
        <w:t xml:space="preserve">officers identified with a minority ethnicity. </w:t>
      </w:r>
      <w:r w:rsidR="00206786" w:rsidRPr="001733DC">
        <w:rPr>
          <w:color w:val="000000" w:themeColor="text1"/>
        </w:rPr>
        <w:t>It can</w:t>
      </w:r>
      <w:r w:rsidR="009227C2" w:rsidRPr="001733DC">
        <w:rPr>
          <w:color w:val="000000" w:themeColor="text1"/>
        </w:rPr>
        <w:t>, therefore, be seen that the police service did not effectively represent the community it was serving</w:t>
      </w:r>
      <w:r w:rsidR="00625559" w:rsidRPr="001733DC">
        <w:rPr>
          <w:color w:val="000000" w:themeColor="text1"/>
        </w:rPr>
        <w:t>. Following</w:t>
      </w:r>
      <w:r w:rsidR="009227C2" w:rsidRPr="001733DC">
        <w:rPr>
          <w:color w:val="000000" w:themeColor="text1"/>
        </w:rPr>
        <w:t xml:space="preserve"> an enquiry into the murder of Stephen Lawrence (Stone et al., 1999),</w:t>
      </w:r>
      <w:r w:rsidR="00527E13" w:rsidRPr="001733DC">
        <w:rPr>
          <w:color w:val="000000" w:themeColor="text1"/>
        </w:rPr>
        <w:t xml:space="preserve"> </w:t>
      </w:r>
      <w:r w:rsidR="00200A82" w:rsidRPr="001733DC">
        <w:rPr>
          <w:color w:val="000000" w:themeColor="text1"/>
        </w:rPr>
        <w:t xml:space="preserve">it was recommended that </w:t>
      </w:r>
      <w:r w:rsidR="003C6ED6" w:rsidRPr="001733DC">
        <w:rPr>
          <w:color w:val="000000" w:themeColor="text1"/>
        </w:rPr>
        <w:t xml:space="preserve">police forces should be far more representative of the communities they serve. </w:t>
      </w:r>
      <w:r w:rsidR="00837E3D" w:rsidRPr="001733DC">
        <w:rPr>
          <w:color w:val="000000" w:themeColor="text1"/>
        </w:rPr>
        <w:t xml:space="preserve">(Police </w:t>
      </w:r>
      <w:r w:rsidR="009417A9" w:rsidRPr="001733DC">
        <w:rPr>
          <w:color w:val="000000" w:themeColor="text1"/>
        </w:rPr>
        <w:t>Reform Act</w:t>
      </w:r>
      <w:r w:rsidR="00837E3D" w:rsidRPr="001733DC">
        <w:rPr>
          <w:color w:val="000000" w:themeColor="text1"/>
        </w:rPr>
        <w:t xml:space="preserve"> 2002 2002)</w:t>
      </w:r>
      <w:r w:rsidR="00F373B5" w:rsidRPr="001733DC">
        <w:rPr>
          <w:color w:val="000000" w:themeColor="text1"/>
        </w:rPr>
        <w:t xml:space="preserve"> was therefore introduced</w:t>
      </w:r>
      <w:r w:rsidR="009227C2" w:rsidRPr="001733DC">
        <w:rPr>
          <w:color w:val="000000" w:themeColor="text1"/>
        </w:rPr>
        <w:t>,</w:t>
      </w:r>
      <w:r w:rsidR="00F373B5" w:rsidRPr="001733DC">
        <w:rPr>
          <w:color w:val="000000" w:themeColor="text1"/>
        </w:rPr>
        <w:t xml:space="preserve"> and this introduced </w:t>
      </w:r>
      <w:r w:rsidR="009417A9" w:rsidRPr="001733DC">
        <w:rPr>
          <w:color w:val="000000" w:themeColor="text1"/>
        </w:rPr>
        <w:t>PCSOs</w:t>
      </w:r>
      <w:r w:rsidR="00F373B5" w:rsidRPr="001733DC">
        <w:rPr>
          <w:color w:val="000000" w:themeColor="text1"/>
        </w:rPr>
        <w:t xml:space="preserve">. </w:t>
      </w:r>
      <w:r w:rsidR="00362A2E" w:rsidRPr="001733DC">
        <w:rPr>
          <w:color w:val="000000" w:themeColor="text1"/>
        </w:rPr>
        <w:t>PCSOs</w:t>
      </w:r>
      <w:r w:rsidR="00F373B5" w:rsidRPr="001733DC">
        <w:rPr>
          <w:color w:val="000000" w:themeColor="text1"/>
        </w:rPr>
        <w:t xml:space="preserve"> have a more </w:t>
      </w:r>
      <w:r w:rsidR="00DE02E9" w:rsidRPr="001733DC">
        <w:rPr>
          <w:color w:val="000000" w:themeColor="text1"/>
        </w:rPr>
        <w:t xml:space="preserve">neighbourhood focus and concentrate on engaging with the community. </w:t>
      </w:r>
      <w:r w:rsidR="00765D6B" w:rsidRPr="001733DC">
        <w:rPr>
          <w:color w:val="000000" w:themeColor="text1"/>
        </w:rPr>
        <w:t xml:space="preserve">Research conducted by (Cunningham &amp; Wagstaff, 2006) showed that </w:t>
      </w:r>
      <w:r w:rsidR="005F00C2" w:rsidRPr="001733DC">
        <w:rPr>
          <w:color w:val="000000" w:themeColor="text1"/>
        </w:rPr>
        <w:t xml:space="preserve">there is a </w:t>
      </w:r>
      <w:r w:rsidR="003A237D" w:rsidRPr="001733DC">
        <w:rPr>
          <w:color w:val="000000" w:themeColor="text1"/>
        </w:rPr>
        <w:t>more significant</w:t>
      </w:r>
      <w:r w:rsidR="005F00C2" w:rsidRPr="001733DC">
        <w:rPr>
          <w:color w:val="000000" w:themeColor="text1"/>
        </w:rPr>
        <w:t xml:space="preserve"> proportion of </w:t>
      </w:r>
      <w:r w:rsidR="005D3328" w:rsidRPr="001733DC">
        <w:rPr>
          <w:color w:val="000000" w:themeColor="text1"/>
        </w:rPr>
        <w:t xml:space="preserve">persons of a BAME </w:t>
      </w:r>
      <w:r w:rsidR="004C7354" w:rsidRPr="001733DC">
        <w:rPr>
          <w:color w:val="000000" w:themeColor="text1"/>
        </w:rPr>
        <w:t xml:space="preserve">background </w:t>
      </w:r>
      <w:r w:rsidR="005F00C2" w:rsidRPr="001733DC">
        <w:rPr>
          <w:color w:val="000000" w:themeColor="text1"/>
        </w:rPr>
        <w:t xml:space="preserve">in the role of PCSO </w:t>
      </w:r>
      <w:r w:rsidR="00FD19A2" w:rsidRPr="001733DC">
        <w:rPr>
          <w:color w:val="000000" w:themeColor="text1"/>
        </w:rPr>
        <w:t>than as a police constable</w:t>
      </w:r>
      <w:r w:rsidR="00047310" w:rsidRPr="001733DC">
        <w:rPr>
          <w:color w:val="000000" w:themeColor="text1"/>
        </w:rPr>
        <w:t>,</w:t>
      </w:r>
      <w:r w:rsidR="00FD19A2" w:rsidRPr="001733DC">
        <w:rPr>
          <w:color w:val="000000" w:themeColor="text1"/>
        </w:rPr>
        <w:t xml:space="preserve"> and this is due to the community</w:t>
      </w:r>
      <w:r w:rsidR="00047310" w:rsidRPr="001733DC">
        <w:rPr>
          <w:color w:val="000000" w:themeColor="text1"/>
        </w:rPr>
        <w:t>-</w:t>
      </w:r>
      <w:r w:rsidR="00FD19A2" w:rsidRPr="001733DC">
        <w:rPr>
          <w:color w:val="000000" w:themeColor="text1"/>
        </w:rPr>
        <w:t xml:space="preserve">focussed aspect of the role </w:t>
      </w:r>
      <w:r w:rsidR="007B5162" w:rsidRPr="001733DC">
        <w:rPr>
          <w:color w:val="000000" w:themeColor="text1"/>
        </w:rPr>
        <w:t xml:space="preserve">appealing to persons who may otherwise not apply to be a police constable. </w:t>
      </w:r>
      <w:r w:rsidR="00370DBE" w:rsidRPr="001733DC">
        <w:rPr>
          <w:color w:val="000000" w:themeColor="text1"/>
        </w:rPr>
        <w:t xml:space="preserve">Persons of a BAME background also felt that </w:t>
      </w:r>
      <w:r w:rsidR="00F4040F" w:rsidRPr="001733DC">
        <w:rPr>
          <w:color w:val="000000" w:themeColor="text1"/>
        </w:rPr>
        <w:t>in</w:t>
      </w:r>
      <w:r w:rsidR="00370DBE" w:rsidRPr="001733DC">
        <w:rPr>
          <w:color w:val="000000" w:themeColor="text1"/>
        </w:rPr>
        <w:t xml:space="preserve"> the role of PCSO, they could better represent the community they serve. </w:t>
      </w:r>
      <w:r w:rsidR="00A710AE" w:rsidRPr="001733DC">
        <w:rPr>
          <w:color w:val="000000" w:themeColor="text1"/>
        </w:rPr>
        <w:t>Police services have</w:t>
      </w:r>
      <w:r w:rsidR="003A237D" w:rsidRPr="001733DC">
        <w:rPr>
          <w:color w:val="000000" w:themeColor="text1"/>
        </w:rPr>
        <w:t>, therefore,</w:t>
      </w:r>
      <w:r w:rsidR="00A710AE" w:rsidRPr="001733DC">
        <w:rPr>
          <w:color w:val="000000" w:themeColor="text1"/>
        </w:rPr>
        <w:t xml:space="preserve"> seen a </w:t>
      </w:r>
      <w:r w:rsidR="00870159" w:rsidRPr="001733DC">
        <w:rPr>
          <w:color w:val="000000" w:themeColor="text1"/>
        </w:rPr>
        <w:t>more considerable</w:t>
      </w:r>
      <w:r w:rsidR="00A710AE" w:rsidRPr="001733DC">
        <w:rPr>
          <w:color w:val="000000" w:themeColor="text1"/>
        </w:rPr>
        <w:t xml:space="preserve"> increase </w:t>
      </w:r>
      <w:r w:rsidR="00870159" w:rsidRPr="001733DC">
        <w:rPr>
          <w:color w:val="000000" w:themeColor="text1"/>
        </w:rPr>
        <w:t>in</w:t>
      </w:r>
      <w:r w:rsidR="00A710AE" w:rsidRPr="001733DC">
        <w:rPr>
          <w:color w:val="000000" w:themeColor="text1"/>
        </w:rPr>
        <w:t xml:space="preserve"> diversity within their neighbourhood policing </w:t>
      </w:r>
      <w:r w:rsidR="008E2EB4" w:rsidRPr="001733DC">
        <w:rPr>
          <w:color w:val="000000" w:themeColor="text1"/>
        </w:rPr>
        <w:t>departments,</w:t>
      </w:r>
      <w:r w:rsidR="00A710AE" w:rsidRPr="001733DC">
        <w:rPr>
          <w:color w:val="000000" w:themeColor="text1"/>
        </w:rPr>
        <w:t xml:space="preserve"> </w:t>
      </w:r>
      <w:r w:rsidR="00870159" w:rsidRPr="001733DC">
        <w:rPr>
          <w:color w:val="000000" w:themeColor="text1"/>
        </w:rPr>
        <w:t>primarily</w:t>
      </w:r>
      <w:r w:rsidR="00047310" w:rsidRPr="001733DC">
        <w:rPr>
          <w:color w:val="000000" w:themeColor="text1"/>
        </w:rPr>
        <w:t xml:space="preserve"> due</w:t>
      </w:r>
      <w:r w:rsidR="008E2EB4" w:rsidRPr="001733DC">
        <w:rPr>
          <w:color w:val="000000" w:themeColor="text1"/>
        </w:rPr>
        <w:t xml:space="preserve"> to the developing cultural diversity within our communities.</w:t>
      </w:r>
    </w:p>
    <w:p w14:paraId="2FEA68DB" w14:textId="77777777" w:rsidR="008E2EB4" w:rsidRPr="001733DC" w:rsidRDefault="008E2EB4">
      <w:pPr>
        <w:rPr>
          <w:color w:val="000000" w:themeColor="text1"/>
        </w:rPr>
      </w:pPr>
    </w:p>
    <w:p w14:paraId="1FB28530" w14:textId="77EF13C2" w:rsidR="009451BC" w:rsidRPr="001733DC" w:rsidRDefault="00676651" w:rsidP="009451BC">
      <w:pPr>
        <w:rPr>
          <w:color w:val="000000" w:themeColor="text1"/>
        </w:rPr>
      </w:pPr>
      <w:r w:rsidRPr="001733DC">
        <w:rPr>
          <w:color w:val="000000" w:themeColor="text1"/>
        </w:rPr>
        <w:t xml:space="preserve">The Police and Criminal Evidence Act 1984 (Police and </w:t>
      </w:r>
      <w:r w:rsidR="009417A9" w:rsidRPr="001733DC">
        <w:rPr>
          <w:color w:val="000000" w:themeColor="text1"/>
        </w:rPr>
        <w:t>Criminal Evidence Act</w:t>
      </w:r>
      <w:r w:rsidRPr="001733DC">
        <w:rPr>
          <w:color w:val="000000" w:themeColor="text1"/>
        </w:rPr>
        <w:t xml:space="preserve"> 1984 1984) </w:t>
      </w:r>
      <w:r w:rsidR="00802D15" w:rsidRPr="001733DC">
        <w:rPr>
          <w:color w:val="000000" w:themeColor="text1"/>
        </w:rPr>
        <w:t xml:space="preserve">was </w:t>
      </w:r>
      <w:r w:rsidR="00ED6089" w:rsidRPr="001733DC">
        <w:rPr>
          <w:color w:val="000000" w:themeColor="text1"/>
        </w:rPr>
        <w:t xml:space="preserve">created </w:t>
      </w:r>
      <w:r w:rsidR="008C63B8" w:rsidRPr="001733DC">
        <w:rPr>
          <w:color w:val="000000" w:themeColor="text1"/>
        </w:rPr>
        <w:t>to</w:t>
      </w:r>
      <w:r w:rsidR="00ED6089" w:rsidRPr="001733DC">
        <w:rPr>
          <w:color w:val="000000" w:themeColor="text1"/>
        </w:rPr>
        <w:t xml:space="preserve"> restore the public’s perception and trust in police services across the United Kingdom</w:t>
      </w:r>
      <w:r w:rsidR="004D169D" w:rsidRPr="001733DC">
        <w:rPr>
          <w:color w:val="000000" w:themeColor="text1"/>
        </w:rPr>
        <w:t>,</w:t>
      </w:r>
      <w:r w:rsidR="00ED6089" w:rsidRPr="001733DC">
        <w:rPr>
          <w:color w:val="000000" w:themeColor="text1"/>
        </w:rPr>
        <w:t xml:space="preserve"> and one of the driving events behind its conception was the Brixton Riots of 1981. </w:t>
      </w:r>
      <w:r w:rsidR="00802D15" w:rsidRPr="001733DC">
        <w:rPr>
          <w:color w:val="000000" w:themeColor="text1"/>
        </w:rPr>
        <w:t xml:space="preserve"> </w:t>
      </w:r>
      <w:r w:rsidR="00332F50" w:rsidRPr="001733DC">
        <w:rPr>
          <w:color w:val="000000" w:themeColor="text1"/>
        </w:rPr>
        <w:t xml:space="preserve">Following research </w:t>
      </w:r>
      <w:r w:rsidR="006C1048" w:rsidRPr="001733DC">
        <w:rPr>
          <w:color w:val="000000" w:themeColor="text1"/>
        </w:rPr>
        <w:t xml:space="preserve">by (Miller et al., 2020), </w:t>
      </w:r>
      <w:r w:rsidR="00F86D53" w:rsidRPr="001733DC">
        <w:rPr>
          <w:color w:val="000000" w:themeColor="text1"/>
        </w:rPr>
        <w:t>a significant driving factor behind the riots was a</w:t>
      </w:r>
      <w:r w:rsidR="00B7544F" w:rsidRPr="001733DC">
        <w:rPr>
          <w:color w:val="000000" w:themeColor="text1"/>
        </w:rPr>
        <w:t xml:space="preserve"> disproportionate level of</w:t>
      </w:r>
      <w:r w:rsidR="00F86D53" w:rsidRPr="001733DC">
        <w:rPr>
          <w:color w:val="000000" w:themeColor="text1"/>
        </w:rPr>
        <w:t xml:space="preserve"> police</w:t>
      </w:r>
      <w:r w:rsidR="00B7544F" w:rsidRPr="001733DC">
        <w:rPr>
          <w:color w:val="000000" w:themeColor="text1"/>
        </w:rPr>
        <w:t xml:space="preserve">-initiated encounters </w:t>
      </w:r>
      <w:r w:rsidR="00917C27" w:rsidRPr="001733DC">
        <w:rPr>
          <w:color w:val="000000" w:themeColor="text1"/>
        </w:rPr>
        <w:t xml:space="preserve">of stop and search </w:t>
      </w:r>
      <w:r w:rsidR="00B7544F" w:rsidRPr="001733DC">
        <w:rPr>
          <w:color w:val="000000" w:themeColor="text1"/>
        </w:rPr>
        <w:t>targeting black people</w:t>
      </w:r>
      <w:r w:rsidR="00542755" w:rsidRPr="001733DC">
        <w:rPr>
          <w:color w:val="000000" w:themeColor="text1"/>
        </w:rPr>
        <w:t xml:space="preserve"> in the Brixton area. </w:t>
      </w:r>
      <w:r w:rsidR="004F569E" w:rsidRPr="001733DC">
        <w:rPr>
          <w:color w:val="000000" w:themeColor="text1"/>
        </w:rPr>
        <w:t xml:space="preserve">Following </w:t>
      </w:r>
      <w:r w:rsidR="00797087" w:rsidRPr="001733DC">
        <w:rPr>
          <w:color w:val="000000" w:themeColor="text1"/>
        </w:rPr>
        <w:t xml:space="preserve">the Brixton Riots </w:t>
      </w:r>
      <w:r w:rsidR="004D169D" w:rsidRPr="001733DC">
        <w:rPr>
          <w:color w:val="000000" w:themeColor="text1"/>
        </w:rPr>
        <w:t xml:space="preserve">in </w:t>
      </w:r>
      <w:r w:rsidR="00797087" w:rsidRPr="001733DC">
        <w:rPr>
          <w:color w:val="000000" w:themeColor="text1"/>
        </w:rPr>
        <w:t xml:space="preserve">1981, </w:t>
      </w:r>
      <w:r w:rsidR="00BC3CA0" w:rsidRPr="001733DC">
        <w:rPr>
          <w:color w:val="000000" w:themeColor="text1"/>
        </w:rPr>
        <w:t xml:space="preserve">the Government commissioned Lord Scarman to investigate the </w:t>
      </w:r>
      <w:r w:rsidR="00A94626" w:rsidRPr="001733DC">
        <w:rPr>
          <w:color w:val="000000" w:themeColor="text1"/>
        </w:rPr>
        <w:t xml:space="preserve">events </w:t>
      </w:r>
      <w:r w:rsidR="00285055" w:rsidRPr="001733DC">
        <w:rPr>
          <w:color w:val="000000" w:themeColor="text1"/>
        </w:rPr>
        <w:t>(Wain &amp; Joyce, 2012)</w:t>
      </w:r>
      <w:r w:rsidR="009A2995" w:rsidRPr="001733DC">
        <w:rPr>
          <w:color w:val="000000" w:themeColor="text1"/>
        </w:rPr>
        <w:t xml:space="preserve"> and Lord Scarman produced the Scarman Report </w:t>
      </w:r>
      <w:r w:rsidR="00142C60" w:rsidRPr="001733DC">
        <w:rPr>
          <w:color w:val="000000" w:themeColor="text1"/>
        </w:rPr>
        <w:t xml:space="preserve">(Scarman, 1981). </w:t>
      </w:r>
      <w:r w:rsidR="000D0DE9" w:rsidRPr="001733DC">
        <w:rPr>
          <w:color w:val="000000" w:themeColor="text1"/>
        </w:rPr>
        <w:t>The Government took recommendations from this report and subsequently created The Police and Criminal Evidence Act 1984</w:t>
      </w:r>
      <w:r w:rsidR="00C7678E" w:rsidRPr="001733DC">
        <w:rPr>
          <w:color w:val="000000" w:themeColor="text1"/>
        </w:rPr>
        <w:t xml:space="preserve"> (PACE)</w:t>
      </w:r>
      <w:r w:rsidR="000D0DE9" w:rsidRPr="001733DC">
        <w:rPr>
          <w:color w:val="000000" w:themeColor="text1"/>
        </w:rPr>
        <w:t xml:space="preserve"> (Police and </w:t>
      </w:r>
      <w:r w:rsidR="009417A9" w:rsidRPr="001733DC">
        <w:rPr>
          <w:color w:val="000000" w:themeColor="text1"/>
        </w:rPr>
        <w:t>Criminal Evidence Act</w:t>
      </w:r>
      <w:r w:rsidR="000D0DE9" w:rsidRPr="001733DC">
        <w:rPr>
          <w:color w:val="000000" w:themeColor="text1"/>
        </w:rPr>
        <w:t xml:space="preserve"> 1984 1984). </w:t>
      </w:r>
      <w:r w:rsidR="00307D89" w:rsidRPr="001733DC">
        <w:rPr>
          <w:color w:val="000000" w:themeColor="text1"/>
        </w:rPr>
        <w:t>Before</w:t>
      </w:r>
      <w:r w:rsidR="00C7678E" w:rsidRPr="001733DC">
        <w:rPr>
          <w:color w:val="000000" w:themeColor="text1"/>
        </w:rPr>
        <w:t xml:space="preserve"> PACE, police </w:t>
      </w:r>
      <w:r w:rsidR="00E34EEC" w:rsidRPr="001733DC">
        <w:rPr>
          <w:color w:val="000000" w:themeColor="text1"/>
        </w:rPr>
        <w:t xml:space="preserve">operated under </w:t>
      </w:r>
      <w:r w:rsidR="008B6AC3" w:rsidRPr="001733DC">
        <w:rPr>
          <w:color w:val="000000" w:themeColor="text1"/>
        </w:rPr>
        <w:t>Section 4 Vagrancy Act 1824</w:t>
      </w:r>
      <w:r w:rsidR="00943117" w:rsidRPr="001733DC">
        <w:rPr>
          <w:color w:val="000000" w:themeColor="text1"/>
        </w:rPr>
        <w:t xml:space="preserve"> (The National Archives, 1978)</w:t>
      </w:r>
      <w:r w:rsidR="004D169D" w:rsidRPr="001733DC">
        <w:rPr>
          <w:color w:val="000000" w:themeColor="text1"/>
        </w:rPr>
        <w:t>, known</w:t>
      </w:r>
      <w:r w:rsidR="008B6AC3" w:rsidRPr="001733DC">
        <w:rPr>
          <w:color w:val="000000" w:themeColor="text1"/>
        </w:rPr>
        <w:t xml:space="preserve"> as </w:t>
      </w:r>
      <w:r w:rsidR="008808C0" w:rsidRPr="001733DC">
        <w:rPr>
          <w:color w:val="000000" w:themeColor="text1"/>
        </w:rPr>
        <w:t>the “sus law”. This made it an offence for a person to loiter whilst intending to commit an arrestable offence</w:t>
      </w:r>
      <w:r w:rsidR="001C6171" w:rsidRPr="001733DC">
        <w:rPr>
          <w:color w:val="000000" w:themeColor="text1"/>
        </w:rPr>
        <w:t xml:space="preserve"> and meant police </w:t>
      </w:r>
      <w:r w:rsidR="00942B2D" w:rsidRPr="001733DC">
        <w:rPr>
          <w:color w:val="000000" w:themeColor="text1"/>
        </w:rPr>
        <w:t xml:space="preserve">disproportionately stopped black persons </w:t>
      </w:r>
      <w:r w:rsidR="00B15BD0" w:rsidRPr="001733DC">
        <w:rPr>
          <w:color w:val="000000" w:themeColor="text1"/>
        </w:rPr>
        <w:t>as being black was seen to be suspicious</w:t>
      </w:r>
      <w:r w:rsidR="008808C0" w:rsidRPr="001733DC">
        <w:rPr>
          <w:color w:val="000000" w:themeColor="text1"/>
        </w:rPr>
        <w:t xml:space="preserve"> </w:t>
      </w:r>
      <w:r w:rsidR="002070BD" w:rsidRPr="001733DC">
        <w:rPr>
          <w:color w:val="000000" w:themeColor="text1"/>
        </w:rPr>
        <w:t xml:space="preserve">(Thomas, 2022). </w:t>
      </w:r>
      <w:r w:rsidR="00201898" w:rsidRPr="001733DC">
        <w:rPr>
          <w:color w:val="000000" w:themeColor="text1"/>
        </w:rPr>
        <w:lastRenderedPageBreak/>
        <w:t xml:space="preserve">Section 1 of PACE (Police and </w:t>
      </w:r>
      <w:r w:rsidR="00307D89" w:rsidRPr="001733DC">
        <w:rPr>
          <w:color w:val="000000" w:themeColor="text1"/>
        </w:rPr>
        <w:t>Criminal Evidence Act</w:t>
      </w:r>
      <w:r w:rsidR="00201898" w:rsidRPr="001733DC">
        <w:rPr>
          <w:color w:val="000000" w:themeColor="text1"/>
        </w:rPr>
        <w:t xml:space="preserve"> 1984 1984) was therefore </w:t>
      </w:r>
      <w:r w:rsidR="00026E66" w:rsidRPr="001733DC">
        <w:rPr>
          <w:color w:val="000000" w:themeColor="text1"/>
        </w:rPr>
        <w:t>introduced,</w:t>
      </w:r>
      <w:r w:rsidR="00201898" w:rsidRPr="001733DC">
        <w:rPr>
          <w:color w:val="000000" w:themeColor="text1"/>
        </w:rPr>
        <w:t xml:space="preserve"> </w:t>
      </w:r>
      <w:r w:rsidR="008D2DD7" w:rsidRPr="001733DC">
        <w:rPr>
          <w:color w:val="000000" w:themeColor="text1"/>
        </w:rPr>
        <w:t>specifically covering</w:t>
      </w:r>
      <w:r w:rsidR="006279AB" w:rsidRPr="001733DC">
        <w:rPr>
          <w:color w:val="000000" w:themeColor="text1"/>
        </w:rPr>
        <w:t xml:space="preserve"> the </w:t>
      </w:r>
      <w:r w:rsidR="00152215" w:rsidRPr="001733DC">
        <w:rPr>
          <w:color w:val="000000" w:themeColor="text1"/>
        </w:rPr>
        <w:t xml:space="preserve">use of stop and search. </w:t>
      </w:r>
      <w:r w:rsidR="000B708C" w:rsidRPr="001733DC">
        <w:rPr>
          <w:color w:val="000000" w:themeColor="text1"/>
        </w:rPr>
        <w:t xml:space="preserve">Section 1 of PACE (Police and </w:t>
      </w:r>
      <w:r w:rsidR="00307D89" w:rsidRPr="001733DC">
        <w:rPr>
          <w:color w:val="000000" w:themeColor="text1"/>
        </w:rPr>
        <w:t>Criminal Evidence Act</w:t>
      </w:r>
      <w:r w:rsidR="000B708C" w:rsidRPr="001733DC">
        <w:rPr>
          <w:color w:val="000000" w:themeColor="text1"/>
        </w:rPr>
        <w:t xml:space="preserve"> 1984 1984) sets out specific grounds that must be met </w:t>
      </w:r>
      <w:r w:rsidR="00805AF1" w:rsidRPr="001733DC">
        <w:rPr>
          <w:color w:val="000000" w:themeColor="text1"/>
        </w:rPr>
        <w:t xml:space="preserve">for a lawful search to commence and no longer </w:t>
      </w:r>
      <w:r w:rsidR="00AB16A9" w:rsidRPr="001733DC">
        <w:rPr>
          <w:color w:val="000000" w:themeColor="text1"/>
        </w:rPr>
        <w:t>associated stop and search with Section 4 Vagrancy Act 1824</w:t>
      </w:r>
      <w:r w:rsidR="00943117" w:rsidRPr="001733DC">
        <w:rPr>
          <w:color w:val="000000" w:themeColor="text1"/>
        </w:rPr>
        <w:t xml:space="preserve"> (The National Archives, 1978). </w:t>
      </w:r>
      <w:r w:rsidR="00397596" w:rsidRPr="001733DC">
        <w:rPr>
          <w:color w:val="000000" w:themeColor="text1"/>
        </w:rPr>
        <w:t>It can</w:t>
      </w:r>
      <w:r w:rsidR="008D2DD7" w:rsidRPr="001733DC">
        <w:rPr>
          <w:color w:val="000000" w:themeColor="text1"/>
        </w:rPr>
        <w:t>, therefore,</w:t>
      </w:r>
      <w:r w:rsidR="00397596" w:rsidRPr="001733DC">
        <w:rPr>
          <w:color w:val="000000" w:themeColor="text1"/>
        </w:rPr>
        <w:t xml:space="preserve"> be seen that due to a</w:t>
      </w:r>
      <w:r w:rsidR="00092584" w:rsidRPr="001733DC">
        <w:rPr>
          <w:color w:val="000000" w:themeColor="text1"/>
        </w:rPr>
        <w:t xml:space="preserve"> </w:t>
      </w:r>
      <w:r w:rsidR="00397596" w:rsidRPr="001733DC">
        <w:rPr>
          <w:color w:val="000000" w:themeColor="text1"/>
        </w:rPr>
        <w:t xml:space="preserve">diverse </w:t>
      </w:r>
      <w:r w:rsidR="002E59D7" w:rsidRPr="001733DC">
        <w:rPr>
          <w:color w:val="000000" w:themeColor="text1"/>
        </w:rPr>
        <w:t xml:space="preserve">British </w:t>
      </w:r>
      <w:r w:rsidR="00397596" w:rsidRPr="001733DC">
        <w:rPr>
          <w:color w:val="000000" w:themeColor="text1"/>
        </w:rPr>
        <w:t xml:space="preserve">community rioting </w:t>
      </w:r>
      <w:r w:rsidR="00092584" w:rsidRPr="001733DC">
        <w:rPr>
          <w:color w:val="000000" w:themeColor="text1"/>
        </w:rPr>
        <w:t>against the police</w:t>
      </w:r>
      <w:r w:rsidR="002E59D7" w:rsidRPr="001733DC">
        <w:rPr>
          <w:color w:val="000000" w:themeColor="text1"/>
        </w:rPr>
        <w:t>’s actions</w:t>
      </w:r>
      <w:r w:rsidR="00092584" w:rsidRPr="001733DC">
        <w:rPr>
          <w:color w:val="000000" w:themeColor="text1"/>
        </w:rPr>
        <w:t xml:space="preserve">, significant changes were made to </w:t>
      </w:r>
      <w:r w:rsidR="003A010A" w:rsidRPr="001733DC">
        <w:rPr>
          <w:color w:val="000000" w:themeColor="text1"/>
        </w:rPr>
        <w:t>professional policies followed by the police.</w:t>
      </w:r>
    </w:p>
    <w:p w14:paraId="62F16C54" w14:textId="77777777" w:rsidR="000D26CE" w:rsidRPr="001733DC" w:rsidRDefault="000D26CE" w:rsidP="009451BC">
      <w:pPr>
        <w:rPr>
          <w:color w:val="000000" w:themeColor="text1"/>
        </w:rPr>
      </w:pPr>
    </w:p>
    <w:p w14:paraId="3EFEFA28" w14:textId="4AF121E1" w:rsidR="000D26CE" w:rsidRPr="001733DC" w:rsidRDefault="002A6238" w:rsidP="009451BC">
      <w:pPr>
        <w:rPr>
          <w:color w:val="000000" w:themeColor="text1"/>
        </w:rPr>
      </w:pPr>
      <w:r w:rsidRPr="001733DC">
        <w:rPr>
          <w:color w:val="000000" w:themeColor="text1"/>
        </w:rPr>
        <w:t xml:space="preserve">Something that is at the core of British policing is the Code of Ethics </w:t>
      </w:r>
      <w:r w:rsidR="00D643B4" w:rsidRPr="001733DC">
        <w:rPr>
          <w:color w:val="000000" w:themeColor="text1"/>
        </w:rPr>
        <w:t xml:space="preserve">(College of Policing, 2014). This code </w:t>
      </w:r>
      <w:r w:rsidR="005B1C65" w:rsidRPr="001733DC">
        <w:rPr>
          <w:color w:val="000000" w:themeColor="text1"/>
        </w:rPr>
        <w:t xml:space="preserve">was published in 2014 by the College of Policing and </w:t>
      </w:r>
      <w:r w:rsidR="00994DE8" w:rsidRPr="001733DC">
        <w:rPr>
          <w:color w:val="000000" w:themeColor="text1"/>
        </w:rPr>
        <w:t xml:space="preserve">sets out </w:t>
      </w:r>
      <w:r w:rsidR="008D2DD7" w:rsidRPr="001733DC">
        <w:rPr>
          <w:color w:val="000000" w:themeColor="text1"/>
        </w:rPr>
        <w:t>ten</w:t>
      </w:r>
      <w:r w:rsidR="00DC28CE" w:rsidRPr="001733DC">
        <w:rPr>
          <w:color w:val="000000" w:themeColor="text1"/>
        </w:rPr>
        <w:t xml:space="preserve"> standards of professional behaviour</w:t>
      </w:r>
      <w:r w:rsidR="005B1C65" w:rsidRPr="001733DC">
        <w:rPr>
          <w:color w:val="000000" w:themeColor="text1"/>
        </w:rPr>
        <w:t>.</w:t>
      </w:r>
      <w:r w:rsidR="00100C1D" w:rsidRPr="001733DC">
        <w:rPr>
          <w:color w:val="000000" w:themeColor="text1"/>
        </w:rPr>
        <w:t xml:space="preserve"> </w:t>
      </w:r>
      <w:r w:rsidR="005B1C65" w:rsidRPr="001733DC">
        <w:rPr>
          <w:color w:val="000000" w:themeColor="text1"/>
        </w:rPr>
        <w:t>T</w:t>
      </w:r>
      <w:r w:rsidR="00100C1D" w:rsidRPr="001733DC">
        <w:rPr>
          <w:color w:val="000000" w:themeColor="text1"/>
        </w:rPr>
        <w:t xml:space="preserve">hese reflect the behaviours and standards that </w:t>
      </w:r>
      <w:r w:rsidR="008D2DD7" w:rsidRPr="001733DC">
        <w:rPr>
          <w:color w:val="000000" w:themeColor="text1"/>
        </w:rPr>
        <w:t xml:space="preserve">the public expects of the police in Britain </w:t>
      </w:r>
      <w:r w:rsidR="00504CAD" w:rsidRPr="001733DC">
        <w:rPr>
          <w:color w:val="000000" w:themeColor="text1"/>
        </w:rPr>
        <w:t xml:space="preserve">(Afful, 2017). </w:t>
      </w:r>
      <w:r w:rsidR="00D548B0" w:rsidRPr="001733DC">
        <w:rPr>
          <w:color w:val="000000" w:themeColor="text1"/>
        </w:rPr>
        <w:t xml:space="preserve">One of the standards covers </w:t>
      </w:r>
      <w:r w:rsidR="00A336DD" w:rsidRPr="001733DC">
        <w:rPr>
          <w:color w:val="000000" w:themeColor="text1"/>
        </w:rPr>
        <w:t xml:space="preserve">equality and diversity. </w:t>
      </w:r>
      <w:r w:rsidR="00307A72" w:rsidRPr="001733DC">
        <w:rPr>
          <w:color w:val="000000" w:themeColor="text1"/>
        </w:rPr>
        <w:t>Following the death of Stephen Lawrence</w:t>
      </w:r>
      <w:r w:rsidR="00F06877" w:rsidRPr="001733DC">
        <w:rPr>
          <w:color w:val="000000" w:themeColor="text1"/>
        </w:rPr>
        <w:t>, the M</w:t>
      </w:r>
      <w:r w:rsidR="00C57C42" w:rsidRPr="001733DC">
        <w:rPr>
          <w:color w:val="000000" w:themeColor="text1"/>
        </w:rPr>
        <w:t>acp</w:t>
      </w:r>
      <w:r w:rsidR="00F06877" w:rsidRPr="001733DC">
        <w:rPr>
          <w:color w:val="000000" w:themeColor="text1"/>
        </w:rPr>
        <w:t xml:space="preserve">herson report </w:t>
      </w:r>
      <w:r w:rsidR="00794A60" w:rsidRPr="001733DC">
        <w:rPr>
          <w:color w:val="000000" w:themeColor="text1"/>
        </w:rPr>
        <w:t>(Stone et al., 1999)</w:t>
      </w:r>
      <w:r w:rsidR="00885CBC" w:rsidRPr="001733DC">
        <w:rPr>
          <w:color w:val="000000" w:themeColor="text1"/>
        </w:rPr>
        <w:t xml:space="preserve"> branded the Metropolitan Police as institutionally racist (Afful, 2017)</w:t>
      </w:r>
      <w:r w:rsidR="00515DBB" w:rsidRPr="001733DC">
        <w:rPr>
          <w:color w:val="000000" w:themeColor="text1"/>
        </w:rPr>
        <w:t>. Following</w:t>
      </w:r>
      <w:r w:rsidR="00885CBC" w:rsidRPr="001733DC">
        <w:rPr>
          <w:color w:val="000000" w:themeColor="text1"/>
        </w:rPr>
        <w:t xml:space="preserve"> this report, </w:t>
      </w:r>
      <w:r w:rsidR="0004179D" w:rsidRPr="001733DC">
        <w:rPr>
          <w:color w:val="000000" w:themeColor="text1"/>
        </w:rPr>
        <w:t xml:space="preserve">the Equality Act 2010 </w:t>
      </w:r>
      <w:r w:rsidR="00C315FD" w:rsidRPr="001733DC">
        <w:rPr>
          <w:color w:val="000000" w:themeColor="text1"/>
        </w:rPr>
        <w:t>was enacted</w:t>
      </w:r>
      <w:r w:rsidR="00515DBB" w:rsidRPr="001733DC">
        <w:rPr>
          <w:color w:val="000000" w:themeColor="text1"/>
        </w:rPr>
        <w:t>, which</w:t>
      </w:r>
      <w:r w:rsidR="004744F3" w:rsidRPr="001733DC">
        <w:rPr>
          <w:color w:val="000000" w:themeColor="text1"/>
        </w:rPr>
        <w:t xml:space="preserve"> placed an equality duty on public sector organisations </w:t>
      </w:r>
      <w:r w:rsidR="001E2CA0" w:rsidRPr="001733DC">
        <w:rPr>
          <w:color w:val="000000" w:themeColor="text1"/>
        </w:rPr>
        <w:t xml:space="preserve">(The National Archives, 2010). </w:t>
      </w:r>
      <w:r w:rsidR="000816D9" w:rsidRPr="001733DC">
        <w:rPr>
          <w:color w:val="000000" w:themeColor="text1"/>
        </w:rPr>
        <w:t>It can</w:t>
      </w:r>
      <w:r w:rsidR="009A0773" w:rsidRPr="001733DC">
        <w:rPr>
          <w:color w:val="000000" w:themeColor="text1"/>
        </w:rPr>
        <w:t>,</w:t>
      </w:r>
      <w:r w:rsidR="000816D9" w:rsidRPr="001733DC">
        <w:rPr>
          <w:color w:val="000000" w:themeColor="text1"/>
        </w:rPr>
        <w:t xml:space="preserve"> therefore</w:t>
      </w:r>
      <w:r w:rsidR="009A0773" w:rsidRPr="001733DC">
        <w:rPr>
          <w:color w:val="000000" w:themeColor="text1"/>
        </w:rPr>
        <w:t>,</w:t>
      </w:r>
      <w:r w:rsidR="000816D9" w:rsidRPr="001733DC">
        <w:rPr>
          <w:color w:val="000000" w:themeColor="text1"/>
        </w:rPr>
        <w:t xml:space="preserve"> be seen that following the </w:t>
      </w:r>
      <w:r w:rsidR="00C57C42" w:rsidRPr="001733DC">
        <w:rPr>
          <w:color w:val="000000" w:themeColor="text1"/>
        </w:rPr>
        <w:t>Macpherson report</w:t>
      </w:r>
      <w:r w:rsidR="00E16283" w:rsidRPr="001733DC">
        <w:rPr>
          <w:color w:val="000000" w:themeColor="text1"/>
        </w:rPr>
        <w:t>,</w:t>
      </w:r>
      <w:r w:rsidR="00C57C42" w:rsidRPr="001733DC">
        <w:rPr>
          <w:color w:val="000000" w:themeColor="text1"/>
        </w:rPr>
        <w:t xml:space="preserve"> which </w:t>
      </w:r>
      <w:r w:rsidR="00197F0A" w:rsidRPr="001733DC">
        <w:rPr>
          <w:color w:val="000000" w:themeColor="text1"/>
        </w:rPr>
        <w:t xml:space="preserve">discovered policing in the UK was institutionally racist </w:t>
      </w:r>
      <w:r w:rsidR="00E16283" w:rsidRPr="001733DC">
        <w:rPr>
          <w:color w:val="000000" w:themeColor="text1"/>
        </w:rPr>
        <w:t xml:space="preserve">and not adapting to the UK’s diversifying communities (Afful, 2017), </w:t>
      </w:r>
      <w:r w:rsidR="003F7A48" w:rsidRPr="001733DC">
        <w:rPr>
          <w:color w:val="000000" w:themeColor="text1"/>
        </w:rPr>
        <w:t>cultural diversity has had a significant impact on the very core of how police in the United Kingdom operate</w:t>
      </w:r>
      <w:r w:rsidR="00C96B5C" w:rsidRPr="001733DC">
        <w:rPr>
          <w:color w:val="000000" w:themeColor="text1"/>
        </w:rPr>
        <w:t xml:space="preserve"> as it has had a direct </w:t>
      </w:r>
      <w:r w:rsidR="009A0773" w:rsidRPr="001733DC">
        <w:rPr>
          <w:color w:val="000000" w:themeColor="text1"/>
        </w:rPr>
        <w:t>effect</w:t>
      </w:r>
      <w:r w:rsidR="00C96B5C" w:rsidRPr="001733DC">
        <w:rPr>
          <w:color w:val="000000" w:themeColor="text1"/>
        </w:rPr>
        <w:t xml:space="preserve"> on </w:t>
      </w:r>
      <w:r w:rsidR="00AA497F" w:rsidRPr="001733DC">
        <w:rPr>
          <w:color w:val="000000" w:themeColor="text1"/>
        </w:rPr>
        <w:t xml:space="preserve">the </w:t>
      </w:r>
      <w:r w:rsidR="009B18D9" w:rsidRPr="001733DC">
        <w:rPr>
          <w:color w:val="000000" w:themeColor="text1"/>
        </w:rPr>
        <w:t>standards of professional behaviour.</w:t>
      </w:r>
    </w:p>
    <w:p w14:paraId="070861AA" w14:textId="77777777" w:rsidR="009B18D9" w:rsidRPr="001733DC" w:rsidRDefault="009B18D9" w:rsidP="009451BC">
      <w:pPr>
        <w:rPr>
          <w:color w:val="000000" w:themeColor="text1"/>
        </w:rPr>
      </w:pPr>
    </w:p>
    <w:p w14:paraId="0700D73A" w14:textId="47841FB0" w:rsidR="006174C4" w:rsidRPr="00822FA5" w:rsidRDefault="00930DF6" w:rsidP="009451BC">
      <w:pPr>
        <w:rPr>
          <w:color w:val="000000" w:themeColor="text1"/>
        </w:rPr>
      </w:pPr>
      <w:r w:rsidRPr="001733DC">
        <w:rPr>
          <w:color w:val="000000" w:themeColor="text1"/>
        </w:rPr>
        <w:t>C</w:t>
      </w:r>
      <w:r w:rsidR="003824A5" w:rsidRPr="001733DC">
        <w:rPr>
          <w:color w:val="000000" w:themeColor="text1"/>
        </w:rPr>
        <w:t>ultural diversity has had a significant impact on police recruitment. This can be seen</w:t>
      </w:r>
      <w:r w:rsidR="005F16C5" w:rsidRPr="001733DC">
        <w:rPr>
          <w:color w:val="000000" w:themeColor="text1"/>
        </w:rPr>
        <w:t xml:space="preserve"> following </w:t>
      </w:r>
      <w:r w:rsidR="0070728F" w:rsidRPr="001733DC">
        <w:rPr>
          <w:color w:val="000000" w:themeColor="text1"/>
        </w:rPr>
        <w:t xml:space="preserve">(Stone et al., 1999) where the role of a PCSO was created. This </w:t>
      </w:r>
      <w:r w:rsidR="00307D89" w:rsidRPr="001733DC">
        <w:rPr>
          <w:color w:val="000000" w:themeColor="text1"/>
        </w:rPr>
        <w:t>community-focused</w:t>
      </w:r>
      <w:r w:rsidR="00207376" w:rsidRPr="001733DC">
        <w:rPr>
          <w:color w:val="000000" w:themeColor="text1"/>
        </w:rPr>
        <w:t xml:space="preserve"> role, rather than a law enforcement one, has significantly aided in recruitment from BAME backgrounds </w:t>
      </w:r>
      <w:r w:rsidR="00DB764F" w:rsidRPr="001733DC">
        <w:rPr>
          <w:color w:val="000000" w:themeColor="text1"/>
        </w:rPr>
        <w:t xml:space="preserve">as it is felt that they can better serve their community within this role. </w:t>
      </w:r>
      <w:r w:rsidR="00C97EF4" w:rsidRPr="001733DC">
        <w:rPr>
          <w:color w:val="000000" w:themeColor="text1"/>
        </w:rPr>
        <w:t xml:space="preserve">Cultural diversity has also impacted police policies </w:t>
      </w:r>
      <w:r w:rsidR="006F28BD" w:rsidRPr="001733DC">
        <w:rPr>
          <w:color w:val="000000" w:themeColor="text1"/>
        </w:rPr>
        <w:t>and professional standards. It has done this following</w:t>
      </w:r>
      <w:r w:rsidR="00FC0A6C" w:rsidRPr="001733DC">
        <w:rPr>
          <w:color w:val="000000" w:themeColor="text1"/>
        </w:rPr>
        <w:t xml:space="preserve"> the Scarman Report (Scarman, 1981)</w:t>
      </w:r>
      <w:r w:rsidR="00E8274C" w:rsidRPr="001733DC">
        <w:rPr>
          <w:color w:val="000000" w:themeColor="text1"/>
        </w:rPr>
        <w:t>,</w:t>
      </w:r>
      <w:r w:rsidR="00FC0A6C" w:rsidRPr="001733DC">
        <w:rPr>
          <w:color w:val="000000" w:themeColor="text1"/>
        </w:rPr>
        <w:t xml:space="preserve"> </w:t>
      </w:r>
      <w:r w:rsidR="006B2DA1" w:rsidRPr="001733DC">
        <w:rPr>
          <w:color w:val="000000" w:themeColor="text1"/>
        </w:rPr>
        <w:t xml:space="preserve">where the UK saw the introduction of an act designed to rebuild trust </w:t>
      </w:r>
      <w:r w:rsidRPr="001733DC">
        <w:rPr>
          <w:color w:val="000000" w:themeColor="text1"/>
        </w:rPr>
        <w:t xml:space="preserve">and confidence in the </w:t>
      </w:r>
      <w:r w:rsidRPr="001733DC">
        <w:rPr>
          <w:color w:val="000000" w:themeColor="text1"/>
        </w:rPr>
        <w:lastRenderedPageBreak/>
        <w:t>British police</w:t>
      </w:r>
      <w:r w:rsidR="00CA5E19" w:rsidRPr="001733DC">
        <w:rPr>
          <w:color w:val="000000" w:themeColor="text1"/>
        </w:rPr>
        <w:t xml:space="preserve"> (Police and </w:t>
      </w:r>
      <w:r w:rsidR="00362A2E" w:rsidRPr="001733DC">
        <w:rPr>
          <w:color w:val="000000" w:themeColor="text1"/>
        </w:rPr>
        <w:t>Criminal Evidence Act</w:t>
      </w:r>
      <w:r w:rsidR="00CA5E19" w:rsidRPr="001733DC">
        <w:rPr>
          <w:color w:val="000000" w:themeColor="text1"/>
        </w:rPr>
        <w:t xml:space="preserve"> 1984 1984)</w:t>
      </w:r>
      <w:r w:rsidR="006D6289" w:rsidRPr="001733DC">
        <w:rPr>
          <w:color w:val="000000" w:themeColor="text1"/>
        </w:rPr>
        <w:t xml:space="preserve">. </w:t>
      </w:r>
      <w:r w:rsidR="00C47AA4" w:rsidRPr="001733DC">
        <w:rPr>
          <w:color w:val="000000" w:themeColor="text1"/>
        </w:rPr>
        <w:t xml:space="preserve">Also seen following (Stone et al., 1999) was the introduction of </w:t>
      </w:r>
      <w:r w:rsidR="006C4B1A" w:rsidRPr="001733DC">
        <w:rPr>
          <w:color w:val="000000" w:themeColor="text1"/>
        </w:rPr>
        <w:t>the Equality Act 2010 (The National Archives, 2010)</w:t>
      </w:r>
      <w:r w:rsidR="00E8274C" w:rsidRPr="001733DC">
        <w:rPr>
          <w:color w:val="000000" w:themeColor="text1"/>
        </w:rPr>
        <w:t>,</w:t>
      </w:r>
      <w:r w:rsidR="006C4B1A" w:rsidRPr="001733DC">
        <w:rPr>
          <w:color w:val="000000" w:themeColor="text1"/>
        </w:rPr>
        <w:t xml:space="preserve"> which </w:t>
      </w:r>
      <w:r w:rsidR="00FD5CF7" w:rsidRPr="001733DC">
        <w:rPr>
          <w:color w:val="000000" w:themeColor="text1"/>
        </w:rPr>
        <w:t xml:space="preserve">directly impacts the Code of Ethics </w:t>
      </w:r>
      <w:r w:rsidR="006E507E" w:rsidRPr="001733DC">
        <w:rPr>
          <w:color w:val="000000" w:themeColor="text1"/>
        </w:rPr>
        <w:t xml:space="preserve">by </w:t>
      </w:r>
      <w:r w:rsidR="0078583E" w:rsidRPr="001733DC">
        <w:rPr>
          <w:color w:val="000000" w:themeColor="text1"/>
        </w:rPr>
        <w:t xml:space="preserve">placing an equality duty on public sector organisations. </w:t>
      </w:r>
      <w:r w:rsidR="00E97FA0" w:rsidRPr="00386CFA">
        <w:rPr>
          <w:b/>
          <w:bCs/>
          <w:u w:val="single"/>
        </w:rPr>
        <w:t>Word Count: 109</w:t>
      </w:r>
      <w:r w:rsidR="00A95278">
        <w:rPr>
          <w:b/>
          <w:bCs/>
          <w:u w:val="single"/>
        </w:rPr>
        <w:t>6</w:t>
      </w:r>
    </w:p>
    <w:p w14:paraId="47FA2BBD" w14:textId="4E2498F7" w:rsidR="006F5968" w:rsidRDefault="0045273E">
      <w:r>
        <w:br w:type="page"/>
      </w:r>
    </w:p>
    <w:p w14:paraId="5E1E5250" w14:textId="632E4C76" w:rsidR="00E97FA0" w:rsidRDefault="006F5968" w:rsidP="009451BC">
      <w:pPr>
        <w:rPr>
          <w:b/>
          <w:bCs/>
          <w:u w:val="single"/>
        </w:rPr>
      </w:pPr>
      <w:r w:rsidRPr="006F5968">
        <w:rPr>
          <w:b/>
          <w:bCs/>
          <w:u w:val="single"/>
        </w:rPr>
        <w:lastRenderedPageBreak/>
        <w:t>QUESTION 2</w:t>
      </w:r>
    </w:p>
    <w:p w14:paraId="12F1DFAF" w14:textId="2AFC13D8" w:rsidR="003B584E" w:rsidRDefault="009D3426" w:rsidP="009451BC">
      <w:r>
        <w:t xml:space="preserve">People are easily made vulnerable </w:t>
      </w:r>
      <w:r w:rsidR="00FD2343">
        <w:t>to exploitation by criminal gangs through various soc</w:t>
      </w:r>
      <w:r w:rsidR="00EC7177">
        <w:t>i</w:t>
      </w:r>
      <w:r w:rsidR="00FD2343">
        <w:t>o-economic and psychological characteristics</w:t>
      </w:r>
      <w:r w:rsidR="00070259">
        <w:t xml:space="preserve">. </w:t>
      </w:r>
      <w:r w:rsidR="00315173">
        <w:t>To summarise the A</w:t>
      </w:r>
      <w:r w:rsidR="009D26F4">
        <w:t>merican Psychological Association</w:t>
      </w:r>
      <w:r w:rsidR="00EB4AB9">
        <w:t xml:space="preserve"> definition (American Psychological Association, 2023)</w:t>
      </w:r>
      <w:r w:rsidR="009D26F4">
        <w:t>, a person’s socioeconomic status results from many factors,</w:t>
      </w:r>
      <w:r w:rsidR="00DA2508">
        <w:t xml:space="preserve"> including </w:t>
      </w:r>
      <w:r w:rsidR="00244280">
        <w:t>income, occupation, education level, social status</w:t>
      </w:r>
      <w:r w:rsidR="00E16EF8">
        <w:t>,</w:t>
      </w:r>
      <w:r w:rsidR="00244280">
        <w:t xml:space="preserve"> social class</w:t>
      </w:r>
      <w:r w:rsidR="00E16EF8">
        <w:t xml:space="preserve"> and lifestyle</w:t>
      </w:r>
      <w:r w:rsidR="00B21C6E">
        <w:t>.</w:t>
      </w:r>
      <w:r w:rsidR="00244280">
        <w:t xml:space="preserve"> </w:t>
      </w:r>
      <w:r w:rsidR="00C14126">
        <w:t xml:space="preserve">Psychological characteristics are those </w:t>
      </w:r>
      <w:r w:rsidR="004C00B3">
        <w:t xml:space="preserve">that affect the sound mind and can include things such as </w:t>
      </w:r>
      <w:r w:rsidR="00A76725">
        <w:t>mental health issues and drug dependency</w:t>
      </w:r>
      <w:r w:rsidR="009B3E3C">
        <w:t xml:space="preserve"> (Spicer et al., 2019)</w:t>
      </w:r>
      <w:r w:rsidR="00F67FF2">
        <w:t xml:space="preserve">, whilst </w:t>
      </w:r>
      <w:r w:rsidR="00436649">
        <w:t>a vulnerable person</w:t>
      </w:r>
      <w:r w:rsidR="00612134">
        <w:t xml:space="preserve"> </w:t>
      </w:r>
      <w:r w:rsidR="00235D37">
        <w:t xml:space="preserve">is such because they can be easily influenced, hurt </w:t>
      </w:r>
      <w:r w:rsidR="004F45C9">
        <w:t xml:space="preserve">either physically or psychologically or attacked in any other way </w:t>
      </w:r>
      <w:r w:rsidR="00201E6E">
        <w:t xml:space="preserve">(Cambridge Dictionary, 2023). </w:t>
      </w:r>
      <w:r w:rsidR="00482DDC">
        <w:t>This essay will focus on the impact</w:t>
      </w:r>
      <w:r w:rsidR="002056CD">
        <w:t xml:space="preserve"> a person’s</w:t>
      </w:r>
      <w:r w:rsidR="00482DDC">
        <w:t xml:space="preserve"> </w:t>
      </w:r>
      <w:r w:rsidR="00D664A9">
        <w:t>socioeconomic</w:t>
      </w:r>
      <w:r w:rsidR="002056CD">
        <w:t xml:space="preserve"> characteristics </w:t>
      </w:r>
      <w:r w:rsidR="002A4936">
        <w:t>have on them being a victim of cuckooing</w:t>
      </w:r>
      <w:r w:rsidR="00D664A9">
        <w:t xml:space="preserve">, where </w:t>
      </w:r>
      <w:r w:rsidR="001E05FE">
        <w:t xml:space="preserve">criminal gangs take over the homes of their vulnerable residents </w:t>
      </w:r>
      <w:r w:rsidR="0032622E">
        <w:t xml:space="preserve">and create spaces to facilitate their drug supply operations (Spicer et al., 2019). </w:t>
      </w:r>
      <w:r w:rsidR="002B567E">
        <w:t xml:space="preserve">This essay will also focus on the rise of </w:t>
      </w:r>
      <w:r w:rsidR="00DF5655">
        <w:t>“</w:t>
      </w:r>
      <w:r w:rsidR="002B567E">
        <w:t>County Lines</w:t>
      </w:r>
      <w:r w:rsidR="00DF5655">
        <w:t>”</w:t>
      </w:r>
      <w:r w:rsidR="002B567E">
        <w:t xml:space="preserve"> </w:t>
      </w:r>
      <w:r w:rsidR="008152E4">
        <w:t>operations</w:t>
      </w:r>
      <w:r w:rsidR="00B34FCA">
        <w:t xml:space="preserve"> </w:t>
      </w:r>
      <w:r w:rsidR="00DF5655">
        <w:t>that use vulnerable children and adults</w:t>
      </w:r>
      <w:r w:rsidR="001311FB">
        <w:t xml:space="preserve"> with the psychological characteristics they pose</w:t>
      </w:r>
      <w:r w:rsidR="00DF5655">
        <w:t xml:space="preserve"> to </w:t>
      </w:r>
      <w:r w:rsidR="00EA02E1">
        <w:t>transport, store and deliver drugs to different locations</w:t>
      </w:r>
      <w:r w:rsidR="00DE3D99">
        <w:t xml:space="preserve">. Criminals running a “County Lines” operation often use </w:t>
      </w:r>
      <w:r w:rsidR="00F10819">
        <w:t>intimidation, physical violence, sexual violence and coercion to control those who are involved</w:t>
      </w:r>
      <w:r w:rsidR="00A97527">
        <w:t xml:space="preserve"> (Pitts, 2021)</w:t>
      </w:r>
      <w:r w:rsidR="003B584E">
        <w:t xml:space="preserve">, which makes this matter </w:t>
      </w:r>
      <w:r w:rsidR="00622C91">
        <w:t>even</w:t>
      </w:r>
      <w:r w:rsidR="003B584E">
        <w:t xml:space="preserve"> more important to understand. </w:t>
      </w:r>
    </w:p>
    <w:p w14:paraId="77444E9B" w14:textId="2EB5E3D3" w:rsidR="00E557C9" w:rsidRDefault="00F10819" w:rsidP="009451BC">
      <w:r>
        <w:t xml:space="preserve"> </w:t>
      </w:r>
    </w:p>
    <w:p w14:paraId="31185A0B" w14:textId="65D5E4C3" w:rsidR="005A2EB8" w:rsidRDefault="003C1065" w:rsidP="009451BC">
      <w:r>
        <w:t xml:space="preserve">Cuckooing is a </w:t>
      </w:r>
      <w:r w:rsidR="00467625">
        <w:t>significant</w:t>
      </w:r>
      <w:r>
        <w:t xml:space="preserve"> concern for </w:t>
      </w:r>
      <w:r w:rsidR="00F80D9A">
        <w:t xml:space="preserve">police in the United Kingdom and usually relies on those who are vulnerable </w:t>
      </w:r>
      <w:r w:rsidR="00566CAE">
        <w:t xml:space="preserve">to falling victim to a criminal gang. </w:t>
      </w:r>
      <w:r w:rsidR="00763074">
        <w:t>A</w:t>
      </w:r>
      <w:r w:rsidR="00FC6545">
        <w:t xml:space="preserve"> </w:t>
      </w:r>
      <w:r w:rsidR="00515C20">
        <w:t xml:space="preserve">socioeconomic characteristic that </w:t>
      </w:r>
      <w:r w:rsidR="00FC582A">
        <w:t>considerably impacts</w:t>
      </w:r>
      <w:r w:rsidR="00515C20">
        <w:t xml:space="preserve"> the risk of cuckooing is </w:t>
      </w:r>
      <w:r w:rsidR="00A97210">
        <w:t>one’s</w:t>
      </w:r>
      <w:r w:rsidR="00515C20">
        <w:t xml:space="preserve"> income level</w:t>
      </w:r>
      <w:r w:rsidR="007A15D2">
        <w:t xml:space="preserve">, </w:t>
      </w:r>
      <w:r w:rsidR="00E96417">
        <w:t>which</w:t>
      </w:r>
      <w:r w:rsidR="007A15D2">
        <w:t xml:space="preserve"> can also be linked to another socioeconomic characteristic of </w:t>
      </w:r>
      <w:r w:rsidR="00E96417">
        <w:t xml:space="preserve">employment status. </w:t>
      </w:r>
      <w:r w:rsidR="00757C8C">
        <w:t xml:space="preserve">Research </w:t>
      </w:r>
      <w:r w:rsidR="00890204">
        <w:t>conducted in 2010 describes a vulnerable male</w:t>
      </w:r>
      <w:r w:rsidR="0003181F">
        <w:t xml:space="preserve"> drug user’s</w:t>
      </w:r>
      <w:r w:rsidR="00890204">
        <w:t xml:space="preserve"> story and</w:t>
      </w:r>
      <w:r w:rsidR="00E3613C">
        <w:t>,</w:t>
      </w:r>
      <w:r w:rsidR="00890204">
        <w:t xml:space="preserve"> due to </w:t>
      </w:r>
      <w:r w:rsidR="008E3930">
        <w:t>his</w:t>
      </w:r>
      <w:r w:rsidR="00890204">
        <w:t xml:space="preserve"> </w:t>
      </w:r>
      <w:r w:rsidR="008E3930">
        <w:t>inability</w:t>
      </w:r>
      <w:r w:rsidR="00890204">
        <w:t xml:space="preserve"> to earn an income</w:t>
      </w:r>
      <w:r w:rsidR="00702980">
        <w:t xml:space="preserve"> through unemployment</w:t>
      </w:r>
      <w:r w:rsidR="00890204">
        <w:t xml:space="preserve">, he </w:t>
      </w:r>
      <w:r w:rsidR="00D33AC3">
        <w:t xml:space="preserve">consistently </w:t>
      </w:r>
      <w:r w:rsidR="00890204">
        <w:t xml:space="preserve">allowed </w:t>
      </w:r>
      <w:r w:rsidR="0003181F">
        <w:t xml:space="preserve">random people into his property for </w:t>
      </w:r>
      <w:r w:rsidR="008E3930">
        <w:t>a “rock or two”</w:t>
      </w:r>
      <w:r w:rsidR="00464A4A">
        <w:t>,</w:t>
      </w:r>
      <w:r w:rsidR="00D33AC3">
        <w:t xml:space="preserve"> where they would then deal drugs away from the community or the police’s eyes</w:t>
      </w:r>
      <w:r w:rsidR="008E3930">
        <w:t xml:space="preserve"> (Briggs, 2010)</w:t>
      </w:r>
      <w:r w:rsidR="00897228">
        <w:t xml:space="preserve">. </w:t>
      </w:r>
      <w:r w:rsidR="00716B44">
        <w:t xml:space="preserve">Once </w:t>
      </w:r>
      <w:r w:rsidR="00133AFF">
        <w:t xml:space="preserve">these people are then inside the property, they essentially </w:t>
      </w:r>
      <w:r w:rsidR="00C845BF">
        <w:t>imprison</w:t>
      </w:r>
      <w:r w:rsidR="00133AFF">
        <w:t xml:space="preserve"> the person within their own home </w:t>
      </w:r>
      <w:r w:rsidR="0073660B">
        <w:t>by using violence</w:t>
      </w:r>
      <w:r w:rsidR="009513EB">
        <w:t xml:space="preserve">, </w:t>
      </w:r>
      <w:r w:rsidR="009513EB">
        <w:lastRenderedPageBreak/>
        <w:t xml:space="preserve">intimidation and a supply of payment through drugs (Spicer et al., 2019). </w:t>
      </w:r>
      <w:r w:rsidR="00B9593E">
        <w:t>This is</w:t>
      </w:r>
      <w:r w:rsidR="00464A4A">
        <w:t>, therefore,</w:t>
      </w:r>
      <w:r w:rsidR="00B9593E">
        <w:t xml:space="preserve"> a significant concern </w:t>
      </w:r>
      <w:r w:rsidR="006446A6">
        <w:t xml:space="preserve">as no person should feel trapped inside their own home, and </w:t>
      </w:r>
      <w:r w:rsidR="008F13DC">
        <w:t>the above</w:t>
      </w:r>
      <w:r w:rsidR="006446A6">
        <w:t xml:space="preserve"> incident was directly caused by the victim’s </w:t>
      </w:r>
      <w:r w:rsidR="004B33EB">
        <w:t xml:space="preserve">income and employment status. Furthermore, </w:t>
      </w:r>
      <w:r w:rsidR="00FD3B66">
        <w:t xml:space="preserve">some criminal gangs will seek out people who </w:t>
      </w:r>
      <w:r w:rsidR="00772E0A">
        <w:t>are of ill health</w:t>
      </w:r>
      <w:r w:rsidR="00FD3B66">
        <w:t xml:space="preserve">, usually suffering from a </w:t>
      </w:r>
      <w:r w:rsidR="00464A4A">
        <w:t xml:space="preserve">mental health condition. </w:t>
      </w:r>
      <w:r w:rsidR="00E4670E">
        <w:t xml:space="preserve">Research conducted by (Chakraborti </w:t>
      </w:r>
      <w:r w:rsidR="002B0CA6">
        <w:t xml:space="preserve">and </w:t>
      </w:r>
      <w:r w:rsidR="00E4670E">
        <w:t xml:space="preserve">Garland, 2015) discovered that </w:t>
      </w:r>
      <w:r w:rsidR="00337B2A">
        <w:t xml:space="preserve">criminal gangs target people with poor mental health </w:t>
      </w:r>
      <w:r w:rsidR="00092212">
        <w:t xml:space="preserve">as they are seemingly easier to manipulate. </w:t>
      </w:r>
      <w:r w:rsidR="00E45B2B">
        <w:t>Further research conducted (Coomber &amp; Moyle, 2017)</w:t>
      </w:r>
      <w:r w:rsidR="004568CB">
        <w:t xml:space="preserve"> showed that victims of </w:t>
      </w:r>
      <w:r w:rsidR="004776BE">
        <w:t>cuckooing are more likely to be psychologically vulnerable women</w:t>
      </w:r>
      <w:r w:rsidR="001B1952">
        <w:t xml:space="preserve"> and people who are drug dependent</w:t>
      </w:r>
      <w:r w:rsidR="007B3A69">
        <w:t xml:space="preserve">, </w:t>
      </w:r>
      <w:r w:rsidR="00D33B2A">
        <w:t xml:space="preserve">mainly due to their apparent </w:t>
      </w:r>
      <w:r w:rsidR="00660299">
        <w:t xml:space="preserve">lack of social status </w:t>
      </w:r>
      <w:r w:rsidR="00D90144">
        <w:t xml:space="preserve">or power. </w:t>
      </w:r>
      <w:r w:rsidR="00DE1C27">
        <w:t>The conclusion can</w:t>
      </w:r>
      <w:r w:rsidR="005C12C3">
        <w:t>, therefore,</w:t>
      </w:r>
      <w:r w:rsidR="00DE1C27">
        <w:t xml:space="preserve"> be drawn that a person’s</w:t>
      </w:r>
      <w:r w:rsidR="00344BC2">
        <w:t xml:space="preserve"> socioeconomic characteristics</w:t>
      </w:r>
      <w:r w:rsidR="00DE1C27">
        <w:t xml:space="preserve"> of income, </w:t>
      </w:r>
      <w:r w:rsidR="00344BC2">
        <w:t xml:space="preserve">employment and health </w:t>
      </w:r>
      <w:r w:rsidR="00093523">
        <w:t>significantly increase their risk of being vulnerable to exploitation by criminal gangs</w:t>
      </w:r>
      <w:r w:rsidR="005C12C3">
        <w:t xml:space="preserve"> through the practice of cuckooing.</w:t>
      </w:r>
    </w:p>
    <w:p w14:paraId="3E5264A9" w14:textId="77777777" w:rsidR="005A2EB8" w:rsidRDefault="005A2EB8" w:rsidP="009451BC"/>
    <w:p w14:paraId="312A02EC" w14:textId="39CB5D6B" w:rsidR="00B357A8" w:rsidRDefault="00B34F1E" w:rsidP="009451BC">
      <w:r>
        <w:t xml:space="preserve">“County lines” </w:t>
      </w:r>
      <w:r w:rsidR="009515B6">
        <w:t xml:space="preserve">is the newest term used by the police to describe the </w:t>
      </w:r>
      <w:r w:rsidR="00CE2DCC">
        <w:t>practice of</w:t>
      </w:r>
      <w:r w:rsidR="00EA380D">
        <w:t xml:space="preserve"> criminal gangs </w:t>
      </w:r>
      <w:r w:rsidR="00733676">
        <w:t>using</w:t>
      </w:r>
      <w:r w:rsidR="00EA380D">
        <w:t xml:space="preserve"> </w:t>
      </w:r>
      <w:r w:rsidR="00CE2DCC">
        <w:t xml:space="preserve">children or other vulnerable people to transport drugs from </w:t>
      </w:r>
      <w:r w:rsidR="00410C7B">
        <w:t>big city hubs to smaller rural or coastal locations (HM Government, 2018).</w:t>
      </w:r>
      <w:r w:rsidR="003A0186">
        <w:t xml:space="preserve"> </w:t>
      </w:r>
      <w:r w:rsidR="00E41C2A">
        <w:t xml:space="preserve">There are </w:t>
      </w:r>
      <w:r w:rsidR="00B35498">
        <w:t>specific</w:t>
      </w:r>
      <w:r w:rsidR="00E41C2A">
        <w:t xml:space="preserve"> psychological characteristics a child will usually possess before they get recruited by criminal gangs into “County Lines”. </w:t>
      </w:r>
      <w:r w:rsidR="00FC3A37">
        <w:t>Th</w:t>
      </w:r>
      <w:r w:rsidR="00D627B1">
        <w:t>ese</w:t>
      </w:r>
      <w:r w:rsidR="00FC3A37">
        <w:t xml:space="preserve"> </w:t>
      </w:r>
      <w:r w:rsidR="00556E36">
        <w:t>are</w:t>
      </w:r>
      <w:r w:rsidR="00FC3A37">
        <w:t xml:space="preserve"> commonly found in children in the care system </w:t>
      </w:r>
      <w:r w:rsidR="00DA1EEA">
        <w:t>(Coomber &amp; Moyle, 2017)</w:t>
      </w:r>
      <w:r w:rsidR="00B35498">
        <w:t>, and these children will have likely experienced multiple Adverse Childhood Experiences (ACEs</w:t>
      </w:r>
      <w:r w:rsidR="00E8176C">
        <w:t xml:space="preserve">). </w:t>
      </w:r>
      <w:r w:rsidR="00056DB6">
        <w:t xml:space="preserve">To summarise research </w:t>
      </w:r>
      <w:r w:rsidR="008D006D">
        <w:t xml:space="preserve">found in (Walsh et al., 2019), </w:t>
      </w:r>
      <w:r w:rsidR="00B35498">
        <w:t xml:space="preserve">ACEs are experiences found in dysfunctional households and include things such as domestic violence, alcohol </w:t>
      </w:r>
      <w:r w:rsidR="00FC4432">
        <w:t>and</w:t>
      </w:r>
      <w:r w:rsidR="00B35498">
        <w:t xml:space="preserve"> drug misuse, physical or sexual violence,</w:t>
      </w:r>
      <w:r w:rsidR="00EC2D59">
        <w:t xml:space="preserve"> as well as having a person in the </w:t>
      </w:r>
      <w:r w:rsidR="00FC4432">
        <w:t>family</w:t>
      </w:r>
      <w:r w:rsidR="00EC2D59">
        <w:t xml:space="preserve"> </w:t>
      </w:r>
      <w:r w:rsidR="00EE401B">
        <w:t xml:space="preserve">serving a prison sentence. </w:t>
      </w:r>
      <w:r w:rsidR="00C807FD">
        <w:t>This means that when</w:t>
      </w:r>
      <w:r w:rsidR="008C2B47">
        <w:t xml:space="preserve"> children witness or are </w:t>
      </w:r>
      <w:r w:rsidR="006254EE">
        <w:t>victims</w:t>
      </w:r>
      <w:r w:rsidR="008C2B47">
        <w:t xml:space="preserve"> of these experiences, they </w:t>
      </w:r>
      <w:r w:rsidR="00702EBA">
        <w:t>take them into adulthood and can significantly impact</w:t>
      </w:r>
      <w:r w:rsidR="00B357A8">
        <w:t xml:space="preserve"> </w:t>
      </w:r>
      <w:r w:rsidR="006254EE">
        <w:t>later</w:t>
      </w:r>
      <w:r w:rsidR="00B357A8">
        <w:t xml:space="preserve"> development. </w:t>
      </w:r>
      <w:r w:rsidR="00FB0CFF">
        <w:t>For example, children who grow up in a</w:t>
      </w:r>
      <w:r w:rsidR="004256C5">
        <w:t xml:space="preserve"> household where substance abuse is prevalent </w:t>
      </w:r>
      <w:r w:rsidR="00EE4384">
        <w:t xml:space="preserve">will likely turn to substance misuse themselves </w:t>
      </w:r>
      <w:r w:rsidR="006A3272">
        <w:t>(Dube et al., 2003)</w:t>
      </w:r>
      <w:r w:rsidR="00D946C8">
        <w:t>,</w:t>
      </w:r>
      <w:r w:rsidR="00C807FD">
        <w:t xml:space="preserve"> and this</w:t>
      </w:r>
      <w:r w:rsidR="00D946C8">
        <w:t xml:space="preserve"> </w:t>
      </w:r>
      <w:r w:rsidR="00BB747A">
        <w:t xml:space="preserve">can mean a direct entry pathway into a “County Lines” operation. </w:t>
      </w:r>
      <w:r w:rsidR="007777C2">
        <w:t xml:space="preserve">Following a child’s entry into a “County Lines” operation, </w:t>
      </w:r>
      <w:r w:rsidR="009706AB">
        <w:t>there</w:t>
      </w:r>
      <w:r w:rsidR="00C258C3">
        <w:t xml:space="preserve"> are </w:t>
      </w:r>
      <w:r w:rsidR="00C258C3">
        <w:lastRenderedPageBreak/>
        <w:t xml:space="preserve">measures that criminal gangs put in place to ensure they have a firm hold of the child. </w:t>
      </w:r>
      <w:r w:rsidR="00725462">
        <w:t xml:space="preserve">Whilst many of the children involved would have already experienced ACEs, criminal gangs will often resort to physical and sometimes sexual violence to </w:t>
      </w:r>
      <w:r w:rsidR="007D0ED8">
        <w:t xml:space="preserve">ensure </w:t>
      </w:r>
      <w:r w:rsidR="008C6663">
        <w:t xml:space="preserve">the child is trapped in the system </w:t>
      </w:r>
      <w:r w:rsidR="005D2936">
        <w:t>(Windle et al., 2020)</w:t>
      </w:r>
      <w:r w:rsidR="00FC0E3B">
        <w:t xml:space="preserve">, meaning that any psychological </w:t>
      </w:r>
      <w:r w:rsidR="00703A51">
        <w:t xml:space="preserve">issues they had before getting involved in “County Lines” is simply exacerbated. </w:t>
      </w:r>
      <w:r w:rsidR="001F7DE7">
        <w:t xml:space="preserve">This </w:t>
      </w:r>
      <w:r w:rsidR="004159E9">
        <w:t xml:space="preserve">amplification of </w:t>
      </w:r>
      <w:r w:rsidR="002A5259">
        <w:t xml:space="preserve">a child’s psychological issues will only make the child </w:t>
      </w:r>
      <w:r w:rsidR="00A360AD">
        <w:t>more accessible</w:t>
      </w:r>
      <w:r w:rsidR="002A5259">
        <w:t xml:space="preserve"> to be exploited by the criminal gang. </w:t>
      </w:r>
      <w:r w:rsidR="00A25D2E">
        <w:t>All</w:t>
      </w:r>
      <w:r w:rsidR="00593ED4">
        <w:t xml:space="preserve"> this together means that </w:t>
      </w:r>
      <w:r w:rsidR="00D20EE8">
        <w:t xml:space="preserve">children who are already psychologically damaged by previous experiences </w:t>
      </w:r>
      <w:r w:rsidR="00DA6B2B">
        <w:t>are targeted by criminal gangs to be part of a “County Lines” operation</w:t>
      </w:r>
      <w:r w:rsidR="00DA4A5D">
        <w:t>. Once</w:t>
      </w:r>
      <w:r w:rsidR="00DA6B2B">
        <w:t xml:space="preserve"> inside, the criminal gangs </w:t>
      </w:r>
      <w:r w:rsidR="006D31D3">
        <w:t xml:space="preserve">find ways to make </w:t>
      </w:r>
      <w:r w:rsidR="00DA4A5D">
        <w:t xml:space="preserve">the </w:t>
      </w:r>
      <w:r w:rsidR="006D31D3">
        <w:t xml:space="preserve">exploitation of the child even easier by exposing them to </w:t>
      </w:r>
      <w:r w:rsidR="0083339A">
        <w:t>more of the most violent ACEs</w:t>
      </w:r>
      <w:r w:rsidR="0012536C">
        <w:t xml:space="preserve">. </w:t>
      </w:r>
      <w:r w:rsidR="00100BE0">
        <w:t xml:space="preserve">This cycle can be </w:t>
      </w:r>
      <w:r w:rsidR="000D4EBB">
        <w:t>likened to the Broken Windows theory (Lang et al., 2010)</w:t>
      </w:r>
      <w:r w:rsidR="004661A1">
        <w:t xml:space="preserve">, whereby things that are already broken are more likely to be targeted again. </w:t>
      </w:r>
    </w:p>
    <w:p w14:paraId="22EC54CB" w14:textId="77777777" w:rsidR="00DA4A5D" w:rsidRDefault="00DA4A5D" w:rsidP="009451BC"/>
    <w:p w14:paraId="7727171C" w14:textId="7C6E21FE" w:rsidR="00DA4A5D" w:rsidRDefault="00822FA5" w:rsidP="009451BC">
      <w:r>
        <w:t>T</w:t>
      </w:r>
      <w:r w:rsidR="00241EC9">
        <w:t xml:space="preserve">here are various socioeconomic and psychological characteristics a person can possess that make </w:t>
      </w:r>
      <w:r w:rsidR="004725A9">
        <w:t xml:space="preserve">them vulnerable to exploitation by criminal gangs. </w:t>
      </w:r>
      <w:r w:rsidR="009A40B2">
        <w:t xml:space="preserve">Persons who </w:t>
      </w:r>
      <w:r w:rsidR="0032063F">
        <w:t xml:space="preserve">are dependent on drugs and have little to no income are incredibly </w:t>
      </w:r>
      <w:r w:rsidR="003A09D8">
        <w:t>susceptible</w:t>
      </w:r>
      <w:r w:rsidR="0032063F">
        <w:t xml:space="preserve"> to exploitation through cuckooing, a process where a criminal gang use the person’s </w:t>
      </w:r>
      <w:r w:rsidR="00E80D07">
        <w:t xml:space="preserve">house and </w:t>
      </w:r>
      <w:r w:rsidR="00A735EB">
        <w:t>deals</w:t>
      </w:r>
      <w:r w:rsidR="00E80D07">
        <w:t xml:space="preserve"> drugs from there. This will usually be </w:t>
      </w:r>
      <w:r w:rsidR="00BD2653">
        <w:t xml:space="preserve">facilitated </w:t>
      </w:r>
      <w:r w:rsidR="00E80D07">
        <w:t>in the form of payment in drug</w:t>
      </w:r>
      <w:r w:rsidR="00BD2653">
        <w:t>s</w:t>
      </w:r>
      <w:r w:rsidR="00E80D07">
        <w:t xml:space="preserve"> but can also </w:t>
      </w:r>
      <w:r w:rsidR="00BD2653">
        <w:t xml:space="preserve">have a more sinister side where the criminal gang use violence and intimidation </w:t>
      </w:r>
      <w:r w:rsidR="00FE5E52">
        <w:t xml:space="preserve">on the homeowner to ensure they </w:t>
      </w:r>
      <w:r w:rsidR="00DE4BA1">
        <w:t xml:space="preserve">keep their legal-looking outpost. Children </w:t>
      </w:r>
      <w:r w:rsidR="00A735EB">
        <w:t xml:space="preserve">are also incredibly vulnerable to exploitation by criminal gangs where </w:t>
      </w:r>
      <w:r w:rsidR="00A4774D">
        <w:t xml:space="preserve">psychological characteristics, namely Adverse Childhood Experiences, are present. </w:t>
      </w:r>
      <w:r w:rsidR="00542012">
        <w:t xml:space="preserve">Children who </w:t>
      </w:r>
      <w:r w:rsidR="00402DC2">
        <w:t>grow up being exposed to drug misuse are more likely to turn to substance misuse themselves (Dube et al., 2003)</w:t>
      </w:r>
      <w:r w:rsidR="00AA5936">
        <w:t>. Once a criminal gang sees that the child is vulnerable through this or a combination of psychological flaws</w:t>
      </w:r>
      <w:r w:rsidR="00CA4E16">
        <w:t xml:space="preserve">, they will be enticed into a lucrative </w:t>
      </w:r>
      <w:r w:rsidR="00D30598">
        <w:t>operation called “County Lines”. Once within th</w:t>
      </w:r>
      <w:r w:rsidR="006033FE">
        <w:t>is</w:t>
      </w:r>
      <w:r w:rsidR="00D30598">
        <w:t xml:space="preserve"> system, the adverse experiences the child already has will </w:t>
      </w:r>
      <w:r w:rsidR="003A09D8">
        <w:t xml:space="preserve">only </w:t>
      </w:r>
      <w:r w:rsidR="00D30598">
        <w:t xml:space="preserve">be </w:t>
      </w:r>
      <w:r w:rsidR="00234484">
        <w:t xml:space="preserve">exacerbated </w:t>
      </w:r>
      <w:r w:rsidR="007B1872">
        <w:t xml:space="preserve">by </w:t>
      </w:r>
      <w:r w:rsidR="00234484">
        <w:t>using physical and sometimes sexual violence</w:t>
      </w:r>
      <w:r w:rsidR="00AA5936">
        <w:t>,</w:t>
      </w:r>
      <w:r w:rsidR="003A09D8">
        <w:t xml:space="preserve"> leading to further exploitation.</w:t>
      </w:r>
      <w:r>
        <w:t xml:space="preserve"> </w:t>
      </w:r>
      <w:r w:rsidRPr="00822FA5">
        <w:rPr>
          <w:b/>
          <w:bCs/>
          <w:u w:val="single"/>
        </w:rPr>
        <w:t xml:space="preserve"> </w:t>
      </w:r>
      <w:r w:rsidRPr="00386CFA">
        <w:rPr>
          <w:b/>
          <w:bCs/>
          <w:u w:val="single"/>
        </w:rPr>
        <w:t>Word Count: 10</w:t>
      </w:r>
      <w:r>
        <w:rPr>
          <w:b/>
          <w:bCs/>
          <w:u w:val="single"/>
        </w:rPr>
        <w:t>42</w:t>
      </w:r>
    </w:p>
    <w:p w14:paraId="5BD88BE7" w14:textId="03B8D6F7" w:rsidR="00707433" w:rsidRDefault="00873F21" w:rsidP="00FF1E74">
      <w:pPr>
        <w:spacing w:after="0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lastRenderedPageBreak/>
        <w:t>(</w:t>
      </w:r>
      <w:r w:rsidR="005467D9">
        <w:rPr>
          <w:rFonts w:ascii="Times New Roman" w:hAnsi="Times New Roman"/>
        </w:rPr>
        <w:t xml:space="preserve">I understand that there are </w:t>
      </w:r>
      <w:r>
        <w:rPr>
          <w:rFonts w:ascii="Times New Roman" w:hAnsi="Times New Roman"/>
        </w:rPr>
        <w:t>four</w:t>
      </w:r>
      <w:r w:rsidR="005467D9">
        <w:rPr>
          <w:rFonts w:ascii="Times New Roman" w:hAnsi="Times New Roman"/>
        </w:rPr>
        <w:t xml:space="preserve"> questions, however, the last two are not where I would want them to be to submit for marking </w:t>
      </w:r>
      <w:r w:rsidR="00FD3D2D">
        <w:rPr>
          <w:rFonts w:ascii="Times New Roman" w:hAnsi="Times New Roman"/>
        </w:rPr>
        <w:t>to get the most out of any feedback.</w:t>
      </w:r>
      <w:r>
        <w:rPr>
          <w:rFonts w:ascii="Times New Roman" w:hAnsi="Times New Roman"/>
        </w:rPr>
        <w:t>)</w:t>
      </w:r>
    </w:p>
    <w:p w14:paraId="388818B5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D097C31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515AF2C7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60B998B4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45AC501B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105C338E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780DB8FB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CAC1A3B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D9D5F23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7D4B728B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1DF9C339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04249CD8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585C8EF0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6242E9DC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E6B0598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70877C27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10FAC59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F68E388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69BC797D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1B309A8E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7301AB0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74D1B143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721CE5F8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3573F9C5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21EE8669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68BFD98A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398E2AA3" w14:textId="77777777" w:rsidR="00707433" w:rsidRDefault="00707433" w:rsidP="00FF1E74">
      <w:pPr>
        <w:spacing w:after="0"/>
        <w:jc w:val="center"/>
        <w:rPr>
          <w:rFonts w:ascii="Times New Roman" w:hAnsi="Times New Roman"/>
        </w:rPr>
      </w:pPr>
    </w:p>
    <w:p w14:paraId="1833A9C7" w14:textId="23095EFF" w:rsidR="00FF1E74" w:rsidRDefault="00FF1E74" w:rsidP="00FF1E74">
      <w:pPr>
        <w:spacing w:after="0"/>
        <w:jc w:val="center"/>
        <w:rPr>
          <w:rFonts w:ascii="Times New Roman" w:hAnsi="Times New Roman"/>
        </w:rPr>
      </w:pPr>
      <w:r>
        <w:rPr>
          <w:rFonts w:ascii="Times New Roman" w:hAnsi="Times New Roman"/>
        </w:rPr>
        <w:t>Bibliography</w:t>
      </w:r>
    </w:p>
    <w:p w14:paraId="1104FBB5" w14:textId="77777777" w:rsidR="00FF1E74" w:rsidRDefault="00FF1E74" w:rsidP="00FF1E74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Times New Roman" w:hAnsi="Times New Roman" w:cs="Menlo"/>
          <w:color w:val="404040"/>
          <w:szCs w:val="18"/>
        </w:rPr>
      </w:pPr>
    </w:p>
    <w:p w14:paraId="0738FC04" w14:textId="77777777" w:rsidR="00FF1E74" w:rsidRDefault="00FF1E74" w:rsidP="00FF1E74">
      <w:pPr>
        <w:spacing w:after="0"/>
        <w:ind w:left="720" w:hanging="720"/>
        <w:rPr>
          <w:rFonts w:ascii="Calibri" w:hAnsi="Calibri" w:cs="Times New Roman"/>
          <w:szCs w:val="24"/>
        </w:rPr>
      </w:pPr>
      <w:r>
        <w:rPr>
          <w:rFonts w:ascii="Times New Roman" w:hAnsi="Times New Roman"/>
        </w:rPr>
        <w:t xml:space="preserve">Afful, I. (2017) ‘The impact of values, bias, culture and leadership on BME under-representation in the police service’, </w:t>
      </w:r>
      <w:r>
        <w:rPr>
          <w:rFonts w:ascii="Times New Roman" w:hAnsi="Times New Roman"/>
          <w:i/>
        </w:rPr>
        <w:t>International Journal of Emergency Services</w:t>
      </w:r>
      <w:r>
        <w:rPr>
          <w:rFonts w:ascii="Times New Roman" w:hAnsi="Times New Roman"/>
        </w:rPr>
        <w:t xml:space="preserve">, 7(1), pp. 32–59. doi:10.1108/ijes-05-2017-0028. </w:t>
      </w:r>
    </w:p>
    <w:p w14:paraId="3028CDD7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American Psychological Association (2023) </w:t>
      </w:r>
      <w:proofErr w:type="spellStart"/>
      <w:r>
        <w:rPr>
          <w:rFonts w:ascii="Times New Roman" w:hAnsi="Times New Roman"/>
          <w:i/>
        </w:rPr>
        <w:t>Apa</w:t>
      </w:r>
      <w:proofErr w:type="spellEnd"/>
      <w:r>
        <w:rPr>
          <w:rFonts w:ascii="Times New Roman" w:hAnsi="Times New Roman"/>
          <w:i/>
        </w:rPr>
        <w:t xml:space="preserve"> Dictionary of Psychology</w:t>
      </w:r>
      <w:r>
        <w:rPr>
          <w:rFonts w:ascii="Times New Roman" w:hAnsi="Times New Roman"/>
        </w:rPr>
        <w:t xml:space="preserve">, </w:t>
      </w:r>
      <w:r>
        <w:rPr>
          <w:rFonts w:ascii="Times New Roman" w:hAnsi="Times New Roman"/>
          <w:i/>
        </w:rPr>
        <w:t>American Psychological Association</w:t>
      </w:r>
      <w:r>
        <w:rPr>
          <w:rFonts w:ascii="Times New Roman" w:hAnsi="Times New Roman"/>
        </w:rPr>
        <w:t xml:space="preserve">. Available at: </w:t>
      </w:r>
      <w:proofErr w:type="gramStart"/>
      <w:r>
        <w:rPr>
          <w:rFonts w:ascii="Times New Roman" w:hAnsi="Times New Roman"/>
        </w:rPr>
        <w:t>https://dictionary.apa.org/socioeconomic-status?_gl=1%2A19jliut%2A_ga%2AMTI5NDg0NTY1Ny4xNzAzOTYxNDcy%2A_ga_SZXLGDJGNB%2AMTcwMzk2MTQ4Ni4xLjAuMTcwMzk2MTUwMS4wLjAuMA..</w:t>
      </w:r>
      <w:proofErr w:type="gramEnd"/>
      <w:r>
        <w:rPr>
          <w:rFonts w:ascii="Times New Roman" w:hAnsi="Times New Roman"/>
        </w:rPr>
        <w:t xml:space="preserve"> (Accessed: 30 December 2023). </w:t>
      </w:r>
    </w:p>
    <w:p w14:paraId="286D8746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Briggs, D. (2010) ‘Crack houses in the UK: Some observations on their operations’, </w:t>
      </w:r>
      <w:r>
        <w:rPr>
          <w:rFonts w:ascii="Times New Roman" w:hAnsi="Times New Roman"/>
          <w:i/>
        </w:rPr>
        <w:t>Drugs and Alcohol Today</w:t>
      </w:r>
      <w:r>
        <w:rPr>
          <w:rFonts w:ascii="Times New Roman" w:hAnsi="Times New Roman"/>
        </w:rPr>
        <w:t xml:space="preserve">, 10(4), pp. 33–42. doi:10.5042/daat.2010.0726. </w:t>
      </w:r>
    </w:p>
    <w:p w14:paraId="0CEB5DED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Bryan, T. (2020) ‘Hate crime, policing, and the deployment of racial and cultural diversity’, </w:t>
      </w:r>
      <w:proofErr w:type="spellStart"/>
      <w:r>
        <w:rPr>
          <w:rFonts w:ascii="Times New Roman" w:hAnsi="Times New Roman"/>
          <w:i/>
        </w:rPr>
        <w:t>Oñati</w:t>
      </w:r>
      <w:proofErr w:type="spellEnd"/>
      <w:r>
        <w:rPr>
          <w:rFonts w:ascii="Times New Roman" w:hAnsi="Times New Roman"/>
          <w:i/>
        </w:rPr>
        <w:t xml:space="preserve"> Socio-Legal Series</w:t>
      </w:r>
      <w:r>
        <w:rPr>
          <w:rFonts w:ascii="Times New Roman" w:hAnsi="Times New Roman"/>
        </w:rPr>
        <w:t xml:space="preserve">, 10(6), pp. 1193–1213. </w:t>
      </w:r>
      <w:proofErr w:type="gramStart"/>
      <w:r>
        <w:rPr>
          <w:rFonts w:ascii="Times New Roman" w:hAnsi="Times New Roman"/>
        </w:rPr>
        <w:t>doi:10.35295/</w:t>
      </w:r>
      <w:proofErr w:type="spellStart"/>
      <w:r>
        <w:rPr>
          <w:rFonts w:ascii="Times New Roman" w:hAnsi="Times New Roman"/>
        </w:rPr>
        <w:t>osls.iisl</w:t>
      </w:r>
      <w:proofErr w:type="spellEnd"/>
      <w:proofErr w:type="gramEnd"/>
      <w:r>
        <w:rPr>
          <w:rFonts w:ascii="Times New Roman" w:hAnsi="Times New Roman"/>
        </w:rPr>
        <w:t xml:space="preserve">/0000-0000-0000-1129. </w:t>
      </w:r>
    </w:p>
    <w:p w14:paraId="3C7F0A3D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Cambridge Dictionary (2023) </w:t>
      </w:r>
      <w:r>
        <w:rPr>
          <w:rFonts w:ascii="Times New Roman" w:hAnsi="Times New Roman"/>
          <w:i/>
        </w:rPr>
        <w:t xml:space="preserve">Vulnerable | </w:t>
      </w:r>
      <w:proofErr w:type="spellStart"/>
      <w:r>
        <w:rPr>
          <w:rFonts w:ascii="Times New Roman" w:hAnsi="Times New Roman"/>
          <w:i/>
        </w:rPr>
        <w:t>english</w:t>
      </w:r>
      <w:proofErr w:type="spellEnd"/>
      <w:r>
        <w:rPr>
          <w:rFonts w:ascii="Times New Roman" w:hAnsi="Times New Roman"/>
          <w:i/>
        </w:rPr>
        <w:t xml:space="preserve"> meaning - </w:t>
      </w:r>
      <w:proofErr w:type="spellStart"/>
      <w:r>
        <w:rPr>
          <w:rFonts w:ascii="Times New Roman" w:hAnsi="Times New Roman"/>
          <w:i/>
        </w:rPr>
        <w:t>cambridge</w:t>
      </w:r>
      <w:proofErr w:type="spellEnd"/>
      <w:r>
        <w:rPr>
          <w:rFonts w:ascii="Times New Roman" w:hAnsi="Times New Roman"/>
          <w:i/>
        </w:rPr>
        <w:t xml:space="preserve"> dictionary</w:t>
      </w:r>
      <w:r>
        <w:rPr>
          <w:rFonts w:ascii="Times New Roman" w:hAnsi="Times New Roman"/>
        </w:rPr>
        <w:t xml:space="preserve">. Available at: https://dictionary.cambridge.org/dictionary/english/vulnerable (Accessed: 30 December 2023). </w:t>
      </w:r>
    </w:p>
    <w:p w14:paraId="70B8A863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Chakraborti, N. and Garland, J. (2015) </w:t>
      </w:r>
      <w:r>
        <w:rPr>
          <w:rFonts w:ascii="Times New Roman" w:hAnsi="Times New Roman"/>
          <w:i/>
        </w:rPr>
        <w:t>Hate crime impact, causes and responses</w:t>
      </w:r>
      <w:r>
        <w:rPr>
          <w:rFonts w:ascii="Times New Roman" w:hAnsi="Times New Roman"/>
        </w:rPr>
        <w:t xml:space="preserve">. 2nd </w:t>
      </w:r>
      <w:proofErr w:type="spellStart"/>
      <w:r>
        <w:rPr>
          <w:rFonts w:ascii="Times New Roman" w:hAnsi="Times New Roman"/>
        </w:rPr>
        <w:t>edn</w:t>
      </w:r>
      <w:proofErr w:type="spellEnd"/>
      <w:r>
        <w:rPr>
          <w:rFonts w:ascii="Times New Roman" w:hAnsi="Times New Roman"/>
        </w:rPr>
        <w:t xml:space="preserve">. Los Angeles: SAGE. </w:t>
      </w:r>
    </w:p>
    <w:p w14:paraId="7720E32F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College of Policing (2014) </w:t>
      </w:r>
      <w:r>
        <w:rPr>
          <w:rFonts w:ascii="Times New Roman" w:hAnsi="Times New Roman"/>
          <w:i/>
        </w:rPr>
        <w:t>Code of ethics - college of policing</w:t>
      </w:r>
      <w:r>
        <w:rPr>
          <w:rFonts w:ascii="Times New Roman" w:hAnsi="Times New Roman"/>
        </w:rPr>
        <w:t xml:space="preserve">. Available at: https://assets.college.police.uk/s3fs-public/2021-02/code_of_ethics.pdf (Accessed: 30 December 2023). </w:t>
      </w:r>
    </w:p>
    <w:p w14:paraId="43B880C7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Coomber, R. and Moyle, L. (2017) ‘The changing shape of street-level heroin and crack supply in England: Commuting, holidaying and cuckooing drug dealers across “county lines”’, </w:t>
      </w:r>
      <w:r>
        <w:rPr>
          <w:rFonts w:ascii="Times New Roman" w:hAnsi="Times New Roman"/>
          <w:i/>
        </w:rPr>
        <w:t>The British Journal of Criminology</w:t>
      </w:r>
      <w:r>
        <w:rPr>
          <w:rFonts w:ascii="Times New Roman" w:hAnsi="Times New Roman"/>
        </w:rPr>
        <w:t>, 58(6), pp. 1323–1342. doi:10.1093/</w:t>
      </w:r>
      <w:proofErr w:type="spellStart"/>
      <w:r>
        <w:rPr>
          <w:rFonts w:ascii="Times New Roman" w:hAnsi="Times New Roman"/>
        </w:rPr>
        <w:t>bjc</w:t>
      </w:r>
      <w:proofErr w:type="spellEnd"/>
      <w:r>
        <w:rPr>
          <w:rFonts w:ascii="Times New Roman" w:hAnsi="Times New Roman"/>
        </w:rPr>
        <w:t xml:space="preserve">/azx068. </w:t>
      </w:r>
    </w:p>
    <w:p w14:paraId="18313221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lastRenderedPageBreak/>
        <w:t xml:space="preserve">Cunningham, S. and Wagstaff, M. (2006) </w:t>
      </w:r>
      <w:r>
        <w:rPr>
          <w:rFonts w:ascii="Times New Roman" w:hAnsi="Times New Roman"/>
          <w:i/>
        </w:rPr>
        <w:t>Diversity of Police Community Support Officer recruits compared to Police Officer recruits in the Metropolitan Police Service (Full report)</w:t>
      </w:r>
      <w:r>
        <w:rPr>
          <w:rFonts w:ascii="Times New Roman" w:hAnsi="Times New Roman"/>
        </w:rPr>
        <w:t xml:space="preserve">. rep. Metropolitan Police Authority. </w:t>
      </w:r>
    </w:p>
    <w:p w14:paraId="325CDBAE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Dube, S.R. </w:t>
      </w:r>
      <w:r>
        <w:rPr>
          <w:rFonts w:ascii="Times New Roman" w:hAnsi="Times New Roman"/>
          <w:i/>
        </w:rPr>
        <w:t>et al.</w:t>
      </w:r>
      <w:r>
        <w:rPr>
          <w:rFonts w:ascii="Times New Roman" w:hAnsi="Times New Roman"/>
        </w:rPr>
        <w:t xml:space="preserve"> (2003) ‘Childhood abuse, neglect, and household dysfunction and the risk of illicit drug use: The adverse childhood experiences study’, </w:t>
      </w:r>
      <w:proofErr w:type="spellStart"/>
      <w:r>
        <w:rPr>
          <w:rFonts w:ascii="Times New Roman" w:hAnsi="Times New Roman"/>
          <w:i/>
        </w:rPr>
        <w:t>Pediatrics</w:t>
      </w:r>
      <w:proofErr w:type="spellEnd"/>
      <w:r>
        <w:rPr>
          <w:rFonts w:ascii="Times New Roman" w:hAnsi="Times New Roman"/>
        </w:rPr>
        <w:t xml:space="preserve">, 111(3), pp. 564–572. doi:10.1542/peds.111.3.564. </w:t>
      </w:r>
    </w:p>
    <w:p w14:paraId="2F6464D3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HM Government (2018) </w:t>
      </w:r>
      <w:proofErr w:type="gramStart"/>
      <w:r>
        <w:rPr>
          <w:rFonts w:ascii="Times New Roman" w:hAnsi="Times New Roman"/>
          <w:i/>
        </w:rPr>
        <w:t>Serious</w:t>
      </w:r>
      <w:proofErr w:type="gramEnd"/>
      <w:r>
        <w:rPr>
          <w:rFonts w:ascii="Times New Roman" w:hAnsi="Times New Roman"/>
          <w:i/>
        </w:rPr>
        <w:t xml:space="preserve"> violence strategy - gov.uk</w:t>
      </w:r>
      <w:r>
        <w:rPr>
          <w:rFonts w:ascii="Times New Roman" w:hAnsi="Times New Roman"/>
        </w:rPr>
        <w:t xml:space="preserve">, </w:t>
      </w:r>
      <w:r>
        <w:rPr>
          <w:rFonts w:ascii="Times New Roman" w:hAnsi="Times New Roman"/>
          <w:i/>
        </w:rPr>
        <w:t>Serious Violence Strategy</w:t>
      </w:r>
      <w:r>
        <w:rPr>
          <w:rFonts w:ascii="Times New Roman" w:hAnsi="Times New Roman"/>
        </w:rPr>
        <w:t xml:space="preserve">. Available at: https://assets.publishing.service.gov.uk/media/5acb21d140f0b64fed0afd55/serious-violence-strategy.pdf (Accessed: 31 December 2023). </w:t>
      </w:r>
    </w:p>
    <w:p w14:paraId="397CB87C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Jivraj, S. (2012) ‘How has ethnic diversity grown 1991-2001-2011?’ The University of Manchester. </w:t>
      </w:r>
    </w:p>
    <w:p w14:paraId="00BE51FB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Lang, D.L. </w:t>
      </w:r>
      <w:r>
        <w:rPr>
          <w:rFonts w:ascii="Times New Roman" w:hAnsi="Times New Roman"/>
          <w:i/>
        </w:rPr>
        <w:t>et al.</w:t>
      </w:r>
      <w:r>
        <w:rPr>
          <w:rFonts w:ascii="Times New Roman" w:hAnsi="Times New Roman"/>
        </w:rPr>
        <w:t xml:space="preserve"> (2010) ‘</w:t>
      </w:r>
      <w:proofErr w:type="spellStart"/>
      <w:r>
        <w:rPr>
          <w:rFonts w:ascii="Times New Roman" w:hAnsi="Times New Roman"/>
        </w:rPr>
        <w:t>Neighborhood</w:t>
      </w:r>
      <w:proofErr w:type="spellEnd"/>
      <w:r>
        <w:rPr>
          <w:rFonts w:ascii="Times New Roman" w:hAnsi="Times New Roman"/>
        </w:rPr>
        <w:t xml:space="preserve"> environment, sexual risk </w:t>
      </w:r>
      <w:proofErr w:type="spellStart"/>
      <w:r>
        <w:rPr>
          <w:rFonts w:ascii="Times New Roman" w:hAnsi="Times New Roman"/>
        </w:rPr>
        <w:t>behaviors</w:t>
      </w:r>
      <w:proofErr w:type="spellEnd"/>
      <w:r>
        <w:rPr>
          <w:rFonts w:ascii="Times New Roman" w:hAnsi="Times New Roman"/>
        </w:rPr>
        <w:t xml:space="preserve"> and acquisition of sexually transmitted infections among adolescents diagnosed with psychological disorders’, </w:t>
      </w:r>
      <w:r>
        <w:rPr>
          <w:rFonts w:ascii="Times New Roman" w:hAnsi="Times New Roman"/>
          <w:i/>
        </w:rPr>
        <w:t>American Journal of Community Psychology</w:t>
      </w:r>
      <w:r>
        <w:rPr>
          <w:rFonts w:ascii="Times New Roman" w:hAnsi="Times New Roman"/>
        </w:rPr>
        <w:t xml:space="preserve">, 46(3–4), pp. 303–311. doi:10.1007/s10464-010-9352-7. </w:t>
      </w:r>
    </w:p>
    <w:p w14:paraId="205BB100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Miller, J. </w:t>
      </w:r>
      <w:r>
        <w:rPr>
          <w:rFonts w:ascii="Times New Roman" w:hAnsi="Times New Roman"/>
          <w:i/>
        </w:rPr>
        <w:t>et al.</w:t>
      </w:r>
      <w:r>
        <w:rPr>
          <w:rFonts w:ascii="Times New Roman" w:hAnsi="Times New Roman"/>
        </w:rPr>
        <w:t xml:space="preserve"> (2020) ‘Can police training reduce ethnic/racial disparities in stop and search? evidence from a multisite UK trial’, </w:t>
      </w:r>
      <w:r>
        <w:rPr>
          <w:rFonts w:ascii="Times New Roman" w:hAnsi="Times New Roman"/>
          <w:i/>
        </w:rPr>
        <w:t>Criminology &amp;amp; Public Policy</w:t>
      </w:r>
      <w:r>
        <w:rPr>
          <w:rFonts w:ascii="Times New Roman" w:hAnsi="Times New Roman"/>
        </w:rPr>
        <w:t xml:space="preserve">, 19(4), pp. 1259–1287. doi:10.1111/1745-9133.12524. </w:t>
      </w:r>
    </w:p>
    <w:p w14:paraId="78A203EC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Moyle, L. and Coomber, R. (2012) </w:t>
      </w:r>
      <w:r>
        <w:rPr>
          <w:rFonts w:ascii="Times New Roman" w:hAnsi="Times New Roman"/>
          <w:i/>
        </w:rPr>
        <w:t>A Rapid Appraisal of the Illicit Drug Market in Southend-on-Sea, Essex</w:t>
      </w:r>
      <w:r>
        <w:rPr>
          <w:rFonts w:ascii="Times New Roman" w:hAnsi="Times New Roman"/>
        </w:rPr>
        <w:t xml:space="preserve"> [Preprint]. Available at: Plymouth: Drug and Alcohol Research Unit (Accessed: 31 December 2023). </w:t>
      </w:r>
    </w:p>
    <w:p w14:paraId="7A7D5F8B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The National Archives (1978) </w:t>
      </w:r>
      <w:r>
        <w:rPr>
          <w:rFonts w:ascii="Times New Roman" w:hAnsi="Times New Roman"/>
          <w:i/>
        </w:rPr>
        <w:t>Vagrancy act 1824</w:t>
      </w:r>
      <w:r>
        <w:rPr>
          <w:rFonts w:ascii="Times New Roman" w:hAnsi="Times New Roman"/>
        </w:rPr>
        <w:t xml:space="preserve">, </w:t>
      </w:r>
      <w:r>
        <w:rPr>
          <w:rFonts w:ascii="Times New Roman" w:hAnsi="Times New Roman"/>
          <w:i/>
        </w:rPr>
        <w:t>Legislation.gov.uk</w:t>
      </w:r>
      <w:r>
        <w:rPr>
          <w:rFonts w:ascii="Times New Roman" w:hAnsi="Times New Roman"/>
        </w:rPr>
        <w:t xml:space="preserve">. Available at: https://www.legislation.gov.uk/ukpga/Geo4/5/83/section/4 (Accessed: 29 December 2023). </w:t>
      </w:r>
    </w:p>
    <w:p w14:paraId="36C741D2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The National Archives (2002) </w:t>
      </w:r>
      <w:r>
        <w:rPr>
          <w:rFonts w:ascii="Times New Roman" w:hAnsi="Times New Roman"/>
          <w:i/>
        </w:rPr>
        <w:t>Police reform act 2002</w:t>
      </w:r>
      <w:r>
        <w:rPr>
          <w:rFonts w:ascii="Times New Roman" w:hAnsi="Times New Roman"/>
        </w:rPr>
        <w:t xml:space="preserve">. London: Stationery Office. </w:t>
      </w:r>
    </w:p>
    <w:p w14:paraId="1534E58A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The National Archives (2010) </w:t>
      </w:r>
      <w:r>
        <w:rPr>
          <w:rFonts w:ascii="Times New Roman" w:hAnsi="Times New Roman"/>
          <w:i/>
        </w:rPr>
        <w:t>Equality act 2010</w:t>
      </w:r>
      <w:r>
        <w:rPr>
          <w:rFonts w:ascii="Times New Roman" w:hAnsi="Times New Roman"/>
        </w:rPr>
        <w:t xml:space="preserve">, </w:t>
      </w:r>
      <w:r>
        <w:rPr>
          <w:rFonts w:ascii="Times New Roman" w:hAnsi="Times New Roman"/>
          <w:i/>
        </w:rPr>
        <w:t>Legislation.gov.uk</w:t>
      </w:r>
      <w:r>
        <w:rPr>
          <w:rFonts w:ascii="Times New Roman" w:hAnsi="Times New Roman"/>
        </w:rPr>
        <w:t xml:space="preserve">. Available at: https://www.legislation.gov.uk/ukpga/2010/15/contents (Accessed: 30 December 2023). </w:t>
      </w:r>
    </w:p>
    <w:p w14:paraId="2956A737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Pitts, J. (2021) </w:t>
      </w:r>
      <w:r>
        <w:rPr>
          <w:rFonts w:ascii="Times New Roman" w:hAnsi="Times New Roman"/>
          <w:i/>
        </w:rPr>
        <w:t>County Lines professor John Pitts - criminal justice inspectorates</w:t>
      </w:r>
      <w:r>
        <w:rPr>
          <w:rFonts w:ascii="Times New Roman" w:hAnsi="Times New Roman"/>
        </w:rPr>
        <w:t>. Available at: https://www.justiceinspectorates.gov.uk/hmiprobation/wp-</w:t>
      </w:r>
      <w:r>
        <w:rPr>
          <w:rFonts w:ascii="Times New Roman" w:hAnsi="Times New Roman"/>
        </w:rPr>
        <w:lastRenderedPageBreak/>
        <w:t xml:space="preserve">content/uploads/sites/5/2021/01/Academic-Insights-county-lines-.pdf (Accessed: 30 December 2023). </w:t>
      </w:r>
    </w:p>
    <w:p w14:paraId="7C59B8C7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Scarman, L. (1981) </w:t>
      </w:r>
      <w:r>
        <w:rPr>
          <w:rFonts w:ascii="Times New Roman" w:hAnsi="Times New Roman"/>
          <w:i/>
        </w:rPr>
        <w:t xml:space="preserve">The </w:t>
      </w:r>
      <w:proofErr w:type="spellStart"/>
      <w:r>
        <w:rPr>
          <w:rFonts w:ascii="Times New Roman" w:hAnsi="Times New Roman"/>
          <w:i/>
        </w:rPr>
        <w:t>brixton</w:t>
      </w:r>
      <w:proofErr w:type="spellEnd"/>
      <w:r>
        <w:rPr>
          <w:rFonts w:ascii="Times New Roman" w:hAnsi="Times New Roman"/>
          <w:i/>
        </w:rPr>
        <w:t xml:space="preserve"> disorders 10-12 April 1981: Report of an inquiry by lord Scarman</w:t>
      </w:r>
      <w:r>
        <w:rPr>
          <w:rFonts w:ascii="Times New Roman" w:hAnsi="Times New Roman"/>
        </w:rPr>
        <w:t xml:space="preserve">. London: H.M.S.O. </w:t>
      </w:r>
    </w:p>
    <w:p w14:paraId="1912954B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Spicer, J., Moyle, L. and Coomber, R. (2019) ‘The variable and evolving nature of “cuckooing” as a form of criminal exploitation in street level drug markets’, </w:t>
      </w:r>
      <w:r>
        <w:rPr>
          <w:rFonts w:ascii="Times New Roman" w:hAnsi="Times New Roman"/>
          <w:i/>
        </w:rPr>
        <w:t>Trends in Organized Crime</w:t>
      </w:r>
      <w:r>
        <w:rPr>
          <w:rFonts w:ascii="Times New Roman" w:hAnsi="Times New Roman"/>
        </w:rPr>
        <w:t xml:space="preserve">, 23(4), pp. 301–323. doi:10.1007/s12117-019-09368-5. </w:t>
      </w:r>
    </w:p>
    <w:p w14:paraId="78F62068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Stone, R. </w:t>
      </w:r>
      <w:r>
        <w:rPr>
          <w:rFonts w:ascii="Times New Roman" w:hAnsi="Times New Roman"/>
          <w:i/>
        </w:rPr>
        <w:t>et al.</w:t>
      </w:r>
      <w:r>
        <w:rPr>
          <w:rFonts w:ascii="Times New Roman" w:hAnsi="Times New Roman"/>
        </w:rPr>
        <w:t xml:space="preserve"> (1999) </w:t>
      </w:r>
      <w:r>
        <w:rPr>
          <w:rFonts w:ascii="Times New Roman" w:hAnsi="Times New Roman"/>
          <w:i/>
        </w:rPr>
        <w:t>The Stephen Lawrence Inquiry</w:t>
      </w:r>
      <w:r>
        <w:rPr>
          <w:rFonts w:ascii="Times New Roman" w:hAnsi="Times New Roman"/>
        </w:rPr>
        <w:t xml:space="preserve">. {London: Stationery Office}. </w:t>
      </w:r>
    </w:p>
    <w:p w14:paraId="15461E89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Thomas, L. (2022) </w:t>
      </w:r>
      <w:r>
        <w:rPr>
          <w:rFonts w:ascii="Times New Roman" w:hAnsi="Times New Roman"/>
          <w:i/>
        </w:rPr>
        <w:t xml:space="preserve">The Brixton Riots: Policing the black community in ... - </w:t>
      </w:r>
      <w:proofErr w:type="spellStart"/>
      <w:r>
        <w:rPr>
          <w:rFonts w:ascii="Times New Roman" w:hAnsi="Times New Roman"/>
          <w:i/>
        </w:rPr>
        <w:t>gresham</w:t>
      </w:r>
      <w:proofErr w:type="spellEnd"/>
      <w:r>
        <w:rPr>
          <w:rFonts w:ascii="Times New Roman" w:hAnsi="Times New Roman"/>
          <w:i/>
        </w:rPr>
        <w:t xml:space="preserve"> college</w:t>
      </w:r>
      <w:r>
        <w:rPr>
          <w:rFonts w:ascii="Times New Roman" w:hAnsi="Times New Roman"/>
        </w:rPr>
        <w:t xml:space="preserve">, </w:t>
      </w:r>
      <w:r>
        <w:rPr>
          <w:rFonts w:ascii="Times New Roman" w:hAnsi="Times New Roman"/>
          <w:i/>
        </w:rPr>
        <w:t xml:space="preserve">The Brixton Riots: Policing the Black Community in the Last 40 </w:t>
      </w:r>
      <w:proofErr w:type="gramStart"/>
      <w:r>
        <w:rPr>
          <w:rFonts w:ascii="Times New Roman" w:hAnsi="Times New Roman"/>
          <w:i/>
        </w:rPr>
        <w:t xml:space="preserve">Years </w:t>
      </w:r>
      <w:r>
        <w:rPr>
          <w:rFonts w:ascii="Times New Roman" w:hAnsi="Times New Roman"/>
        </w:rPr>
        <w:t>.</w:t>
      </w:r>
      <w:proofErr w:type="gramEnd"/>
      <w:r>
        <w:rPr>
          <w:rFonts w:ascii="Times New Roman" w:hAnsi="Times New Roman"/>
        </w:rPr>
        <w:t xml:space="preserve"> Available at: https://www.gresham.ac.uk/sites/default/files/transcript/2022-02-03-1800_THOMAS-T.pdf (Accessed: 29 December 2023). </w:t>
      </w:r>
    </w:p>
    <w:p w14:paraId="3E0E1ED9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Wain, N. and Joyce, P. (2012) ‘Disaffected communities, riots and policing: Manchester 1981 and 2011’, </w:t>
      </w:r>
      <w:r>
        <w:rPr>
          <w:rFonts w:ascii="Times New Roman" w:hAnsi="Times New Roman"/>
          <w:i/>
        </w:rPr>
        <w:t>Safer Communities</w:t>
      </w:r>
      <w:r>
        <w:rPr>
          <w:rFonts w:ascii="Times New Roman" w:hAnsi="Times New Roman"/>
        </w:rPr>
        <w:t xml:space="preserve">, 11(3), pp. 125–134. doi:10.1108/17578041211244030. </w:t>
      </w:r>
    </w:p>
    <w:p w14:paraId="3EC243B3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Walsh, D. </w:t>
      </w:r>
      <w:r>
        <w:rPr>
          <w:rFonts w:ascii="Times New Roman" w:hAnsi="Times New Roman"/>
          <w:i/>
        </w:rPr>
        <w:t>et al.</w:t>
      </w:r>
      <w:r>
        <w:rPr>
          <w:rFonts w:ascii="Times New Roman" w:hAnsi="Times New Roman"/>
        </w:rPr>
        <w:t xml:space="preserve"> (2019) ‘Relationship between childhood socioeconomic position and adverse childhood experiences (ACES): A systematic review’, </w:t>
      </w:r>
      <w:r>
        <w:rPr>
          <w:rFonts w:ascii="Times New Roman" w:hAnsi="Times New Roman"/>
          <w:i/>
        </w:rPr>
        <w:t>Journal of Epidemiology and Community Health</w:t>
      </w:r>
      <w:r>
        <w:rPr>
          <w:rFonts w:ascii="Times New Roman" w:hAnsi="Times New Roman"/>
        </w:rPr>
        <w:t xml:space="preserve">, 73(12), pp. 1087–1093. doi:10.1136/jech-2019-212738. </w:t>
      </w:r>
    </w:p>
    <w:p w14:paraId="3DABEDD7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Waters, I. </w:t>
      </w:r>
      <w:r>
        <w:rPr>
          <w:rFonts w:ascii="Times New Roman" w:hAnsi="Times New Roman"/>
          <w:i/>
        </w:rPr>
        <w:t>et al.</w:t>
      </w:r>
      <w:r>
        <w:rPr>
          <w:rFonts w:ascii="Times New Roman" w:hAnsi="Times New Roman"/>
        </w:rPr>
        <w:t xml:space="preserve"> (2007) ‘Ethnic minorities and the challenge of police recruitment’, </w:t>
      </w:r>
      <w:r>
        <w:rPr>
          <w:rFonts w:ascii="Times New Roman" w:hAnsi="Times New Roman"/>
          <w:i/>
        </w:rPr>
        <w:t>The Police Journal: Theory, Practice and Principles</w:t>
      </w:r>
      <w:r>
        <w:rPr>
          <w:rFonts w:ascii="Times New Roman" w:hAnsi="Times New Roman"/>
        </w:rPr>
        <w:t xml:space="preserve">, 80(3), pp. 191–216. doi:10.1350/pojo.2007.80.3.191. </w:t>
      </w:r>
    </w:p>
    <w:p w14:paraId="07D01359" w14:textId="77777777" w:rsidR="00FF1E74" w:rsidRDefault="00FF1E74" w:rsidP="00FF1E74">
      <w:pPr>
        <w:spacing w:after="0"/>
        <w:ind w:left="720" w:hanging="720"/>
      </w:pPr>
      <w:r>
        <w:rPr>
          <w:rFonts w:ascii="Times New Roman" w:hAnsi="Times New Roman"/>
        </w:rPr>
        <w:t xml:space="preserve">Windle, J., Moyle, L. and Coomber, R. (2020) ‘“vulnerable” kids going country: Children and young people’s involvement in county lines drug dealing’, </w:t>
      </w:r>
      <w:r>
        <w:rPr>
          <w:rFonts w:ascii="Times New Roman" w:hAnsi="Times New Roman"/>
          <w:i/>
        </w:rPr>
        <w:t>Youth Justice</w:t>
      </w:r>
      <w:r>
        <w:rPr>
          <w:rFonts w:ascii="Times New Roman" w:hAnsi="Times New Roman"/>
        </w:rPr>
        <w:t xml:space="preserve">, 20(1–2), pp. 64–78. doi:10.1177/1473225420902840. </w:t>
      </w:r>
    </w:p>
    <w:p w14:paraId="1E3D0597" w14:textId="77777777" w:rsidR="008024E7" w:rsidRPr="00DA1EEA" w:rsidRDefault="008024E7" w:rsidP="009451BC"/>
    <w:sectPr w:rsidR="008024E7" w:rsidRPr="00DA1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enlo">
    <w:charset w:val="00"/>
    <w:family w:val="swiss"/>
    <w:pitch w:val="fixed"/>
    <w:sig w:usb0="E60022FF" w:usb1="D200F9FB" w:usb2="02000028" w:usb3="00000000" w:csb0="000001D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AA9"/>
    <w:rsid w:val="0001724E"/>
    <w:rsid w:val="00023500"/>
    <w:rsid w:val="00023867"/>
    <w:rsid w:val="00023DE0"/>
    <w:rsid w:val="00026847"/>
    <w:rsid w:val="00026E66"/>
    <w:rsid w:val="0003181F"/>
    <w:rsid w:val="0004179D"/>
    <w:rsid w:val="00047310"/>
    <w:rsid w:val="00056DB6"/>
    <w:rsid w:val="00070259"/>
    <w:rsid w:val="000816D9"/>
    <w:rsid w:val="00092212"/>
    <w:rsid w:val="00092584"/>
    <w:rsid w:val="00093523"/>
    <w:rsid w:val="000B708C"/>
    <w:rsid w:val="000B7E50"/>
    <w:rsid w:val="000D0DE9"/>
    <w:rsid w:val="000D26CE"/>
    <w:rsid w:val="000D4EBB"/>
    <w:rsid w:val="000F47CB"/>
    <w:rsid w:val="00100BE0"/>
    <w:rsid w:val="00100C1D"/>
    <w:rsid w:val="00105EF5"/>
    <w:rsid w:val="00117995"/>
    <w:rsid w:val="0012536C"/>
    <w:rsid w:val="00130773"/>
    <w:rsid w:val="001311FB"/>
    <w:rsid w:val="00133AFF"/>
    <w:rsid w:val="00142C60"/>
    <w:rsid w:val="00152215"/>
    <w:rsid w:val="00154769"/>
    <w:rsid w:val="00164AD3"/>
    <w:rsid w:val="001733DC"/>
    <w:rsid w:val="00176879"/>
    <w:rsid w:val="00182307"/>
    <w:rsid w:val="00197F0A"/>
    <w:rsid w:val="001B1952"/>
    <w:rsid w:val="001C59E0"/>
    <w:rsid w:val="001C5A33"/>
    <w:rsid w:val="001C6171"/>
    <w:rsid w:val="001D735E"/>
    <w:rsid w:val="001E05FE"/>
    <w:rsid w:val="001E2CA0"/>
    <w:rsid w:val="001E30B2"/>
    <w:rsid w:val="001F7DE7"/>
    <w:rsid w:val="00200A82"/>
    <w:rsid w:val="00201898"/>
    <w:rsid w:val="00201E6E"/>
    <w:rsid w:val="002056CD"/>
    <w:rsid w:val="00206786"/>
    <w:rsid w:val="002070BD"/>
    <w:rsid w:val="00207376"/>
    <w:rsid w:val="00232D2D"/>
    <w:rsid w:val="00234484"/>
    <w:rsid w:val="00235D37"/>
    <w:rsid w:val="00241EC9"/>
    <w:rsid w:val="00244280"/>
    <w:rsid w:val="00280EDE"/>
    <w:rsid w:val="00285055"/>
    <w:rsid w:val="00287DA9"/>
    <w:rsid w:val="00293114"/>
    <w:rsid w:val="002A4936"/>
    <w:rsid w:val="002A5259"/>
    <w:rsid w:val="002A6238"/>
    <w:rsid w:val="002B0CA6"/>
    <w:rsid w:val="002B567E"/>
    <w:rsid w:val="002D0A79"/>
    <w:rsid w:val="002E59D7"/>
    <w:rsid w:val="002F4C93"/>
    <w:rsid w:val="00307A72"/>
    <w:rsid w:val="00307D89"/>
    <w:rsid w:val="00315173"/>
    <w:rsid w:val="0032063F"/>
    <w:rsid w:val="0032622E"/>
    <w:rsid w:val="00332932"/>
    <w:rsid w:val="00332F50"/>
    <w:rsid w:val="0033608B"/>
    <w:rsid w:val="00337B2A"/>
    <w:rsid w:val="00344BC2"/>
    <w:rsid w:val="00362A2E"/>
    <w:rsid w:val="003657DB"/>
    <w:rsid w:val="00370DBE"/>
    <w:rsid w:val="003824A5"/>
    <w:rsid w:val="00386CFA"/>
    <w:rsid w:val="00397596"/>
    <w:rsid w:val="003A010A"/>
    <w:rsid w:val="003A0186"/>
    <w:rsid w:val="003A09D8"/>
    <w:rsid w:val="003A1B83"/>
    <w:rsid w:val="003A237D"/>
    <w:rsid w:val="003B584E"/>
    <w:rsid w:val="003C1065"/>
    <w:rsid w:val="003C6ED6"/>
    <w:rsid w:val="003D4E68"/>
    <w:rsid w:val="003F14DE"/>
    <w:rsid w:val="003F7A48"/>
    <w:rsid w:val="00402DC2"/>
    <w:rsid w:val="00405883"/>
    <w:rsid w:val="00410C7B"/>
    <w:rsid w:val="004159E9"/>
    <w:rsid w:val="004256C5"/>
    <w:rsid w:val="00435A62"/>
    <w:rsid w:val="00436649"/>
    <w:rsid w:val="0044404B"/>
    <w:rsid w:val="0045273E"/>
    <w:rsid w:val="004568CB"/>
    <w:rsid w:val="00464A4A"/>
    <w:rsid w:val="004661A1"/>
    <w:rsid w:val="00467625"/>
    <w:rsid w:val="004725A9"/>
    <w:rsid w:val="004744F3"/>
    <w:rsid w:val="004776BE"/>
    <w:rsid w:val="00482DDC"/>
    <w:rsid w:val="00485615"/>
    <w:rsid w:val="004861C0"/>
    <w:rsid w:val="00496097"/>
    <w:rsid w:val="004A2EF3"/>
    <w:rsid w:val="004B0109"/>
    <w:rsid w:val="004B33EB"/>
    <w:rsid w:val="004B78E4"/>
    <w:rsid w:val="004C00B3"/>
    <w:rsid w:val="004C7354"/>
    <w:rsid w:val="004D0F94"/>
    <w:rsid w:val="004D169D"/>
    <w:rsid w:val="004F45C9"/>
    <w:rsid w:val="004F569E"/>
    <w:rsid w:val="00504CAD"/>
    <w:rsid w:val="00505F9F"/>
    <w:rsid w:val="00515C20"/>
    <w:rsid w:val="00515DBB"/>
    <w:rsid w:val="00527E13"/>
    <w:rsid w:val="00542012"/>
    <w:rsid w:val="00542755"/>
    <w:rsid w:val="005467D9"/>
    <w:rsid w:val="00556E36"/>
    <w:rsid w:val="00557048"/>
    <w:rsid w:val="00566CAE"/>
    <w:rsid w:val="0057264F"/>
    <w:rsid w:val="005930E6"/>
    <w:rsid w:val="00593ED4"/>
    <w:rsid w:val="00596563"/>
    <w:rsid w:val="005A2EB8"/>
    <w:rsid w:val="005B1C65"/>
    <w:rsid w:val="005C12C3"/>
    <w:rsid w:val="005D2936"/>
    <w:rsid w:val="005D3328"/>
    <w:rsid w:val="005D6D13"/>
    <w:rsid w:val="005F00C2"/>
    <w:rsid w:val="005F119B"/>
    <w:rsid w:val="005F16C5"/>
    <w:rsid w:val="006033FE"/>
    <w:rsid w:val="00612134"/>
    <w:rsid w:val="006174C4"/>
    <w:rsid w:val="00622C91"/>
    <w:rsid w:val="006233CF"/>
    <w:rsid w:val="006254EE"/>
    <w:rsid w:val="00625559"/>
    <w:rsid w:val="006279AB"/>
    <w:rsid w:val="006446A6"/>
    <w:rsid w:val="00660299"/>
    <w:rsid w:val="00664250"/>
    <w:rsid w:val="0067584B"/>
    <w:rsid w:val="00676651"/>
    <w:rsid w:val="00683095"/>
    <w:rsid w:val="006A3272"/>
    <w:rsid w:val="006B2DA1"/>
    <w:rsid w:val="006C1048"/>
    <w:rsid w:val="006C4B1A"/>
    <w:rsid w:val="006D31D3"/>
    <w:rsid w:val="006D6289"/>
    <w:rsid w:val="006E507E"/>
    <w:rsid w:val="006F28BD"/>
    <w:rsid w:val="006F5968"/>
    <w:rsid w:val="00702980"/>
    <w:rsid w:val="00702EBA"/>
    <w:rsid w:val="00703A51"/>
    <w:rsid w:val="0070728F"/>
    <w:rsid w:val="00707433"/>
    <w:rsid w:val="0071324D"/>
    <w:rsid w:val="00716B44"/>
    <w:rsid w:val="00725462"/>
    <w:rsid w:val="00733676"/>
    <w:rsid w:val="0073660B"/>
    <w:rsid w:val="00751603"/>
    <w:rsid w:val="00755609"/>
    <w:rsid w:val="00757C8C"/>
    <w:rsid w:val="00763074"/>
    <w:rsid w:val="00765D6B"/>
    <w:rsid w:val="00772E0A"/>
    <w:rsid w:val="007777C2"/>
    <w:rsid w:val="007825C8"/>
    <w:rsid w:val="0078583E"/>
    <w:rsid w:val="00785CD1"/>
    <w:rsid w:val="00794A60"/>
    <w:rsid w:val="00797087"/>
    <w:rsid w:val="007A0369"/>
    <w:rsid w:val="007A15D2"/>
    <w:rsid w:val="007B1872"/>
    <w:rsid w:val="007B3A69"/>
    <w:rsid w:val="007B5162"/>
    <w:rsid w:val="007C129E"/>
    <w:rsid w:val="007C2D06"/>
    <w:rsid w:val="007D0ED8"/>
    <w:rsid w:val="007D1B04"/>
    <w:rsid w:val="007E6ADE"/>
    <w:rsid w:val="008024E7"/>
    <w:rsid w:val="00802D15"/>
    <w:rsid w:val="00805AF1"/>
    <w:rsid w:val="008152E4"/>
    <w:rsid w:val="00820493"/>
    <w:rsid w:val="00822FA5"/>
    <w:rsid w:val="0083339A"/>
    <w:rsid w:val="00837E3D"/>
    <w:rsid w:val="00851796"/>
    <w:rsid w:val="00870159"/>
    <w:rsid w:val="00873F21"/>
    <w:rsid w:val="008808C0"/>
    <w:rsid w:val="00885CBC"/>
    <w:rsid w:val="00890204"/>
    <w:rsid w:val="00897228"/>
    <w:rsid w:val="008B6AC3"/>
    <w:rsid w:val="008C2B47"/>
    <w:rsid w:val="008C2C7E"/>
    <w:rsid w:val="008C63B8"/>
    <w:rsid w:val="008C6663"/>
    <w:rsid w:val="008D006D"/>
    <w:rsid w:val="008D2DD7"/>
    <w:rsid w:val="008E2EB4"/>
    <w:rsid w:val="008E3930"/>
    <w:rsid w:val="008E7BEB"/>
    <w:rsid w:val="008F13DC"/>
    <w:rsid w:val="00917C27"/>
    <w:rsid w:val="009227C2"/>
    <w:rsid w:val="00930DF6"/>
    <w:rsid w:val="009417A9"/>
    <w:rsid w:val="00942B2D"/>
    <w:rsid w:val="00943117"/>
    <w:rsid w:val="009451BC"/>
    <w:rsid w:val="009513EB"/>
    <w:rsid w:val="009515B6"/>
    <w:rsid w:val="009549E9"/>
    <w:rsid w:val="009706AB"/>
    <w:rsid w:val="00977DAD"/>
    <w:rsid w:val="00994C52"/>
    <w:rsid w:val="00994DE8"/>
    <w:rsid w:val="009A0773"/>
    <w:rsid w:val="009A2995"/>
    <w:rsid w:val="009A40B2"/>
    <w:rsid w:val="009B18D9"/>
    <w:rsid w:val="009B33C2"/>
    <w:rsid w:val="009B3E3C"/>
    <w:rsid w:val="009B6C9D"/>
    <w:rsid w:val="009D26F4"/>
    <w:rsid w:val="009D3426"/>
    <w:rsid w:val="00A17805"/>
    <w:rsid w:val="00A259E7"/>
    <w:rsid w:val="00A25D2E"/>
    <w:rsid w:val="00A336DD"/>
    <w:rsid w:val="00A35AE8"/>
    <w:rsid w:val="00A360AD"/>
    <w:rsid w:val="00A373A7"/>
    <w:rsid w:val="00A4774D"/>
    <w:rsid w:val="00A710AE"/>
    <w:rsid w:val="00A735EB"/>
    <w:rsid w:val="00A76725"/>
    <w:rsid w:val="00A9338C"/>
    <w:rsid w:val="00A94626"/>
    <w:rsid w:val="00A95278"/>
    <w:rsid w:val="00A97210"/>
    <w:rsid w:val="00A97527"/>
    <w:rsid w:val="00AA497F"/>
    <w:rsid w:val="00AA5936"/>
    <w:rsid w:val="00AB16A9"/>
    <w:rsid w:val="00AC7C64"/>
    <w:rsid w:val="00AD5347"/>
    <w:rsid w:val="00AF371E"/>
    <w:rsid w:val="00B15BD0"/>
    <w:rsid w:val="00B1637F"/>
    <w:rsid w:val="00B21C6E"/>
    <w:rsid w:val="00B34F1E"/>
    <w:rsid w:val="00B34FCA"/>
    <w:rsid w:val="00B35498"/>
    <w:rsid w:val="00B357A8"/>
    <w:rsid w:val="00B7544F"/>
    <w:rsid w:val="00B9593E"/>
    <w:rsid w:val="00BA3865"/>
    <w:rsid w:val="00BB747A"/>
    <w:rsid w:val="00BC3CA0"/>
    <w:rsid w:val="00BD2653"/>
    <w:rsid w:val="00BE4F7C"/>
    <w:rsid w:val="00C14126"/>
    <w:rsid w:val="00C22B11"/>
    <w:rsid w:val="00C258C3"/>
    <w:rsid w:val="00C315FD"/>
    <w:rsid w:val="00C35BB7"/>
    <w:rsid w:val="00C47AA4"/>
    <w:rsid w:val="00C5235F"/>
    <w:rsid w:val="00C57C42"/>
    <w:rsid w:val="00C61B55"/>
    <w:rsid w:val="00C748A2"/>
    <w:rsid w:val="00C7678E"/>
    <w:rsid w:val="00C807FD"/>
    <w:rsid w:val="00C813F1"/>
    <w:rsid w:val="00C82DB3"/>
    <w:rsid w:val="00C845BF"/>
    <w:rsid w:val="00C96B5C"/>
    <w:rsid w:val="00C97EF4"/>
    <w:rsid w:val="00CA4E16"/>
    <w:rsid w:val="00CA5E19"/>
    <w:rsid w:val="00CE25DB"/>
    <w:rsid w:val="00CE2DCC"/>
    <w:rsid w:val="00CF7AF8"/>
    <w:rsid w:val="00D20EE8"/>
    <w:rsid w:val="00D30598"/>
    <w:rsid w:val="00D33AC3"/>
    <w:rsid w:val="00D33B2A"/>
    <w:rsid w:val="00D548B0"/>
    <w:rsid w:val="00D627B1"/>
    <w:rsid w:val="00D643B4"/>
    <w:rsid w:val="00D664A9"/>
    <w:rsid w:val="00D8027E"/>
    <w:rsid w:val="00D82BEC"/>
    <w:rsid w:val="00D90144"/>
    <w:rsid w:val="00D946C8"/>
    <w:rsid w:val="00DA1201"/>
    <w:rsid w:val="00DA1EEA"/>
    <w:rsid w:val="00DA2508"/>
    <w:rsid w:val="00DA4A5D"/>
    <w:rsid w:val="00DA6B2B"/>
    <w:rsid w:val="00DB764F"/>
    <w:rsid w:val="00DC28CE"/>
    <w:rsid w:val="00DE02E9"/>
    <w:rsid w:val="00DE1C27"/>
    <w:rsid w:val="00DE3D99"/>
    <w:rsid w:val="00DE4BA1"/>
    <w:rsid w:val="00DF5655"/>
    <w:rsid w:val="00E16283"/>
    <w:rsid w:val="00E16EF8"/>
    <w:rsid w:val="00E1771C"/>
    <w:rsid w:val="00E25AA9"/>
    <w:rsid w:val="00E34EEC"/>
    <w:rsid w:val="00E3613C"/>
    <w:rsid w:val="00E41C2A"/>
    <w:rsid w:val="00E45B2B"/>
    <w:rsid w:val="00E4670E"/>
    <w:rsid w:val="00E557C9"/>
    <w:rsid w:val="00E72088"/>
    <w:rsid w:val="00E721CD"/>
    <w:rsid w:val="00E80D07"/>
    <w:rsid w:val="00E8176C"/>
    <w:rsid w:val="00E8274C"/>
    <w:rsid w:val="00E96417"/>
    <w:rsid w:val="00E968B2"/>
    <w:rsid w:val="00E97FA0"/>
    <w:rsid w:val="00EA02E1"/>
    <w:rsid w:val="00EA380D"/>
    <w:rsid w:val="00EA3EEE"/>
    <w:rsid w:val="00EB4AB9"/>
    <w:rsid w:val="00EC2D59"/>
    <w:rsid w:val="00EC7177"/>
    <w:rsid w:val="00ED6089"/>
    <w:rsid w:val="00EE1B3F"/>
    <w:rsid w:val="00EE401B"/>
    <w:rsid w:val="00EE4384"/>
    <w:rsid w:val="00F0100A"/>
    <w:rsid w:val="00F05C0D"/>
    <w:rsid w:val="00F06877"/>
    <w:rsid w:val="00F10819"/>
    <w:rsid w:val="00F21C37"/>
    <w:rsid w:val="00F3415D"/>
    <w:rsid w:val="00F373B5"/>
    <w:rsid w:val="00F4040F"/>
    <w:rsid w:val="00F67FF2"/>
    <w:rsid w:val="00F80D9A"/>
    <w:rsid w:val="00F86D53"/>
    <w:rsid w:val="00F9578C"/>
    <w:rsid w:val="00FB0CFF"/>
    <w:rsid w:val="00FB32F8"/>
    <w:rsid w:val="00FB53D5"/>
    <w:rsid w:val="00FC0A6C"/>
    <w:rsid w:val="00FC0E3B"/>
    <w:rsid w:val="00FC3A37"/>
    <w:rsid w:val="00FC4432"/>
    <w:rsid w:val="00FC582A"/>
    <w:rsid w:val="00FC6545"/>
    <w:rsid w:val="00FC6D81"/>
    <w:rsid w:val="00FD19A2"/>
    <w:rsid w:val="00FD2343"/>
    <w:rsid w:val="00FD3B66"/>
    <w:rsid w:val="00FD3D2D"/>
    <w:rsid w:val="00FD5CF7"/>
    <w:rsid w:val="00FE5E52"/>
    <w:rsid w:val="00FF1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6E054D"/>
  <w15:chartTrackingRefBased/>
  <w15:docId w15:val="{BF0A4234-353F-4885-ACC5-33E30F529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062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2824</Words>
  <Characters>16607</Characters>
  <Application>Microsoft Office Word</Application>
  <DocSecurity>0</DocSecurity>
  <Lines>263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Marston</dc:creator>
  <cp:keywords/>
  <dc:description/>
  <cp:lastModifiedBy>Rhys Marston</cp:lastModifiedBy>
  <cp:revision>2</cp:revision>
  <dcterms:created xsi:type="dcterms:W3CDTF">2024-01-15T19:49:00Z</dcterms:created>
  <dcterms:modified xsi:type="dcterms:W3CDTF">2024-01-15T19:49:00Z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1595b8ffedb871eb08251afb3636c7a6e6ecbb597efa71253965b6bdc57cc252</vt:lpwstr>
  </property>
</Properties>
</file>