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11A0DD" w14:textId="77777777" w:rsidR="00925270" w:rsidRDefault="00925270" w:rsidP="00925270">
      <w:pPr>
        <w:spacing w:before="100" w:beforeAutospacing="1" w:after="100" w:afterAutospacing="1" w:line="240" w:lineRule="auto"/>
        <w:jc w:val="center"/>
        <w:outlineLvl w:val="0"/>
        <w:rPr>
          <w:rFonts w:ascii="Arial" w:eastAsia="Times New Roman" w:hAnsi="Arial" w:cs="Arial"/>
          <w:b/>
          <w:bCs/>
          <w:kern w:val="36"/>
          <w:sz w:val="36"/>
          <w:szCs w:val="36"/>
          <w:lang w:eastAsia="en-GB"/>
          <w14:ligatures w14:val="none"/>
        </w:rPr>
      </w:pPr>
    </w:p>
    <w:p w14:paraId="7920CE92" w14:textId="77777777" w:rsidR="00925270" w:rsidRDefault="00925270" w:rsidP="00925270">
      <w:pPr>
        <w:spacing w:before="100" w:beforeAutospacing="1" w:after="100" w:afterAutospacing="1" w:line="240" w:lineRule="auto"/>
        <w:jc w:val="center"/>
        <w:outlineLvl w:val="0"/>
        <w:rPr>
          <w:rFonts w:ascii="Arial" w:eastAsia="Times New Roman" w:hAnsi="Arial" w:cs="Arial"/>
          <w:b/>
          <w:bCs/>
          <w:kern w:val="36"/>
          <w:sz w:val="36"/>
          <w:szCs w:val="36"/>
          <w:lang w:eastAsia="en-GB"/>
          <w14:ligatures w14:val="none"/>
        </w:rPr>
      </w:pPr>
    </w:p>
    <w:p w14:paraId="7922532D" w14:textId="7DFE1457" w:rsidR="001D2444" w:rsidRDefault="00925270" w:rsidP="00925270">
      <w:pPr>
        <w:spacing w:before="100" w:beforeAutospacing="1" w:after="100" w:afterAutospacing="1" w:line="240" w:lineRule="auto"/>
        <w:jc w:val="center"/>
        <w:outlineLvl w:val="0"/>
        <w:rPr>
          <w:rFonts w:ascii="Arial" w:eastAsia="Times New Roman" w:hAnsi="Arial" w:cs="Arial"/>
          <w:b/>
          <w:bCs/>
          <w:kern w:val="36"/>
          <w:sz w:val="36"/>
          <w:szCs w:val="36"/>
          <w:lang w:eastAsia="en-GB"/>
          <w14:ligatures w14:val="none"/>
        </w:rPr>
      </w:pPr>
      <w:r>
        <w:rPr>
          <w:b/>
          <w:bCs/>
          <w:noProof/>
        </w:rPr>
        <w:drawing>
          <wp:inline distT="0" distB="0" distL="0" distR="0" wp14:anchorId="791CA8CF" wp14:editId="5B85157E">
            <wp:extent cx="3460750" cy="1854200"/>
            <wp:effectExtent l="0" t="0" r="6350" b="0"/>
            <wp:docPr id="1841121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60750" cy="1854200"/>
                    </a:xfrm>
                    <a:prstGeom prst="rect">
                      <a:avLst/>
                    </a:prstGeom>
                    <a:noFill/>
                  </pic:spPr>
                </pic:pic>
              </a:graphicData>
            </a:graphic>
          </wp:inline>
        </w:drawing>
      </w:r>
    </w:p>
    <w:p w14:paraId="40A4F96B" w14:textId="77777777" w:rsidR="001D2444" w:rsidRDefault="001D2444" w:rsidP="002C0B14">
      <w:pPr>
        <w:spacing w:before="100" w:beforeAutospacing="1" w:after="100" w:afterAutospacing="1" w:line="240" w:lineRule="auto"/>
        <w:outlineLvl w:val="0"/>
        <w:rPr>
          <w:rFonts w:ascii="Arial" w:eastAsia="Times New Roman" w:hAnsi="Arial" w:cs="Arial"/>
          <w:b/>
          <w:bCs/>
          <w:kern w:val="36"/>
          <w:sz w:val="36"/>
          <w:szCs w:val="36"/>
          <w:lang w:eastAsia="en-GB"/>
          <w14:ligatures w14:val="none"/>
        </w:rPr>
      </w:pPr>
    </w:p>
    <w:p w14:paraId="5FFCDC9D" w14:textId="77777777" w:rsidR="00750E62" w:rsidRPr="00750E62" w:rsidRDefault="00750E62" w:rsidP="00661829">
      <w:pPr>
        <w:spacing w:before="100" w:beforeAutospacing="1" w:after="100" w:afterAutospacing="1" w:line="360" w:lineRule="auto"/>
        <w:jc w:val="center"/>
        <w:outlineLvl w:val="0"/>
        <w:rPr>
          <w:rFonts w:ascii="Arial" w:eastAsia="Times New Roman" w:hAnsi="Arial" w:cs="Arial"/>
          <w:b/>
          <w:bCs/>
          <w:kern w:val="36"/>
          <w:sz w:val="36"/>
          <w:szCs w:val="36"/>
          <w:lang w:eastAsia="en-GB"/>
          <w14:ligatures w14:val="none"/>
        </w:rPr>
      </w:pPr>
      <w:r w:rsidRPr="00750E62">
        <w:rPr>
          <w:rFonts w:ascii="Arial" w:eastAsia="Times New Roman" w:hAnsi="Arial" w:cs="Arial"/>
          <w:b/>
          <w:bCs/>
          <w:kern w:val="36"/>
          <w:sz w:val="36"/>
          <w:szCs w:val="36"/>
          <w:lang w:eastAsia="en-GB"/>
          <w14:ligatures w14:val="none"/>
        </w:rPr>
        <w:t>Name: Sajida Wahidi</w:t>
      </w:r>
    </w:p>
    <w:p w14:paraId="02A86348" w14:textId="77777777" w:rsidR="00750E62" w:rsidRPr="00750E62" w:rsidRDefault="00750E62" w:rsidP="00661829">
      <w:pPr>
        <w:spacing w:before="100" w:beforeAutospacing="1" w:after="100" w:afterAutospacing="1" w:line="360" w:lineRule="auto"/>
        <w:jc w:val="center"/>
        <w:outlineLvl w:val="0"/>
        <w:rPr>
          <w:rFonts w:ascii="Arial" w:eastAsia="Times New Roman" w:hAnsi="Arial" w:cs="Arial"/>
          <w:b/>
          <w:bCs/>
          <w:kern w:val="36"/>
          <w:sz w:val="36"/>
          <w:szCs w:val="36"/>
          <w:lang w:eastAsia="en-GB"/>
          <w14:ligatures w14:val="none"/>
        </w:rPr>
      </w:pPr>
      <w:r w:rsidRPr="00750E62">
        <w:rPr>
          <w:rFonts w:ascii="Arial" w:eastAsia="Times New Roman" w:hAnsi="Arial" w:cs="Arial"/>
          <w:b/>
          <w:bCs/>
          <w:kern w:val="36"/>
          <w:sz w:val="36"/>
          <w:szCs w:val="36"/>
          <w:lang w:eastAsia="en-GB"/>
          <w14:ligatures w14:val="none"/>
        </w:rPr>
        <w:t>Student Number: 2211607</w:t>
      </w:r>
    </w:p>
    <w:p w14:paraId="10F57862" w14:textId="56F4830D" w:rsidR="00750E62" w:rsidRPr="00750E62" w:rsidRDefault="00750E62" w:rsidP="00661829">
      <w:pPr>
        <w:spacing w:before="100" w:beforeAutospacing="1" w:after="100" w:afterAutospacing="1" w:line="360" w:lineRule="auto"/>
        <w:jc w:val="center"/>
        <w:outlineLvl w:val="0"/>
        <w:rPr>
          <w:rFonts w:ascii="Arial" w:eastAsia="Times New Roman" w:hAnsi="Arial" w:cs="Arial"/>
          <w:b/>
          <w:bCs/>
          <w:kern w:val="36"/>
          <w:sz w:val="36"/>
          <w:szCs w:val="36"/>
          <w:lang w:eastAsia="en-GB"/>
          <w14:ligatures w14:val="none"/>
        </w:rPr>
      </w:pPr>
      <w:r w:rsidRPr="00750E62">
        <w:rPr>
          <w:rFonts w:ascii="Arial" w:eastAsia="Times New Roman" w:hAnsi="Arial" w:cs="Arial"/>
          <w:b/>
          <w:bCs/>
          <w:kern w:val="36"/>
          <w:sz w:val="36"/>
          <w:szCs w:val="36"/>
          <w:lang w:eastAsia="en-GB"/>
          <w14:ligatures w14:val="none"/>
        </w:rPr>
        <w:t>Module Code: (BMHP6020_BIRM)</w:t>
      </w:r>
    </w:p>
    <w:p w14:paraId="3417F60F" w14:textId="77777777" w:rsidR="00750E62" w:rsidRPr="00750E62" w:rsidRDefault="00750E62" w:rsidP="00661829">
      <w:pPr>
        <w:spacing w:before="100" w:beforeAutospacing="1" w:after="100" w:afterAutospacing="1" w:line="360" w:lineRule="auto"/>
        <w:jc w:val="center"/>
        <w:outlineLvl w:val="0"/>
        <w:rPr>
          <w:rFonts w:ascii="Arial" w:eastAsia="Times New Roman" w:hAnsi="Arial" w:cs="Arial"/>
          <w:b/>
          <w:bCs/>
          <w:kern w:val="36"/>
          <w:sz w:val="36"/>
          <w:szCs w:val="36"/>
          <w:lang w:eastAsia="en-GB"/>
          <w14:ligatures w14:val="none"/>
        </w:rPr>
      </w:pPr>
      <w:r w:rsidRPr="00750E62">
        <w:rPr>
          <w:rFonts w:ascii="Arial" w:eastAsia="Times New Roman" w:hAnsi="Arial" w:cs="Arial"/>
          <w:b/>
          <w:bCs/>
          <w:kern w:val="36"/>
          <w:sz w:val="36"/>
          <w:szCs w:val="36"/>
          <w:lang w:eastAsia="en-GB"/>
          <w14:ligatures w14:val="none"/>
        </w:rPr>
        <w:t>Module Name: Independent Project</w:t>
      </w:r>
    </w:p>
    <w:p w14:paraId="16477F9C" w14:textId="7D5471A5" w:rsidR="00750E62" w:rsidRPr="00750E62" w:rsidRDefault="00750E62" w:rsidP="00661829">
      <w:pPr>
        <w:spacing w:before="100" w:beforeAutospacing="1" w:after="100" w:afterAutospacing="1" w:line="360" w:lineRule="auto"/>
        <w:jc w:val="center"/>
        <w:outlineLvl w:val="0"/>
        <w:rPr>
          <w:rFonts w:ascii="Arial" w:eastAsia="Times New Roman" w:hAnsi="Arial" w:cs="Arial"/>
          <w:b/>
          <w:bCs/>
          <w:kern w:val="36"/>
          <w:sz w:val="36"/>
          <w:szCs w:val="36"/>
          <w:lang w:eastAsia="en-GB"/>
          <w14:ligatures w14:val="none"/>
        </w:rPr>
      </w:pPr>
      <w:r w:rsidRPr="00750E62">
        <w:rPr>
          <w:rFonts w:ascii="Arial" w:eastAsia="Times New Roman" w:hAnsi="Arial" w:cs="Arial"/>
          <w:b/>
          <w:bCs/>
          <w:kern w:val="36"/>
          <w:sz w:val="36"/>
          <w:szCs w:val="36"/>
          <w:lang w:eastAsia="en-GB"/>
          <w14:ligatures w14:val="none"/>
        </w:rPr>
        <w:t>Lecturer Name: Chloe Harries</w:t>
      </w:r>
    </w:p>
    <w:p w14:paraId="4FF73533" w14:textId="77777777" w:rsidR="00750E62" w:rsidRPr="00750E62" w:rsidRDefault="00750E62" w:rsidP="00661829">
      <w:pPr>
        <w:spacing w:before="100" w:beforeAutospacing="1" w:after="100" w:afterAutospacing="1" w:line="360" w:lineRule="auto"/>
        <w:jc w:val="center"/>
        <w:outlineLvl w:val="0"/>
        <w:rPr>
          <w:rFonts w:ascii="Arial" w:eastAsia="Times New Roman" w:hAnsi="Arial" w:cs="Arial"/>
          <w:b/>
          <w:bCs/>
          <w:kern w:val="36"/>
          <w:sz w:val="36"/>
          <w:szCs w:val="36"/>
          <w:lang w:eastAsia="en-GB"/>
          <w14:ligatures w14:val="none"/>
        </w:rPr>
      </w:pPr>
      <w:r w:rsidRPr="00750E62">
        <w:rPr>
          <w:rFonts w:ascii="Arial" w:eastAsia="Times New Roman" w:hAnsi="Arial" w:cs="Arial"/>
          <w:b/>
          <w:bCs/>
          <w:kern w:val="36"/>
          <w:sz w:val="36"/>
          <w:szCs w:val="36"/>
          <w:lang w:eastAsia="en-GB"/>
          <w14:ligatures w14:val="none"/>
        </w:rPr>
        <w:t>Assignment Title: The Impacts of Social Media on Adolescent Mental Health in the UK</w:t>
      </w:r>
    </w:p>
    <w:p w14:paraId="14353FC8" w14:textId="77777777" w:rsidR="001D2444" w:rsidRDefault="001D2444" w:rsidP="002C0B14">
      <w:pPr>
        <w:spacing w:before="100" w:beforeAutospacing="1" w:after="100" w:afterAutospacing="1" w:line="240" w:lineRule="auto"/>
        <w:outlineLvl w:val="0"/>
        <w:rPr>
          <w:rFonts w:ascii="Arial" w:eastAsia="Times New Roman" w:hAnsi="Arial" w:cs="Arial"/>
          <w:b/>
          <w:bCs/>
          <w:kern w:val="36"/>
          <w:sz w:val="36"/>
          <w:szCs w:val="36"/>
          <w:lang w:eastAsia="en-GB"/>
          <w14:ligatures w14:val="none"/>
        </w:rPr>
      </w:pPr>
    </w:p>
    <w:p w14:paraId="7E8E2FF5" w14:textId="77777777" w:rsidR="001D2444" w:rsidRDefault="001D2444" w:rsidP="002C0B14">
      <w:pPr>
        <w:spacing w:before="100" w:beforeAutospacing="1" w:after="100" w:afterAutospacing="1" w:line="240" w:lineRule="auto"/>
        <w:outlineLvl w:val="0"/>
        <w:rPr>
          <w:rFonts w:ascii="Arial" w:eastAsia="Times New Roman" w:hAnsi="Arial" w:cs="Arial"/>
          <w:b/>
          <w:bCs/>
          <w:kern w:val="36"/>
          <w:sz w:val="36"/>
          <w:szCs w:val="36"/>
          <w:lang w:eastAsia="en-GB"/>
          <w14:ligatures w14:val="none"/>
        </w:rPr>
      </w:pPr>
    </w:p>
    <w:p w14:paraId="45703BE5" w14:textId="77777777" w:rsidR="001D2444" w:rsidRDefault="001D2444" w:rsidP="002C0B14">
      <w:pPr>
        <w:spacing w:before="100" w:beforeAutospacing="1" w:after="100" w:afterAutospacing="1" w:line="240" w:lineRule="auto"/>
        <w:outlineLvl w:val="0"/>
        <w:rPr>
          <w:rFonts w:ascii="Arial" w:eastAsia="Times New Roman" w:hAnsi="Arial" w:cs="Arial"/>
          <w:b/>
          <w:bCs/>
          <w:kern w:val="36"/>
          <w:sz w:val="36"/>
          <w:szCs w:val="36"/>
          <w:lang w:eastAsia="en-GB"/>
          <w14:ligatures w14:val="none"/>
        </w:rPr>
      </w:pPr>
    </w:p>
    <w:p w14:paraId="29617A19" w14:textId="77777777" w:rsidR="001D2444" w:rsidRDefault="001D2444" w:rsidP="002C0B14">
      <w:pPr>
        <w:spacing w:before="100" w:beforeAutospacing="1" w:after="100" w:afterAutospacing="1" w:line="240" w:lineRule="auto"/>
        <w:outlineLvl w:val="0"/>
        <w:rPr>
          <w:rFonts w:ascii="Arial" w:eastAsia="Times New Roman" w:hAnsi="Arial" w:cs="Arial"/>
          <w:b/>
          <w:bCs/>
          <w:kern w:val="36"/>
          <w:sz w:val="36"/>
          <w:szCs w:val="36"/>
          <w:lang w:eastAsia="en-GB"/>
          <w14:ligatures w14:val="none"/>
        </w:rPr>
      </w:pPr>
    </w:p>
    <w:p w14:paraId="7EC2BF12" w14:textId="2FA6B459" w:rsidR="002C0B14" w:rsidRPr="002C0B14" w:rsidRDefault="002C0B14" w:rsidP="002C0B14">
      <w:pPr>
        <w:spacing w:before="100" w:beforeAutospacing="1" w:after="100" w:afterAutospacing="1" w:line="240" w:lineRule="auto"/>
        <w:outlineLvl w:val="0"/>
        <w:rPr>
          <w:rFonts w:ascii="Arial" w:eastAsia="Times New Roman" w:hAnsi="Arial" w:cs="Arial"/>
          <w:b/>
          <w:bCs/>
          <w:kern w:val="36"/>
          <w:sz w:val="36"/>
          <w:szCs w:val="36"/>
          <w:lang w:eastAsia="en-GB"/>
          <w14:ligatures w14:val="none"/>
        </w:rPr>
      </w:pPr>
      <w:r w:rsidRPr="002C0B14">
        <w:rPr>
          <w:rFonts w:ascii="Arial" w:eastAsia="Times New Roman" w:hAnsi="Arial" w:cs="Arial"/>
          <w:b/>
          <w:bCs/>
          <w:kern w:val="36"/>
          <w:sz w:val="36"/>
          <w:szCs w:val="36"/>
          <w:lang w:eastAsia="en-GB"/>
          <w14:ligatures w14:val="none"/>
        </w:rPr>
        <w:lastRenderedPageBreak/>
        <w:t xml:space="preserve">Chapter </w:t>
      </w:r>
      <w:r w:rsidR="004128CF" w:rsidRPr="00A10AB4">
        <w:rPr>
          <w:rFonts w:ascii="Arial" w:eastAsia="Times New Roman" w:hAnsi="Arial" w:cs="Arial"/>
          <w:b/>
          <w:bCs/>
          <w:kern w:val="36"/>
          <w:sz w:val="36"/>
          <w:szCs w:val="36"/>
          <w:lang w:eastAsia="en-GB"/>
          <w14:ligatures w14:val="none"/>
        </w:rPr>
        <w:t>3</w:t>
      </w:r>
      <w:r w:rsidR="007137DE">
        <w:rPr>
          <w:rFonts w:ascii="Arial" w:eastAsia="Times New Roman" w:hAnsi="Arial" w:cs="Arial"/>
          <w:b/>
          <w:bCs/>
          <w:kern w:val="36"/>
          <w:sz w:val="36"/>
          <w:szCs w:val="36"/>
          <w:lang w:eastAsia="en-GB"/>
          <w14:ligatures w14:val="none"/>
        </w:rPr>
        <w:t>-</w:t>
      </w:r>
      <w:r w:rsidR="007137DE" w:rsidRPr="007137DE">
        <w:rPr>
          <w:rFonts w:ascii="Aptos" w:eastAsiaTheme="minorEastAsia" w:hAnsi="Aptos"/>
          <w:lang w:eastAsia="zh-CN"/>
        </w:rPr>
        <w:t xml:space="preserve"> </w:t>
      </w:r>
      <w:r w:rsidR="007137DE" w:rsidRPr="007137DE">
        <w:rPr>
          <w:rFonts w:ascii="Arial" w:eastAsia="Times New Roman" w:hAnsi="Arial" w:cs="Arial"/>
          <w:b/>
          <w:bCs/>
          <w:kern w:val="36"/>
          <w:sz w:val="36"/>
          <w:szCs w:val="36"/>
          <w:lang w:eastAsia="en-GB"/>
          <w14:ligatures w14:val="none"/>
        </w:rPr>
        <w:t>Methods and Search Strategy</w:t>
      </w:r>
      <w:r w:rsidR="007137DE">
        <w:rPr>
          <w:rFonts w:ascii="Arial" w:eastAsia="Times New Roman" w:hAnsi="Arial" w:cs="Arial"/>
          <w:b/>
          <w:bCs/>
          <w:kern w:val="36"/>
          <w:sz w:val="36"/>
          <w:szCs w:val="36"/>
          <w:lang w:eastAsia="en-GB"/>
          <w14:ligatures w14:val="none"/>
        </w:rPr>
        <w:t xml:space="preserve"> </w:t>
      </w:r>
    </w:p>
    <w:p w14:paraId="10291F09" w14:textId="77777777" w:rsidR="002C0B14" w:rsidRPr="002C0B14" w:rsidRDefault="002C0B14" w:rsidP="00872063">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r w:rsidRPr="002C0B14">
        <w:rPr>
          <w:rFonts w:ascii="Arial" w:eastAsia="Times New Roman" w:hAnsi="Arial" w:cs="Arial"/>
          <w:b/>
          <w:bCs/>
          <w:kern w:val="0"/>
          <w:sz w:val="36"/>
          <w:szCs w:val="36"/>
          <w:lang w:eastAsia="en-GB"/>
          <w14:ligatures w14:val="none"/>
        </w:rPr>
        <w:t>3.1 Introduction</w:t>
      </w:r>
    </w:p>
    <w:p w14:paraId="14985BBD" w14:textId="39B4208C" w:rsidR="002C0B14" w:rsidRPr="002C0B14" w:rsidRDefault="002C0B14" w:rsidP="0087206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2C0B14">
        <w:rPr>
          <w:rFonts w:ascii="Arial" w:eastAsia="Times New Roman" w:hAnsi="Arial" w:cs="Arial"/>
          <w:kern w:val="0"/>
          <w:sz w:val="24"/>
          <w:szCs w:val="24"/>
          <w:lang w:eastAsia="en-GB"/>
          <w14:ligatures w14:val="none"/>
        </w:rPr>
        <w:t>This chapter outlines the methodology adopted to investigate the impacts of social media on adolescent mental health in the UK. The study employed a desk-based, literature-based approach, relying exclusively on secondary research rather than primary data collection. A secondary research design was considered appropriate because the relationship between social media use and adolescent mental health has already been extensively examined within academic and policy contexts. Drawing upon existing peer</w:t>
      </w:r>
      <w:r w:rsidR="00ED136D">
        <w:rPr>
          <w:rFonts w:ascii="Arial" w:eastAsia="Times New Roman" w:hAnsi="Arial" w:cs="Arial"/>
          <w:kern w:val="0"/>
          <w:sz w:val="24"/>
          <w:szCs w:val="24"/>
          <w:lang w:eastAsia="en-GB"/>
          <w14:ligatures w14:val="none"/>
        </w:rPr>
        <w:t xml:space="preserve"> </w:t>
      </w:r>
      <w:r w:rsidRPr="002C0B14">
        <w:rPr>
          <w:rFonts w:ascii="Arial" w:eastAsia="Times New Roman" w:hAnsi="Arial" w:cs="Arial"/>
          <w:kern w:val="0"/>
          <w:sz w:val="24"/>
          <w:szCs w:val="24"/>
          <w:lang w:eastAsia="en-GB"/>
          <w14:ligatures w14:val="none"/>
        </w:rPr>
        <w:t>reviewed studies, national datasets and government reports enables a comprehensive synthesis of current evidence while identifying patterns, contradictions and gaps across the literature (Largan and Morris, 2019).</w:t>
      </w:r>
    </w:p>
    <w:p w14:paraId="1ACE5B59" w14:textId="7C36671C" w:rsidR="002C0B14" w:rsidRPr="002C0B14" w:rsidRDefault="002C0B14" w:rsidP="009E7A08">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2C0B14">
        <w:rPr>
          <w:rFonts w:ascii="Arial" w:eastAsia="Times New Roman" w:hAnsi="Arial" w:cs="Arial"/>
          <w:kern w:val="0"/>
          <w:sz w:val="24"/>
          <w:szCs w:val="24"/>
          <w:lang w:eastAsia="en-GB"/>
          <w14:ligatures w14:val="none"/>
        </w:rPr>
        <w:t>Secondary research is particularly valuable when examining complex social and psychological phenomena, as it allows researchers to integrate findings across multiple studies without the ethical and practical challenges associated with primary research involving vulnerable populations (Heaton, 201</w:t>
      </w:r>
      <w:r w:rsidR="00386A7D">
        <w:rPr>
          <w:rFonts w:ascii="Arial" w:eastAsia="Times New Roman" w:hAnsi="Arial" w:cs="Arial"/>
          <w:kern w:val="0"/>
          <w:sz w:val="24"/>
          <w:szCs w:val="24"/>
          <w:lang w:eastAsia="en-GB"/>
          <w14:ligatures w14:val="none"/>
        </w:rPr>
        <w:t>9</w:t>
      </w:r>
      <w:r w:rsidRPr="002C0B14">
        <w:rPr>
          <w:rFonts w:ascii="Arial" w:eastAsia="Times New Roman" w:hAnsi="Arial" w:cs="Arial"/>
          <w:kern w:val="0"/>
          <w:sz w:val="24"/>
          <w:szCs w:val="24"/>
          <w:lang w:eastAsia="en-GB"/>
          <w14:ligatures w14:val="none"/>
        </w:rPr>
        <w:t xml:space="preserve">). Furthermore, secondary data analysis enables new interpretations of existing evidence and supports broader contextual </w:t>
      </w:r>
      <w:r w:rsidR="008A3EA2" w:rsidRPr="002C0B14">
        <w:rPr>
          <w:rFonts w:ascii="Arial" w:eastAsia="Times New Roman" w:hAnsi="Arial" w:cs="Arial"/>
          <w:kern w:val="0"/>
          <w:sz w:val="24"/>
          <w:szCs w:val="24"/>
          <w:lang w:eastAsia="en-GB"/>
          <w14:ligatures w14:val="none"/>
        </w:rPr>
        <w:t>understanding</w:t>
      </w:r>
      <w:r w:rsidR="008A3EA2" w:rsidRPr="008A3EA2">
        <w:rPr>
          <w:rFonts w:ascii="Arial" w:eastAsia="Times New Roman" w:hAnsi="Arial" w:cs="Arial"/>
          <w:kern w:val="0"/>
          <w:sz w:val="24"/>
          <w:szCs w:val="24"/>
          <w:lang w:eastAsia="en-GB"/>
          <w14:ligatures w14:val="none"/>
        </w:rPr>
        <w:t xml:space="preserve"> (</w:t>
      </w:r>
      <w:r w:rsidR="008A3EA2" w:rsidRPr="008A3EA2">
        <w:rPr>
          <w:rFonts w:ascii="Arial" w:eastAsia="Times New Roman" w:hAnsi="Arial" w:cs="Arial"/>
          <w:kern w:val="0"/>
          <w:sz w:val="24"/>
          <w:szCs w:val="24"/>
          <w:lang w:eastAsia="en-GB"/>
          <w14:ligatures w14:val="none"/>
        </w:rPr>
        <w:t>Kelly, Peters and Farber, 2024)</w:t>
      </w:r>
      <w:r w:rsidR="008A3EA2">
        <w:rPr>
          <w:rFonts w:ascii="Arial" w:eastAsia="Times New Roman" w:hAnsi="Arial" w:cs="Arial"/>
          <w:kern w:val="0"/>
          <w:sz w:val="24"/>
          <w:szCs w:val="24"/>
          <w:lang w:eastAsia="en-GB"/>
          <w14:ligatures w14:val="none"/>
        </w:rPr>
        <w:t xml:space="preserve">. </w:t>
      </w:r>
      <w:r w:rsidRPr="002C0B14">
        <w:rPr>
          <w:rFonts w:ascii="Arial" w:eastAsia="Times New Roman" w:hAnsi="Arial" w:cs="Arial"/>
          <w:kern w:val="0"/>
          <w:sz w:val="24"/>
          <w:szCs w:val="24"/>
          <w:lang w:eastAsia="en-GB"/>
          <w14:ligatures w14:val="none"/>
        </w:rPr>
        <w:t>By systematically identifying, evaluating, and analysing existing research, this study establishes a transparent and rigorous framework that underpins the thematic findings presented in Chapter 4.</w:t>
      </w:r>
    </w:p>
    <w:p w14:paraId="799322C5" w14:textId="77777777" w:rsidR="002C0B14" w:rsidRPr="002C0B14" w:rsidRDefault="002C0B14" w:rsidP="00C122E6">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r w:rsidRPr="002C0B14">
        <w:rPr>
          <w:rFonts w:ascii="Arial" w:eastAsia="Times New Roman" w:hAnsi="Arial" w:cs="Arial"/>
          <w:b/>
          <w:bCs/>
          <w:kern w:val="0"/>
          <w:sz w:val="36"/>
          <w:szCs w:val="36"/>
          <w:lang w:eastAsia="en-GB"/>
          <w14:ligatures w14:val="none"/>
        </w:rPr>
        <w:t>3.2 Search Strategy</w:t>
      </w:r>
    </w:p>
    <w:p w14:paraId="1CA9DDAC" w14:textId="132BA49D" w:rsidR="002C0B14" w:rsidRPr="002C0B14" w:rsidRDefault="002C0B14" w:rsidP="00C122E6">
      <w:pPr>
        <w:spacing w:before="100" w:beforeAutospacing="1" w:after="100" w:afterAutospacing="1" w:line="360" w:lineRule="auto"/>
        <w:jc w:val="both"/>
        <w:rPr>
          <w:rFonts w:ascii="Arial" w:eastAsia="Times New Roman" w:hAnsi="Arial" w:cs="Arial"/>
          <w:kern w:val="0"/>
          <w:lang w:eastAsia="en-GB"/>
          <w14:ligatures w14:val="none"/>
        </w:rPr>
      </w:pPr>
      <w:r w:rsidRPr="002C0B14">
        <w:rPr>
          <w:rFonts w:ascii="Arial" w:eastAsia="Times New Roman" w:hAnsi="Arial" w:cs="Arial"/>
          <w:kern w:val="0"/>
          <w:lang w:eastAsia="en-GB"/>
          <w14:ligatures w14:val="none"/>
        </w:rPr>
        <w:t>The search strategy was developed directly from the research question How does social media influence adolescent mental health in the UK? Key concepts were extracted to generate primary search terms including social media, adolescents, mental health, anxiety, depression, and United Kingdom. Synonyms and related terminology such as youth, psychological wellbeing, and problematic social media use were also incorporated to enhance comprehensiveness.</w:t>
      </w:r>
    </w:p>
    <w:p w14:paraId="7EB3FA7A" w14:textId="4C97F5C7" w:rsidR="002C0B14" w:rsidRPr="002C0B14" w:rsidRDefault="002C0B14" w:rsidP="009E7A08">
      <w:pPr>
        <w:spacing w:before="100" w:beforeAutospacing="1" w:after="100" w:afterAutospacing="1" w:line="360" w:lineRule="auto"/>
        <w:jc w:val="both"/>
        <w:rPr>
          <w:rFonts w:ascii="Arial" w:eastAsia="Times New Roman" w:hAnsi="Arial" w:cs="Arial"/>
          <w:kern w:val="0"/>
          <w:lang w:eastAsia="en-GB"/>
          <w14:ligatures w14:val="none"/>
        </w:rPr>
      </w:pPr>
      <w:r w:rsidRPr="002C0B14">
        <w:rPr>
          <w:rFonts w:ascii="Arial" w:eastAsia="Times New Roman" w:hAnsi="Arial" w:cs="Arial"/>
          <w:kern w:val="0"/>
          <w:lang w:eastAsia="en-GB"/>
          <w14:ligatures w14:val="none"/>
        </w:rPr>
        <w:t xml:space="preserve">Boolean operators (AND, OR, NOT) were applied to refine results. Searches were conducted iteratively beginning with broader keyword combinations before progressively narrowing </w:t>
      </w:r>
      <w:r w:rsidRPr="002C0B14">
        <w:rPr>
          <w:rFonts w:ascii="Arial" w:eastAsia="Times New Roman" w:hAnsi="Arial" w:cs="Arial"/>
          <w:kern w:val="0"/>
          <w:lang w:eastAsia="en-GB"/>
          <w14:ligatures w14:val="none"/>
        </w:rPr>
        <w:lastRenderedPageBreak/>
        <w:t>results using refined terminology and filters. Structured search planning and documentation are recommended in systematic literature searching to improve transparency and reproducibility (Cochrane, 202</w:t>
      </w:r>
      <w:r w:rsidR="00EC05F7">
        <w:rPr>
          <w:rFonts w:ascii="Arial" w:eastAsia="Times New Roman" w:hAnsi="Arial" w:cs="Arial"/>
          <w:kern w:val="0"/>
          <w:lang w:eastAsia="en-GB"/>
          <w14:ligatures w14:val="none"/>
        </w:rPr>
        <w:t>5</w:t>
      </w:r>
      <w:r w:rsidRPr="002C0B14">
        <w:rPr>
          <w:rFonts w:ascii="Arial" w:eastAsia="Times New Roman" w:hAnsi="Arial" w:cs="Arial"/>
          <w:kern w:val="0"/>
          <w:lang w:eastAsia="en-GB"/>
          <w14:ligatures w14:val="none"/>
        </w:rPr>
        <w:t>). Maintaining a search log supported consistency throughout the process.</w:t>
      </w:r>
    </w:p>
    <w:p w14:paraId="599D26A9" w14:textId="77777777" w:rsidR="002C0B14" w:rsidRPr="002C0B14" w:rsidRDefault="002C0B14" w:rsidP="00107779">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r w:rsidRPr="002C0B14">
        <w:rPr>
          <w:rFonts w:ascii="Arial" w:eastAsia="Times New Roman" w:hAnsi="Arial" w:cs="Arial"/>
          <w:b/>
          <w:bCs/>
          <w:kern w:val="0"/>
          <w:sz w:val="36"/>
          <w:szCs w:val="36"/>
          <w:lang w:eastAsia="en-GB"/>
          <w14:ligatures w14:val="none"/>
        </w:rPr>
        <w:t>3.3 Searching for Information</w:t>
      </w:r>
    </w:p>
    <w:p w14:paraId="7CE10379" w14:textId="58C06746" w:rsidR="002C0B14" w:rsidRPr="002C0B14" w:rsidRDefault="002C0B14" w:rsidP="00107779">
      <w:pPr>
        <w:spacing w:before="100" w:beforeAutospacing="1" w:after="100" w:afterAutospacing="1" w:line="360" w:lineRule="auto"/>
        <w:jc w:val="both"/>
        <w:rPr>
          <w:rFonts w:ascii="Arial" w:eastAsia="Times New Roman" w:hAnsi="Arial" w:cs="Arial"/>
          <w:kern w:val="0"/>
          <w:lang w:eastAsia="en-GB"/>
          <w14:ligatures w14:val="none"/>
        </w:rPr>
      </w:pPr>
      <w:r w:rsidRPr="002C0B14">
        <w:rPr>
          <w:rFonts w:ascii="Arial" w:eastAsia="Times New Roman" w:hAnsi="Arial" w:cs="Arial"/>
          <w:kern w:val="0"/>
          <w:lang w:eastAsia="en-GB"/>
          <w14:ligatures w14:val="none"/>
        </w:rPr>
        <w:t xml:space="preserve">A range of academic databases and platforms were used to identify relevant literature including </w:t>
      </w:r>
      <w:r w:rsidR="00676354" w:rsidRPr="00757435">
        <w:rPr>
          <w:rFonts w:ascii="Arial" w:eastAsia="Times New Roman" w:hAnsi="Arial" w:cs="Arial"/>
          <w:kern w:val="0"/>
          <w:lang w:eastAsia="en-GB"/>
          <w14:ligatures w14:val="none"/>
        </w:rPr>
        <w:t>university</w:t>
      </w:r>
      <w:r w:rsidR="00757435" w:rsidRPr="00757435">
        <w:rPr>
          <w:rFonts w:ascii="Arial" w:eastAsia="Times New Roman" w:hAnsi="Arial" w:cs="Arial"/>
          <w:kern w:val="0"/>
          <w:lang w:eastAsia="en-GB"/>
          <w14:ligatures w14:val="none"/>
        </w:rPr>
        <w:t xml:space="preserve"> library</w:t>
      </w:r>
      <w:r w:rsidR="00757435">
        <w:rPr>
          <w:rFonts w:ascii="Arial" w:eastAsia="Times New Roman" w:hAnsi="Arial" w:cs="Arial"/>
          <w:kern w:val="0"/>
          <w:lang w:eastAsia="en-GB"/>
          <w14:ligatures w14:val="none"/>
        </w:rPr>
        <w:t xml:space="preserve">, </w:t>
      </w:r>
      <w:r w:rsidRPr="002C0B14">
        <w:rPr>
          <w:rFonts w:ascii="Arial" w:eastAsia="Times New Roman" w:hAnsi="Arial" w:cs="Arial"/>
          <w:kern w:val="0"/>
          <w:lang w:eastAsia="en-GB"/>
          <w14:ligatures w14:val="none"/>
        </w:rPr>
        <w:t xml:space="preserve">PubMed, ScienceDirect, Google </w:t>
      </w:r>
      <w:r w:rsidR="0006577E" w:rsidRPr="002C0B14">
        <w:rPr>
          <w:rFonts w:ascii="Arial" w:eastAsia="Times New Roman" w:hAnsi="Arial" w:cs="Arial"/>
          <w:kern w:val="0"/>
          <w:lang w:eastAsia="en-GB"/>
          <w14:ligatures w14:val="none"/>
        </w:rPr>
        <w:t xml:space="preserve">Scholar, </w:t>
      </w:r>
      <w:r w:rsidR="0006577E">
        <w:rPr>
          <w:rFonts w:ascii="Arial" w:eastAsia="Times New Roman" w:hAnsi="Arial" w:cs="Arial"/>
          <w:kern w:val="0"/>
          <w:lang w:eastAsia="en-GB"/>
          <w14:ligatures w14:val="none"/>
        </w:rPr>
        <w:t>Nice,</w:t>
      </w:r>
      <w:r w:rsidRPr="002C0B14">
        <w:rPr>
          <w:rFonts w:ascii="Arial" w:eastAsia="Times New Roman" w:hAnsi="Arial" w:cs="Arial"/>
          <w:kern w:val="0"/>
          <w:lang w:eastAsia="en-GB"/>
          <w14:ligatures w14:val="none"/>
        </w:rPr>
        <w:t xml:space="preserve"> NHS Digital</w:t>
      </w:r>
      <w:r w:rsidR="0006577E">
        <w:rPr>
          <w:rFonts w:ascii="Arial" w:eastAsia="Times New Roman" w:hAnsi="Arial" w:cs="Arial"/>
          <w:kern w:val="0"/>
          <w:lang w:eastAsia="en-GB"/>
          <w14:ligatures w14:val="none"/>
        </w:rPr>
        <w:t xml:space="preserve"> and</w:t>
      </w:r>
      <w:r w:rsidR="0006577E" w:rsidRPr="0006577E">
        <w:rPr>
          <w:rFonts w:ascii="Arial" w:hAnsi="Arial" w:cs="Arial"/>
        </w:rPr>
        <w:t xml:space="preserve"> </w:t>
      </w:r>
      <w:r w:rsidR="0006577E" w:rsidRPr="0006577E">
        <w:rPr>
          <w:rFonts w:ascii="Arial" w:eastAsia="Times New Roman" w:hAnsi="Arial" w:cs="Arial"/>
          <w:kern w:val="0"/>
          <w:lang w:eastAsia="en-GB"/>
          <w14:ligatures w14:val="none"/>
        </w:rPr>
        <w:t xml:space="preserve">government health </w:t>
      </w:r>
      <w:r w:rsidR="0006577E" w:rsidRPr="0006577E">
        <w:rPr>
          <w:rFonts w:ascii="Arial" w:eastAsia="Times New Roman" w:hAnsi="Arial" w:cs="Arial"/>
          <w:kern w:val="0"/>
          <w:lang w:eastAsia="en-GB"/>
          <w14:ligatures w14:val="none"/>
        </w:rPr>
        <w:t>reports</w:t>
      </w:r>
      <w:r w:rsidR="0006577E">
        <w:rPr>
          <w:rFonts w:ascii="Arial" w:eastAsia="Times New Roman" w:hAnsi="Arial" w:cs="Arial"/>
          <w:kern w:val="0"/>
          <w:lang w:eastAsia="en-GB"/>
          <w14:ligatures w14:val="none"/>
        </w:rPr>
        <w:t>.</w:t>
      </w:r>
      <w:r w:rsidRPr="002C0B14">
        <w:rPr>
          <w:rFonts w:ascii="Arial" w:eastAsia="Times New Roman" w:hAnsi="Arial" w:cs="Arial"/>
          <w:kern w:val="0"/>
          <w:lang w:eastAsia="en-GB"/>
          <w14:ligatures w14:val="none"/>
        </w:rPr>
        <w:t xml:space="preserve"> These platforms were selected due to their credibility peer-reviewed content</w:t>
      </w:r>
      <w:r w:rsidR="0006577E">
        <w:rPr>
          <w:rFonts w:ascii="Arial" w:eastAsia="Times New Roman" w:hAnsi="Arial" w:cs="Arial"/>
          <w:kern w:val="0"/>
          <w:lang w:eastAsia="en-GB"/>
          <w14:ligatures w14:val="none"/>
        </w:rPr>
        <w:t xml:space="preserve"> </w:t>
      </w:r>
      <w:r w:rsidRPr="002C0B14">
        <w:rPr>
          <w:rFonts w:ascii="Arial" w:eastAsia="Times New Roman" w:hAnsi="Arial" w:cs="Arial"/>
          <w:kern w:val="0"/>
          <w:lang w:eastAsia="en-GB"/>
          <w14:ligatures w14:val="none"/>
        </w:rPr>
        <w:t>and relevance to health and psychological research.</w:t>
      </w:r>
    </w:p>
    <w:p w14:paraId="5F4F303E" w14:textId="037425FB" w:rsidR="002C0B14" w:rsidRPr="002C0B14" w:rsidRDefault="002C0B14" w:rsidP="00107779">
      <w:pPr>
        <w:spacing w:before="100" w:beforeAutospacing="1" w:after="100" w:afterAutospacing="1" w:line="360" w:lineRule="auto"/>
        <w:jc w:val="both"/>
        <w:rPr>
          <w:rFonts w:ascii="Arial" w:eastAsia="Times New Roman" w:hAnsi="Arial" w:cs="Arial"/>
          <w:kern w:val="0"/>
          <w:lang w:eastAsia="en-GB"/>
          <w14:ligatures w14:val="none"/>
        </w:rPr>
      </w:pPr>
      <w:r w:rsidRPr="002C0B14">
        <w:rPr>
          <w:rFonts w:ascii="Arial" w:eastAsia="Times New Roman" w:hAnsi="Arial" w:cs="Arial"/>
          <w:kern w:val="0"/>
          <w:lang w:eastAsia="en-GB"/>
          <w14:ligatures w14:val="none"/>
        </w:rPr>
        <w:t>Filters were applied to enhance quality and relevance. Publications were limited to 2015–2025 to ensure currency peer</w:t>
      </w:r>
      <w:r w:rsidR="0006577E">
        <w:rPr>
          <w:rFonts w:ascii="Arial" w:eastAsia="Times New Roman" w:hAnsi="Arial" w:cs="Arial"/>
          <w:kern w:val="0"/>
          <w:lang w:eastAsia="en-GB"/>
          <w14:ligatures w14:val="none"/>
        </w:rPr>
        <w:t xml:space="preserve"> </w:t>
      </w:r>
      <w:r w:rsidRPr="002C0B14">
        <w:rPr>
          <w:rFonts w:ascii="Arial" w:eastAsia="Times New Roman" w:hAnsi="Arial" w:cs="Arial"/>
          <w:kern w:val="0"/>
          <w:lang w:eastAsia="en-GB"/>
          <w14:ligatures w14:val="none"/>
        </w:rPr>
        <w:t>reviewed articles were prioritised, and English</w:t>
      </w:r>
      <w:r w:rsidR="0006577E">
        <w:rPr>
          <w:rFonts w:ascii="Arial" w:eastAsia="Times New Roman" w:hAnsi="Arial" w:cs="Arial"/>
          <w:kern w:val="0"/>
          <w:lang w:eastAsia="en-GB"/>
          <w14:ligatures w14:val="none"/>
        </w:rPr>
        <w:t xml:space="preserve"> </w:t>
      </w:r>
      <w:r w:rsidRPr="002C0B14">
        <w:rPr>
          <w:rFonts w:ascii="Arial" w:eastAsia="Times New Roman" w:hAnsi="Arial" w:cs="Arial"/>
          <w:kern w:val="0"/>
          <w:lang w:eastAsia="en-GB"/>
          <w14:ligatures w14:val="none"/>
        </w:rPr>
        <w:t>language studies were selected. The use of inclusion criteria and structured filtering is considered best practice in literature reviews to maintain methodological rigour (Aveyard and Bradbury-Jones, 2019).</w:t>
      </w:r>
    </w:p>
    <w:p w14:paraId="58177A13" w14:textId="2B37E501" w:rsidR="002C0B14" w:rsidRPr="002C0B14" w:rsidRDefault="002C0B14" w:rsidP="009E7A08">
      <w:pPr>
        <w:spacing w:before="100" w:beforeAutospacing="1" w:after="100" w:afterAutospacing="1" w:line="360" w:lineRule="auto"/>
        <w:jc w:val="both"/>
        <w:rPr>
          <w:rFonts w:ascii="Arial" w:eastAsia="Times New Roman" w:hAnsi="Arial" w:cs="Arial"/>
          <w:kern w:val="0"/>
          <w:lang w:eastAsia="en-GB"/>
          <w14:ligatures w14:val="none"/>
        </w:rPr>
      </w:pPr>
      <w:r w:rsidRPr="002C0B14">
        <w:rPr>
          <w:rFonts w:ascii="Arial" w:eastAsia="Times New Roman" w:hAnsi="Arial" w:cs="Arial"/>
          <w:kern w:val="0"/>
          <w:lang w:eastAsia="en-GB"/>
          <w14:ligatures w14:val="none"/>
        </w:rPr>
        <w:t>Adjustments were made when searches produced either excessive or limited results. For example, broader searches were refined by adding population and location</w:t>
      </w:r>
      <w:r w:rsidR="00994F14">
        <w:rPr>
          <w:rFonts w:ascii="Arial" w:eastAsia="Times New Roman" w:hAnsi="Arial" w:cs="Arial"/>
          <w:kern w:val="0"/>
          <w:lang w:eastAsia="en-GB"/>
          <w14:ligatures w14:val="none"/>
        </w:rPr>
        <w:t xml:space="preserve"> </w:t>
      </w:r>
      <w:r w:rsidRPr="002C0B14">
        <w:rPr>
          <w:rFonts w:ascii="Arial" w:eastAsia="Times New Roman" w:hAnsi="Arial" w:cs="Arial"/>
          <w:kern w:val="0"/>
          <w:lang w:eastAsia="en-GB"/>
          <w14:ligatures w14:val="none"/>
        </w:rPr>
        <w:t>specific terms. A source tracking table was created to record author details, methodology, and key findings. Structured approaches to qualitative secondary research emphasise the importance of organised documentation for transparency and credibility (Cheong et al., 2023).</w:t>
      </w:r>
    </w:p>
    <w:p w14:paraId="17B3196D" w14:textId="77777777" w:rsidR="002C0B14" w:rsidRPr="002C0B14" w:rsidRDefault="002C0B14" w:rsidP="00FD1F91">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r w:rsidRPr="002C0B14">
        <w:rPr>
          <w:rFonts w:ascii="Arial" w:eastAsia="Times New Roman" w:hAnsi="Arial" w:cs="Arial"/>
          <w:b/>
          <w:bCs/>
          <w:kern w:val="0"/>
          <w:sz w:val="36"/>
          <w:szCs w:val="36"/>
          <w:lang w:eastAsia="en-GB"/>
          <w14:ligatures w14:val="none"/>
        </w:rPr>
        <w:t>3.4 Research Validation</w:t>
      </w:r>
    </w:p>
    <w:p w14:paraId="4CE31B00" w14:textId="39719938" w:rsidR="002C0B14" w:rsidRPr="002C0B14" w:rsidRDefault="002C0B14" w:rsidP="00FD1F91">
      <w:pPr>
        <w:spacing w:before="100" w:beforeAutospacing="1" w:after="100" w:afterAutospacing="1" w:line="360" w:lineRule="auto"/>
        <w:jc w:val="both"/>
        <w:rPr>
          <w:rFonts w:ascii="Arial" w:eastAsia="Times New Roman" w:hAnsi="Arial" w:cs="Arial"/>
          <w:kern w:val="0"/>
          <w:lang w:eastAsia="en-GB"/>
          <w14:ligatures w14:val="none"/>
        </w:rPr>
      </w:pPr>
      <w:r w:rsidRPr="002C0B14">
        <w:rPr>
          <w:rFonts w:ascii="Arial" w:eastAsia="Times New Roman" w:hAnsi="Arial" w:cs="Arial"/>
          <w:kern w:val="0"/>
          <w:lang w:eastAsia="en-GB"/>
          <w14:ligatures w14:val="none"/>
        </w:rPr>
        <w:t>To assess relevance efficiently, skimming techniques were applied by reviewing titles, abstracts, introductions and conclusions before undertaking full</w:t>
      </w:r>
      <w:r w:rsidR="00F35E97">
        <w:rPr>
          <w:rFonts w:ascii="Arial" w:eastAsia="Times New Roman" w:hAnsi="Arial" w:cs="Arial"/>
          <w:kern w:val="0"/>
          <w:lang w:eastAsia="en-GB"/>
          <w14:ligatures w14:val="none"/>
        </w:rPr>
        <w:t xml:space="preserve"> </w:t>
      </w:r>
      <w:r w:rsidRPr="002C0B14">
        <w:rPr>
          <w:rFonts w:ascii="Arial" w:eastAsia="Times New Roman" w:hAnsi="Arial" w:cs="Arial"/>
          <w:kern w:val="0"/>
          <w:lang w:eastAsia="en-GB"/>
          <w14:ligatures w14:val="none"/>
        </w:rPr>
        <w:t>text analysis. The CRAAP test Currency, Relevance, Authority, Accuracy</w:t>
      </w:r>
      <w:r w:rsidR="00BD1114">
        <w:rPr>
          <w:rFonts w:ascii="Arial" w:eastAsia="Times New Roman" w:hAnsi="Arial" w:cs="Arial"/>
          <w:kern w:val="0"/>
          <w:lang w:eastAsia="en-GB"/>
          <w14:ligatures w14:val="none"/>
        </w:rPr>
        <w:t xml:space="preserve"> and </w:t>
      </w:r>
      <w:r w:rsidRPr="002C0B14">
        <w:rPr>
          <w:rFonts w:ascii="Arial" w:eastAsia="Times New Roman" w:hAnsi="Arial" w:cs="Arial"/>
          <w:kern w:val="0"/>
          <w:lang w:eastAsia="en-GB"/>
          <w14:ligatures w14:val="none"/>
        </w:rPr>
        <w:t>Purpose was used to evaluate the credibility of each source.</w:t>
      </w:r>
    </w:p>
    <w:p w14:paraId="3F8FB5E0" w14:textId="5D52963A" w:rsidR="002C0B14" w:rsidRPr="002C0B14" w:rsidRDefault="002C0B14" w:rsidP="00FD1F91">
      <w:pPr>
        <w:spacing w:before="100" w:beforeAutospacing="1" w:after="100" w:afterAutospacing="1" w:line="360" w:lineRule="auto"/>
        <w:jc w:val="both"/>
        <w:rPr>
          <w:rFonts w:ascii="Arial" w:eastAsia="Times New Roman" w:hAnsi="Arial" w:cs="Arial"/>
          <w:kern w:val="0"/>
          <w:lang w:eastAsia="en-GB"/>
          <w14:ligatures w14:val="none"/>
        </w:rPr>
      </w:pPr>
      <w:r w:rsidRPr="002C0B14">
        <w:rPr>
          <w:rFonts w:ascii="Arial" w:eastAsia="Times New Roman" w:hAnsi="Arial" w:cs="Arial"/>
          <w:kern w:val="0"/>
          <w:lang w:eastAsia="en-GB"/>
          <w14:ligatures w14:val="none"/>
        </w:rPr>
        <w:t xml:space="preserve">Currency was ensured by prioritising recent publications. Authority was assessed through author credentials and journal reputation. Accuracy was evaluated by reviewing research design and referencing practices. Applying structured evaluation criteria enhances trustworthiness within </w:t>
      </w:r>
      <w:r w:rsidR="0031094D" w:rsidRPr="002C0B14">
        <w:rPr>
          <w:rFonts w:ascii="Arial" w:eastAsia="Times New Roman" w:hAnsi="Arial" w:cs="Arial"/>
          <w:kern w:val="0"/>
          <w:lang w:eastAsia="en-GB"/>
          <w14:ligatures w14:val="none"/>
        </w:rPr>
        <w:t>literature</w:t>
      </w:r>
      <w:r w:rsidR="0031094D">
        <w:rPr>
          <w:rFonts w:ascii="Arial" w:eastAsia="Times New Roman" w:hAnsi="Arial" w:cs="Arial"/>
          <w:kern w:val="0"/>
          <w:lang w:eastAsia="en-GB"/>
          <w14:ligatures w14:val="none"/>
        </w:rPr>
        <w:t>-based</w:t>
      </w:r>
      <w:r w:rsidRPr="002C0B14">
        <w:rPr>
          <w:rFonts w:ascii="Arial" w:eastAsia="Times New Roman" w:hAnsi="Arial" w:cs="Arial"/>
          <w:kern w:val="0"/>
          <w:lang w:eastAsia="en-GB"/>
          <w14:ligatures w14:val="none"/>
        </w:rPr>
        <w:t xml:space="preserve"> research (UK Data Service, 20</w:t>
      </w:r>
      <w:r w:rsidR="007330B0">
        <w:rPr>
          <w:rFonts w:ascii="Arial" w:eastAsia="Times New Roman" w:hAnsi="Arial" w:cs="Arial"/>
          <w:kern w:val="0"/>
          <w:lang w:eastAsia="en-GB"/>
          <w14:ligatures w14:val="none"/>
        </w:rPr>
        <w:t>2</w:t>
      </w:r>
      <w:r w:rsidR="0031094D">
        <w:rPr>
          <w:rFonts w:ascii="Arial" w:eastAsia="Times New Roman" w:hAnsi="Arial" w:cs="Arial"/>
          <w:kern w:val="0"/>
          <w:lang w:eastAsia="en-GB"/>
          <w14:ligatures w14:val="none"/>
        </w:rPr>
        <w:t>5</w:t>
      </w:r>
      <w:r w:rsidRPr="002C0B14">
        <w:rPr>
          <w:rFonts w:ascii="Arial" w:eastAsia="Times New Roman" w:hAnsi="Arial" w:cs="Arial"/>
          <w:kern w:val="0"/>
          <w:lang w:eastAsia="en-GB"/>
          <w14:ligatures w14:val="none"/>
        </w:rPr>
        <w:t>).</w:t>
      </w:r>
    </w:p>
    <w:p w14:paraId="6C8BD1A8" w14:textId="68992DE7" w:rsidR="002C0B14" w:rsidRPr="002C0B14" w:rsidRDefault="002C0B14" w:rsidP="009E7A08">
      <w:pPr>
        <w:spacing w:before="100" w:beforeAutospacing="1" w:after="100" w:afterAutospacing="1" w:line="360" w:lineRule="auto"/>
        <w:jc w:val="both"/>
        <w:rPr>
          <w:rFonts w:ascii="Arial" w:eastAsia="Times New Roman" w:hAnsi="Arial" w:cs="Arial"/>
          <w:kern w:val="0"/>
          <w:lang w:eastAsia="en-GB"/>
          <w14:ligatures w14:val="none"/>
        </w:rPr>
      </w:pPr>
      <w:r w:rsidRPr="002C0B14">
        <w:rPr>
          <w:rFonts w:ascii="Arial" w:eastAsia="Times New Roman" w:hAnsi="Arial" w:cs="Arial"/>
          <w:kern w:val="0"/>
          <w:lang w:eastAsia="en-GB"/>
          <w14:ligatures w14:val="none"/>
        </w:rPr>
        <w:lastRenderedPageBreak/>
        <w:t>While the CRAAP framework provides guidance, critical judgement was also applied to avoid over</w:t>
      </w:r>
      <w:r w:rsidR="00671232">
        <w:rPr>
          <w:rFonts w:ascii="Arial" w:eastAsia="Times New Roman" w:hAnsi="Arial" w:cs="Arial"/>
          <w:kern w:val="0"/>
          <w:lang w:eastAsia="en-GB"/>
          <w14:ligatures w14:val="none"/>
        </w:rPr>
        <w:t xml:space="preserve"> </w:t>
      </w:r>
      <w:r w:rsidRPr="002C0B14">
        <w:rPr>
          <w:rFonts w:ascii="Arial" w:eastAsia="Times New Roman" w:hAnsi="Arial" w:cs="Arial"/>
          <w:kern w:val="0"/>
          <w:lang w:eastAsia="en-GB"/>
          <w14:ligatures w14:val="none"/>
        </w:rPr>
        <w:t>reliance on checklist approaches. Balanced representation was prioritised by including studies reporting both positive and negative impacts of social media.</w:t>
      </w:r>
      <w:r w:rsidR="00671232">
        <w:rPr>
          <w:rFonts w:ascii="Arial" w:eastAsia="Times New Roman" w:hAnsi="Arial" w:cs="Arial"/>
          <w:kern w:val="0"/>
          <w:lang w:eastAsia="en-GB"/>
          <w14:ligatures w14:val="none"/>
        </w:rPr>
        <w:t xml:space="preserve"> </w:t>
      </w:r>
    </w:p>
    <w:p w14:paraId="4AF70315" w14:textId="77777777" w:rsidR="002C0B14" w:rsidRPr="002C0B14" w:rsidRDefault="002C0B14" w:rsidP="00671232">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r w:rsidRPr="002C0B14">
        <w:rPr>
          <w:rFonts w:ascii="Arial" w:eastAsia="Times New Roman" w:hAnsi="Arial" w:cs="Arial"/>
          <w:b/>
          <w:bCs/>
          <w:kern w:val="0"/>
          <w:sz w:val="36"/>
          <w:szCs w:val="36"/>
          <w:lang w:eastAsia="en-GB"/>
          <w14:ligatures w14:val="none"/>
        </w:rPr>
        <w:t>3.5 Inclusion and Exclusion Criteria</w:t>
      </w:r>
    </w:p>
    <w:p w14:paraId="013E0996" w14:textId="77777777" w:rsidR="002C0B14" w:rsidRPr="002C0B14" w:rsidRDefault="002C0B14" w:rsidP="00671232">
      <w:pPr>
        <w:spacing w:before="100" w:beforeAutospacing="1" w:after="100" w:afterAutospacing="1" w:line="360" w:lineRule="auto"/>
        <w:jc w:val="both"/>
        <w:rPr>
          <w:rFonts w:ascii="Arial" w:eastAsia="Times New Roman" w:hAnsi="Arial" w:cs="Arial"/>
          <w:kern w:val="0"/>
          <w:lang w:eastAsia="en-GB"/>
          <w14:ligatures w14:val="none"/>
        </w:rPr>
      </w:pPr>
      <w:r w:rsidRPr="002C0B14">
        <w:rPr>
          <w:rFonts w:ascii="Arial" w:eastAsia="Times New Roman" w:hAnsi="Arial" w:cs="Arial"/>
          <w:kern w:val="0"/>
          <w:lang w:eastAsia="en-GB"/>
          <w14:ligatures w14:val="none"/>
        </w:rPr>
        <w:t>Clear inclusion and exclusion criteria were established to maintain focus and academic quality.</w:t>
      </w:r>
    </w:p>
    <w:p w14:paraId="44026182" w14:textId="77777777" w:rsidR="002C0B14" w:rsidRPr="002C0B14" w:rsidRDefault="002C0B14" w:rsidP="00671232">
      <w:pPr>
        <w:spacing w:before="100" w:beforeAutospacing="1" w:after="100" w:afterAutospacing="1" w:line="360" w:lineRule="auto"/>
        <w:jc w:val="both"/>
        <w:rPr>
          <w:rFonts w:ascii="Arial" w:eastAsia="Times New Roman" w:hAnsi="Arial" w:cs="Arial"/>
          <w:kern w:val="0"/>
          <w:lang w:eastAsia="en-GB"/>
          <w14:ligatures w14:val="none"/>
        </w:rPr>
      </w:pPr>
      <w:r w:rsidRPr="002C0B14">
        <w:rPr>
          <w:rFonts w:ascii="Arial" w:eastAsia="Times New Roman" w:hAnsi="Arial" w:cs="Arial"/>
          <w:b/>
          <w:bCs/>
          <w:kern w:val="0"/>
          <w:lang w:eastAsia="en-GB"/>
          <w14:ligatures w14:val="none"/>
        </w:rPr>
        <w:t>Inclusion criteria:</w:t>
      </w:r>
    </w:p>
    <w:p w14:paraId="2A63A3E7" w14:textId="76F5B830" w:rsidR="002C0B14" w:rsidRPr="002C0B14" w:rsidRDefault="002C0B14" w:rsidP="00671232">
      <w:pPr>
        <w:numPr>
          <w:ilvl w:val="0"/>
          <w:numId w:val="28"/>
        </w:numPr>
        <w:spacing w:before="100" w:beforeAutospacing="1" w:after="100" w:afterAutospacing="1" w:line="360" w:lineRule="auto"/>
        <w:jc w:val="both"/>
        <w:rPr>
          <w:rFonts w:ascii="Arial" w:eastAsia="Times New Roman" w:hAnsi="Arial" w:cs="Arial"/>
          <w:kern w:val="0"/>
          <w:lang w:eastAsia="en-GB"/>
          <w14:ligatures w14:val="none"/>
        </w:rPr>
      </w:pPr>
      <w:r w:rsidRPr="002C0B14">
        <w:rPr>
          <w:rFonts w:ascii="Arial" w:eastAsia="Times New Roman" w:hAnsi="Arial" w:cs="Arial"/>
          <w:kern w:val="0"/>
          <w:lang w:eastAsia="en-GB"/>
          <w14:ligatures w14:val="none"/>
        </w:rPr>
        <w:t>Peer-reviewed journal articles (2015</w:t>
      </w:r>
      <w:r w:rsidR="00A80C3B">
        <w:rPr>
          <w:rFonts w:ascii="Arial" w:eastAsia="Times New Roman" w:hAnsi="Arial" w:cs="Arial"/>
          <w:kern w:val="0"/>
          <w:lang w:eastAsia="en-GB"/>
          <w14:ligatures w14:val="none"/>
        </w:rPr>
        <w:t>-</w:t>
      </w:r>
      <w:r w:rsidRPr="002C0B14">
        <w:rPr>
          <w:rFonts w:ascii="Arial" w:eastAsia="Times New Roman" w:hAnsi="Arial" w:cs="Arial"/>
          <w:kern w:val="0"/>
          <w:lang w:eastAsia="en-GB"/>
          <w14:ligatures w14:val="none"/>
        </w:rPr>
        <w:t>2025)</w:t>
      </w:r>
    </w:p>
    <w:p w14:paraId="4B939488" w14:textId="6BE4908F" w:rsidR="002C0B14" w:rsidRPr="002C0B14" w:rsidRDefault="002C0B14" w:rsidP="00671232">
      <w:pPr>
        <w:numPr>
          <w:ilvl w:val="0"/>
          <w:numId w:val="28"/>
        </w:numPr>
        <w:spacing w:before="100" w:beforeAutospacing="1" w:after="100" w:afterAutospacing="1" w:line="360" w:lineRule="auto"/>
        <w:jc w:val="both"/>
        <w:rPr>
          <w:rFonts w:ascii="Arial" w:eastAsia="Times New Roman" w:hAnsi="Arial" w:cs="Arial"/>
          <w:kern w:val="0"/>
          <w:lang w:eastAsia="en-GB"/>
          <w14:ligatures w14:val="none"/>
        </w:rPr>
      </w:pPr>
      <w:r w:rsidRPr="002C0B14">
        <w:rPr>
          <w:rFonts w:ascii="Arial" w:eastAsia="Times New Roman" w:hAnsi="Arial" w:cs="Arial"/>
          <w:kern w:val="0"/>
          <w:lang w:eastAsia="en-GB"/>
          <w14:ligatures w14:val="none"/>
        </w:rPr>
        <w:t>UK-based adolescent populations (19</w:t>
      </w:r>
      <w:r w:rsidR="00CD4551">
        <w:rPr>
          <w:rFonts w:ascii="Arial" w:eastAsia="Times New Roman" w:hAnsi="Arial" w:cs="Arial"/>
          <w:kern w:val="0"/>
          <w:lang w:eastAsia="en-GB"/>
          <w14:ligatures w14:val="none"/>
        </w:rPr>
        <w:t xml:space="preserve">- </w:t>
      </w:r>
      <w:r w:rsidR="00A80C3B">
        <w:rPr>
          <w:rFonts w:ascii="Arial" w:eastAsia="Times New Roman" w:hAnsi="Arial" w:cs="Arial"/>
          <w:kern w:val="0"/>
          <w:lang w:eastAsia="en-GB"/>
          <w14:ligatures w14:val="none"/>
        </w:rPr>
        <w:t>35</w:t>
      </w:r>
      <w:r w:rsidRPr="002C0B14">
        <w:rPr>
          <w:rFonts w:ascii="Arial" w:eastAsia="Times New Roman" w:hAnsi="Arial" w:cs="Arial"/>
          <w:kern w:val="0"/>
          <w:lang w:eastAsia="en-GB"/>
          <w14:ligatures w14:val="none"/>
        </w:rPr>
        <w:t xml:space="preserve"> years)</w:t>
      </w:r>
    </w:p>
    <w:p w14:paraId="77B60769" w14:textId="77777777" w:rsidR="002C0B14" w:rsidRPr="002C0B14" w:rsidRDefault="002C0B14" w:rsidP="00671232">
      <w:pPr>
        <w:numPr>
          <w:ilvl w:val="0"/>
          <w:numId w:val="28"/>
        </w:numPr>
        <w:spacing w:before="100" w:beforeAutospacing="1" w:after="100" w:afterAutospacing="1" w:line="360" w:lineRule="auto"/>
        <w:jc w:val="both"/>
        <w:rPr>
          <w:rFonts w:ascii="Arial" w:eastAsia="Times New Roman" w:hAnsi="Arial" w:cs="Arial"/>
          <w:kern w:val="0"/>
          <w:lang w:eastAsia="en-GB"/>
          <w14:ligatures w14:val="none"/>
        </w:rPr>
      </w:pPr>
      <w:r w:rsidRPr="002C0B14">
        <w:rPr>
          <w:rFonts w:ascii="Arial" w:eastAsia="Times New Roman" w:hAnsi="Arial" w:cs="Arial"/>
          <w:kern w:val="0"/>
          <w:lang w:eastAsia="en-GB"/>
          <w14:ligatures w14:val="none"/>
        </w:rPr>
        <w:t>Research examining social media and mental health outcomes</w:t>
      </w:r>
    </w:p>
    <w:p w14:paraId="1D473777" w14:textId="77777777" w:rsidR="002C0B14" w:rsidRPr="002C0B14" w:rsidRDefault="002C0B14" w:rsidP="00671232">
      <w:pPr>
        <w:numPr>
          <w:ilvl w:val="0"/>
          <w:numId w:val="28"/>
        </w:numPr>
        <w:spacing w:before="100" w:beforeAutospacing="1" w:after="100" w:afterAutospacing="1" w:line="360" w:lineRule="auto"/>
        <w:jc w:val="both"/>
        <w:rPr>
          <w:rFonts w:ascii="Arial" w:eastAsia="Times New Roman" w:hAnsi="Arial" w:cs="Arial"/>
          <w:kern w:val="0"/>
          <w:lang w:eastAsia="en-GB"/>
          <w14:ligatures w14:val="none"/>
        </w:rPr>
      </w:pPr>
      <w:r w:rsidRPr="002C0B14">
        <w:rPr>
          <w:rFonts w:ascii="Arial" w:eastAsia="Times New Roman" w:hAnsi="Arial" w:cs="Arial"/>
          <w:kern w:val="0"/>
          <w:lang w:eastAsia="en-GB"/>
          <w14:ligatures w14:val="none"/>
        </w:rPr>
        <w:t>Official UK government and health reports</w:t>
      </w:r>
    </w:p>
    <w:p w14:paraId="50278E7F" w14:textId="77777777" w:rsidR="002C0B14" w:rsidRPr="002C0B14" w:rsidRDefault="002C0B14" w:rsidP="00671232">
      <w:pPr>
        <w:spacing w:before="100" w:beforeAutospacing="1" w:after="100" w:afterAutospacing="1" w:line="360" w:lineRule="auto"/>
        <w:jc w:val="both"/>
        <w:rPr>
          <w:rFonts w:ascii="Arial" w:eastAsia="Times New Roman" w:hAnsi="Arial" w:cs="Arial"/>
          <w:kern w:val="0"/>
          <w:lang w:eastAsia="en-GB"/>
          <w14:ligatures w14:val="none"/>
        </w:rPr>
      </w:pPr>
      <w:r w:rsidRPr="002C0B14">
        <w:rPr>
          <w:rFonts w:ascii="Arial" w:eastAsia="Times New Roman" w:hAnsi="Arial" w:cs="Arial"/>
          <w:b/>
          <w:bCs/>
          <w:kern w:val="0"/>
          <w:lang w:eastAsia="en-GB"/>
          <w14:ligatures w14:val="none"/>
        </w:rPr>
        <w:t>Exclusion criteria:</w:t>
      </w:r>
    </w:p>
    <w:p w14:paraId="189275CE" w14:textId="0EEB036C" w:rsidR="002C0B14" w:rsidRPr="002C0B14" w:rsidRDefault="002C0B14" w:rsidP="00671232">
      <w:pPr>
        <w:numPr>
          <w:ilvl w:val="0"/>
          <w:numId w:val="29"/>
        </w:numPr>
        <w:spacing w:before="100" w:beforeAutospacing="1" w:after="100" w:afterAutospacing="1" w:line="360" w:lineRule="auto"/>
        <w:jc w:val="both"/>
        <w:rPr>
          <w:rFonts w:ascii="Arial" w:eastAsia="Times New Roman" w:hAnsi="Arial" w:cs="Arial"/>
          <w:kern w:val="0"/>
          <w:lang w:eastAsia="en-GB"/>
          <w14:ligatures w14:val="none"/>
        </w:rPr>
      </w:pPr>
      <w:r w:rsidRPr="002C0B14">
        <w:rPr>
          <w:rFonts w:ascii="Arial" w:eastAsia="Times New Roman" w:hAnsi="Arial" w:cs="Arial"/>
          <w:kern w:val="0"/>
          <w:lang w:eastAsia="en-GB"/>
          <w14:ligatures w14:val="none"/>
        </w:rPr>
        <w:t xml:space="preserve">Opinion blogs and </w:t>
      </w:r>
      <w:r w:rsidR="00A80C3B" w:rsidRPr="002C0B14">
        <w:rPr>
          <w:rFonts w:ascii="Arial" w:eastAsia="Times New Roman" w:hAnsi="Arial" w:cs="Arial"/>
          <w:kern w:val="0"/>
          <w:lang w:eastAsia="en-GB"/>
          <w14:ligatures w14:val="none"/>
        </w:rPr>
        <w:t>non</w:t>
      </w:r>
      <w:r w:rsidR="00A80C3B">
        <w:rPr>
          <w:rFonts w:ascii="Arial" w:eastAsia="Times New Roman" w:hAnsi="Arial" w:cs="Arial"/>
          <w:kern w:val="0"/>
          <w:lang w:eastAsia="en-GB"/>
          <w14:ligatures w14:val="none"/>
        </w:rPr>
        <w:t>-</w:t>
      </w:r>
      <w:r w:rsidR="00A80C3B" w:rsidRPr="002C0B14">
        <w:rPr>
          <w:rFonts w:ascii="Arial" w:eastAsia="Times New Roman" w:hAnsi="Arial" w:cs="Arial"/>
          <w:kern w:val="0"/>
          <w:lang w:eastAsia="en-GB"/>
          <w14:ligatures w14:val="none"/>
        </w:rPr>
        <w:t>academic</w:t>
      </w:r>
      <w:r w:rsidRPr="002C0B14">
        <w:rPr>
          <w:rFonts w:ascii="Arial" w:eastAsia="Times New Roman" w:hAnsi="Arial" w:cs="Arial"/>
          <w:kern w:val="0"/>
          <w:lang w:eastAsia="en-GB"/>
          <w14:ligatures w14:val="none"/>
        </w:rPr>
        <w:t xml:space="preserve"> sources</w:t>
      </w:r>
    </w:p>
    <w:p w14:paraId="45BE273E" w14:textId="77777777" w:rsidR="002C0B14" w:rsidRPr="002C0B14" w:rsidRDefault="002C0B14" w:rsidP="00671232">
      <w:pPr>
        <w:numPr>
          <w:ilvl w:val="0"/>
          <w:numId w:val="29"/>
        </w:numPr>
        <w:spacing w:before="100" w:beforeAutospacing="1" w:after="100" w:afterAutospacing="1" w:line="360" w:lineRule="auto"/>
        <w:jc w:val="both"/>
        <w:rPr>
          <w:rFonts w:ascii="Arial" w:eastAsia="Times New Roman" w:hAnsi="Arial" w:cs="Arial"/>
          <w:kern w:val="0"/>
          <w:lang w:eastAsia="en-GB"/>
          <w14:ligatures w14:val="none"/>
        </w:rPr>
      </w:pPr>
      <w:r w:rsidRPr="002C0B14">
        <w:rPr>
          <w:rFonts w:ascii="Arial" w:eastAsia="Times New Roman" w:hAnsi="Arial" w:cs="Arial"/>
          <w:kern w:val="0"/>
          <w:lang w:eastAsia="en-GB"/>
          <w14:ligatures w14:val="none"/>
        </w:rPr>
        <w:t>Studies prior to 2015 (unless contextually significant)</w:t>
      </w:r>
    </w:p>
    <w:p w14:paraId="2AF45356" w14:textId="77777777" w:rsidR="002C0B14" w:rsidRPr="002C0B14" w:rsidRDefault="002C0B14" w:rsidP="00671232">
      <w:pPr>
        <w:numPr>
          <w:ilvl w:val="0"/>
          <w:numId w:val="29"/>
        </w:numPr>
        <w:spacing w:before="100" w:beforeAutospacing="1" w:after="100" w:afterAutospacing="1" w:line="360" w:lineRule="auto"/>
        <w:jc w:val="both"/>
        <w:rPr>
          <w:rFonts w:ascii="Arial" w:eastAsia="Times New Roman" w:hAnsi="Arial" w:cs="Arial"/>
          <w:kern w:val="0"/>
          <w:lang w:eastAsia="en-GB"/>
          <w14:ligatures w14:val="none"/>
        </w:rPr>
      </w:pPr>
      <w:r w:rsidRPr="002C0B14">
        <w:rPr>
          <w:rFonts w:ascii="Arial" w:eastAsia="Times New Roman" w:hAnsi="Arial" w:cs="Arial"/>
          <w:kern w:val="0"/>
          <w:lang w:eastAsia="en-GB"/>
          <w14:ligatures w14:val="none"/>
        </w:rPr>
        <w:t>Non-English publications</w:t>
      </w:r>
    </w:p>
    <w:p w14:paraId="7A2DCD99" w14:textId="77777777" w:rsidR="002C0B14" w:rsidRPr="002C0B14" w:rsidRDefault="002C0B14" w:rsidP="00671232">
      <w:pPr>
        <w:numPr>
          <w:ilvl w:val="0"/>
          <w:numId w:val="29"/>
        </w:numPr>
        <w:spacing w:before="100" w:beforeAutospacing="1" w:after="100" w:afterAutospacing="1" w:line="360" w:lineRule="auto"/>
        <w:jc w:val="both"/>
        <w:rPr>
          <w:rFonts w:ascii="Arial" w:eastAsia="Times New Roman" w:hAnsi="Arial" w:cs="Arial"/>
          <w:kern w:val="0"/>
          <w:lang w:eastAsia="en-GB"/>
          <w14:ligatures w14:val="none"/>
        </w:rPr>
      </w:pPr>
      <w:r w:rsidRPr="002C0B14">
        <w:rPr>
          <w:rFonts w:ascii="Arial" w:eastAsia="Times New Roman" w:hAnsi="Arial" w:cs="Arial"/>
          <w:kern w:val="0"/>
          <w:lang w:eastAsia="en-GB"/>
          <w14:ligatures w14:val="none"/>
        </w:rPr>
        <w:t>Adult-only populations</w:t>
      </w:r>
    </w:p>
    <w:p w14:paraId="7F670B4F" w14:textId="49CF62C8" w:rsidR="002C0B14" w:rsidRPr="002C0B14" w:rsidRDefault="002C0B14" w:rsidP="009E7A08">
      <w:pPr>
        <w:spacing w:before="100" w:beforeAutospacing="1" w:after="100" w:afterAutospacing="1" w:line="360" w:lineRule="auto"/>
        <w:jc w:val="both"/>
        <w:rPr>
          <w:rFonts w:ascii="Arial" w:eastAsia="Times New Roman" w:hAnsi="Arial" w:cs="Arial"/>
          <w:kern w:val="0"/>
          <w:lang w:eastAsia="en-GB"/>
          <w14:ligatures w14:val="none"/>
        </w:rPr>
      </w:pPr>
      <w:r w:rsidRPr="002C0B14">
        <w:rPr>
          <w:rFonts w:ascii="Arial" w:eastAsia="Times New Roman" w:hAnsi="Arial" w:cs="Arial"/>
          <w:kern w:val="0"/>
          <w:lang w:eastAsia="en-GB"/>
          <w14:ligatures w14:val="none"/>
        </w:rPr>
        <w:t xml:space="preserve">Defining clear eligibility criteria strengthens transparency and consistency in </w:t>
      </w:r>
      <w:r w:rsidR="009E7A08" w:rsidRPr="002C0B14">
        <w:rPr>
          <w:rFonts w:ascii="Arial" w:eastAsia="Times New Roman" w:hAnsi="Arial" w:cs="Arial"/>
          <w:kern w:val="0"/>
          <w:lang w:eastAsia="en-GB"/>
          <w14:ligatures w14:val="none"/>
        </w:rPr>
        <w:t>literature</w:t>
      </w:r>
      <w:r w:rsidR="009E7A08">
        <w:rPr>
          <w:rFonts w:ascii="Arial" w:eastAsia="Times New Roman" w:hAnsi="Arial" w:cs="Arial"/>
          <w:kern w:val="0"/>
          <w:lang w:eastAsia="en-GB"/>
          <w14:ligatures w14:val="none"/>
        </w:rPr>
        <w:t>-based</w:t>
      </w:r>
      <w:r w:rsidRPr="002C0B14">
        <w:rPr>
          <w:rFonts w:ascii="Arial" w:eastAsia="Times New Roman" w:hAnsi="Arial" w:cs="Arial"/>
          <w:kern w:val="0"/>
          <w:lang w:eastAsia="en-GB"/>
          <w14:ligatures w14:val="none"/>
        </w:rPr>
        <w:t xml:space="preserve"> research (Aveyard and Bradbury-Jones, 2019).</w:t>
      </w:r>
    </w:p>
    <w:p w14:paraId="2F29DAEC" w14:textId="77777777" w:rsidR="002C0B14" w:rsidRPr="002C0B14" w:rsidRDefault="002C0B14" w:rsidP="00904C5C">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r w:rsidRPr="002C0B14">
        <w:rPr>
          <w:rFonts w:ascii="Arial" w:eastAsia="Times New Roman" w:hAnsi="Arial" w:cs="Arial"/>
          <w:b/>
          <w:bCs/>
          <w:kern w:val="0"/>
          <w:sz w:val="36"/>
          <w:szCs w:val="36"/>
          <w:lang w:eastAsia="en-GB"/>
          <w14:ligatures w14:val="none"/>
        </w:rPr>
        <w:t>3.6 Analysing Research</w:t>
      </w:r>
    </w:p>
    <w:p w14:paraId="73C06812" w14:textId="77777777" w:rsidR="002C0B14" w:rsidRPr="002C0B14" w:rsidRDefault="002C0B14" w:rsidP="00904C5C">
      <w:pPr>
        <w:spacing w:before="100" w:beforeAutospacing="1" w:after="100" w:afterAutospacing="1" w:line="360" w:lineRule="auto"/>
        <w:jc w:val="both"/>
        <w:rPr>
          <w:rFonts w:ascii="Arial" w:eastAsia="Times New Roman" w:hAnsi="Arial" w:cs="Arial"/>
          <w:kern w:val="0"/>
          <w:lang w:eastAsia="en-GB"/>
          <w14:ligatures w14:val="none"/>
        </w:rPr>
      </w:pPr>
      <w:r w:rsidRPr="002C0B14">
        <w:rPr>
          <w:rFonts w:ascii="Arial" w:eastAsia="Times New Roman" w:hAnsi="Arial" w:cs="Arial"/>
          <w:kern w:val="0"/>
          <w:lang w:eastAsia="en-GB"/>
          <w14:ligatures w14:val="none"/>
        </w:rPr>
        <w:t>A thematic coding approach was used to analyse selected literature. Thematic analysis is widely used in qualitative research to identify recurring patterns and organise findings into meaningful themes (Braun and Clarke, 2019).</w:t>
      </w:r>
    </w:p>
    <w:p w14:paraId="376580A9" w14:textId="6AAC7A4C" w:rsidR="002C0B14" w:rsidRPr="002C0B14" w:rsidRDefault="002C0B14" w:rsidP="00904C5C">
      <w:pPr>
        <w:spacing w:before="100" w:beforeAutospacing="1" w:after="100" w:afterAutospacing="1" w:line="360" w:lineRule="auto"/>
        <w:jc w:val="both"/>
        <w:rPr>
          <w:rFonts w:ascii="Arial" w:eastAsia="Times New Roman" w:hAnsi="Arial" w:cs="Arial"/>
          <w:kern w:val="0"/>
          <w:lang w:eastAsia="en-GB"/>
          <w14:ligatures w14:val="none"/>
        </w:rPr>
      </w:pPr>
      <w:r w:rsidRPr="002C0B14">
        <w:rPr>
          <w:rFonts w:ascii="Arial" w:eastAsia="Times New Roman" w:hAnsi="Arial" w:cs="Arial"/>
          <w:kern w:val="0"/>
          <w:lang w:eastAsia="en-GB"/>
          <w14:ligatures w14:val="none"/>
        </w:rPr>
        <w:t xml:space="preserve">Initial codes were developed from repeated concepts such as social comparison, </w:t>
      </w:r>
      <w:r w:rsidR="00960E4F">
        <w:rPr>
          <w:rFonts w:ascii="Arial" w:eastAsia="Times New Roman" w:hAnsi="Arial" w:cs="Arial"/>
          <w:kern w:val="0"/>
          <w:lang w:eastAsia="en-GB"/>
          <w14:ligatures w14:val="none"/>
        </w:rPr>
        <w:t xml:space="preserve">depression, anxiety, </w:t>
      </w:r>
      <w:r w:rsidRPr="002C0B14">
        <w:rPr>
          <w:rFonts w:ascii="Arial" w:eastAsia="Times New Roman" w:hAnsi="Arial" w:cs="Arial"/>
          <w:kern w:val="0"/>
          <w:lang w:eastAsia="en-GB"/>
          <w14:ligatures w14:val="none"/>
        </w:rPr>
        <w:t>cyberbullying, sleep disruption, and peer support. These were then grouped into broader themes aligned with the research objectives, including psychological vulnerabilities and protective factors.</w:t>
      </w:r>
    </w:p>
    <w:p w14:paraId="11A29F29" w14:textId="28444AC0" w:rsidR="002C0B14" w:rsidRPr="002C0B14" w:rsidRDefault="002C0B14" w:rsidP="009E7A08">
      <w:pPr>
        <w:spacing w:before="100" w:beforeAutospacing="1" w:after="100" w:afterAutospacing="1" w:line="360" w:lineRule="auto"/>
        <w:jc w:val="both"/>
        <w:rPr>
          <w:rFonts w:ascii="Arial" w:eastAsia="Times New Roman" w:hAnsi="Arial" w:cs="Arial"/>
          <w:kern w:val="0"/>
          <w:lang w:eastAsia="en-GB"/>
          <w14:ligatures w14:val="none"/>
        </w:rPr>
      </w:pPr>
      <w:r w:rsidRPr="002C0B14">
        <w:rPr>
          <w:rFonts w:ascii="Arial" w:eastAsia="Times New Roman" w:hAnsi="Arial" w:cs="Arial"/>
          <w:kern w:val="0"/>
          <w:lang w:eastAsia="en-GB"/>
          <w14:ligatures w14:val="none"/>
        </w:rPr>
        <w:t xml:space="preserve">Using structured thematic coding enables researchers to move beyond individual study findings and identify overarching patterns across the evidence base (Largan and Morris, </w:t>
      </w:r>
      <w:r w:rsidRPr="002C0B14">
        <w:rPr>
          <w:rFonts w:ascii="Arial" w:eastAsia="Times New Roman" w:hAnsi="Arial" w:cs="Arial"/>
          <w:kern w:val="0"/>
          <w:lang w:eastAsia="en-GB"/>
          <w14:ligatures w14:val="none"/>
        </w:rPr>
        <w:lastRenderedPageBreak/>
        <w:t>2019). Spreadsheets and colour coding were used to organise emerging themes and maintain analytical transparency.</w:t>
      </w:r>
    </w:p>
    <w:p w14:paraId="26C0A51D" w14:textId="77777777" w:rsidR="002C0B14" w:rsidRPr="002C0B14" w:rsidRDefault="002C0B14" w:rsidP="00960E4F">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r w:rsidRPr="002C0B14">
        <w:rPr>
          <w:rFonts w:ascii="Arial" w:eastAsia="Times New Roman" w:hAnsi="Arial" w:cs="Arial"/>
          <w:b/>
          <w:bCs/>
          <w:kern w:val="0"/>
          <w:sz w:val="36"/>
          <w:szCs w:val="36"/>
          <w:lang w:eastAsia="en-GB"/>
          <w14:ligatures w14:val="none"/>
        </w:rPr>
        <w:t>3.7 Ethical Considerations</w:t>
      </w:r>
    </w:p>
    <w:p w14:paraId="478B0C5F" w14:textId="5110B1A9" w:rsidR="002C0B14" w:rsidRPr="002C0B14" w:rsidRDefault="002C0B14" w:rsidP="00960E4F">
      <w:pPr>
        <w:spacing w:before="100" w:beforeAutospacing="1" w:after="100" w:afterAutospacing="1" w:line="360" w:lineRule="auto"/>
        <w:jc w:val="both"/>
        <w:rPr>
          <w:rFonts w:ascii="Arial" w:eastAsia="Times New Roman" w:hAnsi="Arial" w:cs="Arial"/>
          <w:kern w:val="0"/>
          <w:lang w:eastAsia="en-GB"/>
          <w14:ligatures w14:val="none"/>
        </w:rPr>
      </w:pPr>
      <w:r w:rsidRPr="002C0B14">
        <w:rPr>
          <w:rFonts w:ascii="Arial" w:eastAsia="Times New Roman" w:hAnsi="Arial" w:cs="Arial"/>
          <w:kern w:val="0"/>
          <w:lang w:eastAsia="en-GB"/>
          <w14:ligatures w14:val="none"/>
        </w:rPr>
        <w:t xml:space="preserve">This study was based entirely on secondary research and did not involve direct data collection from human participants. </w:t>
      </w:r>
      <w:r w:rsidR="0019326B" w:rsidRPr="002C0B14">
        <w:rPr>
          <w:rFonts w:ascii="Arial" w:eastAsia="Times New Roman" w:hAnsi="Arial" w:cs="Arial"/>
          <w:kern w:val="0"/>
          <w:lang w:eastAsia="en-GB"/>
          <w14:ligatures w14:val="none"/>
        </w:rPr>
        <w:t>Therefore,</w:t>
      </w:r>
      <w:r w:rsidRPr="002C0B14">
        <w:rPr>
          <w:rFonts w:ascii="Arial" w:eastAsia="Times New Roman" w:hAnsi="Arial" w:cs="Arial"/>
          <w:kern w:val="0"/>
          <w:lang w:eastAsia="en-GB"/>
          <w14:ligatures w14:val="none"/>
        </w:rPr>
        <w:t xml:space="preserve"> formal ethical approval was not required. However ethical responsibility remained central throughout the research process.</w:t>
      </w:r>
    </w:p>
    <w:p w14:paraId="416036D1" w14:textId="70632199" w:rsidR="002C0B14" w:rsidRPr="002C0B14" w:rsidRDefault="002C0B14" w:rsidP="009E7A08">
      <w:pPr>
        <w:spacing w:before="100" w:beforeAutospacing="1" w:after="100" w:afterAutospacing="1" w:line="360" w:lineRule="auto"/>
        <w:jc w:val="both"/>
        <w:rPr>
          <w:rFonts w:ascii="Arial" w:eastAsia="Times New Roman" w:hAnsi="Arial" w:cs="Arial"/>
          <w:kern w:val="0"/>
          <w:lang w:eastAsia="en-GB"/>
          <w14:ligatures w14:val="none"/>
        </w:rPr>
      </w:pPr>
      <w:r w:rsidRPr="002C0B14">
        <w:rPr>
          <w:rFonts w:ascii="Arial" w:eastAsia="Times New Roman" w:hAnsi="Arial" w:cs="Arial"/>
          <w:kern w:val="0"/>
          <w:lang w:eastAsia="en-GB"/>
          <w14:ligatures w14:val="none"/>
        </w:rPr>
        <w:t>Secondary data research requires careful consideration of representation, accuracy and transparency (Heaton, 20</w:t>
      </w:r>
      <w:r w:rsidR="00386A7D">
        <w:rPr>
          <w:rFonts w:ascii="Arial" w:eastAsia="Times New Roman" w:hAnsi="Arial" w:cs="Arial"/>
          <w:kern w:val="0"/>
          <w:lang w:eastAsia="en-GB"/>
          <w14:ligatures w14:val="none"/>
        </w:rPr>
        <w:t>19</w:t>
      </w:r>
      <w:r w:rsidRPr="002C0B14">
        <w:rPr>
          <w:rFonts w:ascii="Arial" w:eastAsia="Times New Roman" w:hAnsi="Arial" w:cs="Arial"/>
          <w:kern w:val="0"/>
          <w:lang w:eastAsia="en-GB"/>
          <w14:ligatures w14:val="none"/>
        </w:rPr>
        <w:t>). All sources were accurately cited using Harvard referencing to avoid plagiarism. Care was taken to present findings fairly and avoid misinterpretation or selective reporting. Including diverse perspectives and acknowledging contrasting findings enhanced credibility and reduced bias.</w:t>
      </w:r>
    </w:p>
    <w:p w14:paraId="2323BE3A" w14:textId="77777777" w:rsidR="002C0B14" w:rsidRPr="002C0B14" w:rsidRDefault="002C0B14" w:rsidP="00386A7D">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r w:rsidRPr="002C0B14">
        <w:rPr>
          <w:rFonts w:ascii="Arial" w:eastAsia="Times New Roman" w:hAnsi="Arial" w:cs="Arial"/>
          <w:b/>
          <w:bCs/>
          <w:kern w:val="0"/>
          <w:sz w:val="36"/>
          <w:szCs w:val="36"/>
          <w:lang w:eastAsia="en-GB"/>
          <w14:ligatures w14:val="none"/>
        </w:rPr>
        <w:t>3.8 Chapter Conclusion</w:t>
      </w:r>
    </w:p>
    <w:p w14:paraId="2D4589CB" w14:textId="7325C303" w:rsidR="002C0B14" w:rsidRPr="002C0B14" w:rsidRDefault="00381ABB" w:rsidP="00386A7D">
      <w:pPr>
        <w:spacing w:before="100" w:beforeAutospacing="1" w:after="100" w:afterAutospacing="1" w:line="360" w:lineRule="auto"/>
        <w:jc w:val="both"/>
        <w:rPr>
          <w:rFonts w:ascii="Arial" w:eastAsia="Times New Roman" w:hAnsi="Arial" w:cs="Arial"/>
          <w:kern w:val="0"/>
          <w:lang w:eastAsia="en-GB"/>
          <w14:ligatures w14:val="none"/>
        </w:rPr>
      </w:pPr>
      <w:r w:rsidRPr="00381ABB">
        <w:rPr>
          <w:rFonts w:ascii="Arial" w:eastAsia="Times New Roman" w:hAnsi="Arial" w:cs="Arial"/>
          <w:kern w:val="0"/>
          <w:lang w:eastAsia="en-GB"/>
          <w14:ligatures w14:val="none"/>
        </w:rPr>
        <w:t>This chapter has outlined the methodological framework underpinning the study, demonstrating a structured and transparent approach to examining the impact of social media on adolescent mental health in the UK. Through a desk-based, secondary research design, relevant academic literature and official reports were systematically identified, evaluated and analysed. Clear inclusion and exclusion criteria, critical source validation, and thematic coding ensured rigour and credibility. Ethical responsibility was maintained throughout the process. Overall, this methodology provides a coherent foundation for the analysis and thematic discussion presented in the following chapter</w:t>
      </w:r>
      <w:r>
        <w:rPr>
          <w:rFonts w:ascii="Arial" w:eastAsia="Times New Roman" w:hAnsi="Arial" w:cs="Arial"/>
          <w:kern w:val="0"/>
          <w:lang w:eastAsia="en-GB"/>
          <w14:ligatures w14:val="none"/>
        </w:rPr>
        <w:t xml:space="preserve"> </w:t>
      </w:r>
      <w:r w:rsidR="002C0B14" w:rsidRPr="002C0B14">
        <w:rPr>
          <w:rFonts w:ascii="Arial" w:eastAsia="Times New Roman" w:hAnsi="Arial" w:cs="Arial"/>
          <w:kern w:val="0"/>
          <w:lang w:eastAsia="en-GB"/>
          <w14:ligatures w14:val="none"/>
        </w:rPr>
        <w:t>4.</w:t>
      </w:r>
    </w:p>
    <w:p w14:paraId="5FC3F89A" w14:textId="247C4F4F" w:rsidR="002C0B14" w:rsidRPr="002C0B14" w:rsidRDefault="002C0B14" w:rsidP="002C0B14">
      <w:pPr>
        <w:spacing w:after="0" w:line="240" w:lineRule="auto"/>
        <w:rPr>
          <w:rFonts w:ascii="Times New Roman" w:eastAsia="Times New Roman" w:hAnsi="Times New Roman" w:cs="Times New Roman"/>
          <w:kern w:val="0"/>
          <w:sz w:val="24"/>
          <w:szCs w:val="24"/>
          <w:lang w:eastAsia="en-GB"/>
          <w14:ligatures w14:val="none"/>
        </w:rPr>
      </w:pPr>
    </w:p>
    <w:p w14:paraId="2169BDE3" w14:textId="77777777" w:rsidR="009316B8" w:rsidRDefault="009316B8" w:rsidP="002C0B14">
      <w:pPr>
        <w:spacing w:before="100" w:beforeAutospacing="1" w:after="100" w:afterAutospacing="1" w:line="240" w:lineRule="auto"/>
        <w:outlineLvl w:val="0"/>
        <w:rPr>
          <w:rFonts w:ascii="Arial" w:eastAsia="Times New Roman" w:hAnsi="Arial" w:cs="Arial"/>
          <w:b/>
          <w:bCs/>
          <w:kern w:val="36"/>
          <w:sz w:val="36"/>
          <w:szCs w:val="36"/>
          <w:lang w:eastAsia="en-GB"/>
          <w14:ligatures w14:val="none"/>
        </w:rPr>
      </w:pPr>
    </w:p>
    <w:p w14:paraId="3AC7C4E1" w14:textId="77777777" w:rsidR="009316B8" w:rsidRDefault="009316B8" w:rsidP="002C0B14">
      <w:pPr>
        <w:spacing w:before="100" w:beforeAutospacing="1" w:after="100" w:afterAutospacing="1" w:line="240" w:lineRule="auto"/>
        <w:outlineLvl w:val="0"/>
        <w:rPr>
          <w:rFonts w:ascii="Arial" w:eastAsia="Times New Roman" w:hAnsi="Arial" w:cs="Arial"/>
          <w:b/>
          <w:bCs/>
          <w:kern w:val="36"/>
          <w:sz w:val="36"/>
          <w:szCs w:val="36"/>
          <w:lang w:eastAsia="en-GB"/>
          <w14:ligatures w14:val="none"/>
        </w:rPr>
      </w:pPr>
    </w:p>
    <w:p w14:paraId="2E35ADBD" w14:textId="77777777" w:rsidR="00A10AB4" w:rsidRDefault="00A10AB4" w:rsidP="002C0B14">
      <w:pPr>
        <w:spacing w:before="100" w:beforeAutospacing="1" w:after="100" w:afterAutospacing="1" w:line="240" w:lineRule="auto"/>
        <w:outlineLvl w:val="0"/>
        <w:rPr>
          <w:rFonts w:ascii="Arial" w:eastAsia="Times New Roman" w:hAnsi="Arial" w:cs="Arial"/>
          <w:b/>
          <w:bCs/>
          <w:kern w:val="36"/>
          <w:sz w:val="36"/>
          <w:szCs w:val="36"/>
          <w:lang w:eastAsia="en-GB"/>
          <w14:ligatures w14:val="none"/>
        </w:rPr>
      </w:pPr>
    </w:p>
    <w:p w14:paraId="10B19A3A" w14:textId="77777777" w:rsidR="00A10AB4" w:rsidRDefault="00A10AB4" w:rsidP="002C0B14">
      <w:pPr>
        <w:spacing w:before="100" w:beforeAutospacing="1" w:after="100" w:afterAutospacing="1" w:line="240" w:lineRule="auto"/>
        <w:outlineLvl w:val="0"/>
        <w:rPr>
          <w:rFonts w:ascii="Arial" w:eastAsia="Times New Roman" w:hAnsi="Arial" w:cs="Arial"/>
          <w:b/>
          <w:bCs/>
          <w:kern w:val="36"/>
          <w:sz w:val="36"/>
          <w:szCs w:val="36"/>
          <w:lang w:eastAsia="en-GB"/>
          <w14:ligatures w14:val="none"/>
        </w:rPr>
      </w:pPr>
    </w:p>
    <w:p w14:paraId="3FAB3845" w14:textId="77777777" w:rsidR="009316B8" w:rsidRDefault="009316B8" w:rsidP="002C0B14">
      <w:pPr>
        <w:spacing w:before="100" w:beforeAutospacing="1" w:after="100" w:afterAutospacing="1" w:line="240" w:lineRule="auto"/>
        <w:outlineLvl w:val="0"/>
        <w:rPr>
          <w:rFonts w:ascii="Arial" w:eastAsia="Times New Roman" w:hAnsi="Arial" w:cs="Arial"/>
          <w:b/>
          <w:bCs/>
          <w:kern w:val="36"/>
          <w:sz w:val="36"/>
          <w:szCs w:val="36"/>
          <w:lang w:eastAsia="en-GB"/>
          <w14:ligatures w14:val="none"/>
        </w:rPr>
      </w:pPr>
    </w:p>
    <w:p w14:paraId="637C2D78" w14:textId="1A7BDB35" w:rsidR="00382981" w:rsidRPr="000C1B5F" w:rsidRDefault="002C0B14" w:rsidP="000C1B5F">
      <w:pPr>
        <w:spacing w:before="100" w:beforeAutospacing="1" w:after="100" w:afterAutospacing="1" w:line="240" w:lineRule="auto"/>
        <w:outlineLvl w:val="0"/>
        <w:rPr>
          <w:rFonts w:ascii="Arial" w:eastAsia="Times New Roman" w:hAnsi="Arial" w:cs="Arial"/>
          <w:b/>
          <w:bCs/>
          <w:kern w:val="36"/>
          <w:sz w:val="36"/>
          <w:szCs w:val="36"/>
          <w:lang w:eastAsia="en-GB"/>
          <w14:ligatures w14:val="none"/>
        </w:rPr>
      </w:pPr>
      <w:r w:rsidRPr="002C0B14">
        <w:rPr>
          <w:rFonts w:ascii="Arial" w:eastAsia="Times New Roman" w:hAnsi="Arial" w:cs="Arial"/>
          <w:b/>
          <w:bCs/>
          <w:kern w:val="36"/>
          <w:sz w:val="36"/>
          <w:szCs w:val="36"/>
          <w:lang w:eastAsia="en-GB"/>
          <w14:ligatures w14:val="none"/>
        </w:rPr>
        <w:lastRenderedPageBreak/>
        <w:t xml:space="preserve">Reference List </w:t>
      </w:r>
    </w:p>
    <w:p w14:paraId="2DE9491C" w14:textId="77777777" w:rsidR="00382981" w:rsidRPr="007074D3" w:rsidRDefault="00382981" w:rsidP="009316B8">
      <w:pPr>
        <w:spacing w:before="100" w:beforeAutospacing="1" w:after="100" w:afterAutospacing="1" w:line="240" w:lineRule="auto"/>
        <w:rPr>
          <w:rFonts w:ascii="Arial" w:eastAsia="Times New Roman" w:hAnsi="Arial" w:cs="Arial"/>
          <w:kern w:val="0"/>
          <w:lang w:eastAsia="en-GB"/>
          <w14:ligatures w14:val="none"/>
        </w:rPr>
      </w:pPr>
      <w:r w:rsidRPr="007074D3">
        <w:rPr>
          <w:rFonts w:ascii="Arial" w:eastAsia="Times New Roman" w:hAnsi="Arial" w:cs="Arial"/>
          <w:kern w:val="0"/>
          <w:lang w:eastAsia="en-GB"/>
          <w14:ligatures w14:val="none"/>
        </w:rPr>
        <w:t>Aveyard, H. and Bradbury-Jones, C. (2019) ‘An Analysis of Current Practices in Undertaking Literature Reviews in nursing: Findings from a Focused Mapping Review and Synthesis’, </w:t>
      </w:r>
      <w:r w:rsidRPr="007074D3">
        <w:rPr>
          <w:rFonts w:ascii="Arial" w:eastAsia="Times New Roman" w:hAnsi="Arial" w:cs="Arial"/>
          <w:i/>
          <w:iCs/>
          <w:kern w:val="0"/>
          <w:lang w:eastAsia="en-GB"/>
          <w14:ligatures w14:val="none"/>
        </w:rPr>
        <w:t>BMC Medical Research Methodology</w:t>
      </w:r>
      <w:r w:rsidRPr="007074D3">
        <w:rPr>
          <w:rFonts w:ascii="Arial" w:eastAsia="Times New Roman" w:hAnsi="Arial" w:cs="Arial"/>
          <w:kern w:val="0"/>
          <w:lang w:eastAsia="en-GB"/>
          <w14:ligatures w14:val="none"/>
        </w:rPr>
        <w:t xml:space="preserve">, 19(1). Available at: </w:t>
      </w:r>
      <w:hyperlink r:id="rId6" w:history="1">
        <w:r w:rsidRPr="007074D3">
          <w:rPr>
            <w:rStyle w:val="Hyperlink"/>
            <w:rFonts w:ascii="Arial" w:eastAsia="Times New Roman" w:hAnsi="Arial" w:cs="Arial"/>
            <w:kern w:val="0"/>
            <w:lang w:eastAsia="en-GB"/>
            <w14:ligatures w14:val="none"/>
          </w:rPr>
          <w:t>https://bmcmedresmethodol.biomedcentral.com/articles/10.1186/s12874-019-0751-7</w:t>
        </w:r>
      </w:hyperlink>
      <w:r w:rsidRPr="007074D3">
        <w:rPr>
          <w:rFonts w:ascii="Arial" w:eastAsia="Times New Roman" w:hAnsi="Arial" w:cs="Arial"/>
          <w:kern w:val="0"/>
          <w:lang w:eastAsia="en-GB"/>
          <w14:ligatures w14:val="none"/>
        </w:rPr>
        <w:t>. (Accessed: 18 February 2026).</w:t>
      </w:r>
    </w:p>
    <w:p w14:paraId="69A6876B" w14:textId="77777777" w:rsidR="00382981" w:rsidRPr="007074D3" w:rsidRDefault="00382981" w:rsidP="009316B8">
      <w:pPr>
        <w:spacing w:before="100" w:beforeAutospacing="1" w:after="100" w:afterAutospacing="1" w:line="240" w:lineRule="auto"/>
        <w:rPr>
          <w:rFonts w:ascii="Arial" w:eastAsia="Times New Roman" w:hAnsi="Arial" w:cs="Arial"/>
          <w:kern w:val="0"/>
          <w:lang w:eastAsia="en-GB"/>
          <w14:ligatures w14:val="none"/>
        </w:rPr>
      </w:pPr>
      <w:r w:rsidRPr="007074D3">
        <w:rPr>
          <w:rFonts w:ascii="Arial" w:eastAsia="Times New Roman" w:hAnsi="Arial" w:cs="Arial"/>
          <w:kern w:val="0"/>
          <w:lang w:eastAsia="en-GB"/>
          <w14:ligatures w14:val="none"/>
        </w:rPr>
        <w:t>Braun, V. and Clarke, V. (2019) ‘Reflecting on Reflexive Thematic Analysis’, </w:t>
      </w:r>
      <w:r w:rsidRPr="007074D3">
        <w:rPr>
          <w:rFonts w:ascii="Arial" w:eastAsia="Times New Roman" w:hAnsi="Arial" w:cs="Arial"/>
          <w:i/>
          <w:iCs/>
          <w:kern w:val="0"/>
          <w:lang w:eastAsia="en-GB"/>
          <w14:ligatures w14:val="none"/>
        </w:rPr>
        <w:t>Qualitative Research in Sport, Exercise and Health</w:t>
      </w:r>
      <w:r w:rsidRPr="007074D3">
        <w:rPr>
          <w:rFonts w:ascii="Arial" w:eastAsia="Times New Roman" w:hAnsi="Arial" w:cs="Arial"/>
          <w:kern w:val="0"/>
          <w:lang w:eastAsia="en-GB"/>
          <w14:ligatures w14:val="none"/>
        </w:rPr>
        <w:t xml:space="preserve">, 11(4), pp. 589–597. Available at: </w:t>
      </w:r>
      <w:hyperlink r:id="rId7" w:history="1">
        <w:r w:rsidRPr="007074D3">
          <w:rPr>
            <w:rStyle w:val="Hyperlink"/>
            <w:rFonts w:ascii="Arial" w:eastAsia="Times New Roman" w:hAnsi="Arial" w:cs="Arial"/>
            <w:kern w:val="0"/>
            <w:lang w:eastAsia="en-GB"/>
            <w14:ligatures w14:val="none"/>
          </w:rPr>
          <w:t>https://doi.org/10.1080/2159676X.2019.1628806.</w:t>
        </w:r>
      </w:hyperlink>
      <w:r w:rsidRPr="007074D3">
        <w:rPr>
          <w:rFonts w:ascii="Arial" w:eastAsia="Times New Roman" w:hAnsi="Arial" w:cs="Arial"/>
          <w:kern w:val="0"/>
          <w:lang w:eastAsia="en-GB"/>
          <w14:ligatures w14:val="none"/>
        </w:rPr>
        <w:t xml:space="preserve"> (Accessed: 19 February 2026).</w:t>
      </w:r>
    </w:p>
    <w:p w14:paraId="34A60251" w14:textId="77777777" w:rsidR="00382981" w:rsidRPr="007074D3" w:rsidRDefault="00382981" w:rsidP="009316B8">
      <w:pPr>
        <w:spacing w:before="100" w:beforeAutospacing="1" w:after="100" w:afterAutospacing="1" w:line="240" w:lineRule="auto"/>
        <w:rPr>
          <w:rFonts w:ascii="Arial" w:eastAsia="Times New Roman" w:hAnsi="Arial" w:cs="Arial"/>
          <w:kern w:val="0"/>
          <w:lang w:eastAsia="en-GB"/>
          <w14:ligatures w14:val="none"/>
        </w:rPr>
      </w:pPr>
      <w:r w:rsidRPr="007074D3">
        <w:rPr>
          <w:rFonts w:ascii="Arial" w:eastAsia="Times New Roman" w:hAnsi="Arial" w:cs="Arial"/>
          <w:kern w:val="0"/>
          <w:lang w:eastAsia="en-GB"/>
          <w14:ligatures w14:val="none"/>
        </w:rPr>
        <w:t>Cheong, H. et al</w:t>
      </w:r>
      <w:r w:rsidRPr="007074D3">
        <w:rPr>
          <w:rFonts w:ascii="Arial" w:eastAsia="Times New Roman" w:hAnsi="Arial" w:cs="Arial"/>
          <w:i/>
          <w:iCs/>
          <w:kern w:val="0"/>
          <w:lang w:eastAsia="en-GB"/>
          <w14:ligatures w14:val="none"/>
        </w:rPr>
        <w:t>.</w:t>
      </w:r>
      <w:r w:rsidRPr="007074D3">
        <w:rPr>
          <w:rFonts w:ascii="Arial" w:eastAsia="Times New Roman" w:hAnsi="Arial" w:cs="Arial"/>
          <w:kern w:val="0"/>
          <w:lang w:eastAsia="en-GB"/>
          <w14:ligatures w14:val="none"/>
        </w:rPr>
        <w:t> (2023) ‘Secondary Qualitative Research Methodology Using Online Data within the Context of Social Sciences’, </w:t>
      </w:r>
      <w:r w:rsidRPr="007074D3">
        <w:rPr>
          <w:rFonts w:ascii="Arial" w:eastAsia="Times New Roman" w:hAnsi="Arial" w:cs="Arial"/>
          <w:i/>
          <w:iCs/>
          <w:kern w:val="0"/>
          <w:lang w:eastAsia="en-GB"/>
          <w14:ligatures w14:val="none"/>
        </w:rPr>
        <w:t>International Journal of Qualitative Methods</w:t>
      </w:r>
      <w:r w:rsidRPr="007074D3">
        <w:rPr>
          <w:rFonts w:ascii="Arial" w:eastAsia="Times New Roman" w:hAnsi="Arial" w:cs="Arial"/>
          <w:kern w:val="0"/>
          <w:lang w:eastAsia="en-GB"/>
          <w14:ligatures w14:val="none"/>
        </w:rPr>
        <w:t xml:space="preserve">, 22(1), Available at: </w:t>
      </w:r>
      <w:hyperlink r:id="rId8" w:history="1">
        <w:r w:rsidRPr="007074D3">
          <w:rPr>
            <w:rStyle w:val="Hyperlink"/>
            <w:rFonts w:ascii="Arial" w:eastAsia="Times New Roman" w:hAnsi="Arial" w:cs="Arial"/>
            <w:kern w:val="0"/>
            <w:lang w:eastAsia="en-GB"/>
            <w14:ligatures w14:val="none"/>
          </w:rPr>
          <w:t>https://journals.sagepub.com/doi/10.1177/16094069231180160pp. 1–19</w:t>
        </w:r>
      </w:hyperlink>
      <w:r w:rsidRPr="007074D3">
        <w:rPr>
          <w:rFonts w:ascii="Arial" w:eastAsia="Times New Roman" w:hAnsi="Arial" w:cs="Arial"/>
          <w:kern w:val="0"/>
          <w:lang w:eastAsia="en-GB"/>
          <w14:ligatures w14:val="none"/>
        </w:rPr>
        <w:t xml:space="preserve"> (Accessed: 18 February 2026). </w:t>
      </w:r>
    </w:p>
    <w:p w14:paraId="5FB3AD39" w14:textId="77777777" w:rsidR="00382981" w:rsidRPr="009316B8" w:rsidRDefault="00382981" w:rsidP="009316B8">
      <w:pPr>
        <w:spacing w:before="100" w:beforeAutospacing="1" w:after="100" w:afterAutospacing="1" w:line="240" w:lineRule="auto"/>
        <w:rPr>
          <w:rFonts w:ascii="Arial" w:eastAsia="Times New Roman" w:hAnsi="Arial" w:cs="Arial"/>
          <w:kern w:val="0"/>
          <w:lang w:eastAsia="en-GB"/>
          <w14:ligatures w14:val="none"/>
        </w:rPr>
      </w:pPr>
      <w:r w:rsidRPr="009316B8">
        <w:rPr>
          <w:rFonts w:ascii="Arial" w:eastAsia="Times New Roman" w:hAnsi="Arial" w:cs="Arial"/>
          <w:kern w:val="0"/>
          <w:lang w:eastAsia="en-GB"/>
          <w14:ligatures w14:val="none"/>
        </w:rPr>
        <w:t>Cochrane (202</w:t>
      </w:r>
      <w:r w:rsidRPr="009316B8">
        <w:rPr>
          <w:rFonts w:ascii="Arial" w:eastAsia="Times New Roman" w:hAnsi="Arial" w:cs="Arial"/>
          <w:kern w:val="0"/>
          <w:lang w:eastAsia="en-GB"/>
          <w14:ligatures w14:val="none"/>
        </w:rPr>
        <w:t>5</w:t>
      </w:r>
      <w:r w:rsidRPr="009316B8">
        <w:rPr>
          <w:rFonts w:ascii="Arial" w:eastAsia="Times New Roman" w:hAnsi="Arial" w:cs="Arial"/>
          <w:kern w:val="0"/>
          <w:lang w:eastAsia="en-GB"/>
          <w14:ligatures w14:val="none"/>
        </w:rPr>
        <w:t>) </w:t>
      </w:r>
      <w:r w:rsidRPr="009316B8">
        <w:rPr>
          <w:rFonts w:ascii="Arial" w:eastAsia="Times New Roman" w:hAnsi="Arial" w:cs="Arial"/>
          <w:i/>
          <w:iCs/>
          <w:kern w:val="0"/>
          <w:lang w:eastAsia="en-GB"/>
          <w14:ligatures w14:val="none"/>
        </w:rPr>
        <w:t>Chapter 4: Searching for and selecting studies | Cochrane PROD</w:t>
      </w:r>
      <w:r w:rsidRPr="009316B8">
        <w:rPr>
          <w:rFonts w:ascii="Arial" w:eastAsia="Times New Roman" w:hAnsi="Arial" w:cs="Arial"/>
          <w:kern w:val="0"/>
          <w:lang w:eastAsia="en-GB"/>
          <w14:ligatures w14:val="none"/>
        </w:rPr>
        <w:t>, </w:t>
      </w:r>
      <w:r w:rsidRPr="009316B8">
        <w:rPr>
          <w:rFonts w:ascii="Arial" w:eastAsia="Times New Roman" w:hAnsi="Arial" w:cs="Arial"/>
          <w:i/>
          <w:iCs/>
          <w:kern w:val="0"/>
          <w:lang w:eastAsia="en-GB"/>
          <w14:ligatures w14:val="none"/>
        </w:rPr>
        <w:t>Cochrane.org</w:t>
      </w:r>
      <w:r w:rsidRPr="009316B8">
        <w:rPr>
          <w:rFonts w:ascii="Arial" w:eastAsia="Times New Roman" w:hAnsi="Arial" w:cs="Arial"/>
          <w:kern w:val="0"/>
          <w:lang w:eastAsia="en-GB"/>
          <w14:ligatures w14:val="none"/>
        </w:rPr>
        <w:t>. Available at</w:t>
      </w:r>
      <w:hyperlink r:id="rId9" w:history="1">
        <w:r w:rsidRPr="009316B8">
          <w:rPr>
            <w:rStyle w:val="Hyperlink"/>
            <w:rFonts w:ascii="Arial" w:eastAsia="Times New Roman" w:hAnsi="Arial" w:cs="Arial"/>
            <w:kern w:val="0"/>
            <w:lang w:eastAsia="en-GB"/>
            <w14:ligatures w14:val="none"/>
          </w:rPr>
          <w:t xml:space="preserve">: </w:t>
        </w:r>
        <w:r w:rsidRPr="009316B8">
          <w:rPr>
            <w:rStyle w:val="Hyperlink"/>
            <w:rFonts w:ascii="Arial" w:eastAsia="Times New Roman" w:hAnsi="Arial" w:cs="Arial"/>
            <w:kern w:val="0"/>
            <w:lang w:eastAsia="en-GB"/>
            <w14:ligatures w14:val="none"/>
          </w:rPr>
          <w:t>https://www.cochrane.org/authors/handbooks-and-manuals/handbook/current/chapter-04</w:t>
        </w:r>
      </w:hyperlink>
      <w:r w:rsidRPr="009316B8">
        <w:rPr>
          <w:rFonts w:ascii="Arial" w:eastAsia="Times New Roman" w:hAnsi="Arial" w:cs="Arial"/>
          <w:kern w:val="0"/>
          <w:lang w:eastAsia="en-GB"/>
          <w14:ligatures w14:val="none"/>
        </w:rPr>
        <w:t xml:space="preserve">   </w:t>
      </w:r>
      <w:r w:rsidRPr="002C0B14">
        <w:rPr>
          <w:rFonts w:ascii="Arial" w:eastAsia="Times New Roman" w:hAnsi="Arial" w:cs="Arial"/>
          <w:kern w:val="0"/>
          <w:lang w:eastAsia="en-GB"/>
          <w14:ligatures w14:val="none"/>
        </w:rPr>
        <w:t xml:space="preserve"> (Accessed: 18 February 2026).</w:t>
      </w:r>
      <w:r w:rsidRPr="009316B8">
        <w:rPr>
          <w:rFonts w:ascii="Arial" w:eastAsia="Times New Roman" w:hAnsi="Arial" w:cs="Arial"/>
          <w:kern w:val="0"/>
          <w:lang w:eastAsia="en-GB"/>
          <w14:ligatures w14:val="none"/>
        </w:rPr>
        <w:t xml:space="preserve"> </w:t>
      </w:r>
    </w:p>
    <w:p w14:paraId="0B094EB5" w14:textId="77777777" w:rsidR="00382981" w:rsidRPr="007074D3" w:rsidRDefault="00382981" w:rsidP="009316B8">
      <w:pPr>
        <w:spacing w:before="100" w:beforeAutospacing="1" w:after="100" w:afterAutospacing="1" w:line="240" w:lineRule="auto"/>
        <w:rPr>
          <w:rFonts w:ascii="Arial" w:eastAsia="Times New Roman" w:hAnsi="Arial" w:cs="Arial"/>
          <w:kern w:val="0"/>
          <w:lang w:eastAsia="en-GB"/>
          <w14:ligatures w14:val="none"/>
        </w:rPr>
      </w:pPr>
      <w:r w:rsidRPr="007074D3">
        <w:rPr>
          <w:rFonts w:ascii="Arial" w:eastAsia="Times New Roman" w:hAnsi="Arial" w:cs="Arial"/>
          <w:kern w:val="0"/>
          <w:lang w:eastAsia="en-GB"/>
          <w14:ligatures w14:val="none"/>
        </w:rPr>
        <w:t>Heaton, J. (2019) ‘Secondary Analysis of Qualitative Data’, </w:t>
      </w:r>
      <w:r w:rsidRPr="007074D3">
        <w:rPr>
          <w:rFonts w:ascii="Arial" w:eastAsia="Times New Roman" w:hAnsi="Arial" w:cs="Arial"/>
          <w:i/>
          <w:iCs/>
          <w:kern w:val="0"/>
          <w:lang w:eastAsia="en-GB"/>
          <w14:ligatures w14:val="none"/>
        </w:rPr>
        <w:t>SAGE Research Methods Foundations</w:t>
      </w:r>
      <w:r w:rsidRPr="007074D3">
        <w:rPr>
          <w:rFonts w:ascii="Arial" w:eastAsia="Times New Roman" w:hAnsi="Arial" w:cs="Arial"/>
          <w:kern w:val="0"/>
          <w:lang w:eastAsia="en-GB"/>
          <w14:ligatures w14:val="none"/>
        </w:rPr>
        <w:t xml:space="preserve"> Preprint. Available at: </w:t>
      </w:r>
      <w:hyperlink r:id="rId10" w:history="1">
        <w:r w:rsidRPr="007074D3">
          <w:rPr>
            <w:rStyle w:val="Hyperlink"/>
            <w:rFonts w:ascii="Arial" w:eastAsia="Times New Roman" w:hAnsi="Arial" w:cs="Arial"/>
            <w:kern w:val="0"/>
            <w:lang w:eastAsia="en-GB"/>
            <w14:ligatures w14:val="none"/>
          </w:rPr>
          <w:t>https://doi.org/10.4135/9781526421036849600</w:t>
        </w:r>
      </w:hyperlink>
      <w:r w:rsidRPr="007074D3">
        <w:rPr>
          <w:rFonts w:ascii="Arial" w:eastAsia="Times New Roman" w:hAnsi="Arial" w:cs="Arial"/>
          <w:kern w:val="0"/>
          <w:lang w:eastAsia="en-GB"/>
          <w14:ligatures w14:val="none"/>
        </w:rPr>
        <w:t>. (Accessed: 18 February 2026).</w:t>
      </w:r>
    </w:p>
    <w:p w14:paraId="7F1D37E9" w14:textId="77777777" w:rsidR="00382981" w:rsidRPr="002C0B14" w:rsidRDefault="00382981" w:rsidP="009316B8">
      <w:pPr>
        <w:spacing w:before="100" w:beforeAutospacing="1" w:after="100" w:afterAutospacing="1" w:line="240" w:lineRule="auto"/>
        <w:rPr>
          <w:rFonts w:ascii="Arial" w:eastAsia="Times New Roman" w:hAnsi="Arial" w:cs="Arial"/>
          <w:kern w:val="0"/>
          <w:lang w:eastAsia="en-GB"/>
          <w14:ligatures w14:val="none"/>
        </w:rPr>
      </w:pPr>
      <w:r w:rsidRPr="007074D3">
        <w:rPr>
          <w:rFonts w:ascii="Arial" w:eastAsia="Times New Roman" w:hAnsi="Arial" w:cs="Arial"/>
          <w:kern w:val="0"/>
          <w:lang w:eastAsia="en-GB"/>
          <w14:ligatures w14:val="none"/>
        </w:rPr>
        <w:t>Kelly, M.M., Peters, T.M. and Farber, J.S. (2024) ‘Secondary data analysis: Using existing data to answer new questions’, </w:t>
      </w:r>
      <w:r w:rsidRPr="007074D3">
        <w:rPr>
          <w:rFonts w:ascii="Arial" w:eastAsia="Times New Roman" w:hAnsi="Arial" w:cs="Arial"/>
          <w:i/>
          <w:iCs/>
          <w:kern w:val="0"/>
          <w:lang w:eastAsia="en-GB"/>
          <w14:ligatures w14:val="none"/>
        </w:rPr>
        <w:t>Journal of Paediatric Health Care</w:t>
      </w:r>
      <w:r w:rsidRPr="007074D3">
        <w:rPr>
          <w:rFonts w:ascii="Arial" w:eastAsia="Times New Roman" w:hAnsi="Arial" w:cs="Arial"/>
          <w:kern w:val="0"/>
          <w:lang w:eastAsia="en-GB"/>
          <w14:ligatures w14:val="none"/>
        </w:rPr>
        <w:t xml:space="preserve">, 38(4), pp. 615–618. Available at: </w:t>
      </w:r>
      <w:hyperlink r:id="rId11" w:history="1">
        <w:r w:rsidRPr="007074D3">
          <w:rPr>
            <w:rStyle w:val="Hyperlink"/>
            <w:rFonts w:ascii="Arial" w:eastAsia="Times New Roman" w:hAnsi="Arial" w:cs="Arial"/>
            <w:kern w:val="0"/>
            <w:lang w:eastAsia="en-GB"/>
            <w14:ligatures w14:val="none"/>
          </w:rPr>
          <w:t>https://doi.org/10.1016/j.pedhc.2024.03.005.</w:t>
        </w:r>
      </w:hyperlink>
      <w:r w:rsidRPr="007074D3">
        <w:rPr>
          <w:rFonts w:ascii="Arial" w:eastAsia="Times New Roman" w:hAnsi="Arial" w:cs="Arial"/>
          <w:kern w:val="0"/>
          <w:lang w:eastAsia="en-GB"/>
          <w14:ligatures w14:val="none"/>
        </w:rPr>
        <w:t xml:space="preserve"> (Accessed: 18 February 2026).</w:t>
      </w:r>
    </w:p>
    <w:p w14:paraId="1EF6F4C3" w14:textId="77777777" w:rsidR="00382981" w:rsidRPr="007074D3" w:rsidRDefault="00382981" w:rsidP="009316B8">
      <w:pPr>
        <w:spacing w:before="100" w:beforeAutospacing="1" w:after="100" w:afterAutospacing="1" w:line="240" w:lineRule="auto"/>
        <w:outlineLvl w:val="0"/>
        <w:rPr>
          <w:rFonts w:ascii="Arial" w:eastAsia="Times New Roman" w:hAnsi="Arial" w:cs="Arial"/>
          <w:b/>
          <w:bCs/>
          <w:kern w:val="36"/>
          <w:sz w:val="36"/>
          <w:szCs w:val="36"/>
          <w:lang w:eastAsia="en-GB"/>
          <w14:ligatures w14:val="none"/>
        </w:rPr>
      </w:pPr>
      <w:r w:rsidRPr="007074D3">
        <w:rPr>
          <w:rFonts w:ascii="Arial" w:eastAsia="Times New Roman" w:hAnsi="Arial" w:cs="Arial"/>
          <w:kern w:val="0"/>
          <w:lang w:eastAsia="en-GB"/>
          <w14:ligatures w14:val="none"/>
        </w:rPr>
        <w:t xml:space="preserve">Largan, C. and Morris, T. (2019) </w:t>
      </w:r>
      <w:r w:rsidRPr="007074D3">
        <w:rPr>
          <w:rFonts w:ascii="Arial" w:eastAsia="Times New Roman" w:hAnsi="Arial" w:cs="Arial"/>
          <w:i/>
          <w:iCs/>
          <w:kern w:val="0"/>
          <w:lang w:eastAsia="en-GB"/>
          <w14:ligatures w14:val="none"/>
        </w:rPr>
        <w:t>Qualitative secondary research: A step-by-step guide</w:t>
      </w:r>
      <w:r w:rsidRPr="007074D3">
        <w:rPr>
          <w:rFonts w:ascii="Arial" w:eastAsia="Times New Roman" w:hAnsi="Arial" w:cs="Arial"/>
          <w:kern w:val="0"/>
          <w:lang w:eastAsia="en-GB"/>
          <w14:ligatures w14:val="none"/>
        </w:rPr>
        <w:t xml:space="preserve">. London: SAGE. Available at: </w:t>
      </w:r>
      <w:hyperlink r:id="rId12" w:history="1">
        <w:r w:rsidRPr="007074D3">
          <w:rPr>
            <w:rStyle w:val="Hyperlink"/>
            <w:rFonts w:ascii="Arial" w:eastAsia="Times New Roman" w:hAnsi="Arial" w:cs="Arial"/>
            <w:kern w:val="0"/>
            <w:lang w:eastAsia="en-GB"/>
            <w14:ligatures w14:val="none"/>
          </w:rPr>
          <w:t>https://uk.sagepub.com/en-gb/eur/qualitative-secondary-research/book257022.</w:t>
        </w:r>
      </w:hyperlink>
      <w:r w:rsidRPr="007074D3">
        <w:rPr>
          <w:rFonts w:ascii="Arial" w:eastAsia="Times New Roman" w:hAnsi="Arial" w:cs="Arial"/>
          <w:kern w:val="0"/>
          <w:lang w:eastAsia="en-GB"/>
          <w14:ligatures w14:val="none"/>
        </w:rPr>
        <w:t xml:space="preserve"> (Accessed: 18 February 2026).  </w:t>
      </w:r>
    </w:p>
    <w:p w14:paraId="03188DEC" w14:textId="10AE9311" w:rsidR="00382981" w:rsidRPr="007074D3" w:rsidRDefault="00382981" w:rsidP="009316B8">
      <w:pPr>
        <w:spacing w:before="100" w:beforeAutospacing="1" w:after="100" w:afterAutospacing="1" w:line="240" w:lineRule="auto"/>
        <w:rPr>
          <w:rFonts w:ascii="Arial" w:eastAsia="Times New Roman" w:hAnsi="Arial" w:cs="Arial"/>
          <w:kern w:val="0"/>
          <w:lang w:eastAsia="en-GB"/>
          <w14:ligatures w14:val="none"/>
        </w:rPr>
      </w:pPr>
      <w:r w:rsidRPr="007074D3">
        <w:rPr>
          <w:rFonts w:ascii="Arial" w:eastAsia="Times New Roman" w:hAnsi="Arial" w:cs="Arial"/>
          <w:kern w:val="0"/>
          <w:lang w:eastAsia="en-GB"/>
          <w14:ligatures w14:val="none"/>
        </w:rPr>
        <w:t>UK Data</w:t>
      </w:r>
      <w:r w:rsidRPr="007074D3">
        <w:rPr>
          <w:rFonts w:ascii="Arial" w:eastAsia="Times New Roman" w:hAnsi="Arial" w:cs="Arial"/>
          <w:i/>
          <w:iCs/>
          <w:kern w:val="0"/>
          <w:lang w:eastAsia="en-GB"/>
          <w14:ligatures w14:val="none"/>
        </w:rPr>
        <w:t xml:space="preserve"> </w:t>
      </w:r>
      <w:r w:rsidRPr="007074D3">
        <w:rPr>
          <w:rFonts w:ascii="Arial" w:eastAsia="Times New Roman" w:hAnsi="Arial" w:cs="Arial"/>
          <w:kern w:val="0"/>
          <w:lang w:eastAsia="en-GB"/>
          <w14:ligatures w14:val="none"/>
        </w:rPr>
        <w:t>Service. (2025) </w:t>
      </w:r>
      <w:r w:rsidRPr="007074D3">
        <w:rPr>
          <w:rFonts w:ascii="Arial" w:eastAsia="Times New Roman" w:hAnsi="Arial" w:cs="Arial"/>
          <w:i/>
          <w:iCs/>
          <w:kern w:val="0"/>
          <w:lang w:eastAsia="en-GB"/>
          <w14:ligatures w14:val="none"/>
        </w:rPr>
        <w:t xml:space="preserve">Literature on the reuse of qualitative </w:t>
      </w:r>
      <w:r w:rsidRPr="007074D3">
        <w:rPr>
          <w:rFonts w:ascii="Arial" w:eastAsia="Times New Roman" w:hAnsi="Arial" w:cs="Arial"/>
          <w:i/>
          <w:iCs/>
          <w:kern w:val="0"/>
          <w:lang w:eastAsia="en-GB"/>
          <w14:ligatures w14:val="none"/>
        </w:rPr>
        <w:t>data UK</w:t>
      </w:r>
      <w:r w:rsidRPr="007074D3">
        <w:rPr>
          <w:rFonts w:ascii="Arial" w:eastAsia="Times New Roman" w:hAnsi="Arial" w:cs="Arial"/>
          <w:i/>
          <w:iCs/>
          <w:kern w:val="0"/>
          <w:lang w:eastAsia="en-GB"/>
          <w14:ligatures w14:val="none"/>
        </w:rPr>
        <w:t xml:space="preserve"> Data Service</w:t>
      </w:r>
      <w:r w:rsidRPr="007074D3">
        <w:rPr>
          <w:rFonts w:ascii="Arial" w:eastAsia="Times New Roman" w:hAnsi="Arial" w:cs="Arial"/>
          <w:kern w:val="0"/>
          <w:lang w:eastAsia="en-GB"/>
          <w14:ligatures w14:val="none"/>
        </w:rPr>
        <w:t>, </w:t>
      </w:r>
      <w:r w:rsidRPr="007074D3">
        <w:rPr>
          <w:rFonts w:ascii="Arial" w:eastAsia="Times New Roman" w:hAnsi="Arial" w:cs="Arial"/>
          <w:i/>
          <w:iCs/>
          <w:kern w:val="0"/>
          <w:lang w:eastAsia="en-GB"/>
          <w14:ligatures w14:val="none"/>
        </w:rPr>
        <w:t>UK Data Service</w:t>
      </w:r>
      <w:r w:rsidRPr="007074D3">
        <w:rPr>
          <w:rFonts w:ascii="Arial" w:eastAsia="Times New Roman" w:hAnsi="Arial" w:cs="Arial"/>
          <w:kern w:val="0"/>
          <w:lang w:eastAsia="en-GB"/>
          <w14:ligatures w14:val="none"/>
        </w:rPr>
        <w:t>. Available at</w:t>
      </w:r>
      <w:hyperlink r:id="rId13" w:history="1">
        <w:r w:rsidRPr="007074D3">
          <w:rPr>
            <w:rStyle w:val="Hyperlink"/>
            <w:rFonts w:ascii="Arial" w:eastAsia="Times New Roman" w:hAnsi="Arial" w:cs="Arial"/>
            <w:kern w:val="0"/>
            <w:lang w:eastAsia="en-GB"/>
            <w14:ligatures w14:val="none"/>
          </w:rPr>
          <w:t>: https://ukdataservice.ac.uk/learning-hub/qualitative-data/reusing-qualitative-data/literature-on-the-reuse-of-qualitative-data</w:t>
        </w:r>
      </w:hyperlink>
      <w:r w:rsidRPr="007074D3">
        <w:rPr>
          <w:rFonts w:ascii="Arial" w:eastAsia="Times New Roman" w:hAnsi="Arial" w:cs="Arial"/>
          <w:kern w:val="0"/>
          <w:lang w:eastAsia="en-GB"/>
          <w14:ligatures w14:val="none"/>
        </w:rPr>
        <w:t xml:space="preserve"> (Accessed: 19 February 2026).</w:t>
      </w:r>
    </w:p>
    <w:sectPr w:rsidR="00382981" w:rsidRPr="007074D3" w:rsidSect="00661829">
      <w:pgSz w:w="11906" w:h="16838"/>
      <w:pgMar w:top="1440" w:right="1440" w:bottom="1440" w:left="1440" w:header="708" w:footer="708" w:gutter="0"/>
      <w:pgBorders w:offsetFrom="page">
        <w:top w:val="flowersTiny" w:sz="14" w:space="24" w:color="auto"/>
        <w:left w:val="flowersTiny" w:sz="14" w:space="24" w:color="auto"/>
        <w:bottom w:val="flowersTiny" w:sz="14" w:space="24" w:color="auto"/>
        <w:right w:val="flowersTiny" w:sz="1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091398"/>
    <w:multiLevelType w:val="multilevel"/>
    <w:tmpl w:val="CF240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6237A9"/>
    <w:multiLevelType w:val="multilevel"/>
    <w:tmpl w:val="1220B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960A22"/>
    <w:multiLevelType w:val="multilevel"/>
    <w:tmpl w:val="CF58F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B933FC"/>
    <w:multiLevelType w:val="multilevel"/>
    <w:tmpl w:val="FBB04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8733A88"/>
    <w:multiLevelType w:val="multilevel"/>
    <w:tmpl w:val="59DA9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7C8612E"/>
    <w:multiLevelType w:val="multilevel"/>
    <w:tmpl w:val="C8A4E48E"/>
    <w:lvl w:ilvl="0">
      <w:start w:val="3"/>
      <w:numFmt w:val="decimal"/>
      <w:lvlText w:val="%1"/>
      <w:lvlJc w:val="left"/>
      <w:pPr>
        <w:ind w:left="360" w:hanging="360"/>
      </w:pPr>
    </w:lvl>
    <w:lvl w:ilvl="1">
      <w:start w:val="3"/>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1800" w:hanging="1800"/>
      </w:pPr>
    </w:lvl>
  </w:abstractNum>
  <w:abstractNum w:abstractNumId="22"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E2E3390"/>
    <w:multiLevelType w:val="multilevel"/>
    <w:tmpl w:val="AD566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5BA2ED3"/>
    <w:multiLevelType w:val="multilevel"/>
    <w:tmpl w:val="29505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6675317">
    <w:abstractNumId w:val="24"/>
  </w:num>
  <w:num w:numId="2" w16cid:durableId="665471935">
    <w:abstractNumId w:val="7"/>
  </w:num>
  <w:num w:numId="3" w16cid:durableId="1747142611">
    <w:abstractNumId w:val="9"/>
  </w:num>
  <w:num w:numId="4" w16cid:durableId="266811878">
    <w:abstractNumId w:val="14"/>
  </w:num>
  <w:num w:numId="5" w16cid:durableId="700277679">
    <w:abstractNumId w:val="21"/>
    <w:lvlOverride w:ilvl="0">
      <w:startOverride w:val="3"/>
    </w:lvlOverride>
    <w:lvlOverride w:ilvl="1">
      <w:startOverride w:val="3"/>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74283458">
    <w:abstractNumId w:val="10"/>
  </w:num>
  <w:num w:numId="7" w16cid:durableId="753820677">
    <w:abstractNumId w:val="27"/>
  </w:num>
  <w:num w:numId="8" w16cid:durableId="1771778698">
    <w:abstractNumId w:val="13"/>
  </w:num>
  <w:num w:numId="9" w16cid:durableId="857352076">
    <w:abstractNumId w:val="20"/>
  </w:num>
  <w:num w:numId="10" w16cid:durableId="1854345708">
    <w:abstractNumId w:val="16"/>
  </w:num>
  <w:num w:numId="11" w16cid:durableId="1733697501">
    <w:abstractNumId w:val="8"/>
  </w:num>
  <w:num w:numId="12" w16cid:durableId="1872720296">
    <w:abstractNumId w:val="23"/>
  </w:num>
  <w:num w:numId="13" w16cid:durableId="1625308168">
    <w:abstractNumId w:val="1"/>
  </w:num>
  <w:num w:numId="14" w16cid:durableId="2108887358">
    <w:abstractNumId w:val="19"/>
  </w:num>
  <w:num w:numId="15" w16cid:durableId="1733430949">
    <w:abstractNumId w:val="5"/>
  </w:num>
  <w:num w:numId="16" w16cid:durableId="681081013">
    <w:abstractNumId w:val="11"/>
  </w:num>
  <w:num w:numId="17" w16cid:durableId="1399015567">
    <w:abstractNumId w:val="22"/>
  </w:num>
  <w:num w:numId="18" w16cid:durableId="620957043">
    <w:abstractNumId w:val="0"/>
  </w:num>
  <w:num w:numId="19" w16cid:durableId="153570766">
    <w:abstractNumId w:val="6"/>
  </w:num>
  <w:num w:numId="20" w16cid:durableId="1696270827">
    <w:abstractNumId w:val="17"/>
  </w:num>
  <w:num w:numId="21" w16cid:durableId="430784438">
    <w:abstractNumId w:val="25"/>
  </w:num>
  <w:num w:numId="22" w16cid:durableId="3634735">
    <w:abstractNumId w:val="12"/>
  </w:num>
  <w:num w:numId="23" w16cid:durableId="2022462933">
    <w:abstractNumId w:val="26"/>
  </w:num>
  <w:num w:numId="24" w16cid:durableId="283539373">
    <w:abstractNumId w:val="4"/>
  </w:num>
  <w:num w:numId="25" w16cid:durableId="467094750">
    <w:abstractNumId w:val="2"/>
  </w:num>
  <w:num w:numId="26" w16cid:durableId="1997219783">
    <w:abstractNumId w:val="15"/>
  </w:num>
  <w:num w:numId="27" w16cid:durableId="1425302287">
    <w:abstractNumId w:val="18"/>
  </w:num>
  <w:num w:numId="28" w16cid:durableId="456029951">
    <w:abstractNumId w:val="3"/>
  </w:num>
  <w:num w:numId="29" w16cid:durableId="1310861699">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691"/>
    <w:rsid w:val="00064548"/>
    <w:rsid w:val="0006577E"/>
    <w:rsid w:val="000C1B5F"/>
    <w:rsid w:val="00107779"/>
    <w:rsid w:val="0019326B"/>
    <w:rsid w:val="001D2444"/>
    <w:rsid w:val="001D263F"/>
    <w:rsid w:val="001D4F77"/>
    <w:rsid w:val="001F1096"/>
    <w:rsid w:val="002061B5"/>
    <w:rsid w:val="00227A84"/>
    <w:rsid w:val="002C0B14"/>
    <w:rsid w:val="00305110"/>
    <w:rsid w:val="00310001"/>
    <w:rsid w:val="0031094D"/>
    <w:rsid w:val="00330387"/>
    <w:rsid w:val="00381ABB"/>
    <w:rsid w:val="00382981"/>
    <w:rsid w:val="00386A7D"/>
    <w:rsid w:val="003C18B5"/>
    <w:rsid w:val="004128CF"/>
    <w:rsid w:val="00445549"/>
    <w:rsid w:val="004B151B"/>
    <w:rsid w:val="004C3EA5"/>
    <w:rsid w:val="00504C17"/>
    <w:rsid w:val="00517691"/>
    <w:rsid w:val="005413C3"/>
    <w:rsid w:val="005B4F17"/>
    <w:rsid w:val="00656AA4"/>
    <w:rsid w:val="00661829"/>
    <w:rsid w:val="00665570"/>
    <w:rsid w:val="00671232"/>
    <w:rsid w:val="00676354"/>
    <w:rsid w:val="006B5B4F"/>
    <w:rsid w:val="007074D3"/>
    <w:rsid w:val="007137DE"/>
    <w:rsid w:val="007330B0"/>
    <w:rsid w:val="00750E62"/>
    <w:rsid w:val="00757435"/>
    <w:rsid w:val="00764BAC"/>
    <w:rsid w:val="007904EA"/>
    <w:rsid w:val="007D60DC"/>
    <w:rsid w:val="00827845"/>
    <w:rsid w:val="00832ED8"/>
    <w:rsid w:val="00833808"/>
    <w:rsid w:val="00872063"/>
    <w:rsid w:val="008A3EA2"/>
    <w:rsid w:val="008A3F07"/>
    <w:rsid w:val="00904C5C"/>
    <w:rsid w:val="00925270"/>
    <w:rsid w:val="009316B8"/>
    <w:rsid w:val="009410A6"/>
    <w:rsid w:val="00960E4F"/>
    <w:rsid w:val="00994F14"/>
    <w:rsid w:val="009A55E6"/>
    <w:rsid w:val="009E7A08"/>
    <w:rsid w:val="00A10AB4"/>
    <w:rsid w:val="00A80C3B"/>
    <w:rsid w:val="00AA2EE8"/>
    <w:rsid w:val="00AD67DE"/>
    <w:rsid w:val="00AE1355"/>
    <w:rsid w:val="00BD1114"/>
    <w:rsid w:val="00C122E6"/>
    <w:rsid w:val="00C32A50"/>
    <w:rsid w:val="00CD4551"/>
    <w:rsid w:val="00DF50AC"/>
    <w:rsid w:val="00E03EC3"/>
    <w:rsid w:val="00EC05F7"/>
    <w:rsid w:val="00ED136D"/>
    <w:rsid w:val="00F35E97"/>
    <w:rsid w:val="00FC44B5"/>
    <w:rsid w:val="00FD1F91"/>
    <w:rsid w:val="00FF70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77664"/>
  <w15:chartTrackingRefBased/>
  <w15:docId w15:val="{497353EC-4EC6-4F7E-9DD4-1F47AD3457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76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76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76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76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76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76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76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76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76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76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76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76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76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76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76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76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76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7691"/>
    <w:rPr>
      <w:rFonts w:eastAsiaTheme="majorEastAsia" w:cstheme="majorBidi"/>
      <w:color w:val="272727" w:themeColor="text1" w:themeTint="D8"/>
    </w:rPr>
  </w:style>
  <w:style w:type="paragraph" w:styleId="Title">
    <w:name w:val="Title"/>
    <w:basedOn w:val="Normal"/>
    <w:next w:val="Normal"/>
    <w:link w:val="TitleChar"/>
    <w:uiPriority w:val="10"/>
    <w:qFormat/>
    <w:rsid w:val="005176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76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76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76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7691"/>
    <w:pPr>
      <w:spacing w:before="160"/>
      <w:jc w:val="center"/>
    </w:pPr>
    <w:rPr>
      <w:i/>
      <w:iCs/>
      <w:color w:val="404040" w:themeColor="text1" w:themeTint="BF"/>
    </w:rPr>
  </w:style>
  <w:style w:type="character" w:customStyle="1" w:styleId="QuoteChar">
    <w:name w:val="Quote Char"/>
    <w:basedOn w:val="DefaultParagraphFont"/>
    <w:link w:val="Quote"/>
    <w:uiPriority w:val="29"/>
    <w:rsid w:val="00517691"/>
    <w:rPr>
      <w:i/>
      <w:iCs/>
      <w:color w:val="404040" w:themeColor="text1" w:themeTint="BF"/>
    </w:rPr>
  </w:style>
  <w:style w:type="paragraph" w:styleId="ListParagraph">
    <w:name w:val="List Paragraph"/>
    <w:basedOn w:val="Normal"/>
    <w:uiPriority w:val="34"/>
    <w:qFormat/>
    <w:rsid w:val="00517691"/>
    <w:pPr>
      <w:ind w:left="720"/>
      <w:contextualSpacing/>
    </w:pPr>
  </w:style>
  <w:style w:type="character" w:styleId="IntenseEmphasis">
    <w:name w:val="Intense Emphasis"/>
    <w:basedOn w:val="DefaultParagraphFont"/>
    <w:uiPriority w:val="21"/>
    <w:qFormat/>
    <w:rsid w:val="00517691"/>
    <w:rPr>
      <w:i/>
      <w:iCs/>
      <w:color w:val="0F4761" w:themeColor="accent1" w:themeShade="BF"/>
    </w:rPr>
  </w:style>
  <w:style w:type="paragraph" w:styleId="IntenseQuote">
    <w:name w:val="Intense Quote"/>
    <w:basedOn w:val="Normal"/>
    <w:next w:val="Normal"/>
    <w:link w:val="IntenseQuoteChar"/>
    <w:uiPriority w:val="30"/>
    <w:qFormat/>
    <w:rsid w:val="005176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7691"/>
    <w:rPr>
      <w:i/>
      <w:iCs/>
      <w:color w:val="0F4761" w:themeColor="accent1" w:themeShade="BF"/>
    </w:rPr>
  </w:style>
  <w:style w:type="character" w:styleId="IntenseReference">
    <w:name w:val="Intense Reference"/>
    <w:basedOn w:val="DefaultParagraphFont"/>
    <w:uiPriority w:val="32"/>
    <w:qFormat/>
    <w:rsid w:val="00517691"/>
    <w:rPr>
      <w:b/>
      <w:bCs/>
      <w:smallCaps/>
      <w:color w:val="0F4761" w:themeColor="accent1" w:themeShade="BF"/>
      <w:spacing w:val="5"/>
    </w:rPr>
  </w:style>
  <w:style w:type="character" w:styleId="Hyperlink">
    <w:name w:val="Hyperlink"/>
    <w:basedOn w:val="DefaultParagraphFont"/>
    <w:uiPriority w:val="99"/>
    <w:unhideWhenUsed/>
    <w:rsid w:val="00832ED8"/>
    <w:rPr>
      <w:color w:val="467886" w:themeColor="hyperlink"/>
      <w:u w:val="single"/>
    </w:rPr>
  </w:style>
  <w:style w:type="character" w:styleId="UnresolvedMention">
    <w:name w:val="Unresolved Mention"/>
    <w:basedOn w:val="DefaultParagraphFont"/>
    <w:uiPriority w:val="99"/>
    <w:semiHidden/>
    <w:unhideWhenUsed/>
    <w:rsid w:val="00832E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10.1177/16094069231180160pp.%201&#8211;19%20" TargetMode="External"/><Relationship Id="rId13" Type="http://schemas.openxmlformats.org/officeDocument/2006/relationships/hyperlink" Target=":%20https:/ukdataservice.ac.uk/learning-hub/qualitative-data/reusing-qualitative-data/literature-on-the-reuse-of-qualitative-data" TargetMode="External"/><Relationship Id="rId3" Type="http://schemas.openxmlformats.org/officeDocument/2006/relationships/settings" Target="settings.xml"/><Relationship Id="rId7" Type="http://schemas.openxmlformats.org/officeDocument/2006/relationships/hyperlink" Target="https://doi.org/10.1080/2159676X.2019.1628806.%20" TargetMode="External"/><Relationship Id="rId12" Type="http://schemas.openxmlformats.org/officeDocument/2006/relationships/hyperlink" Target="https://uk.sagepub.com/en-gb/eur/qualitative-secondary-research/book257022.%2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mcmedresmethodol.biomedcentral.com/articles/10.1186/s12874-019-0751-7" TargetMode="External"/><Relationship Id="rId11" Type="http://schemas.openxmlformats.org/officeDocument/2006/relationships/hyperlink" Target="https://doi.org/10.1016/j.pedhc.2024.03.005."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doi.org/10.4135/9781526421036849600" TargetMode="External"/><Relationship Id="rId4" Type="http://schemas.openxmlformats.org/officeDocument/2006/relationships/webSettings" Target="webSettings.xml"/><Relationship Id="rId9" Type="http://schemas.openxmlformats.org/officeDocument/2006/relationships/hyperlink" Target=":%20https:/www.cochrane.org/authors/handbooks-and-manuals/handbook/current/chapter-04"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217</TotalTime>
  <Pages>6</Pages>
  <Words>1538</Words>
  <Characters>8769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Sajida Wahidi</dc:creator>
  <cp:keywords/>
  <dc:description/>
  <cp:lastModifiedBy>Sajida Wahidi</cp:lastModifiedBy>
  <cp:revision>66</cp:revision>
  <dcterms:created xsi:type="dcterms:W3CDTF">2026-02-18T23:03:00Z</dcterms:created>
  <dcterms:modified xsi:type="dcterms:W3CDTF">2026-02-20T00:55:00Z</dcterms:modified>
</cp:coreProperties>
</file>