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B8AF08F" w14:textId="08EF1902" w:rsidR="00D62C5D" w:rsidRDefault="001D6DF8">
      <w:r>
        <w:rPr>
          <w:noProof/>
        </w:rPr>
        <w:pict w14:anchorId="7875978D">
          <v:shapetype id="_x0000_t202" coordsize="21600,21600" o:spt="202" path="m,l,21600r21600,l21600,xe">
            <v:stroke joinstyle="miter"/>
            <v:path gradientshapeok="t" o:connecttype="rect"/>
          </v:shapetype>
          <v:shape id="Text Box 152" o:spid="_x0000_s1028" type="#_x0000_t202" style="position:absolute;left:0;text-align:left;margin-left:193.65pt;margin-top:611.85pt;width:406.3pt;height:117.15pt;z-index:251660288;visibility:visible;mso-wrap-distance-left:9pt;mso-wrap-distance-top:0;mso-wrap-distance-right:9pt;mso-wrap-distance-bottom:0;mso-position-horizontal-relative:page;mso-position-vertical-relative:page;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S1rHgIAADUEAAAOAAAAZHJzL2Uyb0RvYy54bWysU01v2zAMvQ/YfxB0X2y3TZYZcYqsRYYB&#10;RVsgHXpWZCk2IImapMTOfv0o2UmKbqdhF5kiaX6897S47bUiB+F8C6aixSSnRBgOdWt2Ff3xsv40&#10;p8QHZmqmwIiKHoWnt8uPHxadLcUVNKBq4QgWMb7sbEWbEGyZZZ43QjM/ASsMBiU4zQJe3S6rHeuw&#10;ulbZVZ7Psg5cbR1w4T1674cgXab6UgoenqT0IhBVUZwtpNOlcxvPbLlg5c4x27R8HIP9wxSatQab&#10;nkvds8DI3rV/lNItd+BBhgkHnYGULRdpB9ymyN9ts2mYFWkXBMfbM0z+/5Xlj4eNfXYk9F+hRwIj&#10;IJ31pUdn3KeXTscvTkowjhAez7CJPhCOzs/XxRS5oIRj7Etxc4M2lskuf1vnwzcBmkSjog5pSWix&#10;w4MPQ+opJTYzsG6VStQoQ7qKzq6nefrhHMHiysRckUgey1wmj1bot/24zhbqI27pYBCAt3zd4igP&#10;zIdn5pBxnB5VHJ7wkAqwJYwWJQ24X3/zx3wkAqOUdKigivqfe+YEJeq7QYqKWZ4nWEK6YgeXjNl8&#10;Oo9obU9us9d3gPos8KlYnsyYHNTJlA70K+p8FRtiiBmObSu6PZl3YZA0vhMuVquUhPqyLDyYjeWx&#10;dMQqYvzSvzJnRyICUvgIJ5mx8h0fQ+7AyGofQLaJrIjtACiSHC+ozUT3+I6i+N/eU9bltS9/AwAA&#10;//8DAFBLAwQUAAYACAAAACEA7ApflN0AAAAGAQAADwAAAGRycy9kb3ducmV2LnhtbEyPQUvDQBCF&#10;70L/wzKCF7G7LamUmE0pVUHBS1tBj5vsmASzsyG7aVN/vVMv9TLM4w1vvpetRteKA/ah8aRhNlUg&#10;kEpvG6o0vO+f75YgQjRkTesJNZwwwCqfXGUmtf5IWzzsYiU4hEJqNNQxdqmUoazRmTD1HRJ7X753&#10;JrLsK2l7c+Rw18q5UvfSmYb4Q2063NRYfu8Gp+HxVS1P++Tn9q373BQf6kmql0FqfXM9rh9ARBzj&#10;5RjO+IwOOTMVfiAbRKuBi8S/efZmiznrgrckUSDzTP7Hz38BAAD//wMAUEsBAi0AFAAGAAgAAAAh&#10;ALaDOJL+AAAA4QEAABMAAAAAAAAAAAAAAAAAAAAAAFtDb250ZW50X1R5cGVzXS54bWxQSwECLQAU&#10;AAYACAAAACEAOP0h/9YAAACUAQAACwAAAAAAAAAAAAAAAAAvAQAAX3JlbHMvLnJlbHNQSwECLQAU&#10;AAYACAAAACEASsktax4CAAA1BAAADgAAAAAAAAAAAAAAAAAuAgAAZHJzL2Uyb0RvYy54bWxQSwEC&#10;LQAUAAYACAAAACEA7ApflN0AAAAGAQAADwAAAAAAAAAAAAAAAAB4BAAAZHJzL2Rvd25yZXYueG1s&#10;UEsFBgAAAAAEAAQA8wAAAIIFAAAAAA==&#10;" filled="f" stroked="f" strokeweight=".5pt">
            <v:textbox inset="126pt,0,54pt,0">
              <w:txbxContent>
                <w:p w14:paraId="24F1E902" w14:textId="48962C3E" w:rsidR="00D62C5D" w:rsidRDefault="001D6DF8" w:rsidP="001D6DF8">
                  <w:pPr>
                    <w:pStyle w:val="NoSpacing"/>
                    <w:rPr>
                      <w:sz w:val="28"/>
                      <w:szCs w:val="28"/>
                    </w:rPr>
                  </w:pPr>
                  <w:r>
                    <w:rPr>
                      <w:sz w:val="28"/>
                      <w:szCs w:val="28"/>
                    </w:rPr>
                    <w:t>Student name: Anca Mirela Dula</w:t>
                  </w:r>
                </w:p>
                <w:p w14:paraId="6F84AECA" w14:textId="2654D119" w:rsidR="00D62C5D" w:rsidRDefault="001D6DF8" w:rsidP="001D6DF8">
                  <w:pPr>
                    <w:pStyle w:val="NoSpacing"/>
                    <w:rPr>
                      <w:sz w:val="28"/>
                      <w:szCs w:val="28"/>
                    </w:rPr>
                  </w:pPr>
                  <w:r>
                    <w:rPr>
                      <w:sz w:val="28"/>
                      <w:szCs w:val="28"/>
                    </w:rPr>
                    <w:t>Student ID: 2112863</w:t>
                  </w:r>
                </w:p>
                <w:p w14:paraId="1EE669FA" w14:textId="5687CA43" w:rsidR="001D6DF8" w:rsidRDefault="001D6DF8" w:rsidP="001D6DF8">
                  <w:pPr>
                    <w:pStyle w:val="NoSpacing"/>
                    <w:rPr>
                      <w:sz w:val="28"/>
                      <w:szCs w:val="28"/>
                    </w:rPr>
                  </w:pPr>
                  <w:r>
                    <w:rPr>
                      <w:sz w:val="28"/>
                      <w:szCs w:val="28"/>
                    </w:rPr>
                    <w:t xml:space="preserve">Lecturer name: Winifred </w:t>
                  </w:r>
                  <w:proofErr w:type="spellStart"/>
                  <w:r>
                    <w:rPr>
                      <w:sz w:val="28"/>
                      <w:szCs w:val="28"/>
                    </w:rPr>
                    <w:t>Soribe</w:t>
                  </w:r>
                  <w:proofErr w:type="spellEnd"/>
                </w:p>
                <w:p w14:paraId="326752C5" w14:textId="629F811D" w:rsidR="001D6DF8" w:rsidRPr="001D6DF8" w:rsidRDefault="001D6DF8" w:rsidP="001D6DF8">
                  <w:pPr>
                    <w:pStyle w:val="NoSpacing"/>
                    <w:rPr>
                      <w:sz w:val="28"/>
                      <w:szCs w:val="28"/>
                    </w:rPr>
                  </w:pPr>
                  <w:r>
                    <w:rPr>
                      <w:sz w:val="28"/>
                      <w:szCs w:val="28"/>
                    </w:rPr>
                    <w:t>Date: 16/01/2023</w:t>
                  </w:r>
                </w:p>
              </w:txbxContent>
            </v:textbox>
            <w10:wrap type="square" anchorx="page" anchory="page"/>
          </v:shape>
        </w:pict>
      </w:r>
      <w:r w:rsidR="00D62C5D">
        <w:rPr>
          <w:noProof/>
        </w:rPr>
        <w:pict w14:anchorId="5CFC1EDB">
          <v:group id="Group 149" o:spid="_x0000_s1029" style="position:absolute;left:0;text-align:left;margin-left:18.05pt;margin-top:18.2pt;width:575.9pt;height:95.55pt;z-index:251662336;mso-width-percent:941;mso-height-percent:121;mso-position-horizontal-relative:page;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rrhcZwUAADgaAAAOAAAAZHJzL2Uyb0RvYy54bWzsWVFv4jgQfj/p/oOV&#10;x5NaSCBQUOmqaq/VSqvd6trT7j6axCGRkjhnm0Lv199nJwZDCwQq7cuVB2LjGc/4m/E4/rj8tCxy&#10;8syEzHg58fzzrkdYGfE4K2cT7++nu7MLj0hFy5jmvGQT74VJ79PV779dLqoxC3jK85gJgklKOV5U&#10;Ey9Vqhp3OjJKWUHlOa9YicGEi4IqdMWsEwu6wOxF3gm63UFnwUVcCR4xKfHrbT3oXZn5k4RF6luS&#10;SKZIPvHgmzLfwnxP9Xfn6pKOZ4JWaRY1btATvChoVsLoaqpbqiiZi+zVVEUWCS55os4jXnR4kmQR&#10;M2vAavzu1mruBZ9XZi2z8WJWrWACtFs4nTxt9PX5XlSP1YMAEotqBixMT69lmYhCP+ElWRrIXlaQ&#10;saUiEX4c9vwQcfBIhDE/8MPeyK9BjVIgv9Y7W/385w7VAZS1asda7mz4s6iQIXINgnwfCI8prZjB&#10;Vo4BwoMgWYwVhFhKSQtk6l/IHVrOckZC47q2D8EVVHIsgdpOnOx63wbK73V7w83V0nE0l+qecYM5&#10;ff4iVZ2cMVomteLGs4iXpcwU+wFfkyJHvv7RIV2yIAhGMBjYpN4W/7kpnpI6XLvEf/jO7M3Mh224&#10;Sl1y0EZwig1XqVnDYUs9x1ILrFzx1jb6x9nYFD+I1Wb4PqKNUrMzd93w9QaDoR+Eh3PXVfKD7mgw&#10;DA/n1WYQD0bFFW+dV+FxebUp/pFXbxbPn++uIr2BPwq7R9aSYa/XRy4eDIqbJy1MuOIfadW81b06&#10;AH/54eQHo8GgRbTdyvORVvolcmdld0/BUdiU9SDwL8JdUXc1zCtJHZUd4luvPWZmc3TstfEqs/bb&#10;cGvPsNfShqvkrzNrv6XNzApG3TaIuUrrgrXfkFuB6oK1FzBX3O+O/LDeJvttuAdbu9i7Gi1iv5kq&#10;Bw/zTXHU9P3uu0ly+gv1fhtukrS24SqdmFnvOgr3L8lNlWOPwlMyq4WNPWmF2+vM3thoai9x0bJs&#10;bnFoEVwr9UVav5dUXOo7snulw0XadnFlqy/E0NLSB5SRYK6yubbCn3bKSAJXOTjKMiqGq2xvtu0s&#10;I8Cucv8oywiFq2xOAbvm+tkAL3Cf1yxQblgg5RGwQMIjYIGm9VFQUaXjZaKCJlkYdsNcqEkKaqDJ&#10;Uj1e8Gf2xI2kWlMcNljr0bx0pez1XDtsZa2EfVZmPlfS2q0TwcrZZy3fvDMYKOqC3WBoxeyzFkfd&#10;ggtN2W0hue1slHPJan80aIayWaGnQXeIDMnzLL7L8lyjJcVsepML8kwRiH5/GNzYYG+I5aUG3w+G&#10;hliioAWTnCJiUVGBo5HlzCM0n4FvjJQwu6jk2gI8woYSUt1SmdY2zLR1eAswJoLkWTHxLrr6s1q4&#10;VmOGK6y3K3gnS+7o1pTHL6CHBK/JQ1lFdxmMfKFSPVAB9gVwggFV3/CV5ByeIztMyyMpF/++9buW&#10;B3+FUY8swD5iVf/MqWAeyT+XYLZGfr+PaZXp9MNhgI5wR6buSDkvbjgQxf6Hd6ap5VVum4ngxXcQ&#10;pdfaKoZoGcF2jV/TuVHoYwhUa8Sur00bFCXC+qV8rCI9uYX3afmdiopopCeeAsH1lVs2jY4tcYU0&#10;0AK1rNYs+fVc8STTrJZBuMa16YDZ0/zjL6H4ANM2xeefxPGZFELu7CY0bRW1VKqGRFN8DXi6JhlY&#10;t1CzLOA0zyq7d3S7YYARqS3+9w2evOaWb3k0L1iparJcMOwjMPUyzSqJDBmzYspi1MHPcUPPSiWY&#10;irCl6TjBltIkqC6UZ8NwuNqqVgQhdh382LX/z11raHr8PWGOgeavFP3/h9s3u3z9h8/VfwAAAP//&#10;AwBQSwMECgAAAAAAAAAhAJsbFBFoZAAAaGQAABQAAABkcnMvbWVkaWEvaW1hZ2UxLnBuZ4lQTkcN&#10;ChoKAAAADUlIRFIAAAlgAAABjwgGAAAA2LDrXgAAAAlwSFlzAAAuIwAALiMBeKU/dgAAABl0RVh0&#10;U29mdHdhcmUAQWRvYmUgSW1hZ2VSZWFkeXHJZTwAAGP1SURBVHja7N3tbhtpei7qKpKiqC/ake3t&#10;cc94I8FCZoD1YwELWPkZJCew8ydADmEdwD6rnECOY2P/3UEmE8+0221JlihZoi1+bD5kvdbbbLrb&#10;slUSP64LeFGlorvprlLbYvHm/ZTj8fj/KgAAAACWw/Vk9SbrbLIGk3U0WVdlWV46NQAAAADAMioF&#10;sAAAAIAVcTxZEcS6KmbBrOuyLHtOCwAAAADwkASwAAAAgFUXIazL4qY5K4JZx04LAAAAAHAfBLAA&#10;AACAdZXaslJz1qVgFgAAAABw1wSwAAAAgE1zXdy0ZV1V215ZltdODQAAAABwWwJYAAAAADdSW1YE&#10;s45iW5blpdMCAAAAAHyOABYAAADAr4tgVt6cFeMMe04LAAAAACCABQAAAPD1IoQVwazUnBXBrGOn&#10;BQAAAAA2hwAWAAAAwN1LYwxTc1a0ZvXKsrx2agAAAABgvQhgAQAAANyffIzhYLKOJuuqLMtLpwYA&#10;AAAAVpMAFgAAAMBySGMMozkrglnXZVn2nBYAAAAAWG4CWAAAAADLLUJYl8VNc1YEs46dFgAAAAB4&#10;EM3JalWrMVlbAlgAAAAAqym1ZaXmrEvBLAAAAAC4E9NgVTELW8XanqyyOvYzAlgAAAAA6+W6uGnL&#10;uqq2vbIsr50aAAAAAPiJPFgVK4JX7dv+SwSwAAAAADZHasuKYNZRbMuyvHRaAAAAAFhjqckqbfPx&#10;gXdCAAsAAACACGblzVkxzrDntAAAAACwIvL2qvnxgXUZTdYglgAWAAAAAJ8TIawIZqXmrAhmHTst&#10;AAAAADyA+faqfHxgnT4Ws7DVdbXGk/Uh/wUCWAAAAADcVhpjmJqzojWrV5bltVMDAAAAwDeYb6/K&#10;m63qFPe1htk27Y++5B8WwAIAAADgruRjDKN+/WiyrsqyvHRqAAAAAMjk7VWp2arukFUKVkV71afx&#10;gdWxbyKABQAAAMB9SGMMozkrglnXZVn2nBYAAACAtZW3V82PD6zLfHtVPj6wNgJYAAAAADykCGFd&#10;FjfNWRHMOnZaAAAAAFZC3l41Pz6wLvPtVRGuGhezZqsHIYAFAAAAwDJKbVmpOetSMAsAAADgQaRg&#10;VWqvyscH1ilvr8rHBy4dASwAAAAAVknccEttWVfVtleW5bVTAwAAAPDV5tur8vGBdcrbq1KzVRof&#10;uDIEsAAAAABYF6ktK4JZR7Ety/LSaQEAAAD4JG+vSuMDU7NVXVJ7VQSrBsVPxweuBQEsAAAAANZd&#10;BLPy5qwYZ9hzWgAAAIA1lbdXzY8PrMt8e1U+PnDtCWABAAAAsKkihHWZbSOYdey0AAAAACtgvr1q&#10;u7gZH1iXFLJK7VX5+MCNJoAFAAAAAD+Vxhim5qxozeqVZXnt1AAAAAD3KLVXpWBVPj6wTnl7VT4+&#10;cOSSLCaABQAAAABfJh9jeJW2ZVleOjUAAADAN8jbq/LxgXXK26vmm624JQEsAAAAAPh20ZaVmrOO&#10;Juu6LMue0wIAAABU8vaq+fGBdZlvr4pmKyGrGghgAQAAAEB9IoR1Wdw0Z10KZgEAAMDaytur5scH&#10;1mW+vSofH8g9EcACAAAAgPuX2rJSc1YEs46dFgAAAFh68+1VebNVnfJgVT4+kCXQcgoAAAAA4N7t&#10;VutJOjAex33T6Q3U1JZ1VW17ZVn61CoAAADcn/n2qq1sW6d4/T/Mtvn4QB7YeDyOZrPt6sudYpa7&#10;iu+LHQ1YAAAAALD8UjArNWcdxbYsy0unBgAAAL5a3l6Vjw+s+zV+aq+aHx/IAxiPxwfV7nzAKo2O&#10;PPi1f4cAFgAAAACsthhdmDdnxTjDntMCAAAAU3mwan58YF3m26vy8YHcg/F4vFv8PEDVLm4Cdvnj&#10;30wACwAAAADWU2rMStsIZh07LQAAAKyhFKyKcM38+MC6zLdX5c1W1GA8Hsf13K2+TCMAw372fbD7&#10;EL83ASwAAAAA2CxpjGFqzorWrF5Zlj6FCwAAwDKbb6/KxwfWKW+vSs1WQlZ3KBsBOB+w+uIRgA9N&#10;AAsAAAAACPkYw6u0Lcvy0qkBAADgnsy3V+XjA+t+TZzaq+bHB/IVxuNxXLPt6ss8YLVT7d/pCMCH&#10;JoAFAAAAAPyaaMtKzVlHk3VdlmXPaQEAAOAr5e1V+fjAOuXtVfPjA/kCcyMA84DVg48AfGgCWAAA&#10;AADA14oQ1mVx05x1KZgFAABAJW+vSs1WaXxgXVKwKrVX5eMD+YzxeJzaqOYDVikUd+As/TIBLAAA&#10;AADgrqW2rNScFcGsY6cFAABg7aT2qrTy8YF1mW+vyscHUpkbAbhTXZ98BGA81nam7oYAFgAAAABw&#10;X+KmeGrLuqq2vbIsfRIZAABgec23V+XjA+uUt1el8YGp2Wpjjcfj1EY1H7Cab7DiHglgAQAAAAAP&#10;LQWzUnPWUWzLsrx0agAAAO5NhHlSiCcfH1j368HUXjU/PnBjZCMAQx6wSuc/f5wlJIAFAAAAACyz&#10;GF2YN2fFOMOe0wIAAPBV8vaqfHxgo8bnnG+vimarND5wbX1mBGDYz66FEYBrQgALAAAAAFhFqTEr&#10;bSOYdey0AAAA/KS9Ko0PTM1WdUntVSlYlY8PXCvZCMB83N9O8fMGKzaIABYAAAAAsE7SGMPUnBWt&#10;Wb2yLK+dGgAAYI3Mt1fl4wPrlLdX5eMDV9pnRgDG1zvVvhGA/CIBLAAAAABgE+RjDK/StizLS6cG&#10;AABYUvPtVfn4wDrl7VXz4wNXxng8zhuq8nGAaQRg/jh8EwEsAAAAAGDTRVtWas46mqzrsix7TgsA&#10;AHBP8mBVPj6wTnl71fz4wKX2mRGA7eycGQHIvRPAAgAAAABYLEJYl8VNc9alYBYAAPCVUpNV2ubj&#10;A+sy316VN1stlfF4nDdU7VTnJh8BGI+1fRuxrASwAAAAAABuJ7VlpeasCGYdOy0AALDx8vaq+fGB&#10;dZlvr7rOtg/qF0YA7mTnxQhA1oIAFgAAAADA3Yg3OFJb1lW17ZVlee3UAADA2phvr8rHB9Ypb6/K&#10;xwfeu/F4vFvchMrSuL98BGD+OGwEASwAAAAAgHqlYFZqzjqKbVmWl04NAAAspfn2qrzZqu7XDilY&#10;NT8+sFafGQEY9qutEYDwCwSwAAAAAAAeTowuzJuzYpxhz2kBAIB7kbdXpWarukNGKVgVIav58YF3&#10;bjwe5w1V8yMAw4FvA/h2AlgAAAAAAMsnNWalbQSzjp0WAAC4tby9an58YF3m26vy8YHf7DMjAOPr&#10;nWrfCEC4ZwJYAAAAAACrI40xTM1Z0ZrVK8vy2qkBAGCD5e1V8+MD6zLfXpWPD7y18Xgcv9fd6stF&#10;IwDzx4ElI4AFAAAAALD68jGGV2lbluWlUwMAwJpIwarUXpWPD6xT3l6Vjw/8ItkIwDxA1S5uRh0a&#10;AQhrQAALAAAAAGC9RVtWas46mqzrsix7TgsAAEtovr0qHx9Yp7y9KjVbpfGBPzMej+P3s119uWgE&#10;4PY9/J6BJSKABQAAAACwmSKEdVncNGddCmYBAHBP8vaqND4wNVvVJbVXRbBqUPx0fOD8CMA8YLVT&#10;3ATCjAAEFhLAAgAAAAAgl9qyUnNWBLOOnRYAAG4pb6+aHx9Yl/n2qo//+q//uv0v//Iv0W71uRGA&#10;u9VjAF9NAAsAAAAAgC8Rb2Kltqyratsry/LaqQEA2Fjz7VXbxU1bVG3+4R/+ofif//N/Nrvd7vDv&#10;//7vW48fP278r//1v6LJyghA4EEIYAEAAAAA8C1SMCs1Zx3FtizLS6cGAGAtpPaqFKzKxwfeqX/6&#10;p3/aj+1vfvObrT/84Q/l9vb26G//9m+3Dg8Pi0ePHo1evny53el0xi4JsGwEsAAAAAAAqEuMLsyb&#10;s2KcYc9pAQBYSnl7VT4+8Jv84z/+40632502Yv33//7f92I7+bq9t7fXfvTo0eCv/uqvtn/zm9+M&#10;2u326MmTJ4PJY6PJ8aHLAawSASwAAAAAAO5basxK2whmHTstAAC1S01WaZuPD/xiL168aP7d3/3d&#10;dNzf3/zN33R2dnaa1fFpg9XW1lbj4OBg+nin0xnu7u5GqGowOT6e/JqPQlbAuhHAAgAAAABgWaQx&#10;hqk5K1qzemVZXjs1AABfLG+vmh8f+IvSCMCDg4PGy5cvpwGqp0+f7mxtbU3/2cPDw71F/1yr1Rp3&#10;u93Bzs7OcG9vbxQhq3a7PX7+/PnA5QA2gQAWAAAAAADLLh9jeJW2ZVleOjUAwIaab6+K8YFlMQtb&#10;/cT/+B//o/3Xf/3X01GCaQTg9vZ28/DwcBqw2t3d3ep0Ol80anDyz1y3Wq3R48ePh5P9weTfM3r5&#10;8qWwPLDxBLAAAAAAAFhl0ZaVmrOOCsEsAGB9zLdXfRofmI8A/M1vfrN1eHg4DVAtGgF4W5N/btpk&#10;FSGr/f394eTr4bNnzwadTmfskgAsJoAFAAAAAMA6isasy+KmOeuyLMue0wIALKFP7VX//M//3N3f&#10;328NBoOdNAKw2+229/b2pgGrz40AvK0IWW1tbY2fPn163W63R0+ePBlMnmf06NGjocsBcHsCWAAA&#10;AAAAbJLUlpWasyKYdey0AAB1GY/H7X/7t3/bOzk5Kfv9/qPr6+t2rK2tre5k27jNCMDbmPw7h5N/&#10;d4SqpmGrFy9efGy32+Pnz58PXBWAuyWABQAAAAAAN8Gss2zbK8vy2qkBABYZj8cH1W6Ep7ZfvXrV&#10;uLi42P/LX/6yMxqNosWqe3l52ej3+826fg+tVmvc7XanIwP39vZGh4eHg+3t7dHLly/9DANwjwSw&#10;AAAAAADg8+LNyzTOMIJZR7Ety/LSqQGA9TMej3cnmxSYygNW04aq09PT/fPz8/bx8XHr48ePjaOj&#10;o63r6+tycqxV5+/r8PDwutVqjR4/fjzc398fHhwcDIWsAJaHABYAAAAAAHydNMYwNWbFOMOe0wIA&#10;y2U8Hkegarf6cmeyUlhqv9puF1XAKvT7/fLt27et8/Pz5sXFRfP09LQ5GAwaJycnW3X+Pg8ODqaj&#10;Ap8+fXqdQlbPnj0bdDqdsasIsNwEsAAAAAAA4G6lxqy0jWDWsdMCAHcrGwE4H7Cab7Ba6NWrV1sf&#10;PnyIYFXr/fv3jaurq2av14vRgWVdv+dOpzPc3d0dRciq3W6Pnjx5Muh2u6NHjx4NXVGA1SWABQAA&#10;AAAA9yO1ZaXmrGlIqyxL44MAoDIej6OJarv6Mg9Y7VT7+YjAX/XmzZsYFVi+fv26HaMCz87OWnWH&#10;rFqt1rjb7Q4ePXo0bbR68eLFx3a7PX7+/PnAFQZYTwJYAAAAAADwsCKAFW1ZMcYwjTO8Ksvy0qkB&#10;YB3MjQDMA1ZpBGD++K2dnZ1Fc1Xj+Pg4mqyaEbK6vLxs9Pv9Zl3/TSlktbOzM9zb2xsdHh4Otre3&#10;Ry9fvhSsBthAAlgAAAAAALC8UltWBLOOCsEsAJbIZ0YAtqsVDu7qufr9fvn27dtWhKw+fvzYODo6&#10;2opGq/Pz81ad/42Hh4fXrVZr9Pjx4+H+/v7w4OBg+OzZs0Gn0xn7DgAgEcACAAAAAIDVE41Zl8VN&#10;c9ZlWZY9pwWAbzU3AjDG/kXAKR8BGI+163r+V69ebZ2fnzcvLi6ap6enzcFg0Dg5Odmq87/54OBg&#10;Oirw6dOn1+12e/TkyZOBkBUAtyGABQAAAAAA6yO1ZaXmrAhmHTstAJvtF0YARqiqWXzjCMDbipDV&#10;hw8fIlgVIwMbV1dXMUKwNRgMyrqes9PpDHd3d0ePHj2ahq1evHjxsdvtxtdD3yEAfCsBLAAAAAAA&#10;WH8pmHWWbXtlWV47NQCrazweR2iqWX2Zxv3lIwDzx+/VmzdvYlRg+fr163aMCjw7O2tdXl42+v1+&#10;bb+fVqs17na7g52dneHe3t4oQlbtdnv8/Pnzge8WAOokgAUAAAAAAJsrAlhpnGEEs45iW5blpVMD&#10;8DA+MwIw7FfbWkcA3sbZ2Vk0VzWOj48jbNU4OjraqjtkFQ4PD69TyGqyP9je3h69fPlSqBiAByOA&#10;BQAAAAAALJLGGKbGrBhn2HNaAL7OeDxODVX5uL80AjAcLOPvu9/vl2/fvm2dn583Ly4umqenp80Y&#10;GTj5ulXn80bIqtVqjR4/fjzc398fHhwcDJ89ezbodDpj300ALBsBLAAAAAAA4DZSY1baRjDr2GkB&#10;NtFnRgDG1zvV/oONALytV69ebX348KFxcnLSipDVYDCI/a06n/Pg4GCwtbU1fvr06XW73R49efJk&#10;0O12R48ePRr67gJglQhgAQAAAAAAdyG1ZaXmrGlIqyxLI6GAlTIej+cbquZHAOaPr5Q3b95Mm6wi&#10;ZPX+/ftGNFn1er3WYDAo63rOTqcz3N3djVDVNGz14sWLj+12e/z8+fOB7zYA1oUAFgAAAAAAUKcI&#10;YEVbVowxTOMMr8qyvHRqgPv0mRGA7WqFg3X474yQ1cePH8vXr1+3r6+vy7Ozs9bl5WWj3+/X1sTV&#10;arXG3W53sLOzM9zb2xsdHh4OYmSgkBUAm0IACwAAAAAAeCipLSuCWUeFYBZwS+PxOMJT29WXi0YA&#10;xmPtdfvvPjs7i+aqxvHxcYStGkdHR1sRtjo/P2/V+byHh4fXrVZr9Pjx42GErLa3t0cvX77UdAjA&#10;xhPAAgAAAAAAlk00Zl0WN81Zl2VZ9pwW2AxzIwDzgFWEqprFCo8AvI1+v1++fft2OjLw4uKieXp6&#10;2hwMBo2Tk5OtOp/34OBgOirw6dOn1/v7+8Nosnr27Nmg0+mMfXcCwGICWAAAAAAAwKpIbVmpOSuC&#10;WcdOC6yG8Xgcoan5AFU+AjA9vlFevXq19eHDhwhWtd6/f9+4urpq1h2y6nQ6w93d3VGErNrt9ujJ&#10;kyeDbrc7evTo0dB3KgDcngAWAAAAAACw6lIw6yzb9sqyNBYLajY3AjAaqtIIvP1qu5YjAG/rzZs3&#10;MSqwfP36dTuFrHq9XmswGJR1PWcKWT169GjaaPXixYuP7XZ7/Pz584HvXAC4WwJYAAAAAADAuooA&#10;VhpnGMGso9iWZXnp1MAvG4/HB9XuohGA4cBZ+qmzs7MIVTWOj4+jyao5+bp1eXnZ6Pf7tbV6tVqt&#10;cbfbHezs7Az39vZGh4eHg+3t7dHLly8FUAHgHglgAQAAAAAAmyiNMUyNWTHOsOe0sM6yEYAhD1ht&#10;9AjA2+j3++Xbt29bEbL6+PFj4+joaOv6+ro8Pz9v1fm8h4eH161Wa/T48ePh/v7+8ODgYPjs2bNB&#10;p9MZuyoA8PAEsAAAAAAAAG6kxqy0jWDWsdPCshqPxxGY2q2+XDQCMH+cL5BCVufn582Li4vm6elp&#10;czAYNE5OTrbqfN6Dg4PpqMCnT59et9vt0ZMnTwZCVgCwGgSwAAAAAAAAfl1qy0rNWdOQVlmWxnxR&#10;i2wE4HzAygjAO/Lq1autDx8+RLAqRgY2rq6uYoRgazAYlHU9Z6fTGe7u7o4ePXo02NvbG0bIqtvt&#10;xtdDVwQAVpcAFgAAAAAAwNeLAFa0ZcUYwzTO8Kosy0unhnnj8ThG/W1XX+YBq51qPx5rO1N3582b&#10;NzEqsHz9+nU7RgWenZ216g5ZtVqtcbfbHUTIKhqtXrx48bHdbo+fP38+cEUAYD0JYAEAAAAAANQj&#10;tWVFMOuoEMxaS3MjAPOAlRGA9+Ts7CyaqxrHx8cRtmocHR1tXV5eNvr9frPO5z08PLze2dkZ7u3t&#10;jSb7g+3t7dHLly+14gHABhLAAgAAAAAAuF/RmHVZ3DRnXZZl2XNalst4PI7QVLP4aYCqXdw0VKXH&#10;uQf9fr98+/Zt6/z8vHlxcdGMkFU0Wk2+btX5vBGyarVao8ePHw/39/eHBwcHw2fPng06nc7YVQEA&#10;EgEsAAAAAACA5ZDaslJzVgSzjp2WuzM3AjDG/kV4xwjAJfLq1autFLI6PT1tDgaDxsnJyVadz3lw&#10;cDAdFfj06dPrdrs9evLkyaDb7Y4ePXo0dEUAgC8hgAUAAAAAALDcUjDrLNv2yrI06qwyHo8Pqt35&#10;gFVqqDpwlpbHmzdvpk1WJycnrffv3zeurq5ihGBrMBiUdT1np9MZ7u7uRqhqGrZ68eLFRyErAOCu&#10;CGABAAAAAACspghgpTGGg8k6mqyrsiwv1+E/LhsBGPKAlRGAKyBCVh8/fixfv37djlGBZ2dnrcvL&#10;y0a/36/tmrVarXG32x3s7OwM9/b2RoeHh4MYGfj8+fOBKwIA1EkACwAAAAAAYP2kMYapMSvGGfYe&#10;+jc1Ho8jfLNbfZlGAIb9aps/zpI7OzuL5qrG8fFxhK0aR0dHWxG2Oj8/b9X5vIeHh9etVmv0+PHj&#10;YYSstre3Ry9fvtQIBwA8GAEsAAAAAACAzREhrMvipjnruizL42/9l2YjAOcDVkYArrh+v1++fft2&#10;OjLw4uKieXp62oyRgXWHrA4ODqZNVhGy2t/fH0aT1bNnzwadTmfsqgAAy0YACwAAAAAAgNSWlZqz&#10;YvUnq1E9ngesdqp9IwDXyKtXr7Y+fPjQODk5ab1//74RIavJ/ladzxkhq62trfHTp0+v2+326MmT&#10;J4Nutzt69OjR0BUBAFZJyykAAAAAAADYGNuT9bTaj1BVt9r/Lnv8yWSdVytCWP81WT8Ws3DW+8m6&#10;mKyBU7l63rx5E6MCy9evX7dTyKrX67UGg0FZ13N2Op3h7u5uhKqmYasXL158bLfb4+fPn/seAgDW&#10;hgYsAAAAAACA1RehqghPtSfrWXXsoLhprvrtN/77o+kqQjonxSyUFQ1Zf66+/qGYjTPsV4sHdHZ2&#10;FqGqRoSsrq+vy8nXrcvLy0a/36+trazVao273e50ZODe3t7o8PBwsL29PXr58uW1KwIAbAIBLAAA&#10;AAAAgOWUN1TlAavUYNUtbgJWD6VRrWjLihGGvck6mqx3k/XHYtaW9aHackdSyOr4+DgarRpHR0db&#10;EbY6Pz+vdfrN4eHhdavVGj1+/Hi4v78/PDg4GApZAQAIYAEAAAAAANy31EY1H7CKcFU+InCVRVtW&#10;NC5FI1YEs2J8YbRkRWPWfxazwFYEs059OyzW7/fLt2/fts7Pz5sXFxfN09PT5mAwaJycnGzV+bwH&#10;BwfTUYFPnz69TiGrZ8+eDTqdzthVAQD4zA+/AlgAAAAAAADfLDVUhTxgdbDg8U0XLU2DYtaWFUGs&#10;aMf6frJ+LGZBrffVscEmnIxXr15tffjwIYJVrffv3zeurq6i3ao1GAzKup6z0+kMd3d3R48ePRrs&#10;7e0Nnzx5Muh2u/H10LcnAMDtCWABAAAAAAAstmgEYPiu2i7DCMB1Eo1ZETqKlqxozoqA1g/FLJgV&#10;Yw3PquP9VfsPe/PmTYwKLF+/ft2OUYFnZ2etukNWrVZr3O12BxGyikarFy9efGy32+Pnz58PfKsB&#10;ANwtASwAAAAAAGDTpIaqGPn3rNpPIwDzx1kOjWpFW1aMM4xg1ptiFtR6Vczasj5U2wdzdnYWzVWN&#10;4+PjaLJqRsjq8vKy0e/3m3U9ZwpZ7ezsDPf29kaHh4eD7e3t0cuXL6992wAA3B8BLAAAAAAAYB0s&#10;GgHYro7PP856iPaoCDdFI1YEs2J8YbRkRWPWnyfr3WTFSL3Tu3rCfr9fvn37tnV+ft68uLhoHh0d&#10;bUWj1eTrVp3/oYeHh9etVmv0+PHj4f7+/vDg4GD47NmzQafTGfs2AABYgh9Mx+Px/13tjyYrpeGH&#10;1SqqY+mHtxOnDAAAAAAAuCcRmEoBqnwc4HcLHodcBKJi1F60ZUVzVrRjfV+tCGqlxqyF4/hevXq1&#10;lUJWp6enzcFg0Dg5Odmq8zd8cHAwHRX49OnT63a7PXry5Mmg2+2OHj16NHQ5AQCWWwSw/vctfv1O&#10;MfskQYSyRtWxj9njeXCr97kfWgEAAAAAgI22aATgQbXyx+Guxftc0Zx1cnl5+XEwGPQuLi7eTtbx&#10;u3fvjk9OTj6cnZ1dTY7XEnrqdDrD3d3dCFVNw1YvXrz4KGQFALD6bhvAuo0U1gqX1X4EshYFt66q&#10;BQAAAAAArKa8oSqN+8tHAHaLm4AV3IsPHz6Uo9GovLq6aky2xcePH8sYGTgYDMq5X9ooJ4bD4fvx&#10;eNyfbM8nv/btZJ2dn59///79+97k3/Wh3+9/+LXnbLVa4263O9jZ2Rnu7e2NImTVbrfHz58/V1wA&#10;ALCm6gxg3Ua7WiHmdKcfeiOUNR/cEtYCAAAAAID78bkRgHGsXRgByBJIgaoUtur3+58LWX2NyGVF&#10;eOtDBLMm/853kxXhrKNGo/HnybGTra2ty52dnbPt7e3Ry5cvr10RAIDNsywBrNuIQNZOtR/BrFTJ&#10;Gp84mA9uxQ+55y4zAAAAAAD8RN5QtWgEYHoclkK0V3348KERoaoIV6Umq9jW+bzRXBWjAtM22q0i&#10;aNVoNOLhVjF7r6pXzN6POp2sHyfr+8k6LmbvXZ26egAA628VA1i3tV9tY+ThONtPonGrUe2f+JYA&#10;AAAAAGBFLRoBGL6rtkYAsvTSqMAIW0W4KvbjWJ3PGeGqZrM57nQ640ajEQGradAqAldf+a+MkoAI&#10;hsX7Tv1qe1TMwlk/TNb7ybooZuEtAADWwCYEsG5jp7hpzkojD/Ow1mUx+zRD6PnBGAAAAACAe/Db&#10;artoBGD+OKyEGBVYjQyMRqsi7UfYqi4pUBVhq2iv2tnZGaWw1T3+pzeqFW1ZMc0lglnRlBXBrNeT&#10;dVbMAlt93yUAAKtFAOvrtbMXtxHMiuBWBLLSq4M0BjEIawEAAAAAkMsbqlKAql0dn38cVk6MB4xg&#10;VWq0SiMD41hdzxnBqhgPGGGryfq0f88hq68R5yTeU4rgVby/dFzcBLOiMetdMRtneOE7CwBgSX+g&#10;E8C6F/FD8061369+kC6Km5DWfHDryikDAAAAAFg5EZhaFKD6bsHjsPJSoCoarUajUdnv98vhcFhG&#10;2KrO563aq6ajA6PVKkJWcWxNT3NMZon3keLD/tGcdTpZ3xezcNabyRpWxwAAeEACWMtpv9q+L25G&#10;HsYnG+aDW9fVD9sAAAAAANQnb6h6Vu0fVCt/HNZOtFdVowKnDVYRropj0WxV5/NGuKrZbI47nc6n&#10;kFU0WkXwiql4nyjeN4oxhv1qe1TMwlnRmpUas0xoAQC4BwJYq2+n+iE7QlnpVUeMREzBrX52/MTp&#10;AgAAAACYivBUt9pfNAKwW9wErGDtpVGBVdiqSOMD63zOCFVFuCpCVo1GYzoqMB1zRb5ao1rxAf54&#10;7yjeG0pjDF8Vsw//C2YBANwxAazNksJa19VKwa1m9Xge3Or54RsAAAAAWDH5iL88YBXH2oURgGy4&#10;NCowglUpZBWBqwhe1SUFqqLRKtqrqvGB07CVK3Kvoi0r3g+KD+7He0PHxWyEYQpoHVWP9Z0qAICv&#10;+GFLAIvPaFcrxCchtopZIGtRcEtYCwAAAACoU4SmIjz1uRGA6XHYeDEmsApWTbcxMjAdq+s5I1gV&#10;4wEjbDVZRRoVGGErV2QlxIfz432eeL8nmrMijPVjtSKklcYZAgDwGQJY3IUIYu1U+ymslfbbxc+D&#10;W1dOGQAAAABsvPmGqhSwMgIQfkUaFZgarfr9fjkcDqdhqzqft2qvKqLNKlqtInCVwlaspXhfJ76n&#10;oiUrmrHeFrNQVmyjNSuCWadOEwCAABYPY7/axpzxNPLwrPhpiCtutERo69zpAgAAAICV8ttqu2gE&#10;YP448AtSyCqaq6LBKsJVcSzGB9b5vBGuajab406nM06jAoWsmNOoVryHEx+6j1BWtGa9m6xXxez9&#10;n3ivx/QUAGBjCGCx7CKUlZqz0qu7y2JxcOvE6QIAAACAWuQj/vKAlRGA8I0iUJWFrYpqfOD0WF2i&#10;uSoarCJsVbVYjdMxV4RvEG1Z8Z5OtGXF+zoxvvC4uAloHVWP9Z0qAGDtfhASwGKNtIub5qx85GGz&#10;ejw+iZFuAglrAQAAALDp4l5ZGveXB6i+W/A48A3SqMAUtoo2q2i1irBVXc8ZjVXRXBXBqslK4wOn&#10;YStXhAcQH6yPRqxeMXu/JkYYRjAr3q+JoFaMM7xwmgCAVSWAxaaKUFY+8nCr+sF/UXCrV6jJBQAA&#10;AGB1pIaq+LDis2rfCECoWQpUpbBVv9+vPWQVIliVQlZpVGAcc0VYEfFeTPw/EkGsaMZ6O1nfF7Nx&#10;hn+erOFknTpNAMCyE8CCL7NfbWPkYaeYBbLihUC7+Hlw68rpAgAAAOCOxai/brWfB6xSQ1W3uBkH&#10;CNQkGxU4DVdFyGo4HJbRaFXn81btVUWMDIwxgdXYwOkxWFONakVbVrzvksYYRkDrVXHTmOUD9ADA&#10;UhDAghpeCxezMFY0Z6Xa9rPqeB7cuq5eOAAAAACwmfIRf3nAyghAeGAxKjCFrCJcFcGrOFbnc0a4&#10;qtlsjjudzjiNCoygVQSuXBH4JMKO8R5MvNcSwawYX3hczAJaMdYw2rIEswCA+/8hRQALHlQKa8WL&#10;hHG1H6Gs+eCWsBYAAADA6ojQVNzfyUcAHhQ3DVVGAMISiFGB1cjACFsVaT/CVnVJgaoIW6VRgUJW&#10;cHf/ixWz4FV8QD7eU4lAVgSzYrxhjDXsVwsA4M4JYMHqaBc3zVlRrbtV3Iw7nA9unThdAAAAAHcq&#10;b6jKA1ZGAMISi5DVaDQqo70qglXRZhWtVhG2qus5I1gV4wEjWDVZn/aj0coVgQcR76HE//Px3kkE&#10;sGKMYQSy3k3Wn4ubcYYAAF9NAAvW98VEas5KYa18/GEe3OoVqngBAACAzZXaqOYDVnEPxQhAWAEp&#10;UJXCVv1+vxwOh9PRgXU+b7RXRdgq2qwiZJUarVwRWBmNasUH3ON9kwhlxQjDCGi9Kmbvr5w6TQDA&#10;lxDAAsJ+tY2Rh51iFsh6X8xCXPGiY1jcBLeunC4AAABgyaWGqpAHrA4WPA6sgGivqkYFThusUpNV&#10;3SGrCFelkYGxrZqspmErYG3FnyvxAfb4UHu8J/KXYvb+SYwzjLGGEcqKxiwfbgcAbn6AEMACbmmn&#10;uGnOSjcqz6rj88EtYS0AAADgruRtVHmA6rtqawQgrIE0KrAKWxURuIpjdT5nhKoiXNXpdMaNRmM6&#10;KjAdc0WA+T8yitl7IfEeSYwwPCpmzVm9atuvFgCwYQSwgDq1i5vmrLhZEcGtqPJNN0hj3nq0b11X&#10;xwEAAIDNkxqq4h7Cs2o/jQDMHwfWRBoVGMGqFLKKwFUEr+qSAlXRZJVGBaawlSsC3IF4/yOas+J9&#10;jwhgvS5mgax47+NPxSy0deE0AcD6EsAClunFST7ycKu4adBaFNwCAAAAlteiEYDtYnGDFbCGYjxg&#10;aq+KYFUaGRjH6nrOCFbFeMAIW01WkUYFRtjKFQEeSKNa8R5HvOcRoaxozYr2rD8Ws/dDTp0mAFh9&#10;AljAqkrNWZeT1SluglupcSukUYnmsAMAAMC3y0cAxqi/brX/3YLHgQ2QAlWp0arf75fD4bCMsFWd&#10;z1u1VxXRZhWtVhG4ErICVkz8ORnvYURbVryn8ZfJOitmAa03xSywJZgFAKv0l7sAFrABdqoXMtGc&#10;tVfMAlnvi582bqXg1pXTBQAAwIZZNALwoFr548AGivaqGA8YQasIXEW4Ko5Fs1WdzxvhqmazOe50&#10;Op9CVqnRCmDNtYrZ+xjxAfNoyorGrAhm/VDMQlkXhQ+eA8DSEcAC+KkU1upVL3Ka1QucRcEtYS0A&#10;AACWVd5Qlcb95SMAu8VNwAqgSKMCq7BVUTVbTY/VJUJVEa6KsFUVsBqnY64IwM//2Ky28WHzaM56&#10;XcyCWSfVtl8tAOABCGABfL12tSKsFR+92ypmtcApuBUvetKoxHOnCwAAgG/0uRGAT6vXp0YAAr8o&#10;jQpMYatos6o7ZBWNVdFcFSGr2K/GB07DVq4IwJ2I9yNipGG8DxEfHH9VzD5Y/uNk/Tn++C9mrVkA&#10;QI0EsADu7wVQPvIwhbXiRVG7+HlwCwAAgM2RGqpCGveXjwDMHwf4RTEmsGqvmm4jZJWO1fWcKWQV&#10;7VWTVaRRgRG2ckUAHkyjWtGKFe9N/KmYTfmItqwIaUUw69RpAoC7IYAFsJxSc9blZHWqF0cfi1mI&#10;Kw9uRfuWWe8AAADLZ9EIwPBdtTUCEPhq2ajAabiq3++Xw+FwGraq83mr9qoi2qxiTGA1NnB6DICV&#10;EX9XxIfB472FeI/hqJg1Zv1XtR+hrIvCew8AcLu/YAWwAFbeTnHTnLVXvSh6X9w0bqXglrAWAADA&#10;t8sbquZHAOaPA3yzGBWYQlYRrorgVRyr8zkjXNVsNsedTmecRgVG0CoCV64IwNprVdt4vyFCWG+L&#10;WTAr3l+I5qx+tQCAOQJYAJulXdw0Z6WRh/HJlhTciuPRvnVVLQAAgE2waARguzo+/zjAnYpAVdZo&#10;VVTjA6fH6pICVRG2SqMChawA+AXxXkI0Z8WEjnjvIEYYRjgrglox2jDeX7hwmgDYZAJYAPzSC6rU&#10;nBWfrNwqZmGtTnHTuJVGJZ47XQAAwJKJwNSiANV3Cx4HqNWHDx+ivapMYatos4pWqwhb1fWcEayK&#10;8YARrJqsND5w2mjligBwV3/dVCtasSKYFWGss8n6cbL+OFnDYjbSEADWngAWAHclNWfFyMMIaUUo&#10;K24ixqfGI6yVj0oEAAD4WnlD1bNq/6Ba+eMA9yoFqlLYqt/vl8PhcDo6sM7nTe1VEbKKwFVqtHJF&#10;AHhA8XdfvB+QJm8cFbMPeMc4wzfF7P0DwSwA1usvPwEsAB5AhLFG1YusGH+Ygls7xc+DWwAAwPqL&#10;8FS32l80ArBb3ASsAB5MNipw2mCVmqzqDlnFqMA0MjC2EbhKYSsAWDGtahv3/2NsYYwy/K/q6x+r&#10;YwOnCYBVI4AFwLLLm7OiWStq8hcFt3pelAEAwFLJR/zlAas41i6MAASWWBoVGGGrCFfFfhyr8zkj&#10;XNVsNsedTmecRgVG0CoCV64IABsg3geIQHPc/497/6+KWTgr3huI0Yb9agHAUhLAAmCdtIub5qzY&#10;bhWzWuMU3IqQVhqVeOV0AQDAV4nQ1Hbx+RGA6XGApRajAquRgdFoVaT9CFvVJQWqImyVRgWmsJUr&#10;AgALNaoV4au4r/8fxawlK9qy/hh/pVdfA8CDEsACYFPFp2lSc1a8eEthra3q617x01GJAACwzuYb&#10;qlKA6rtqawQgsJJiPGAEq1KjVRoZGMfqes4IVsV4wAhbTdanfSErALhT8Xd53OePyRhxP/+HYnYv&#10;P8YZvqn2T50mAO7tLyYBLAD4Iqk5K0YedqoXbxHOipBWatxK9cgAALAsflttF40AzB8HWFkpUBWN&#10;VqPRqOz3++VwOCwjbFXn81btVdPRgdFqFSGrOOaKAMCDa1XbuHcfIaz48HU0Z0VQK5qzojFr4DQB&#10;cJcEsADg7uXNWXvFTXBrp/h5cAsAAG4rb6jKA1ZGAAJrK9qrqlGB0warCFfFsWi2qvN5I1zVbDbH&#10;nU7nU8gqGq0ieAUArJxozEofpI71uloRzPpTMRtz2HeaAPgaAlgA8LDy5qxo1hoXPw1uxdqvXgD6&#10;RA4AwPqKwNTTan/RCMD8cYC1lUYFVmGrIo0PrPM5I1QV4aoIWTUajemowHTMFQGAjdCoVoSv4p58&#10;tGVFc1Z8iPrfi9m9+QunCYBfIoAFAKsjPp2zaORhCm5FSCuNSrxyugAAlkJqqIqf355V+0YAAhst&#10;jQpMYatos4rAVezXJQWqotEq2quq8YHTsJUrAgB8RtyDj/vyEcCK++8/FLNxht9P1l+K2X34U6cJ&#10;gOlfGgJYALC2UnNW3EzuVC8Mt4rZJ3nieD4qEQCALxej/rrVfh6wSg1V3eJmHCDARooxgdFeFWGr&#10;2EbIKh2r6zkjWBXjASNsNVlFGhUYYStXBAC4Y61qGx+YjhBW3H//j+rrdAyADSKABQCECGN9LGaf&#10;2InxhxHKGhWLG7cAANZRPuIvD1gZAQjwGWlUYGq06vf75XA4nIatan0BO2uvKqLNKlqtInCVwlYA&#10;AA8sGrPSvfRYr6sV99mjNStGGQ6cJoD1I4AFANxWHtbqVPv9YnFwCwDgoUVoKsJT+QjAg+KmoSo9&#10;DsACKWQVzVXRYBXhqjgW4wPrfN4IVzWbzXGn0xmnUYFCVgDACmtUK+6hRwAr2rKiJSvuo/97MbvH&#10;3neaAFaXABYAUKe8OatdvbCMF5EpuBUhrjQq0ad+AIAvlTdU5QErIwABvlIEqrKwVVGND5weq0s0&#10;V0WDVYStqharcTrmigAAGyLun0drVtw3v5ysPxez++nfF7PGrNi/cJoAVuAPdAEsAGBJxIvMRSMP&#10;tyZrWMzCWnn7FgCwfn5bbecDVvGzgRGAAN8ojQpMYatos4pWqwhb1fWc0VgVzVURrJqsND5wGrZy&#10;RQAAflGrmH1wOT7AfFTM7pdHc9ZJtU6dIoDlIYAFAKyq1JwVN+2jUetdMatw3qqOxxu1KbgFADyc&#10;fMRfHrAyAhCgBilQlcJW/X6/9pBViGBVClmlUYFxzBUBALhz8WHm+NkuQljRjvW2mDVnnRWz1qw4&#10;ZuIEwD0TwAIANkHenLVXzD4pNCpuGrfiBWurOg4A/Lq8jSoPUH1XbY0ABKhRNipwGq6KkNVwOCyj&#10;0arWF1az9qoiRgbGmMBqbOD0GAAAD65RrbjPHSMN/6uYNWfFB5b/vTrWd5oA6iGABQDwU3lzVjRr&#10;XRazTwul4NZ1MWvfOnGqAFhDv83+PnxW7acRgPnjANyDNCowwlYRror9OFbrC6J2e9xsNsedTmec&#10;RgVG0CoCV64IAMBKipB+fAg5wldxvzvasmKixI+T9adidi/8wmkC+MY/bAWwAAC+Wt6cFW9MD6oX&#10;sSm4lcJavULlMwAPJ5qoutV+HrBa1GAFwD2LUYHVyMBotCrSfoSt6pICVRG2SqMChawAADZS3N+O&#10;e9dxDzvask6LWSjrx+rYqVME8GUEsAAA7k9qzsqDW1vFTeNWjER8XwhrAfDr8hGAecDquwWPA/DA&#10;ImQ1Go3K1GgVbVYxOjDCVnU9ZwSrYjxgBKsm69N+NFq5IgAA/Iq4hx0/q8b97GjHelvMmrOOJ+tN&#10;IZgF8DMCWAAAyykPY8X4w6iEjlEjEdiKTx7loxIBWB+LRgAeVCt/HIAlkwJVKWzV7/fL4XBYRtiq&#10;1hcOOzujCFtFm1WErFKjlSsCAEANGtWKDxfHNIj/KmbNWRHU+s9iFtbyAWNgIwlgAQCsvjyslcYf&#10;puDWfOMWAPcvb6hK4/7yEYDd4iZgBcASi/aqalTgtMEqNVnVHbKKcFUaGRjbqslqGrYCAIAlED8P&#10;x33oCGXF/eloy4oPFccowxhpmAJbAOv7B6EAFgDARsmbs9rVi94U3Dqrfk0alQjA531uBODT6s9X&#10;IwABVlgaFViFrYoIXMWxOp8zQlURrup0OuNGozEdFZiOuSIAAKyw+HBw3IOOyQ4/FLOWrAhlRTgr&#10;jTgEWHkCWAAAfE7enNWuXiRHYCvGIH6YrOti1r515lQBayQ1VIU07i8fAZg/DsAKS6MCI1iVQlYR&#10;uIrgVV1SoCqarNKowBS2ckUAANgwcf85mrMihHVWbaM563iy3kzWqVMErBIBLAAA7kpqzsqDW6kl&#10;YL5xC+A+LRoBGL6rtkYAAqypGA+Y2qsiWJVGBsaxup4zglUxHjDCVpNVpFGBEbZyRQAA4Nd/pK5W&#10;3F+Odqzvi1lzVjRo/Wd1zD1mYOkIYAEA8BDy5qy9yXpXvajeql5IN6vHrpwq4BekhqoIeD6r9tMI&#10;wPxxANZYGhWYGq36/X45HA7LCFvV+gPtrL2qiDaraLWKwJWQFQAA1CZ+vo/7xvEh3zTO8G0x+1Bw&#10;jDQ8rx4DeJg/pASwAABYcnlzVqd6cR32qhfXYbt6gQ2svkUjANvV8fnHAdgQKWQVzVXRYBXhqjgW&#10;zVa1/iDabo+bzea40+mM06jA1GgFAAAsjZjIEPePUzArxhf+pZi1Z8WxC6cIqJsAFgAA6yRvzpoP&#10;bqXGrTQqEbg/EZhaFKD6bsHjAGywNCqwClsVEbiK/ThWl2iuigarCFvFfoSs0jFXBAAAVlrcL47m&#10;rLgfHPeHfyxmAa031RLMAu6MABYAAJssNWfFC/F4gy0CWzEG8cNkXRc/HZUI/NyiEYAH1cofB4BP&#10;0qjAFLaKNqu6Q1bRWBXNVRGyiv1qfOA0bOWKAADAxmlUK+4NRwgrmrIimPVusl4VswYtgFsRwAIA&#10;gC8TNdaX1X4KbqXZM/ONW7DKIjzVrfYXjQDsFjcBKwBYKMYEVu1V022ErNKxup4zhayivWqyijQq&#10;MMJWrggAAPAF4vVKfFg37vOmcYZvi1lzVow0jICW+7/A4j9ABLAAAODO5c1Z88GtXvHTUYlwH/IR&#10;f3nAKo61CyMAAfgK2ajAabiq3++Xw+FwGraq9QetWXtVEW1WMSawGhs4PQYAAFCTuM8b4asYZxjB&#10;rGjOilDW99WxvlMEm00ACwAAHlbenNWuXrinF/Tvq/3UuAXznlbfH58bAZgeB4CvFqMCU8gqwlUR&#10;vIpjtf6A1G6Pm83muNPpjNOowAhaReDKFQEAAJZIfNg2PoSSglnn1fZNtS6cItgMAlgAALBaL+bD&#10;/MjDreKnwa1Lp2qlzTdUpQDVd9XWCEAA7lwEqrJGq6IaHzg9VpcUqIqwVRoVKGQFAACsiUa1IpB1&#10;VMzGGMY2xhi+mqxTpwjWiwAWAACsr9ScFcGteCOzX73oj9DWdfHTxi3q99tqu2gEYP44ANTiw4cP&#10;0V5VprBVtFlFq1WErep6zghWxXjACFZNVhofOG20ckUAAIANFK+/4n5t3KuNMFaMMIxgVjRo/aU6&#10;NnCaYAX/5xbAAgAAip82ZzWKm7BWuKpuClx78f8zeUNVClC1q+PzjwNA7VKgKoWt+v1+ORwOp6MD&#10;63zeKlg1HR0YgavUaOWKAAAAfLG4Rxv3X9M4w2jJilDWj9WxvlMEy0sACwAAuK28OWs+uHVV7Tez&#10;/VUTgalFAarvFjwOAPcuGxU4bbBKTVZ1h6wiXJVGBsY2Wq1S2AoAAIDaxL3WeL2XglnRkhWtWRHO&#10;Oi5MOYClIIAFAADUfXMgNWfNB7feZ7/mPsJaeUPVs2rfCEAAllYaFRhhqwhXxX4cq/M5I1zVbDbH&#10;nU5nnEYFRtAqAleuCAAAwFJpVOu8mAWyfqy2byfrVSGYBfdKAAsAAFgmKYyVB7e2isWNW+FgsrrV&#10;/qIRgN3q1wDAUopRgdXIwGi0KtJ+hK3qkgJVEbZKowJT2MoVAQAAWHnRlhX3V2NkYbRlfV/cBLN+&#10;qLbAXf+PJ4AFAAAsmd3J+l21/6S4CVP9vtruTNbLav+k2kZQ67zavypuGrXyfQB4EDEeMIJVqdEq&#10;jQyMY3U9ZwSrYjxghK0m69O+kBUAAMBGiw+4xr3UNM7wtJiNMvyxWgOnCL6OABYAAHBfIjQV4and&#10;4iZA9aRa4XfVY3WJgNZ1tf+u2l4XN8GtfB8AbiUFqqLRajQalf1+vxwOh2WErep83qq9ajo6MFqt&#10;ImQVx1wRAAAAbiEas+L1axpj+K7aRjjrTTFr0wJ+gQAWAADwLfIAVYSqIkCVN1Tlj6+SvDkrQlnp&#10;k18n2a85cfkBNku0V1WjAqcNVhGuimPRbFXn80a4qtlsjjudzqeQVTRaRfAKAAAAatSoVtwjjcas&#10;uCeaxhm+mqwLpwhmBLAAAIBF0ri/fARg3lD1e6fokwhn9ar9CG2lT4P1isXBLQCWXBoVWIWtijQ+&#10;sM7njFBVhKsiZNVoNKajAtMxVwQAAIAlE21Z0ZoV90IjjPV9MRtnGPs/VFvYrP8pBLAAAGBjpBGA&#10;4Q/V9j5HADKTwlgRzkojD/PGrTy4BUBN0qjAFLaKNqsIXMV+XaKxKpqrotEq9qvxgdOwlSsCAADA&#10;mmgVs/ubaZxhrDfV1z8W7n2ypgSwAABgtUVg6nfVfhoBGPIGqydO08qKgNZ1tf+u2l4Xi4NbAMyJ&#10;MYHRXhVhq9hGyCodq+s5U8gq2qsmq0ijAiNs5YoAAACwwaIxK16Pp2DW2+ImnBWr7xSxygSwAABg&#10;OaUAVQSqXlb7RgDyS/IwVgS05scf5sEtgLWRRgWmRqt+v18Oh8Np2KrO563aq4pos4oxgRG4SmEr&#10;AAAA4Is1qhX3LmN8YQS0Ypzh62pdOEWsAgEsAAC4P3kbVRoBGCMBFwWsoE4RzupV+xHaSp8uy8cf&#10;njhNwLJIIatorooGqwhXxbEYH1jn80a4qtlsjjudzjiNChSyAgAAgHsRH6yK1qy4dxltWd8XN8Gs&#10;CGq9c4pYqm9YASwAAPgm+QjACFc9rfZTQ1UesIJVlcJYEc5aNP4wD24BfLUIVGVhq6IaHzg9Vpdo&#10;rooGqwhbVS1W43TMFQEAAICl1Cpm9yPTOMNYEdA6rrZw7wSwAABgsQhNRXgqHwGYN1gZAQiL5c1Z&#10;6VNo+fjDPLgFbKA0KjCFraLNKlqtImxV13NGY1U0V0WwarLS+MBp2MoVAQAAgLURjVlxfyEPZv2l&#10;mN2njK0PkVIbASwAADZJHqCKUFWEq/KGqvxxoH4RyrrO9ufHH+bBLWCFpEBVClv1+/3aQ1YhglUp&#10;ZJVGBcYxVwQAAAA2WqNaEcSKUFYEtNI4w1fFbMwhfBMBLAAAVt3nRgD+rvh5wApYXXlzVmzTTZF8&#10;/OGJ0wT3JxsVOA1XRchqOByW0WhV5/NW7VVFjAyMMYHV2MDpMQAAAIBbiHsY0ZoV9xojjJUHs34o&#10;bhr+4de/mQSwAABYUmkEYPhDtc0bqlLACmBeBLJ62f6i8Yd5cAv4BTEqMIWsIlwVwas4VudzRriq&#10;2WyOO53OOI0KjKBVBK5cEQAAAOAetIrZ/cPvi1lr1ttqHVfH4CcEsAAAuE+LRgCG3y94HOC+5M1Z&#10;6VNt+fjDPLgFaylGBVYjAyNsVaT9CFvVJQWqImyVRgUKWQEAAABLLhqzojkrQljRlhVNWW+K2X3F&#10;vxQ+9LmxBLAAALgLKUAVgao07i9vqPq9UwSsiQhlXWf78+MP8+AWLJUIWY1GozLaqyJYFW1W0WoV&#10;Yau6njOCVTEeMIJVk/VpPxqtXBEAAABgjTSqFUGsaMxKzVnx9atiNuaQNSaABQDA5ywaAbhTLA5Y&#10;AfBzeXNWbNNNlnz84YnTxF1KgaoUtur3++VwOJyODqzzeaO9KsJW0WYVIavUaOWKAAAAABsu7slE&#10;a1bcG3xd3DRnxX4KaLEOF1oACwBgo0Rg6nfVfoz6e1rtp4aqPGAFwP2JQFav2s/DWnmIKw9uscGi&#10;vaoaFThtsEpNVnWHrCJclUYGxrZqspqGrQAAAAC4tVYxu9+X2rLeFrNg1vFk/ej0rBYBLACA9bBo&#10;BOCTauWPA7AeUnNW3KBJIw/z8Yd5cIsVlUYFVmGrIgJXcazO54xQVYSrOp3OuNFoTEcFpmOuCAAA&#10;AMC9iMas+KBdasv6odqPD2j+yelZTgJYAADLKw9QLRoBmD8OAJ8Toazraj+vNE8hrjy4xT1LowIj&#10;WJVCVhG4iuBVXVKgKpqs0qjAFLZyRQAAAACWVqNacY8vGrNSc1Z8/cdCe/6DEsACALhfnxsB+Lvq&#10;MSMAAXhIeXNWhLLSTZt8/OGJ03Q7MR4wtVdFsCqNDIxjdT1nBKtiPGCErSarSKMCI2zligAAAACs&#10;lbjHFK1ZF8VsjGFqzopxhtGe5cOX93ERBLAAAO5EhKYiPPW5EYApYAUA6yICWb1qP0Jb/Ww/hbjy&#10;4NZaS6MCU6NVv98vh8NhGWGrOp+3aq8qos0qWq0icCVkBQAAAEClVczuz/1XMQtlRUArglnHk/Wj&#10;03N3BLAAAD4vD1BFqCoFqH6/4HEA4Jel5qy44ZM+dZeHtfL9pZRCVtFcFQ1WEa6KY9FsVefzRriq&#10;2WyOO53Op5BVarQCAAAAgK8QjVnxwcEUzEojDeMDlX9yem5PAAsA2ER5gGp+BGD+OADwMCKgdV3t&#10;v6u218VNcCvfv3Pv3r07HA6Hrffv33c/fvzYuby83Ol2u/9vhK3qEqGqCFdF2KoKWI3TMd8OAAAA&#10;ANyTRrWiKSuCWSmgFffo/lhsSNv91xDAAgDWRRoBGP5QbXeKm3GARgACwHrKm7MilJVuAp1kv+Zk&#10;/h86Pz8/GAwGW71ebxq2urq6Ouj3+93RaNSa/7Xj8bjY3t7+f/b390+/5TcajVXRXBUhq9ivxgdO&#10;w1YuIwAAAABLLNqyojXropiFs/KRhj8UNX5YclW0fI8AAEssAlO/q/YXjQDMA1YAwGbaKW5C2IfZ&#10;8f/24cOH4uPHj8Xl5WWMDoztoN/vX0/s3OYJyrIsIqT1Jb82hayivWqyijQqMMJWLhUAAAAAKyo+&#10;QBgffOwUs/fm8vfnWtVjEcqKUYbRlvVqss4m68dNOUECWADAQ0gBqt1icUOVEYAAwBcZDoefAlYR&#10;tur1ep+OLdAqvvJeSKPR+N3W1tb+eDzux+p0OhHMupocu4wxgdXYwGnYCgAAAAA2SGqk/z+rlURj&#10;VjRnpbaso2o/2rL+vG4nwQhCAOCuPKlWWDQCMH8cAOBWzs/Pi7zRajAYTI/VaXd3t2g2m0W32y22&#10;traKR48eTb+Otei3OFnX1f67antd3NSv56MSAQAAAGBTNaoV4wsjmJWas+I+2v+3qv9RAlgAwC/J&#10;RwBGeOpptW8EIABw5yJQFcGqq6uradiqGhs4bbSqy/b2dtFut6dhqxgZeHBwMP06jtcoD2PFjaX0&#10;KcGTapsHtwAAAABgE0RbVnzy8aKYhbNSc1bsR2PWUn+4UQALADZThKYiPJWPAMwbqvJxgAAAdyYF&#10;qlLYKr6OVqsIW9UlGqsiYBWhqlgRskrHVkCEs3rVftxk6lf7veLnwS0AAAAAWEetYnZf7Pti1pYV&#10;DfSvJuu4WJJ7YwJYALA+8gBVhKriHUUjAAGAe5ePCoywVa/Xm27j6zpFsCqFrHZ2dj41Wm2YdMMp&#10;wlmLxh/mwS0AAAAAWGXRmBXNWf9RzJqzIpwVzVkRzPrxPn8jAlgAsPzSuL98BGDeUPV7pwgAuG8p&#10;UJWHrdLIwDqlJqvYplGBsR+NVtxaBLSuq/131TYff5gHtwAAAABgVaRg1utiNsYwNWdFMOtPdTyh&#10;ABYAPIw0AjD8odoaAQgALJ00KvDq6moaror9OFanFKjqdrufRgWmsBUPJg9jxTfA/PjDPLgFAAAA&#10;AMuoUa0IZcUHElNz1tvJ+mPxDc3xAlgAcHciMPW7aj+NAAypoSofBwgAsDRSe1WErGKbmqyi5aou&#10;EaaKUFWEq9KowBS2YuXlYa3Y9qv9fPzhidMEAAAAwJKItqxozYr7WNGW9UNx05wV+7/6wUMBLAD4&#10;dSlAFe8GpgCVEYAAwEpJowJTo1UErOLrOF6XFKiKsFWsnZ2dTyMDoRKBrF62v2j8YR7cAgAAAID7&#10;1Kq20ZZ1Vtw0Z8X+j+kXCWABsKnycX9pBGDeUGUEIACwclLIKrVX9Xq96Ta+rlO0V0WLVT4qMI5B&#10;DfLmrHfVNh9/mAe3AAAAAKAu0ZgVzVmvJ+tUAAuAdZKPAIxw1dNq3whAAGBtpEBVHraKRqtotqr1&#10;B63d3WmjVbfb/RSySsdgScX/FNfZ/vz4wzy4BQAAAABfTQALgFUQoakIT+UjAPMGKyMAAYC1k0YF&#10;Xl1dTcNWseoOWUWoKsJVEbJK4wNT2ArWXN6cFdt+tZ+PPzxxmgAAAABYpOUUAPBA8gBVhKoiXJU3&#10;VOWPAwCspTQqMIJVKWSVjtUlhawiXBVjA2NUYApbwQbbqdaXiEBWr9rPw1p5iCsPbgEAAACw5gSw&#10;ALhrqY0qHwEYYwHnA1YAABshHxWYAlbxdezXJQWqImwVa2dn51PYCvhmcT/t8Ba/PjVnRSAr1djl&#10;4w/z4BYAAAAAK0gAC4AvkUYAhj9U27yhKgWsAAA2UjRWRbAqtVf1er1Px+oUgaoIVuWjAmM/AljA&#10;0sjDWv/Hr/zaCGVdV/vvsuMpxJUHtwAAAABYEuV4PP7fTgPARlo0AjD8fsHjAAAbLwWq8karwWAw&#10;HR9YpxSo6na7n5qthKyA4qfNWfEHURp5mI8/PPn/2bub3cjRIw2jKqA29IKLtlGrXrfvrC/dgDcS&#10;QC8oIBvQ+M1hZEVXpywpS5+UP+cABD9SwmCQG5ekpyN8TAAAAADjmYAFcH0qoEpQVev++oSq33xE&#10;AADPS1CVsGpd131sVWsDE2CNkslVmWBVawP7RCuAZ0x33ycVv7QSMUHWsp0TbT22c0VcPdwCAAAA&#10;4A0EWACX4dgKwOnueGAFAMALKqiq2CrPmWqV2GqUml6VqCpX1gfWO4DB8jvAX97w/TU5K0FWjfnr&#10;sVY/AwAAANw8ARbA58lf2n7dzln194/tXBOqemAFAMAb9VWBia2WZRkeWUXCqoqspmm6+/r16/4d&#10;wAXpsda3F743gdZuOz9s993d93CrnwEAAACukgAL4P0dWwH49+3qXwcA4CclrEpgVbFVIqt6N1KC&#10;qoRVfVVgzploBXBjemH60pStPjkrUVatPLxv33PvIwUAAAAuzZenp6fffQwAL+oBVaKqxFV9QlX/&#10;OgAA7yyrAvtEq6wNzLuRKqia5/mwKrBiKwCGS5y1bOdEW4/bebn7Hm71MwAAAMCnMQELuGXPrQD8&#10;9e6vgRUAAIPVJKt1Xff3XLU+cJTEVImqElfVqkCRFcBZyO8tf3nD99fkrARZVej2iVv9DAAAAPCu&#10;BFjANUo0NW3nf273PqGqAisAAD5YBVWZXpUpVnnOVKvEVqPU9KpEVbmmaTqsDATgavRY69sL35tA&#10;a7edH7b77u54uAUAAADwIgEWcCmOrQCM3458HQCAT9RXBSa2WpZlf8/zSJlelSlWCasSWdVEKwD4&#10;8X8y2vmlKVs9xkqgVSsPa+JWD7cAAACAG/Xl6enpdx8D8Il6QPXjCsD+dQAAzkgFVT22qpWBI9Uk&#10;q9xrVWDOmXIFAJ8scdaynRNtPW7n5e6v4RYAAABwRUzAAkY4tgJw2t6HFYAAABeiVgWu67oPrHLl&#10;3UiJqhJXzfN8WB9YsRUAnLH8rvWXN3x/xViJs46tP+zhFgAAAHDmvxQAeI0EU79u52MrAHtgBQDA&#10;BalVgQmrKrKqd6NUZJW4qlYFVmwFADeix1rfXvjeBFq77fyw3fv6wx5uAQAAAB9MgAVUQJW/dFVA&#10;9fft6l8HAOCC1arAmmiVwCrPeT9KBVWJrXJN03SIrQCAN+n/4/nSlK0eYyXQ+nH9YQ+3AAAAgHfw&#10;5enp6XcfA1ydHlAdWwHYvw4AwJWoyKqmVy3Lsr/neaQEVQmr+qpAkRUAXIQea+X+uJ37+sN7HxMA&#10;AAD8byZgweXoKwATT/1jO/+6fc0KQACAG1BBVY+tMtEqk62G/mP0b3/bT7Sa5/kQWdU7AOBiTdv1&#10;GgmylnY+tv6wh1sAAABwMwRY8PkSTeUXXc+tAKzACgCAG1KrAtd13cdWuWqy1SiJqhJX1drAPtEK&#10;ALh5+V1yX3/47YXv75OzHrZ7X3/Ywy0AAAC4+B+agffXA6pEVT9OqLICEACAQ1BVsVWeR0dWmViV&#10;sCpX1gZmVWC9AwB4R788cz4mUdaunX9cf9jDLQAAADg7X56enn73McCr/bbdj60A7F8HAIC9viqw&#10;pljlOedRKqjK5Kpc0zQdYisAgAvXJ2fl/rid+/rDex8TAAAAH8kELPi+AjD+ud2tAAQA4NUysaoC&#10;q8RVy7Ic3o2UoCphVV8VmHMCLACAKzXdff9d3ksSZC3bucdaPeLq4RYAAACcRIDFtUow9et2rhWA&#10;UROq+jpAAAB4lawK7BOtsjYw74b+w3YLquZ5Pky2qtgKAID/Kb///uUN31+TsxJk1T/y+vrDHm4B&#10;AADAn34AhUtSAVWCqgqorAAEAODdJKhKWLWu6z62qrWBmWg1SmKqRFWJq2pVoMgKAODD9Vjr20v/&#10;bLz7/zgrHtr7irh6uAUAAMCV+/L09PS7j4FP1tf91QrAPqGqfx0AAH5aBVUVW+U5U60SW41S06sS&#10;VeVKZFXvAAC4an1yVqKsWnnY1x/e+5gAAAAulwlYjNJXACae+sd2tgIQAIAP0VcFJrZalmV4ZBUJ&#10;qyqymqbpMNEKAICbNW1XvLQSMUHWsp0TbT22c0VcPdwCAADgDAiweKtEU/llQV8B2CdU9XWAAAAw&#10;VMKqBFY9tqqVgSPVJKvca1VgzploBQAAPyG/s//lDd9fk7MSZNXKwx5r9TMAAAADf5iDHlAlqkpA&#10;ZQUgAABno1YFruu6j6tyzruRKqia5/mwKrBiKwAAOBM91vr20j+r/3vttvPDdt/dfQ+3+hkAAIA3&#10;EGBdt1r311cA1oQqKwABADgrNb0qkVXuNckqU65GSUyVqCpxVa0KrNgKAACuTN+L/dKUrT45K1FW&#10;rTy8b99z7yMFAAD4f1+enp5+9zFclFoBGP/c7lYAAgBwEWpVYE20SmCV57wfpYKqxFa5pmk6rAwE&#10;AAB+WuKsZTsn2nrczsvd93CrnwEAAK6OCVjnIX/5+XU71wrA6BOsrAAEAOAiVGRV06uWZdnf8zxS&#10;pldlilVfFZh3AADAUPk7wy9v+P6anJUgq1Ye9olb/QwAAHAxPxgxTgVUCapq3V+fUPWbjwgAgEtU&#10;QVWPrTLRKpOtRkpclYlW8zwfIqt6BwAAXIQea3174XvzA8ZuOz9s993d8XALAADg0wiw3q5Po6oV&#10;gFkJeCywAgCAi1arAtd13cdWuUZHVomqElclsqr1gRVbAQAAN6WPtH1pylaPsfJDS608rIlbPdwC&#10;AAB4V1+enp5+9zH8aQVg4qp/bOeaUNUDKwAAuCq1KjBhVUVW9W6UiqwSV2VtYFYFVmwFAAAwWOKs&#10;ZTsn2nrczsvdX8MtAACAF137BKxjKwD7BCsrAAEAuAl9VWAFVnnOeZQKqhJb5Zqm6RBbAQAAfKL8&#10;beSXN3x/xViJs46tP+zhFgAAcKM/ZFyaHlAlqkpc1SdU9a8DAMDNyMSqhFU1vWpZlsO7kRJUJazq&#10;qwJzToAFAABwBXqs9e2F702gtdvOD9u9rz/s4RYAAHAlziXAem4F4K93fw2sAADgZlVQ1Sda/fHH&#10;H/v1gUP/wb4FVfM8HyZbiawAAAD+oo/8fWnKVo+x8kPdj+sPe7gFAACcsS9PT0+/D/y/n2hq2s7/&#10;3O59QlUFVgAAQJOgKmHVuq772KrWBibAGiWTqzLBqtYG9olWAAAAfKoea+X+uJ37+sN7HxMAAHyO&#10;UyZgHVsBGL8d+ToAAPCMCqoqtspzplolthqlplclqsqV9YH1DgAAgLM13X3/D95fkiBraedj6w97&#10;uAUAAPykHmBVQJW/vNS6vz6h6jcfFwAAvE1fFZjYalmW4ZFVJKyqyGqapruvX7/u3wEAAHD18ref&#10;vv7w2wvf3ydnPWz3vv6wh1sAAMARWUH45GMAAIDTJaxKYFWxVSKrejdSgqqEVX1VYM6ZaAUAAAAD&#10;JMratfOP6w97uAUAADdDgAUAAK+UVYF9olXWBubdSBVUzfN8WBVYsRUAAACcsT45K/fH7dzXH977&#10;mAAAuAYCLAAAaGqS1bqu+3uuWh84SmKqRFWJq2pVoMgKAACAG5Iga9nOPdbqEVcPtwAA4KwIsAAA&#10;uDkVVGV6VaZY5TlTrRJbjVLTqxJV5Zqm6bAyEAAAAHiTmpyVIKtGU/f1hz3cAgCA4QRYAABcpb4q&#10;MLHVsiz7e55HyvSqTLFKWJXIqiZaAQAAAJ8iUdZuOz+09xVx9XALAABOIsACAOBiVVDVY6taGThS&#10;TbLKvVYF5pwpVwAAAMDF6pOzEmXVysO+/vDexwQAwI8EWAAAnL1aFbiu6z6wypV3I1VQNc/zYX1g&#10;xVYAAADAzUuQtWznRFuP7VwRVw+3AAC4YgIsAADOQq0KTFhVkVW9GyUxVaKqxFW1KrBiKwAAAIB3&#10;VJOzEmTVf1XWY61+BgDgwgiwAAD4MLUqsCZaJbDKc96PUkFVYqtc0zQdYisAAACAM5RAa7edH7b7&#10;7u57uNXPAACcAQEWAADvqiKrml61LMv+nueRElQlrOqrAkVWAAAAwJXrk7MSZdXKw/v2Pfc+JgCA&#10;sQRYAAC8WQVVPbbKRKtMthopcVUmWs3zfIis6h0AAAAA/1PirGU7J9p63M7L3fdwq58BAHglARYA&#10;AM+qVYHruu5jq1w12WqURFWJq2ptYJ9oBQAAAMCHqclZCbLqv7rrE7f6GQDgpgmwAABuXAVVFVvl&#10;eXRklYlVCatyZW1gVgXWOwAAAAAuTgKt3XZ+2O67u+PhFgDA1RFgAQDcgL4qsKZY5TnnUSqoyuSq&#10;XNM0HWIrAAAAAG5Wj7ESaNXKw5q41cMtAICLIMACALgSmVhVgVXiqmVZDu9GSlCVsKqvCsw5ARYA&#10;AAAA/ITEWct2TrT1uJ2Xu7+GWwAAn0aABQBwYbIqsE+0ytrAvBupgqp5nv+0PlBkBQAAAMAZqRgr&#10;cdax9Yc93AIAeDcCLACAM5SgKmHVuq772KrWBmai1SiZXJUJVgmralVgTbQCAAAAgCuTQGu3nR+2&#10;e19/2MMtAID/SYAFAPBJKqiq2CrPmWqV2GqUml6VqCpXIqt6BwAAAAAc1WOsBFo/rj/s4RYAcIME&#10;WAAAA/VVgYmtlmUZHllFwqqKrKZpOky0AgAAAACG6rFW7o/bua8/vPcxAcB1EWABAPykhFUJrHps&#10;VSsDR6pJVrnXqsCcM9EKAAAAADh7CbKWdj62/rCHWwDAmRJgAQC8Uq0KXNd1H1flnHcjVVA1z/Nh&#10;VWDFVgAAAADATemTsx62e19/2MMtAOADCbAAAJqaXpXIKveaZJUpV6MkpkpUlbiqVgVWbAUAAAAA&#10;cIJEWbt2/nH9YQ+3AICfJMACAG5OBVU10SrPWR2Y2GqUCqoSW+WapumwMhAAAAAA4BP1yVm5P27n&#10;vv7w3scEAM8TYAEAVykxVaKqiq2WZdnf8zxSpldlilXCqkRWNdEKAAAAAOAKJMha2vnY+sMebgHA&#10;TRBgAQAXq4KqHltlolUmW42UuCoTreZ53q8OrElWeQcAAAAAwEFNzuqxVl9/2MMtALhYAiwA4OzV&#10;qsB1XfexVa7RkVWiqsRViaxqfWDFVgAAAAAAvLv80ne3nR/a+4q4ergFAGdFgAUAnIVaFZiwqiKr&#10;ejdKRVaJq2pVYMVWAAAAAACcrT45K1FWrTzs6w/vfUwAfBQBFgDwYfqqwAqs8pzzKBVUJbbKNU3T&#10;IbYCAAAAAODqJchatnOircd2roirh1sA8GYCLADgXWViVcKqml61LMvh3UgJqhJW9VWBIisAAAAA&#10;AN6oJmclyKqVh339YQ+3AGBPgAUAvFkFVX2i1R9//LFfHzhS4qpMtJrn+TDZqt4BAAAAAMAHyy/F&#10;d9v5ob2viKuHWwBcMQEWAPD8T47/+c8+rFrXdR9b1drABFijZHJVJljV2sA+0QoAAAAAAC5Un5yV&#10;KKtWHt6377n3MQFcJgEWANy4CqoqturrA0fp06uyNjCrAusdAAAAAADcuMRZy3ZOtPW4nZe77+FW&#10;PwPwyQRYAHAD+qrAhFXLsuyf836khFWZXJVrmqZDbAUAAAAAALybmpyVIKtWHvaJW/0MwAACLAC4&#10;EgmrElhVbJXIqt6NlKAqYVVfFZhzJloBAAAAAABnJYHWbjs/bPfd3fdwq58BeCUBFgBc2k9G//nP&#10;nyZaZW1g3o1UQdU8z4dVgRVbAQAAAAAAV6lPzsofImrl4X37nnsfE4AACwDOUoKqhFXruu5jq1y1&#10;PnCUxFSJqhJX1apAkRUAAAAAAPAKibOW7Zxo63E7L3fHwy2AqyLAAoBPUkFVxVZ5zlSrxFaj1PSq&#10;RFW5ElnVOwAAAAAAgA9SMVbirFrz0Sdu9XAL4OwJsABgoL4qMLHVsiz7e55HSliVKVYJq6ZpOky0&#10;AgAAAAAAuDAJtHbb+WG77+6Oh1sAn0KABQA/qYKqHlvVysCRapJV7rUqMOdMtAIAAAAAALhBPcZK&#10;oPXj+sMebgG8GwEWALxSrQpc13UfV+WcdyNVUDXP82FVYMVWAAAAAAAAnCxx1rKdE209bue+/vDe&#10;xwS8hgALAJpaFZiwKlOsapJV3o2SmCpRVeKqWhVYsRUAAAAAAABnoWKsxFnH1h/2cAu4MQIsAG5O&#10;rQqsiVYJrPKc96NUUJXYKtc0TYfYCgAAAAAAgKvSJ2c9bPe+/rCHW8AVEGABcJUqsqrpVcuy7O95&#10;HilBVcKqvipQZAUAAAAAAMAzEmXt2vnH9Yc93ALOlAALgItVQVWPrTLRKpOtRkpclYlW8zwfIqt6&#10;BwAAAAAAAIP0yVm5P27nvv7w3scEH0+ABcDZq1WB67ruY6tcoyOrRFWJqxJZ1frAiq0AAAAAAADg&#10;zCXIWtr52PrDHm4BP0GABcBZqFWBFVvlud6NUmFVrqwNzKrAegcAAAAAAAA3pE/Oetjuff1hD7eA&#10;HwiwAPgwfVVgzrnnOedRKqjK5Kpc0zQdYisAAAAAAADgzRJl7bbzQ3tfEVcPt+AmCLAAeFeZWNWn&#10;Vy3Lcng3UoKqhFV9VWDOCbAAAAAAAACAT9EnZyXKqpWHff3hvY+JSyfAAuAkWRXYJ1plbWDejVRB&#10;1TzPf1ofKLICAAAAAACAi5cga9nOibYe27kirh5uwdkQYAHwrARVCavWdd3HVrU2MBOtRsnkqkyw&#10;SlhVqwJrohUAAAAAAADApiZnJciqSRF9/WEPt2AoARbAjaugqmKrPGeqVWKrUWp6VaKqXIms6h0A&#10;AAAAAADAO0uUtdvOD+19RVw93II3E2AB3IC+KjCx1bIswyOrSFhVkdU0TYeJVgAAAAAAAABnqk/O&#10;SpRVKw/v2/fc+5joBFgAVyJhVQKriq0SWdW7kRJUJazK9KpaFZhzJloBAAAAAAAAXLHEWct2TrT1&#10;uJ2Xu+/hVj9zpQRYABemVgWu67qPq3LOu5EqqJrn+bAqsGIrAAAAAAAAAF6lJmclyKo/8vaJW/3M&#10;BRFgAZyhmmSVyCr3XLU+cJTEVImqElfVqsCKrQAAAAAAAAD4UAm0dtv5Ybvv7r6HW/3MJxNgAXyS&#10;CqpqolWeszowsdUoFVQltso1TdNhZSAAAAAAAAAAF6lPzkqUVSsP79v33PuYxhFgAQyUmCpRVcVW&#10;y7Ls73keKdOrMsUqYVUiq5poBQAAAAAAAMBNS5y1bOdEW4/bebk7Hm7xCgIsgJ9UQVWPrTLRKpOt&#10;RkpclYlW8zzvVwfWJKu8AwAAAAAAAIB3UDFW4qz6I3ifuNXDrZslwAJ4pVoVuK7rPrbKNTqySlSV&#10;uCqRVa0PrNgKAAAAAAAAAM5I/oC+284P2313dzzcuioCLICmVgUmrKrIqt6NUpFV4qpaFVixFQAA&#10;AAAAAABcoR5jJdD6cf1hD7fOngALuDm1KrAmWiWwynPej1JBVWKrXNM0HWIrAAAAAAAAAOBZibOW&#10;7Zxo63E79/WH95/5/6AAC7hKmViVsKqmVy3Lcng3UoKqhFV9VaDICgAAAAAAAAA+TMVYibOOrT/s&#10;4da7EGABF6uCqppolXMmWmWy1UiJqzLRap7nw2SregcAAAAAAAAAXIw+Oethu/f1hz3cepYACzh7&#10;tSpwXdd9bJWrJluNkslVmWBVawP7RCsAAAAAAAAA4OYkytq182H9oQALOAsVVFVs1dcHjtKnV2Vt&#10;YFYF1jsAAAAAAAAAgNcQYAEfpq8KTFi1LMv+Oe9HqaAqk6tyTdN0iK0AAAAAAAAAAH6WAAt4Vwmr&#10;ElhVbJXIqt6NlKAqYVVfFZhzAiwAAAAAAAAAgFEEWMBJsiqwT7TK2sC8G6mCqnmeD5OtKrYCAAAA&#10;AAAAAPgMAizgWQmqElat67qPrXLV+sBRElMlqkpcVasCRVYAAAAAAAAAwLkSYMGNq6CqYqs8Z6pV&#10;YqtRanpVoqpciazqHQAAAAAAAADAJRFgwQ3oqwITWy3Lsr/neaSEVZlilbBqmqbDRCsAAAAAAAAA&#10;gGshwIIrUUFVj61qZeBINckq91oVmHMmWgEAAAAAAAAAXDsBFlyYWhW4rus+rso570aqoGqe58Oq&#10;wIqtAAAAAAAAAABumQALzlCtCkxYlSlWNckq70ZJTJWoKnFVrQqs2AoAAAAAAAAAgOMEWPBJalVg&#10;TbRKYJXnvB+lgqrEVrmmaTqsDAQAAAAAAAAA4O0EWDBQRVY1vWpZlv09zyNlelWmWPVVgXkHAAAA&#10;AAAAAMD7EmDBT6qgqsdWmWiVyVYjJa7KRKt5ng+RVb0DAAAAAAAAAOBjCLDglWpV4Lqu+9gq1+jI&#10;KlFV4qpEVrU+sGIrAAAAAAAAAAA+nwALmloVWLFVnuvdKBVW5crawKwKrHcAAAAAAAAAAJw3ARY3&#10;p68KzDn3POc8SgVVmVyVa5qmQ2wFAAAAAAAAAMDlEmBxlTKxqk+vWpbl8G6kBFUJq/qqwJwTYAEA&#10;AAAAAAAAcH0EWFysCqr6RKusDcz6wJEqqJrn+U/rA0VWAAAAAAAAAAC3R4DF2UtQlbBqXdd9bFVr&#10;AxNgjZLJVZlgVWsD+0QrAAAAAAAAAAAoAizOQgVVFVvlOVOtEluNUtOrElXlyvrAegcAAAAAAAAA&#10;AK8hwOLD9FWBia2WZRkeWUXCqoqspmm6+/r16/4dAAAAAAAAAAD8LAEW7yphVQKriq0SWdW7kRJU&#10;JazqqwJzzkQrAAAAAAAAAAAYRYDFSWpV4Lqu+7gq57wbqYKqeZ4PqwIrtgIAAAAAAAAAgM8gwOJZ&#10;NckqkVXuuWp94CiJqRJVJa6qVYEVWwEAAAAAAAAAwLkRYN24CqpqolWeszowsdUoFVQltso1TdNh&#10;ZSAAAAAAAAAAAFwSAdYNSEyVqKpiq2VZ9vc8j5TpVZlilbAqkVVNtAIAAAAAAAAAgGshwLoSFVT1&#10;2KpWBo5Uk6xyz+rAOmfKFQAAAAAAAAAAXDsB1oWpVYHruu4Dq1x5N1KiqsRV8zwf1gdWbAUAAAAA&#10;AAAAALdMgHWGalVgwqqKrOrdKBVZJa6qVYEVWwEAAAAAAAAAAMcJsD5JrQqsiVYJrPKc96NUUJXY&#10;Ktc0TYfYCgAAAAAAAAAAeDsB1kCZWJWwqqZXLctyeDdSgqqEVX1VoMgKAAAAAAAAAADenwDrJ1VQ&#10;VROtcs5Eq0y2GilxVSZazfN8mGxV7wAAAAAAAAAAgI8hwHqlWhW4rus+tspVk61GyeSqTLCqtYF9&#10;ohUAAAAAAAAAAPD5BFhNBVUVW/X1gaP06VVZG5hVgfUOAAAAAAAAAAA4bzcXYPVVgTXFKs85j1JB&#10;VSZX5Zqm6RBbAQAAAAAAAAAAl+sqA6xMrKrAKnHVsiyHdyMlqEpY1VcF5pwACwAAAAAAAAAAuD4X&#10;HWBlVWCfaJW1gXk3UgVV8zwfJltVbAUAAAAAAAAAANyWsw+wElQlrFrXdR9b1drATLQaJTFVoqrE&#10;VbUqUGQFAAAAAAAAAAD86CwCrAqqKrbKc6ZaJbYapaZXJarKlciq3gEAAAAAAAAAALzGhwVYfVVg&#10;YqtlWfb3PI+UsCpTrBJWTdN0mGgFAAAAAAAAAADws941wKqgqsdWtTJwpJpklXutCsw5E60AAAAA&#10;AAAAAABGOSnAqlWB67ru46qc826kCqrmeT6sCqzYCgAAAAAAAAAA4DM8G2DV9KpEVrnXJKtMuRol&#10;MVWiqsRVtSqwYisAAAAAAAAAAIBzcwiwHh4e7v7973/vVwcmthqlgqrEVrmmaTqsDAQAAAAAAAAA&#10;ALgkX/vDe64RzPSqTLHqqwLzDgAAAAAAAAAA4FocAqzEUm+VuCoTreZ5PkRW9Q4AAAAAAAAAAODa&#10;Haqr56ZTJapKXJXIqtYHVmwFAAAAAAAAAABwy748/Vc9/Otf/9rfE2NVbAUAAAAAAAAAAMBxfwqw&#10;AAAAAAAAAAAAeD0BFgAAAAAAAAAAwIkEWAAAAAAAAAAAACcSYAEAAAAAAAAAAJxIgAUAAAAAAAAA&#10;AHAiARYAAAAAAAAAAMCJBFgAAAAAAAAAAAAnEmABAAAAAAAAAACcSIAFAAAAAAAAAABwIgEWAAAA&#10;AAAAAADAiQRYAAAAAAAAAAAAJxJgAQAAAAAAAAAAnEiABQAAAAAAAAAAcCIBFgAAAAAAAAAAwIkE&#10;WAAAAAAAAAAAACcSYAEAAAAAAAAAAJxIgAUAAAAAAAAAAHAiARYAAAAAAAAAAMCJBFgAAAAAAAAA&#10;AAAnEmABAAAAAAAAAACcSIAFAAAAAAAAAABwIgEWAAAAAAAAAADAiQRYAAAAAAAAAAAAJxJgAQAA&#10;AAAAAAAAnEiABQAAAAAAAAAAcCIBFgAAAAAAAAAAwIkEWAAAAAAAAAAAACcSYAEAAAAAAAAAAJxI&#10;gAUAAAAAAAAAAHAiARYAAAAAAAAAAMCJ/k+AAQBN+fkQdcXCoQAAAABJRU5ErkJgglBLAwQUAAYA&#10;CAAAACEA9aJqWtkAAAAGAQAADwAAAGRycy9kb3ducmV2LnhtbEyPQW/CMAyF75P2HyJP2m2kZRvb&#10;uqYIoXFGFC7cQuM11RKnagKUfz+zy7hYfnrWe5/L+eidOOEQu0AK8kkGAqkJpqNWwW67enoHEZMm&#10;o10gVHDBCPPq/q7UhQln2uCpTq3gEIqFVmBT6gspY2PR6zgJPRJ732HwOrEcWmkGfeZw7+Q0y2bS&#10;6464weoelxabn/rouTeu376c9OvLuLLLxXPo9riplXp8GBefIBKO6f8YrviMDhUzHcKRTBROAT+S&#10;/ubVy1+nrA+8feQvIKtS3uJXv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B5rrhcZwUAADgaAAAOAAAAAAAAAAAAAAAAADoCAABkcnMvZTJvRG9jLnhtbFBLAQIt&#10;AAoAAAAAAAAAIQCbGxQRaGQAAGhkAAAUAAAAAAAAAAAAAAAAAM0HAABkcnMvbWVkaWEvaW1hZ2Ux&#10;LnBuZ1BLAQItABQABgAIAAAAIQD1ompa2QAAAAYBAAAPAAAAAAAAAAAAAAAAAGdsAABkcnMvZG93&#10;bnJldi54bWxQSwECLQAUAAYACAAAACEAqiYOvrwAAAAhAQAAGQAAAAAAAAAAAAAAAABtbQAAZHJz&#10;L19yZWxzL2Uyb0RvYy54bWwucmVsc1BLBQYAAAAABgAGAHwBAABgbgAAAAA=&#10;">
            <v:shape id="Rectangle 51" o:spid="_x0000_s1030"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5pOxAAAANwAAAAPAAAAZHJzL2Rvd25yZXYueG1sRI/NisJA&#10;EITvgu8wtOBFdKJi0OgosriwsAfx5wGaTJtEMz0hM6vZt98+CHvrpqqrvt7sOlerJ7Wh8mxgOklA&#10;EefeVlwYuF4+x0tQISJbrD2TgV8KsNv2exvMrH/xiZ7nWCgJ4ZChgTLGJtM65CU5DBPfEIt2863D&#10;KGtbaNviS8JdrWdJkmqHFUtDiQ19lJQ/zj/OQOpGhzwm81OVNhiOs1X4vtdLY4aDbr8GFamL/+b3&#10;9ZcV/IXgyzMygd7+AQAA//8DAFBLAQItABQABgAIAAAAIQDb4fbL7gAAAIUBAAATAAAAAAAAAAAA&#10;AAAAAAAAAABbQ29udGVudF9UeXBlc10ueG1sUEsBAi0AFAAGAAgAAAAhAFr0LFu/AAAAFQEAAAsA&#10;AAAAAAAAAAAAAAAAHwEAAF9yZWxzLy5yZWxzUEsBAi0AFAAGAAgAAAAhAEpbmk7EAAAA3AAAAA8A&#10;AAAAAAAAAAAAAAAABwIAAGRycy9kb3ducmV2LnhtbFBLBQYAAAAAAwADALcAAAD4AgAAAAA=&#10;" path="m,l7312660,r,1129665l3619500,733425,,1091565,,xe" fillcolor="#4472c4" stroked="f" strokeweight="1pt">
              <v:stroke joinstyle="miter"/>
              <v:path arrowok="t" o:connecttype="custom" o:connectlocs="0,0;7315200,0;7315200,1130373;3620757,733885;0,1092249;0,0" o:connectangles="0,0,0,0,0,0"/>
            </v:shape>
            <v:rect id="Rectangle 151" o:spid="_x0000_s1031"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w:r>
      <w:r w:rsidR="00D62C5D">
        <w:rPr>
          <w:noProof/>
        </w:rPr>
        <w:pict w14:anchorId="1F13CC83">
          <v:shape id="Text Box 154" o:spid="_x0000_s1026" type="#_x0000_t202" style="position:absolute;left:0;text-align:left;margin-left:18.05pt;margin-top:237.6pt;width:575.9pt;height:287.5pt;z-index:251659264;visibility:visible;mso-wrap-style:square;mso-width-percent:941;mso-height-percent:363;mso-left-percent:-10001;mso-top-percent:-10001;mso-wrap-distance-left:9pt;mso-wrap-distance-top:0;mso-wrap-distance-right:9pt;mso-wrap-distance-bottom:0;mso-position-horizontal:absolute;mso-position-horizontal-relative:page;mso-position-vertical:absolute;mso-position-vertical-relative:page;mso-width-percent:941;mso-height-percent:363;mso-left-percent:-10001;mso-top-percent:-1000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26fIQIAAD0EAAAOAAAAZHJzL2Uyb0RvYy54bWysU0uP2jAQvlfqf7B8LwkgKIoIK7orqkpo&#10;dyW22rNxbGLJ8bi2IaG/vmOHwHbbU9WLM6/M4/tmlnddo8lJOK/AlHQ8yikRhkOlzKGk3182nxaU&#10;+MBMxTQYUdKz8PRu9fHDsrWFmEANuhKOYBLji9aWtA7BFlnmeS0a5kdghUGnBNewgKo7ZJVjLWZv&#10;dDbJ83nWgqusAy68R+tD76SrlF9KwcOTlF4EokuKvYX0uvTu45utlqw4OGZrxS9tsH/oomHKYNFr&#10;qgcWGDk69UeqRnEHHmQYcWgykFJxkWbAacb5u2l2NbMizYLgeHuFyf+/tPzxtLPPjoTuC3RIYASk&#10;tb7waIzzdNI18YudEvQjhOcrbKILhKPx83Q8Qy4o4eibzqeL2SwBm91+t86HrwIaEoWSOuQlwcVO&#10;Wx+wJIYOIbGagY3SOnGjDWlLOp9iyt88+Ic20SISy5c0t9ajFLp9R1RV0skw1h6qM07roF8Eb/lG&#10;YUdb5sMzc8g8ToHbHJ7wkRqwMlwkSmpwP/9mj/FICHopaXGTSup/HJkTlOhvBqkaz/M8wROSihVc&#10;EuaL2SKith/M5tjcA+7pGE/G8iTG4KAHUTpoXnHf17EgupjhWLak+0G8D/1q471wsV6nINwzy8LW&#10;7CyPqSNkEeqX7pU5e+EjIJWPMKwbK97R0sf28K+PAaRKnEWIe0CRwKjgjiYqL/cUj+CtnqJuV7/6&#10;BQAA//8DAFBLAwQUAAYACAAAACEAw01QgNsAAAAGAQAADwAAAGRycy9kb3ducmV2LnhtbEyPwU7D&#10;MBBE70j9B2uReqN2WgVQiFNVkThU6oUC4urE2yQiXhvbacPf43KBy0ijWc28LbezGdkZfRgsSchW&#10;AhhSa/VAnYS31+e7R2AhKtJqtIQSvjHAtlrclKrQ9kIveD7GjqUSCoWS0MfoCs5D26NRYWUdUspO&#10;1hsVk/Ud115dUrkZ+VqIe27UQGmhVw7rHtvP42QkYD01m/f6JCaff2TO7Q8ufB2kXN7OuydgEef4&#10;dwxX/IQOVWJq7EQ6sFFCeiT+6jXL8nXyjYT8YSOAVyX/j1/9AAAA//8DAFBLAQItABQABgAIAAAA&#10;IQC2gziS/gAAAOEBAAATAAAAAAAAAAAAAAAAAAAAAABbQ29udGVudF9UeXBlc10ueG1sUEsBAi0A&#10;FAAGAAgAAAAhADj9If/WAAAAlAEAAAsAAAAAAAAAAAAAAAAALwEAAF9yZWxzLy5yZWxzUEsBAi0A&#10;FAAGAAgAAAAhAKSvbp8hAgAAPQQAAA4AAAAAAAAAAAAAAAAALgIAAGRycy9lMm9Eb2MueG1sUEsB&#10;Ai0AFAAGAAgAAAAhAMNNUIDbAAAABgEAAA8AAAAAAAAAAAAAAAAAewQAAGRycy9kb3ducmV2Lnht&#10;bFBLBQYAAAAABAAEAPMAAACDBQAAAAA=&#10;" filled="f" stroked="f" strokeweight=".5pt">
            <v:textbox inset="126pt,0,54pt,0">
              <w:txbxContent>
                <w:p w14:paraId="3B8D2A93" w14:textId="4A71072C" w:rsidR="00D62C5D" w:rsidRDefault="00D62C5D" w:rsidP="00D62C5D">
                  <w:pPr>
                    <w:jc w:val="center"/>
                    <w:rPr>
                      <w:color w:val="4472C4"/>
                      <w:sz w:val="56"/>
                      <w:szCs w:val="56"/>
                    </w:rPr>
                  </w:pPr>
                  <w:r w:rsidRPr="00D62C5D">
                    <w:rPr>
                      <w:color w:val="4472C4"/>
                      <w:sz w:val="56"/>
                      <w:szCs w:val="56"/>
                    </w:rPr>
                    <w:t>BUSINESS MANAGEMENT</w:t>
                  </w:r>
                </w:p>
                <w:p w14:paraId="464E64C1" w14:textId="368EE352" w:rsidR="001D6DF8" w:rsidRDefault="001D6DF8" w:rsidP="00D62C5D">
                  <w:pPr>
                    <w:jc w:val="center"/>
                    <w:rPr>
                      <w:color w:val="4472C4"/>
                      <w:sz w:val="40"/>
                      <w:szCs w:val="40"/>
                    </w:rPr>
                  </w:pPr>
                  <w:r>
                    <w:rPr>
                      <w:color w:val="4472C4"/>
                      <w:sz w:val="40"/>
                      <w:szCs w:val="40"/>
                    </w:rPr>
                    <w:t>Management Accounting</w:t>
                  </w:r>
                </w:p>
                <w:p w14:paraId="22B388A6" w14:textId="0A822516" w:rsidR="001D6DF8" w:rsidRDefault="001D6DF8" w:rsidP="00D62C5D">
                  <w:pPr>
                    <w:jc w:val="center"/>
                    <w:rPr>
                      <w:color w:val="4472C4"/>
                      <w:sz w:val="40"/>
                      <w:szCs w:val="40"/>
                    </w:rPr>
                  </w:pPr>
                  <w:r>
                    <w:rPr>
                      <w:color w:val="4472C4"/>
                      <w:sz w:val="40"/>
                      <w:szCs w:val="40"/>
                    </w:rPr>
                    <w:t>LCBB5002</w:t>
                  </w:r>
                </w:p>
                <w:p w14:paraId="3DD5689A" w14:textId="41035614" w:rsidR="001D6DF8" w:rsidRDefault="001D6DF8" w:rsidP="00D62C5D">
                  <w:pPr>
                    <w:jc w:val="center"/>
                    <w:rPr>
                      <w:color w:val="4472C4"/>
                      <w:sz w:val="40"/>
                      <w:szCs w:val="40"/>
                    </w:rPr>
                  </w:pPr>
                  <w:r>
                    <w:rPr>
                      <w:color w:val="4472C4"/>
                      <w:sz w:val="40"/>
                      <w:szCs w:val="40"/>
                    </w:rPr>
                    <w:t>Assessment 2</w:t>
                  </w:r>
                </w:p>
                <w:p w14:paraId="380A1DED" w14:textId="77777777" w:rsidR="001D6DF8" w:rsidRPr="001D6DF8" w:rsidRDefault="001D6DF8" w:rsidP="00D62C5D">
                  <w:pPr>
                    <w:jc w:val="center"/>
                    <w:rPr>
                      <w:color w:val="4472C4"/>
                      <w:sz w:val="40"/>
                      <w:szCs w:val="40"/>
                    </w:rPr>
                  </w:pPr>
                </w:p>
                <w:p w14:paraId="31A72CD5" w14:textId="0FB8B5B6" w:rsidR="00D62C5D" w:rsidRPr="00D62C5D" w:rsidRDefault="00D62C5D">
                  <w:pPr>
                    <w:jc w:val="right"/>
                    <w:rPr>
                      <w:smallCaps/>
                      <w:color w:val="404040"/>
                      <w:sz w:val="36"/>
                      <w:szCs w:val="36"/>
                    </w:rPr>
                  </w:pPr>
                </w:p>
              </w:txbxContent>
            </v:textbox>
            <w10:wrap type="square" anchorx="page" anchory="page"/>
          </v:shape>
        </w:pict>
      </w:r>
    </w:p>
    <w:p w14:paraId="54935FF9" w14:textId="77777777" w:rsidR="001D6DF8" w:rsidRDefault="001D6DF8" w:rsidP="001D6DF8">
      <w:pPr>
        <w:pStyle w:val="NoSpacing"/>
        <w:rPr>
          <w:rFonts w:ascii="Times New Roman" w:hAnsi="Times New Roman" w:cs="Times New Roman"/>
          <w:b/>
          <w:bCs/>
          <w:color w:val="000000"/>
          <w:sz w:val="96"/>
          <w:szCs w:val="96"/>
        </w:rPr>
      </w:pPr>
    </w:p>
    <w:p w14:paraId="03B3D64E" w14:textId="77777777" w:rsidR="001D6DF8" w:rsidRDefault="001D6DF8" w:rsidP="001D6DF8">
      <w:pPr>
        <w:pStyle w:val="NoSpacing"/>
        <w:rPr>
          <w:rFonts w:ascii="Times New Roman" w:hAnsi="Times New Roman" w:cs="Times New Roman"/>
          <w:b/>
          <w:bCs/>
          <w:color w:val="000000"/>
          <w:sz w:val="96"/>
          <w:szCs w:val="96"/>
        </w:rPr>
      </w:pPr>
    </w:p>
    <w:p w14:paraId="66E59183" w14:textId="77777777" w:rsidR="001D6DF8" w:rsidRDefault="001D6DF8" w:rsidP="001D6DF8">
      <w:pPr>
        <w:pStyle w:val="NoSpacing"/>
        <w:rPr>
          <w:rFonts w:ascii="Times New Roman" w:hAnsi="Times New Roman" w:cs="Times New Roman"/>
          <w:b/>
          <w:bCs/>
          <w:color w:val="000000"/>
          <w:sz w:val="96"/>
          <w:szCs w:val="96"/>
        </w:rPr>
      </w:pPr>
    </w:p>
    <w:p w14:paraId="3F55002A" w14:textId="77777777" w:rsidR="001D6DF8" w:rsidRDefault="001D6DF8" w:rsidP="001D6DF8">
      <w:pPr>
        <w:pStyle w:val="NoSpacing"/>
        <w:rPr>
          <w:rFonts w:ascii="Times New Roman" w:hAnsi="Times New Roman" w:cs="Times New Roman"/>
          <w:b/>
          <w:bCs/>
          <w:color w:val="000000"/>
          <w:sz w:val="96"/>
          <w:szCs w:val="96"/>
        </w:rPr>
      </w:pPr>
    </w:p>
    <w:p w14:paraId="3F9E0827" w14:textId="100C34DF" w:rsidR="00657541" w:rsidRDefault="00D92F4B" w:rsidP="001D6DF8">
      <w:pPr>
        <w:pStyle w:val="NoSpacing"/>
        <w:rPr>
          <w:rFonts w:ascii="Times New Roman" w:hAnsi="Times New Roman" w:cs="Times New Roman"/>
          <w:b/>
          <w:bCs/>
          <w:i/>
          <w:iCs/>
          <w:color w:val="333333"/>
          <w:sz w:val="96"/>
          <w:szCs w:val="96"/>
        </w:rPr>
      </w:pPr>
      <w:r>
        <w:rPr>
          <w:rFonts w:ascii="Times New Roman" w:hAnsi="Times New Roman" w:cs="Times New Roman"/>
          <w:b/>
          <w:bCs/>
          <w:i/>
          <w:iCs/>
          <w:color w:val="333333"/>
          <w:sz w:val="96"/>
          <w:szCs w:val="96"/>
        </w:rPr>
        <w:t xml:space="preserve"> </w:t>
      </w:r>
    </w:p>
    <w:p w14:paraId="28D334D2" w14:textId="77777777" w:rsidR="006F5A7B" w:rsidRDefault="006F5A7B">
      <w:pPr>
        <w:pStyle w:val="TOCHeading"/>
      </w:pPr>
      <w:r>
        <w:lastRenderedPageBreak/>
        <w:t>Contents</w:t>
      </w:r>
    </w:p>
    <w:p w14:paraId="499E300F" w14:textId="7D776186" w:rsidR="006F5A7B" w:rsidRPr="006F5A7B" w:rsidRDefault="006F5A7B">
      <w:pPr>
        <w:pStyle w:val="TOC1"/>
        <w:rPr>
          <w:rFonts w:ascii="Calibri" w:eastAsia="Times New Roman" w:hAnsi="Calibri" w:cs="Times New Roman"/>
          <w:noProof/>
          <w:color w:val="auto"/>
          <w:sz w:val="22"/>
          <w:lang w:val="en-IN" w:eastAsia="en-IN"/>
        </w:rPr>
      </w:pPr>
      <w:r>
        <w:rPr>
          <w:b/>
          <w:bCs/>
          <w:noProof/>
        </w:rPr>
        <w:fldChar w:fldCharType="begin"/>
      </w:r>
      <w:r>
        <w:rPr>
          <w:b/>
          <w:bCs/>
          <w:noProof/>
        </w:rPr>
        <w:instrText xml:space="preserve"> TOC \o "1-3" \h \z \u </w:instrText>
      </w:r>
      <w:r>
        <w:rPr>
          <w:b/>
          <w:bCs/>
          <w:noProof/>
        </w:rPr>
        <w:fldChar w:fldCharType="separate"/>
      </w:r>
      <w:hyperlink w:anchor="_Toc120642869" w:history="1">
        <w:r w:rsidRPr="000D2DAE">
          <w:rPr>
            <w:rStyle w:val="Hyperlink"/>
            <w:noProof/>
            <w:shd w:val="clear" w:color="auto" w:fill="FFFFFF"/>
          </w:rPr>
          <w:t>INTRODUCTION</w:t>
        </w:r>
        <w:r>
          <w:rPr>
            <w:noProof/>
            <w:webHidden/>
          </w:rPr>
          <w:tab/>
        </w:r>
        <w:r>
          <w:rPr>
            <w:noProof/>
            <w:webHidden/>
          </w:rPr>
          <w:fldChar w:fldCharType="begin"/>
        </w:r>
        <w:r>
          <w:rPr>
            <w:noProof/>
            <w:webHidden/>
          </w:rPr>
          <w:instrText xml:space="preserve"> PAGEREF _Toc120642869 \h </w:instrText>
        </w:r>
        <w:r>
          <w:rPr>
            <w:noProof/>
            <w:webHidden/>
          </w:rPr>
        </w:r>
        <w:r>
          <w:rPr>
            <w:noProof/>
            <w:webHidden/>
          </w:rPr>
          <w:fldChar w:fldCharType="separate"/>
        </w:r>
        <w:r w:rsidR="001D6DF8">
          <w:rPr>
            <w:noProof/>
            <w:webHidden/>
          </w:rPr>
          <w:t>2</w:t>
        </w:r>
        <w:r>
          <w:rPr>
            <w:noProof/>
            <w:webHidden/>
          </w:rPr>
          <w:fldChar w:fldCharType="end"/>
        </w:r>
      </w:hyperlink>
    </w:p>
    <w:p w14:paraId="54A68C22" w14:textId="193560AD" w:rsidR="006F5A7B" w:rsidRPr="006F5A7B" w:rsidRDefault="00B303C7">
      <w:pPr>
        <w:pStyle w:val="TOC1"/>
        <w:rPr>
          <w:rFonts w:ascii="Calibri" w:eastAsia="Times New Roman" w:hAnsi="Calibri" w:cs="Times New Roman"/>
          <w:noProof/>
          <w:color w:val="auto"/>
          <w:sz w:val="22"/>
          <w:lang w:val="en-IN" w:eastAsia="en-IN"/>
        </w:rPr>
      </w:pPr>
      <w:hyperlink w:anchor="_Toc120642870" w:history="1">
        <w:r w:rsidR="006F5A7B" w:rsidRPr="000D2DAE">
          <w:rPr>
            <w:rStyle w:val="Hyperlink"/>
            <w:noProof/>
            <w:shd w:val="clear" w:color="auto" w:fill="FFFFFF"/>
          </w:rPr>
          <w:t>MAIN BODY</w:t>
        </w:r>
        <w:r w:rsidR="006F5A7B">
          <w:rPr>
            <w:noProof/>
            <w:webHidden/>
          </w:rPr>
          <w:tab/>
        </w:r>
        <w:r w:rsidR="006F5A7B">
          <w:rPr>
            <w:noProof/>
            <w:webHidden/>
          </w:rPr>
          <w:fldChar w:fldCharType="begin"/>
        </w:r>
        <w:r w:rsidR="006F5A7B">
          <w:rPr>
            <w:noProof/>
            <w:webHidden/>
          </w:rPr>
          <w:instrText xml:space="preserve"> PAGEREF _Toc120642870 \h </w:instrText>
        </w:r>
        <w:r w:rsidR="006F5A7B">
          <w:rPr>
            <w:noProof/>
            <w:webHidden/>
          </w:rPr>
        </w:r>
        <w:r w:rsidR="006F5A7B">
          <w:rPr>
            <w:noProof/>
            <w:webHidden/>
          </w:rPr>
          <w:fldChar w:fldCharType="separate"/>
        </w:r>
        <w:r w:rsidR="001D6DF8">
          <w:rPr>
            <w:noProof/>
            <w:webHidden/>
          </w:rPr>
          <w:t>2</w:t>
        </w:r>
        <w:r w:rsidR="006F5A7B">
          <w:rPr>
            <w:noProof/>
            <w:webHidden/>
          </w:rPr>
          <w:fldChar w:fldCharType="end"/>
        </w:r>
      </w:hyperlink>
    </w:p>
    <w:p w14:paraId="145AE8A5" w14:textId="075BDEDA" w:rsidR="006F5A7B" w:rsidRPr="006F5A7B" w:rsidRDefault="00B303C7">
      <w:pPr>
        <w:pStyle w:val="TOC1"/>
        <w:rPr>
          <w:rFonts w:ascii="Calibri" w:eastAsia="Times New Roman" w:hAnsi="Calibri" w:cs="Times New Roman"/>
          <w:noProof/>
          <w:color w:val="auto"/>
          <w:sz w:val="22"/>
          <w:lang w:val="en-IN" w:eastAsia="en-IN"/>
        </w:rPr>
      </w:pPr>
      <w:hyperlink w:anchor="_Toc120642871" w:history="1">
        <w:r w:rsidR="006F5A7B" w:rsidRPr="000D2DAE">
          <w:rPr>
            <w:rStyle w:val="Hyperlink"/>
            <w:noProof/>
          </w:rPr>
          <w:t>Part A</w:t>
        </w:r>
        <w:r w:rsidR="006F5A7B">
          <w:rPr>
            <w:noProof/>
            <w:webHidden/>
          </w:rPr>
          <w:tab/>
        </w:r>
        <w:r w:rsidR="006F5A7B">
          <w:rPr>
            <w:noProof/>
            <w:webHidden/>
          </w:rPr>
          <w:fldChar w:fldCharType="begin"/>
        </w:r>
        <w:r w:rsidR="006F5A7B">
          <w:rPr>
            <w:noProof/>
            <w:webHidden/>
          </w:rPr>
          <w:instrText xml:space="preserve"> PAGEREF _Toc120642871 \h </w:instrText>
        </w:r>
        <w:r w:rsidR="006F5A7B">
          <w:rPr>
            <w:noProof/>
            <w:webHidden/>
          </w:rPr>
        </w:r>
        <w:r w:rsidR="006F5A7B">
          <w:rPr>
            <w:noProof/>
            <w:webHidden/>
          </w:rPr>
          <w:fldChar w:fldCharType="separate"/>
        </w:r>
        <w:r w:rsidR="001D6DF8">
          <w:rPr>
            <w:noProof/>
            <w:webHidden/>
          </w:rPr>
          <w:t>2</w:t>
        </w:r>
        <w:r w:rsidR="006F5A7B">
          <w:rPr>
            <w:noProof/>
            <w:webHidden/>
          </w:rPr>
          <w:fldChar w:fldCharType="end"/>
        </w:r>
      </w:hyperlink>
    </w:p>
    <w:p w14:paraId="7E9BB1D1" w14:textId="327AEBC6" w:rsidR="006F5A7B" w:rsidRPr="006F5A7B" w:rsidRDefault="00B303C7">
      <w:pPr>
        <w:pStyle w:val="TOC2"/>
        <w:rPr>
          <w:rFonts w:ascii="Calibri" w:eastAsia="Times New Roman" w:hAnsi="Calibri" w:cs="Times New Roman"/>
          <w:noProof/>
          <w:color w:val="auto"/>
          <w:sz w:val="22"/>
          <w:lang w:val="en-IN" w:eastAsia="en-IN"/>
        </w:rPr>
      </w:pPr>
      <w:hyperlink w:anchor="_Toc120642872" w:history="1">
        <w:r w:rsidR="006F5A7B" w:rsidRPr="000D2DAE">
          <w:rPr>
            <w:rStyle w:val="Hyperlink"/>
            <w:noProof/>
          </w:rPr>
          <w:t>Monthly Control Report of Amana Ltd</w:t>
        </w:r>
        <w:r w:rsidR="006F5A7B">
          <w:rPr>
            <w:noProof/>
            <w:webHidden/>
          </w:rPr>
          <w:tab/>
        </w:r>
        <w:r w:rsidR="006F5A7B">
          <w:rPr>
            <w:noProof/>
            <w:webHidden/>
          </w:rPr>
          <w:fldChar w:fldCharType="begin"/>
        </w:r>
        <w:r w:rsidR="006F5A7B">
          <w:rPr>
            <w:noProof/>
            <w:webHidden/>
          </w:rPr>
          <w:instrText xml:space="preserve"> PAGEREF _Toc120642872 \h </w:instrText>
        </w:r>
        <w:r w:rsidR="006F5A7B">
          <w:rPr>
            <w:noProof/>
            <w:webHidden/>
          </w:rPr>
        </w:r>
        <w:r w:rsidR="006F5A7B">
          <w:rPr>
            <w:noProof/>
            <w:webHidden/>
          </w:rPr>
          <w:fldChar w:fldCharType="separate"/>
        </w:r>
        <w:r w:rsidR="001D6DF8">
          <w:rPr>
            <w:noProof/>
            <w:webHidden/>
          </w:rPr>
          <w:t>2</w:t>
        </w:r>
        <w:r w:rsidR="006F5A7B">
          <w:rPr>
            <w:noProof/>
            <w:webHidden/>
          </w:rPr>
          <w:fldChar w:fldCharType="end"/>
        </w:r>
      </w:hyperlink>
    </w:p>
    <w:p w14:paraId="3601A1C0" w14:textId="150FE381" w:rsidR="006F5A7B" w:rsidRPr="006F5A7B" w:rsidRDefault="00B303C7">
      <w:pPr>
        <w:pStyle w:val="TOC2"/>
        <w:rPr>
          <w:rFonts w:ascii="Calibri" w:eastAsia="Times New Roman" w:hAnsi="Calibri" w:cs="Times New Roman"/>
          <w:noProof/>
          <w:color w:val="auto"/>
          <w:sz w:val="22"/>
          <w:lang w:val="en-IN" w:eastAsia="en-IN"/>
        </w:rPr>
      </w:pPr>
      <w:hyperlink w:anchor="_Toc120642873" w:history="1">
        <w:r w:rsidR="006F5A7B" w:rsidRPr="000D2DAE">
          <w:rPr>
            <w:rStyle w:val="Hyperlink"/>
            <w:noProof/>
          </w:rPr>
          <w:t>Amana's performance report for the Year 2020</w:t>
        </w:r>
        <w:r w:rsidR="006F5A7B">
          <w:rPr>
            <w:noProof/>
            <w:webHidden/>
          </w:rPr>
          <w:tab/>
        </w:r>
        <w:r w:rsidR="006F5A7B">
          <w:rPr>
            <w:noProof/>
            <w:webHidden/>
          </w:rPr>
          <w:fldChar w:fldCharType="begin"/>
        </w:r>
        <w:r w:rsidR="006F5A7B">
          <w:rPr>
            <w:noProof/>
            <w:webHidden/>
          </w:rPr>
          <w:instrText xml:space="preserve"> PAGEREF _Toc120642873 \h </w:instrText>
        </w:r>
        <w:r w:rsidR="006F5A7B">
          <w:rPr>
            <w:noProof/>
            <w:webHidden/>
          </w:rPr>
        </w:r>
        <w:r w:rsidR="006F5A7B">
          <w:rPr>
            <w:noProof/>
            <w:webHidden/>
          </w:rPr>
          <w:fldChar w:fldCharType="separate"/>
        </w:r>
        <w:r w:rsidR="001D6DF8">
          <w:rPr>
            <w:noProof/>
            <w:webHidden/>
          </w:rPr>
          <w:t>3</w:t>
        </w:r>
        <w:r w:rsidR="006F5A7B">
          <w:rPr>
            <w:noProof/>
            <w:webHidden/>
          </w:rPr>
          <w:fldChar w:fldCharType="end"/>
        </w:r>
      </w:hyperlink>
    </w:p>
    <w:p w14:paraId="77A72248" w14:textId="08BAAAB8" w:rsidR="006F5A7B" w:rsidRPr="006F5A7B" w:rsidRDefault="00B303C7">
      <w:pPr>
        <w:pStyle w:val="TOC2"/>
        <w:rPr>
          <w:rFonts w:ascii="Calibri" w:eastAsia="Times New Roman" w:hAnsi="Calibri" w:cs="Times New Roman"/>
          <w:noProof/>
          <w:color w:val="auto"/>
          <w:sz w:val="22"/>
          <w:lang w:val="en-IN" w:eastAsia="en-IN"/>
        </w:rPr>
      </w:pPr>
      <w:hyperlink w:anchor="_Toc120642874" w:history="1">
        <w:r w:rsidR="006F5A7B" w:rsidRPr="000D2DAE">
          <w:rPr>
            <w:rStyle w:val="Hyperlink"/>
            <w:noProof/>
          </w:rPr>
          <w:t>Recommendations for improvement</w:t>
        </w:r>
        <w:r w:rsidR="006F5A7B">
          <w:rPr>
            <w:noProof/>
            <w:webHidden/>
          </w:rPr>
          <w:tab/>
        </w:r>
        <w:r w:rsidR="006F5A7B">
          <w:rPr>
            <w:noProof/>
            <w:webHidden/>
          </w:rPr>
          <w:fldChar w:fldCharType="begin"/>
        </w:r>
        <w:r w:rsidR="006F5A7B">
          <w:rPr>
            <w:noProof/>
            <w:webHidden/>
          </w:rPr>
          <w:instrText xml:space="preserve"> PAGEREF _Toc120642874 \h </w:instrText>
        </w:r>
        <w:r w:rsidR="006F5A7B">
          <w:rPr>
            <w:noProof/>
            <w:webHidden/>
          </w:rPr>
        </w:r>
        <w:r w:rsidR="006F5A7B">
          <w:rPr>
            <w:noProof/>
            <w:webHidden/>
          </w:rPr>
          <w:fldChar w:fldCharType="separate"/>
        </w:r>
        <w:r w:rsidR="001D6DF8">
          <w:rPr>
            <w:noProof/>
            <w:webHidden/>
          </w:rPr>
          <w:t>4</w:t>
        </w:r>
        <w:r w:rsidR="006F5A7B">
          <w:rPr>
            <w:noProof/>
            <w:webHidden/>
          </w:rPr>
          <w:fldChar w:fldCharType="end"/>
        </w:r>
      </w:hyperlink>
    </w:p>
    <w:p w14:paraId="61DB14B2" w14:textId="3DA53F44" w:rsidR="006F5A7B" w:rsidRPr="006F5A7B" w:rsidRDefault="00B303C7">
      <w:pPr>
        <w:pStyle w:val="TOC1"/>
        <w:rPr>
          <w:rFonts w:ascii="Calibri" w:eastAsia="Times New Roman" w:hAnsi="Calibri" w:cs="Times New Roman"/>
          <w:noProof/>
          <w:color w:val="auto"/>
          <w:sz w:val="22"/>
          <w:lang w:val="en-IN" w:eastAsia="en-IN"/>
        </w:rPr>
      </w:pPr>
      <w:hyperlink w:anchor="_Toc120642875" w:history="1">
        <w:r w:rsidR="006F5A7B" w:rsidRPr="000D2DAE">
          <w:rPr>
            <w:rStyle w:val="Hyperlink"/>
            <w:noProof/>
            <w:shd w:val="clear" w:color="auto" w:fill="FFFFFF"/>
          </w:rPr>
          <w:t>Part B</w:t>
        </w:r>
        <w:r w:rsidR="006F5A7B">
          <w:rPr>
            <w:noProof/>
            <w:webHidden/>
          </w:rPr>
          <w:tab/>
        </w:r>
        <w:r w:rsidR="006F5A7B">
          <w:rPr>
            <w:noProof/>
            <w:webHidden/>
          </w:rPr>
          <w:fldChar w:fldCharType="begin"/>
        </w:r>
        <w:r w:rsidR="006F5A7B">
          <w:rPr>
            <w:noProof/>
            <w:webHidden/>
          </w:rPr>
          <w:instrText xml:space="preserve"> PAGEREF _Toc120642875 \h </w:instrText>
        </w:r>
        <w:r w:rsidR="006F5A7B">
          <w:rPr>
            <w:noProof/>
            <w:webHidden/>
          </w:rPr>
        </w:r>
        <w:r w:rsidR="006F5A7B">
          <w:rPr>
            <w:noProof/>
            <w:webHidden/>
          </w:rPr>
          <w:fldChar w:fldCharType="separate"/>
        </w:r>
        <w:r w:rsidR="001D6DF8">
          <w:rPr>
            <w:noProof/>
            <w:webHidden/>
          </w:rPr>
          <w:t>6</w:t>
        </w:r>
        <w:r w:rsidR="006F5A7B">
          <w:rPr>
            <w:noProof/>
            <w:webHidden/>
          </w:rPr>
          <w:fldChar w:fldCharType="end"/>
        </w:r>
      </w:hyperlink>
    </w:p>
    <w:p w14:paraId="2CB5EA46" w14:textId="3206ADA4" w:rsidR="006F5A7B" w:rsidRPr="006F5A7B" w:rsidRDefault="00B303C7">
      <w:pPr>
        <w:pStyle w:val="TOC2"/>
        <w:rPr>
          <w:rFonts w:ascii="Calibri" w:eastAsia="Times New Roman" w:hAnsi="Calibri" w:cs="Times New Roman"/>
          <w:noProof/>
          <w:color w:val="auto"/>
          <w:sz w:val="22"/>
          <w:lang w:val="en-IN" w:eastAsia="en-IN"/>
        </w:rPr>
      </w:pPr>
      <w:hyperlink w:anchor="_Toc120642876" w:history="1">
        <w:r w:rsidR="006F5A7B" w:rsidRPr="000D2DAE">
          <w:rPr>
            <w:rStyle w:val="Hyperlink"/>
            <w:noProof/>
          </w:rPr>
          <w:t>Evaluation of Amana's Ltd decision to operate business online</w:t>
        </w:r>
        <w:r w:rsidR="006F5A7B">
          <w:rPr>
            <w:noProof/>
            <w:webHidden/>
          </w:rPr>
          <w:tab/>
        </w:r>
        <w:r w:rsidR="006F5A7B">
          <w:rPr>
            <w:noProof/>
            <w:webHidden/>
          </w:rPr>
          <w:fldChar w:fldCharType="begin"/>
        </w:r>
        <w:r w:rsidR="006F5A7B">
          <w:rPr>
            <w:noProof/>
            <w:webHidden/>
          </w:rPr>
          <w:instrText xml:space="preserve"> PAGEREF _Toc120642876 \h </w:instrText>
        </w:r>
        <w:r w:rsidR="006F5A7B">
          <w:rPr>
            <w:noProof/>
            <w:webHidden/>
          </w:rPr>
        </w:r>
        <w:r w:rsidR="006F5A7B">
          <w:rPr>
            <w:noProof/>
            <w:webHidden/>
          </w:rPr>
          <w:fldChar w:fldCharType="separate"/>
        </w:r>
        <w:r w:rsidR="001D6DF8">
          <w:rPr>
            <w:noProof/>
            <w:webHidden/>
          </w:rPr>
          <w:t>6</w:t>
        </w:r>
        <w:r w:rsidR="006F5A7B">
          <w:rPr>
            <w:noProof/>
            <w:webHidden/>
          </w:rPr>
          <w:fldChar w:fldCharType="end"/>
        </w:r>
      </w:hyperlink>
    </w:p>
    <w:p w14:paraId="59E951B3" w14:textId="3B3C3946" w:rsidR="006F5A7B" w:rsidRPr="006F5A7B" w:rsidRDefault="00B303C7">
      <w:pPr>
        <w:pStyle w:val="TOC2"/>
        <w:rPr>
          <w:rFonts w:ascii="Calibri" w:eastAsia="Times New Roman" w:hAnsi="Calibri" w:cs="Times New Roman"/>
          <w:noProof/>
          <w:color w:val="auto"/>
          <w:sz w:val="22"/>
          <w:lang w:val="en-IN" w:eastAsia="en-IN"/>
        </w:rPr>
      </w:pPr>
      <w:hyperlink w:anchor="_Toc120642877" w:history="1">
        <w:r w:rsidR="006F5A7B" w:rsidRPr="000D2DAE">
          <w:rPr>
            <w:rStyle w:val="Hyperlink"/>
            <w:noProof/>
          </w:rPr>
          <w:t>Evaluation for setup of their own shop or to sell on Amazon</w:t>
        </w:r>
        <w:r w:rsidR="006F5A7B">
          <w:rPr>
            <w:noProof/>
            <w:webHidden/>
          </w:rPr>
          <w:tab/>
        </w:r>
        <w:r w:rsidR="006F5A7B">
          <w:rPr>
            <w:noProof/>
            <w:webHidden/>
          </w:rPr>
          <w:fldChar w:fldCharType="begin"/>
        </w:r>
        <w:r w:rsidR="006F5A7B">
          <w:rPr>
            <w:noProof/>
            <w:webHidden/>
          </w:rPr>
          <w:instrText xml:space="preserve"> PAGEREF _Toc120642877 \h </w:instrText>
        </w:r>
        <w:r w:rsidR="006F5A7B">
          <w:rPr>
            <w:noProof/>
            <w:webHidden/>
          </w:rPr>
        </w:r>
        <w:r w:rsidR="006F5A7B">
          <w:rPr>
            <w:noProof/>
            <w:webHidden/>
          </w:rPr>
          <w:fldChar w:fldCharType="separate"/>
        </w:r>
        <w:r w:rsidR="001D6DF8">
          <w:rPr>
            <w:noProof/>
            <w:webHidden/>
          </w:rPr>
          <w:t>7</w:t>
        </w:r>
        <w:r w:rsidR="006F5A7B">
          <w:rPr>
            <w:noProof/>
            <w:webHidden/>
          </w:rPr>
          <w:fldChar w:fldCharType="end"/>
        </w:r>
      </w:hyperlink>
    </w:p>
    <w:p w14:paraId="66F02ACC" w14:textId="1AF81268" w:rsidR="006F5A7B" w:rsidRPr="006F5A7B" w:rsidRDefault="00B303C7">
      <w:pPr>
        <w:pStyle w:val="TOC1"/>
        <w:rPr>
          <w:rFonts w:ascii="Calibri" w:eastAsia="Times New Roman" w:hAnsi="Calibri" w:cs="Times New Roman"/>
          <w:noProof/>
          <w:color w:val="auto"/>
          <w:sz w:val="22"/>
          <w:lang w:val="en-IN" w:eastAsia="en-IN"/>
        </w:rPr>
      </w:pPr>
      <w:hyperlink w:anchor="_Toc120642878" w:history="1">
        <w:r w:rsidR="006F5A7B" w:rsidRPr="000D2DAE">
          <w:rPr>
            <w:rStyle w:val="Hyperlink"/>
            <w:noProof/>
            <w:shd w:val="clear" w:color="auto" w:fill="FFFFFF"/>
          </w:rPr>
          <w:t>CONCLUSION</w:t>
        </w:r>
        <w:r w:rsidR="006F5A7B">
          <w:rPr>
            <w:noProof/>
            <w:webHidden/>
          </w:rPr>
          <w:tab/>
        </w:r>
        <w:r w:rsidR="006F5A7B">
          <w:rPr>
            <w:noProof/>
            <w:webHidden/>
          </w:rPr>
          <w:fldChar w:fldCharType="begin"/>
        </w:r>
        <w:r w:rsidR="006F5A7B">
          <w:rPr>
            <w:noProof/>
            <w:webHidden/>
          </w:rPr>
          <w:instrText xml:space="preserve"> PAGEREF _Toc120642878 \h </w:instrText>
        </w:r>
        <w:r w:rsidR="006F5A7B">
          <w:rPr>
            <w:noProof/>
            <w:webHidden/>
          </w:rPr>
        </w:r>
        <w:r w:rsidR="006F5A7B">
          <w:rPr>
            <w:noProof/>
            <w:webHidden/>
          </w:rPr>
          <w:fldChar w:fldCharType="separate"/>
        </w:r>
        <w:r w:rsidR="001D6DF8">
          <w:rPr>
            <w:noProof/>
            <w:webHidden/>
          </w:rPr>
          <w:t>8</w:t>
        </w:r>
        <w:r w:rsidR="006F5A7B">
          <w:rPr>
            <w:noProof/>
            <w:webHidden/>
          </w:rPr>
          <w:fldChar w:fldCharType="end"/>
        </w:r>
      </w:hyperlink>
    </w:p>
    <w:p w14:paraId="26A6CE18" w14:textId="395AEE61" w:rsidR="006F5A7B" w:rsidRPr="006F5A7B" w:rsidRDefault="00B303C7">
      <w:pPr>
        <w:pStyle w:val="TOC1"/>
        <w:rPr>
          <w:rFonts w:ascii="Calibri" w:eastAsia="Times New Roman" w:hAnsi="Calibri" w:cs="Times New Roman"/>
          <w:noProof/>
          <w:color w:val="auto"/>
          <w:sz w:val="22"/>
          <w:lang w:val="en-IN" w:eastAsia="en-IN"/>
        </w:rPr>
      </w:pPr>
      <w:hyperlink w:anchor="_Toc120642879" w:history="1">
        <w:r w:rsidR="006F5A7B" w:rsidRPr="000D2DAE">
          <w:rPr>
            <w:rStyle w:val="Hyperlink"/>
            <w:noProof/>
          </w:rPr>
          <w:t>REFERENCES</w:t>
        </w:r>
        <w:r w:rsidR="006F5A7B">
          <w:rPr>
            <w:noProof/>
            <w:webHidden/>
          </w:rPr>
          <w:tab/>
        </w:r>
        <w:r w:rsidR="006F5A7B">
          <w:rPr>
            <w:noProof/>
            <w:webHidden/>
          </w:rPr>
          <w:fldChar w:fldCharType="begin"/>
        </w:r>
        <w:r w:rsidR="006F5A7B">
          <w:rPr>
            <w:noProof/>
            <w:webHidden/>
          </w:rPr>
          <w:instrText xml:space="preserve"> PAGEREF _Toc120642879 \h </w:instrText>
        </w:r>
        <w:r w:rsidR="006F5A7B">
          <w:rPr>
            <w:noProof/>
            <w:webHidden/>
          </w:rPr>
        </w:r>
        <w:r w:rsidR="006F5A7B">
          <w:rPr>
            <w:noProof/>
            <w:webHidden/>
          </w:rPr>
          <w:fldChar w:fldCharType="separate"/>
        </w:r>
        <w:r w:rsidR="001D6DF8">
          <w:rPr>
            <w:noProof/>
            <w:webHidden/>
          </w:rPr>
          <w:t>9</w:t>
        </w:r>
        <w:r w:rsidR="006F5A7B">
          <w:rPr>
            <w:noProof/>
            <w:webHidden/>
          </w:rPr>
          <w:fldChar w:fldCharType="end"/>
        </w:r>
      </w:hyperlink>
    </w:p>
    <w:p w14:paraId="683D3D77" w14:textId="77777777" w:rsidR="006F5A7B" w:rsidRDefault="006F5A7B">
      <w:r>
        <w:rPr>
          <w:b/>
          <w:bCs/>
          <w:noProof/>
        </w:rPr>
        <w:fldChar w:fldCharType="end"/>
      </w:r>
    </w:p>
    <w:p w14:paraId="106BFAC4" w14:textId="77777777" w:rsidR="00657541" w:rsidRDefault="00657541">
      <w:pPr>
        <w:pStyle w:val="NoSpacing"/>
        <w:jc w:val="center"/>
        <w:rPr>
          <w:rFonts w:ascii="Times New Roman" w:hAnsi="Times New Roman" w:cs="Times New Roman"/>
          <w:b/>
          <w:bCs/>
          <w:i/>
          <w:iCs/>
          <w:color w:val="333333"/>
          <w:sz w:val="96"/>
          <w:szCs w:val="96"/>
        </w:rPr>
      </w:pPr>
    </w:p>
    <w:p w14:paraId="197FE056" w14:textId="77777777" w:rsidR="00657541" w:rsidRDefault="00657541" w:rsidP="00771285">
      <w:pPr>
        <w:rPr>
          <w:b/>
          <w:bCs/>
          <w:sz w:val="72"/>
          <w:szCs w:val="72"/>
        </w:rPr>
      </w:pPr>
    </w:p>
    <w:p w14:paraId="59CE0062" w14:textId="77777777" w:rsidR="00657541" w:rsidRDefault="00657541">
      <w:pPr>
        <w:pStyle w:val="Heading1"/>
        <w:pageBreakBefore/>
        <w:rPr>
          <w:shd w:val="clear" w:color="auto" w:fill="FFFFFF"/>
        </w:rPr>
      </w:pPr>
      <w:bookmarkStart w:id="0" w:name="_Toc114518077"/>
      <w:bookmarkStart w:id="1" w:name="_Toc120642869"/>
      <w:r>
        <w:rPr>
          <w:shd w:val="clear" w:color="auto" w:fill="FFFFFF"/>
        </w:rPr>
        <w:lastRenderedPageBreak/>
        <w:t>INTRODUCTION</w:t>
      </w:r>
      <w:bookmarkEnd w:id="0"/>
      <w:bookmarkEnd w:id="1"/>
      <w:r>
        <w:rPr>
          <w:shd w:val="clear" w:color="auto" w:fill="FFFFFF"/>
        </w:rPr>
        <w:t xml:space="preserve"> </w:t>
      </w:r>
    </w:p>
    <w:p w14:paraId="4EF191D5" w14:textId="5384B7B7" w:rsidR="006B7FF3" w:rsidRDefault="008B0299" w:rsidP="006B7FF3">
      <w:r>
        <w:tab/>
      </w:r>
      <w:r w:rsidR="007638C1" w:rsidRPr="007638C1">
        <w:t>To identify, measure, analyse, and communicate financial data to managers of the organisation so that they would make wise decisions that will help them achieve the organisational goals is the definition of management accounting. It aids in the analysis of the company's performance by the owners as well as other managerial staff. They use this information to define the expenditures, budgets, and policies that enhance the company's profits. Based on this information, decisions are made regarding the operations and procedures. Capital budgeting is a tool used by managerial accountants to estimate anticipated cash outflows and inflows associated with various business choices</w:t>
      </w:r>
      <w:r w:rsidR="0038047B">
        <w:t xml:space="preserve"> </w:t>
      </w:r>
      <w:r w:rsidR="0038047B">
        <w:rPr>
          <w:color w:val="222222"/>
          <w:szCs w:val="24"/>
          <w:shd w:val="clear" w:color="auto" w:fill="FFFFFF"/>
        </w:rPr>
        <w:t xml:space="preserve">(Ayodele and </w:t>
      </w:r>
      <w:proofErr w:type="spellStart"/>
      <w:r w:rsidR="0038047B">
        <w:rPr>
          <w:color w:val="222222"/>
          <w:szCs w:val="24"/>
          <w:shd w:val="clear" w:color="auto" w:fill="FFFFFF"/>
        </w:rPr>
        <w:t>Dabor</w:t>
      </w:r>
      <w:proofErr w:type="spellEnd"/>
      <w:r w:rsidR="0038047B" w:rsidRPr="00E33A15">
        <w:rPr>
          <w:color w:val="222222"/>
          <w:szCs w:val="24"/>
          <w:shd w:val="clear" w:color="auto" w:fill="FFFFFF"/>
        </w:rPr>
        <w:t>, 2019</w:t>
      </w:r>
      <w:r w:rsidR="0038047B">
        <w:rPr>
          <w:color w:val="222222"/>
          <w:szCs w:val="24"/>
          <w:shd w:val="clear" w:color="auto" w:fill="FFFFFF"/>
        </w:rPr>
        <w:t>)</w:t>
      </w:r>
      <w:r w:rsidR="007638C1" w:rsidRPr="007638C1">
        <w:t>.</w:t>
      </w:r>
      <w:r w:rsidRPr="008B0299">
        <w:t xml:space="preserve"> This report analyses the financial performance of Amana Ltd.'s tourism business in 2020. It contains a monthly control report for Amana's operations that shows the initial budget, the flex budget, and variations. Following analysis of the financial performance report, recommendations on various areas for improvement were given to the CEO of Amana. A discussion of </w:t>
      </w:r>
      <w:r w:rsidR="003367A5" w:rsidRPr="008B0299">
        <w:t>whether</w:t>
      </w:r>
      <w:r w:rsidRPr="008B0299">
        <w:t xml:space="preserve"> businesses should go online is covered in part B. It also offers suggestions for how Amana may boost sales by offering products on an online marketplace.</w:t>
      </w:r>
    </w:p>
    <w:p w14:paraId="2588C1D9" w14:textId="0A81578F" w:rsidR="003367A5" w:rsidRDefault="003367A5" w:rsidP="006B7FF3"/>
    <w:p w14:paraId="1F08C57E" w14:textId="77777777" w:rsidR="003367A5" w:rsidRPr="006B7FF3" w:rsidRDefault="003367A5" w:rsidP="006B7FF3"/>
    <w:p w14:paraId="2474773D" w14:textId="77777777" w:rsidR="00657541" w:rsidRDefault="00657541">
      <w:pPr>
        <w:pStyle w:val="Heading1"/>
        <w:rPr>
          <w:shd w:val="clear" w:color="auto" w:fill="FFFFFF"/>
        </w:rPr>
      </w:pPr>
      <w:bookmarkStart w:id="2" w:name="_Toc114518078"/>
      <w:bookmarkStart w:id="3" w:name="_Toc120642870"/>
      <w:r>
        <w:rPr>
          <w:shd w:val="clear" w:color="auto" w:fill="FFFFFF"/>
        </w:rPr>
        <w:t>MAIN BODY</w:t>
      </w:r>
      <w:bookmarkEnd w:id="2"/>
      <w:bookmarkEnd w:id="3"/>
    </w:p>
    <w:p w14:paraId="230F375A" w14:textId="77777777" w:rsidR="00DF0AAC" w:rsidRPr="00DF0AAC" w:rsidRDefault="00DF0AAC" w:rsidP="00DF0AAC">
      <w:pPr>
        <w:pStyle w:val="Heading1"/>
      </w:pPr>
      <w:bookmarkStart w:id="4" w:name="_Toc120642871"/>
      <w:r>
        <w:t>Part A</w:t>
      </w:r>
      <w:bookmarkEnd w:id="4"/>
    </w:p>
    <w:p w14:paraId="19CB4985" w14:textId="77777777" w:rsidR="00B128C3" w:rsidRDefault="00B128C3" w:rsidP="00B128C3">
      <w:pPr>
        <w:pStyle w:val="Heading2"/>
        <w:rPr>
          <w:bCs w:val="0"/>
          <w:szCs w:val="24"/>
          <w:shd w:val="clear" w:color="auto" w:fill="FFFFFF"/>
        </w:rPr>
      </w:pPr>
      <w:bookmarkStart w:id="5" w:name="_Toc120642872"/>
      <w:r>
        <w:rPr>
          <w:szCs w:val="24"/>
        </w:rPr>
        <w:t>Monthly Control Report of Amana Ltd</w:t>
      </w:r>
      <w:bookmarkEnd w:id="5"/>
    </w:p>
    <w:p w14:paraId="26D03448" w14:textId="578E08A5" w:rsidR="00DD75C1" w:rsidRDefault="00B128C3" w:rsidP="00DD75C1">
      <w:pPr>
        <w:rPr>
          <w:lang w:val="en-IN"/>
        </w:rPr>
      </w:pPr>
      <w:r>
        <w:rPr>
          <w:lang w:val="en-IN"/>
        </w:rPr>
        <w:tab/>
      </w:r>
      <w:r w:rsidRPr="00B128C3">
        <w:rPr>
          <w:lang w:val="en-IN"/>
        </w:rPr>
        <w:t xml:space="preserve">One of the most important tools for guiding business is the budget. The budget provides crucial data for carrying out tasks, running a business, handling unforeseen emergencies, and making a profit. A successful budget determines capital, projects income, and calculates expenses. It enables business to effectively monitor and evaluate whether your company generates enough money to cover expenses. A budget can aid businesses in making better financial decisions. It aids businesses in a variety of ways, including budgeting for both short-term and long-term objectives. It is a tool for analysing costs, income, and cash flows </w:t>
      </w:r>
      <w:r w:rsidR="00270DDD" w:rsidRPr="00B128C3">
        <w:rPr>
          <w:lang w:val="en-IN"/>
        </w:rPr>
        <w:t>to</w:t>
      </w:r>
      <w:r w:rsidRPr="00B128C3">
        <w:rPr>
          <w:lang w:val="en-IN"/>
        </w:rPr>
        <w:t xml:space="preserve"> keep accurate financial records.</w:t>
      </w:r>
      <w:r w:rsidRPr="00B128C3">
        <w:t xml:space="preserve"> </w:t>
      </w:r>
      <w:r w:rsidRPr="00B128C3">
        <w:rPr>
          <w:lang w:val="en-IN"/>
        </w:rPr>
        <w:t xml:space="preserve">Budget variation provides examples of when real expenses can be greater or lower than expected or standard costs. A negative budget variance indicates a budget </w:t>
      </w:r>
      <w:r w:rsidRPr="00B128C3">
        <w:rPr>
          <w:lang w:val="en-IN"/>
        </w:rPr>
        <w:lastRenderedPageBreak/>
        <w:t xml:space="preserve">gap, which may occur </w:t>
      </w:r>
      <w:r w:rsidR="00270DDD" w:rsidRPr="00B128C3">
        <w:rPr>
          <w:lang w:val="en-IN"/>
        </w:rPr>
        <w:t>because of</w:t>
      </w:r>
      <w:r w:rsidRPr="00B128C3">
        <w:rPr>
          <w:lang w:val="en-IN"/>
        </w:rPr>
        <w:t xml:space="preserve"> high revenue. Variance can occur for a variety of reasons, both internal and external</w:t>
      </w:r>
      <w:r w:rsidR="0038047B">
        <w:t xml:space="preserve"> (</w:t>
      </w:r>
      <w:r w:rsidR="0038047B">
        <w:rPr>
          <w:color w:val="222222"/>
          <w:szCs w:val="24"/>
          <w:shd w:val="clear" w:color="auto" w:fill="FFFFFF"/>
        </w:rPr>
        <w:t>Baker and Wick,</w:t>
      </w:r>
      <w:r w:rsidR="0038047B" w:rsidRPr="00E33A15">
        <w:rPr>
          <w:color w:val="222222"/>
          <w:szCs w:val="24"/>
          <w:shd w:val="clear" w:color="auto" w:fill="FFFFFF"/>
        </w:rPr>
        <w:t xml:space="preserve"> 2020</w:t>
      </w:r>
      <w:r w:rsidR="0038047B">
        <w:rPr>
          <w:color w:val="222222"/>
          <w:szCs w:val="24"/>
          <w:shd w:val="clear" w:color="auto" w:fill="FFFFFF"/>
        </w:rPr>
        <w:t>)</w:t>
      </w:r>
      <w:r w:rsidRPr="00B128C3">
        <w:rPr>
          <w:lang w:val="en-IN"/>
        </w:rPr>
        <w:t>.</w:t>
      </w:r>
    </w:p>
    <w:p w14:paraId="1C727424" w14:textId="77777777" w:rsidR="00B128C3" w:rsidRDefault="00B128C3" w:rsidP="00DD75C1">
      <w:pPr>
        <w:rPr>
          <w:lang w:val="en-IN"/>
        </w:rPr>
      </w:pPr>
    </w:p>
    <w:p w14:paraId="6DDE5594" w14:textId="77777777" w:rsidR="00B128C3" w:rsidRDefault="00B128C3" w:rsidP="00B128C3">
      <w:pPr>
        <w:pStyle w:val="Heading1"/>
        <w:rPr>
          <w:sz w:val="24"/>
          <w:szCs w:val="24"/>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340"/>
        <w:gridCol w:w="2340"/>
        <w:gridCol w:w="2340"/>
        <w:gridCol w:w="2346"/>
      </w:tblGrid>
      <w:tr w:rsidR="00B128C3" w14:paraId="74875708" w14:textId="77777777" w:rsidTr="006F5A7B">
        <w:tc>
          <w:tcPr>
            <w:tcW w:w="2340" w:type="dxa"/>
            <w:tcBorders>
              <w:top w:val="single" w:sz="1" w:space="0" w:color="000000"/>
              <w:left w:val="single" w:sz="1" w:space="0" w:color="000000"/>
              <w:bottom w:val="single" w:sz="1" w:space="0" w:color="000000"/>
            </w:tcBorders>
            <w:shd w:val="clear" w:color="auto" w:fill="auto"/>
          </w:tcPr>
          <w:p w14:paraId="0585FA11" w14:textId="77777777" w:rsidR="00B128C3" w:rsidRDefault="00B128C3" w:rsidP="006F5A7B">
            <w:pPr>
              <w:pStyle w:val="TableContents"/>
              <w:snapToGrid w:val="0"/>
              <w:rPr>
                <w:szCs w:val="24"/>
              </w:rPr>
            </w:pPr>
          </w:p>
        </w:tc>
        <w:tc>
          <w:tcPr>
            <w:tcW w:w="2340" w:type="dxa"/>
            <w:tcBorders>
              <w:top w:val="single" w:sz="1" w:space="0" w:color="000000"/>
              <w:left w:val="single" w:sz="1" w:space="0" w:color="000000"/>
              <w:bottom w:val="single" w:sz="1" w:space="0" w:color="000000"/>
            </w:tcBorders>
            <w:shd w:val="clear" w:color="auto" w:fill="auto"/>
          </w:tcPr>
          <w:p w14:paraId="7FD715D8" w14:textId="77777777" w:rsidR="00B128C3" w:rsidRDefault="00B128C3" w:rsidP="006F5A7B">
            <w:pPr>
              <w:pStyle w:val="TableContents"/>
              <w:rPr>
                <w:szCs w:val="24"/>
              </w:rPr>
            </w:pPr>
            <w:r>
              <w:rPr>
                <w:szCs w:val="24"/>
              </w:rPr>
              <w:t>Original Budget</w:t>
            </w:r>
          </w:p>
        </w:tc>
        <w:tc>
          <w:tcPr>
            <w:tcW w:w="2340" w:type="dxa"/>
            <w:tcBorders>
              <w:top w:val="single" w:sz="1" w:space="0" w:color="000000"/>
              <w:left w:val="single" w:sz="1" w:space="0" w:color="000000"/>
              <w:bottom w:val="single" w:sz="1" w:space="0" w:color="000000"/>
            </w:tcBorders>
            <w:shd w:val="clear" w:color="auto" w:fill="auto"/>
          </w:tcPr>
          <w:p w14:paraId="796DFE18" w14:textId="77777777" w:rsidR="00B128C3" w:rsidRDefault="00B128C3" w:rsidP="006F5A7B">
            <w:pPr>
              <w:pStyle w:val="TableContents"/>
              <w:rPr>
                <w:szCs w:val="24"/>
              </w:rPr>
            </w:pPr>
            <w:r>
              <w:rPr>
                <w:szCs w:val="24"/>
              </w:rPr>
              <w:t>Actual</w:t>
            </w:r>
          </w:p>
        </w:tc>
        <w:tc>
          <w:tcPr>
            <w:tcW w:w="2346" w:type="dxa"/>
            <w:tcBorders>
              <w:top w:val="single" w:sz="1" w:space="0" w:color="000000"/>
              <w:left w:val="single" w:sz="1" w:space="0" w:color="000000"/>
              <w:bottom w:val="single" w:sz="1" w:space="0" w:color="000000"/>
              <w:right w:val="single" w:sz="1" w:space="0" w:color="000000"/>
            </w:tcBorders>
            <w:shd w:val="clear" w:color="auto" w:fill="auto"/>
          </w:tcPr>
          <w:p w14:paraId="0BB9DE07" w14:textId="77777777" w:rsidR="00B128C3" w:rsidRDefault="00B128C3" w:rsidP="006F5A7B">
            <w:pPr>
              <w:pStyle w:val="TableContents"/>
            </w:pPr>
            <w:r>
              <w:rPr>
                <w:szCs w:val="24"/>
              </w:rPr>
              <w:t>Variances</w:t>
            </w:r>
          </w:p>
        </w:tc>
      </w:tr>
      <w:tr w:rsidR="00B128C3" w14:paraId="40BB6EC0" w14:textId="77777777" w:rsidTr="006F5A7B">
        <w:tc>
          <w:tcPr>
            <w:tcW w:w="2340" w:type="dxa"/>
            <w:tcBorders>
              <w:left w:val="single" w:sz="1" w:space="0" w:color="000000"/>
              <w:bottom w:val="single" w:sz="1" w:space="0" w:color="000000"/>
            </w:tcBorders>
            <w:shd w:val="clear" w:color="auto" w:fill="auto"/>
          </w:tcPr>
          <w:p w14:paraId="0722B95B" w14:textId="77777777" w:rsidR="00B128C3" w:rsidRDefault="00B128C3" w:rsidP="006F5A7B">
            <w:pPr>
              <w:pStyle w:val="TableContents"/>
              <w:rPr>
                <w:szCs w:val="24"/>
              </w:rPr>
            </w:pPr>
            <w:r>
              <w:rPr>
                <w:szCs w:val="24"/>
              </w:rPr>
              <w:t>Units</w:t>
            </w:r>
          </w:p>
        </w:tc>
        <w:tc>
          <w:tcPr>
            <w:tcW w:w="2340" w:type="dxa"/>
            <w:tcBorders>
              <w:left w:val="single" w:sz="1" w:space="0" w:color="000000"/>
              <w:bottom w:val="single" w:sz="1" w:space="0" w:color="000000"/>
            </w:tcBorders>
            <w:shd w:val="clear" w:color="auto" w:fill="auto"/>
          </w:tcPr>
          <w:p w14:paraId="5A2D9DD1" w14:textId="77777777" w:rsidR="00B128C3" w:rsidRDefault="00B128C3" w:rsidP="006F5A7B">
            <w:pPr>
              <w:pStyle w:val="TableContents"/>
              <w:rPr>
                <w:szCs w:val="24"/>
              </w:rPr>
            </w:pPr>
            <w:r>
              <w:rPr>
                <w:szCs w:val="24"/>
              </w:rPr>
              <w:t>100000</w:t>
            </w:r>
          </w:p>
        </w:tc>
        <w:tc>
          <w:tcPr>
            <w:tcW w:w="2340" w:type="dxa"/>
            <w:tcBorders>
              <w:left w:val="single" w:sz="1" w:space="0" w:color="000000"/>
              <w:bottom w:val="single" w:sz="1" w:space="0" w:color="000000"/>
            </w:tcBorders>
            <w:shd w:val="clear" w:color="auto" w:fill="auto"/>
          </w:tcPr>
          <w:p w14:paraId="230C38E3" w14:textId="77777777" w:rsidR="00B128C3" w:rsidRDefault="00B128C3" w:rsidP="006F5A7B">
            <w:pPr>
              <w:pStyle w:val="TableContents"/>
              <w:rPr>
                <w:szCs w:val="24"/>
              </w:rPr>
            </w:pPr>
            <w:r>
              <w:rPr>
                <w:szCs w:val="24"/>
              </w:rPr>
              <w:t>80000</w:t>
            </w:r>
          </w:p>
        </w:tc>
        <w:tc>
          <w:tcPr>
            <w:tcW w:w="2346" w:type="dxa"/>
            <w:tcBorders>
              <w:left w:val="single" w:sz="1" w:space="0" w:color="000000"/>
              <w:bottom w:val="single" w:sz="1" w:space="0" w:color="000000"/>
              <w:right w:val="single" w:sz="1" w:space="0" w:color="000000"/>
            </w:tcBorders>
            <w:shd w:val="clear" w:color="auto" w:fill="auto"/>
          </w:tcPr>
          <w:p w14:paraId="26EF2DC4" w14:textId="77777777" w:rsidR="00B128C3" w:rsidRDefault="00B128C3" w:rsidP="006F5A7B">
            <w:pPr>
              <w:pStyle w:val="TableContents"/>
            </w:pPr>
            <w:r>
              <w:rPr>
                <w:szCs w:val="24"/>
              </w:rPr>
              <w:t>20000</w:t>
            </w:r>
          </w:p>
        </w:tc>
      </w:tr>
      <w:tr w:rsidR="00B128C3" w14:paraId="4126D7FB" w14:textId="77777777" w:rsidTr="006F5A7B">
        <w:tc>
          <w:tcPr>
            <w:tcW w:w="2340" w:type="dxa"/>
            <w:tcBorders>
              <w:left w:val="single" w:sz="1" w:space="0" w:color="000000"/>
              <w:bottom w:val="single" w:sz="1" w:space="0" w:color="000000"/>
            </w:tcBorders>
            <w:shd w:val="clear" w:color="auto" w:fill="auto"/>
          </w:tcPr>
          <w:p w14:paraId="71949E94" w14:textId="77777777" w:rsidR="00B128C3" w:rsidRDefault="00B128C3" w:rsidP="006F5A7B">
            <w:pPr>
              <w:pStyle w:val="TableContents"/>
              <w:rPr>
                <w:szCs w:val="24"/>
              </w:rPr>
            </w:pPr>
            <w:r>
              <w:rPr>
                <w:szCs w:val="24"/>
              </w:rPr>
              <w:t>Selling price</w:t>
            </w:r>
          </w:p>
        </w:tc>
        <w:tc>
          <w:tcPr>
            <w:tcW w:w="2340" w:type="dxa"/>
            <w:tcBorders>
              <w:left w:val="single" w:sz="1" w:space="0" w:color="000000"/>
              <w:bottom w:val="single" w:sz="1" w:space="0" w:color="000000"/>
            </w:tcBorders>
            <w:shd w:val="clear" w:color="auto" w:fill="auto"/>
          </w:tcPr>
          <w:p w14:paraId="6D948401" w14:textId="77777777" w:rsidR="00B128C3" w:rsidRDefault="00B128C3" w:rsidP="006F5A7B">
            <w:pPr>
              <w:pStyle w:val="TableContents"/>
              <w:rPr>
                <w:szCs w:val="24"/>
              </w:rPr>
            </w:pPr>
            <w:r>
              <w:rPr>
                <w:szCs w:val="24"/>
              </w:rPr>
              <w:t>25</w:t>
            </w:r>
          </w:p>
        </w:tc>
        <w:tc>
          <w:tcPr>
            <w:tcW w:w="2340" w:type="dxa"/>
            <w:tcBorders>
              <w:left w:val="single" w:sz="1" w:space="0" w:color="000000"/>
              <w:bottom w:val="single" w:sz="1" w:space="0" w:color="000000"/>
            </w:tcBorders>
            <w:shd w:val="clear" w:color="auto" w:fill="auto"/>
          </w:tcPr>
          <w:p w14:paraId="75991E75" w14:textId="77777777" w:rsidR="00B128C3" w:rsidRDefault="00B128C3" w:rsidP="006F5A7B">
            <w:pPr>
              <w:pStyle w:val="TableContents"/>
              <w:rPr>
                <w:szCs w:val="24"/>
              </w:rPr>
            </w:pPr>
            <w:r>
              <w:rPr>
                <w:szCs w:val="24"/>
              </w:rPr>
              <w:t>20</w:t>
            </w:r>
          </w:p>
        </w:tc>
        <w:tc>
          <w:tcPr>
            <w:tcW w:w="2346" w:type="dxa"/>
            <w:tcBorders>
              <w:left w:val="single" w:sz="1" w:space="0" w:color="000000"/>
              <w:bottom w:val="single" w:sz="1" w:space="0" w:color="000000"/>
              <w:right w:val="single" w:sz="1" w:space="0" w:color="000000"/>
            </w:tcBorders>
            <w:shd w:val="clear" w:color="auto" w:fill="auto"/>
          </w:tcPr>
          <w:p w14:paraId="0E3277B3" w14:textId="77777777" w:rsidR="00B128C3" w:rsidRDefault="00B128C3" w:rsidP="006F5A7B">
            <w:pPr>
              <w:pStyle w:val="TableContents"/>
            </w:pPr>
            <w:r>
              <w:rPr>
                <w:szCs w:val="24"/>
              </w:rPr>
              <w:t>5/- per unit</w:t>
            </w:r>
          </w:p>
        </w:tc>
      </w:tr>
      <w:tr w:rsidR="00B128C3" w14:paraId="42DC3D5D" w14:textId="77777777" w:rsidTr="006F5A7B">
        <w:tc>
          <w:tcPr>
            <w:tcW w:w="2340" w:type="dxa"/>
            <w:tcBorders>
              <w:left w:val="single" w:sz="1" w:space="0" w:color="000000"/>
              <w:bottom w:val="single" w:sz="1" w:space="0" w:color="000000"/>
            </w:tcBorders>
            <w:shd w:val="clear" w:color="auto" w:fill="auto"/>
          </w:tcPr>
          <w:p w14:paraId="0A389CBE" w14:textId="77777777" w:rsidR="00B128C3" w:rsidRDefault="00B128C3" w:rsidP="006F5A7B">
            <w:pPr>
              <w:pStyle w:val="TableContents"/>
              <w:rPr>
                <w:szCs w:val="24"/>
              </w:rPr>
            </w:pPr>
            <w:r>
              <w:rPr>
                <w:szCs w:val="24"/>
              </w:rPr>
              <w:t>Sales</w:t>
            </w:r>
          </w:p>
        </w:tc>
        <w:tc>
          <w:tcPr>
            <w:tcW w:w="2340" w:type="dxa"/>
            <w:tcBorders>
              <w:left w:val="single" w:sz="1" w:space="0" w:color="000000"/>
              <w:bottom w:val="single" w:sz="1" w:space="0" w:color="000000"/>
            </w:tcBorders>
            <w:shd w:val="clear" w:color="auto" w:fill="auto"/>
          </w:tcPr>
          <w:p w14:paraId="38E1CF5C" w14:textId="77777777" w:rsidR="00B128C3" w:rsidRDefault="00B128C3" w:rsidP="006F5A7B">
            <w:pPr>
              <w:pStyle w:val="TableContents"/>
              <w:rPr>
                <w:szCs w:val="24"/>
              </w:rPr>
            </w:pPr>
            <w:r>
              <w:rPr>
                <w:szCs w:val="24"/>
              </w:rPr>
              <w:t>25,00,000</w:t>
            </w:r>
          </w:p>
        </w:tc>
        <w:tc>
          <w:tcPr>
            <w:tcW w:w="2340" w:type="dxa"/>
            <w:tcBorders>
              <w:left w:val="single" w:sz="1" w:space="0" w:color="000000"/>
              <w:bottom w:val="single" w:sz="1" w:space="0" w:color="000000"/>
            </w:tcBorders>
            <w:shd w:val="clear" w:color="auto" w:fill="auto"/>
          </w:tcPr>
          <w:p w14:paraId="49DCC7F3" w14:textId="77777777" w:rsidR="00B128C3" w:rsidRDefault="00B128C3" w:rsidP="006F5A7B">
            <w:pPr>
              <w:pStyle w:val="TableContents"/>
              <w:rPr>
                <w:szCs w:val="24"/>
              </w:rPr>
            </w:pPr>
            <w:r>
              <w:rPr>
                <w:szCs w:val="24"/>
              </w:rPr>
              <w:t>16,00,000</w:t>
            </w:r>
          </w:p>
        </w:tc>
        <w:tc>
          <w:tcPr>
            <w:tcW w:w="2346" w:type="dxa"/>
            <w:tcBorders>
              <w:left w:val="single" w:sz="1" w:space="0" w:color="000000"/>
              <w:bottom w:val="single" w:sz="1" w:space="0" w:color="000000"/>
              <w:right w:val="single" w:sz="1" w:space="0" w:color="000000"/>
            </w:tcBorders>
            <w:shd w:val="clear" w:color="auto" w:fill="auto"/>
          </w:tcPr>
          <w:p w14:paraId="35EF92B7" w14:textId="77777777" w:rsidR="00B128C3" w:rsidRDefault="00B128C3" w:rsidP="006F5A7B">
            <w:pPr>
              <w:pStyle w:val="TableContents"/>
            </w:pPr>
            <w:r>
              <w:rPr>
                <w:szCs w:val="24"/>
              </w:rPr>
              <w:t>900000</w:t>
            </w:r>
          </w:p>
        </w:tc>
      </w:tr>
      <w:tr w:rsidR="00B128C3" w14:paraId="6AFA6996" w14:textId="77777777" w:rsidTr="006F5A7B">
        <w:tc>
          <w:tcPr>
            <w:tcW w:w="2340" w:type="dxa"/>
            <w:tcBorders>
              <w:left w:val="single" w:sz="1" w:space="0" w:color="000000"/>
              <w:bottom w:val="single" w:sz="1" w:space="0" w:color="000000"/>
            </w:tcBorders>
            <w:shd w:val="clear" w:color="auto" w:fill="auto"/>
          </w:tcPr>
          <w:p w14:paraId="162AEC2F" w14:textId="77777777" w:rsidR="00B128C3" w:rsidRDefault="00B128C3" w:rsidP="006F5A7B">
            <w:pPr>
              <w:pStyle w:val="TableContents"/>
              <w:rPr>
                <w:szCs w:val="24"/>
              </w:rPr>
            </w:pPr>
            <w:r>
              <w:rPr>
                <w:szCs w:val="24"/>
              </w:rPr>
              <w:t>Variable Costs</w:t>
            </w:r>
          </w:p>
        </w:tc>
        <w:tc>
          <w:tcPr>
            <w:tcW w:w="2340" w:type="dxa"/>
            <w:tcBorders>
              <w:left w:val="single" w:sz="1" w:space="0" w:color="000000"/>
              <w:bottom w:val="single" w:sz="1" w:space="0" w:color="000000"/>
            </w:tcBorders>
            <w:shd w:val="clear" w:color="auto" w:fill="auto"/>
          </w:tcPr>
          <w:p w14:paraId="07B380EC" w14:textId="77777777" w:rsidR="00B128C3" w:rsidRDefault="00B128C3" w:rsidP="006F5A7B">
            <w:pPr>
              <w:pStyle w:val="TableContents"/>
              <w:snapToGrid w:val="0"/>
              <w:rPr>
                <w:szCs w:val="24"/>
              </w:rPr>
            </w:pPr>
          </w:p>
        </w:tc>
        <w:tc>
          <w:tcPr>
            <w:tcW w:w="2340" w:type="dxa"/>
            <w:tcBorders>
              <w:left w:val="single" w:sz="1" w:space="0" w:color="000000"/>
              <w:bottom w:val="single" w:sz="1" w:space="0" w:color="000000"/>
            </w:tcBorders>
            <w:shd w:val="clear" w:color="auto" w:fill="auto"/>
          </w:tcPr>
          <w:p w14:paraId="0C6599E8" w14:textId="77777777" w:rsidR="00B128C3" w:rsidRDefault="00B128C3" w:rsidP="006F5A7B">
            <w:pPr>
              <w:pStyle w:val="TableContents"/>
              <w:snapToGrid w:val="0"/>
              <w:rPr>
                <w:szCs w:val="24"/>
              </w:rPr>
            </w:pPr>
          </w:p>
        </w:tc>
        <w:tc>
          <w:tcPr>
            <w:tcW w:w="2346" w:type="dxa"/>
            <w:tcBorders>
              <w:left w:val="single" w:sz="1" w:space="0" w:color="000000"/>
              <w:bottom w:val="single" w:sz="1" w:space="0" w:color="000000"/>
              <w:right w:val="single" w:sz="1" w:space="0" w:color="000000"/>
            </w:tcBorders>
            <w:shd w:val="clear" w:color="auto" w:fill="auto"/>
          </w:tcPr>
          <w:p w14:paraId="30CE074A" w14:textId="77777777" w:rsidR="00B128C3" w:rsidRDefault="00B128C3" w:rsidP="006F5A7B">
            <w:pPr>
              <w:pStyle w:val="TableContents"/>
              <w:snapToGrid w:val="0"/>
              <w:rPr>
                <w:szCs w:val="24"/>
              </w:rPr>
            </w:pPr>
          </w:p>
        </w:tc>
      </w:tr>
      <w:tr w:rsidR="00B128C3" w14:paraId="7A34DBA7" w14:textId="77777777" w:rsidTr="006F5A7B">
        <w:tc>
          <w:tcPr>
            <w:tcW w:w="2340" w:type="dxa"/>
            <w:tcBorders>
              <w:left w:val="single" w:sz="1" w:space="0" w:color="000000"/>
              <w:bottom w:val="single" w:sz="1" w:space="0" w:color="000000"/>
            </w:tcBorders>
            <w:shd w:val="clear" w:color="auto" w:fill="auto"/>
          </w:tcPr>
          <w:p w14:paraId="23B1992E" w14:textId="77777777" w:rsidR="00B128C3" w:rsidRDefault="00B128C3" w:rsidP="006F5A7B">
            <w:pPr>
              <w:pStyle w:val="TableContents"/>
              <w:rPr>
                <w:szCs w:val="24"/>
              </w:rPr>
            </w:pPr>
            <w:r>
              <w:rPr>
                <w:szCs w:val="24"/>
              </w:rPr>
              <w:t>Material</w:t>
            </w:r>
          </w:p>
        </w:tc>
        <w:tc>
          <w:tcPr>
            <w:tcW w:w="2340" w:type="dxa"/>
            <w:tcBorders>
              <w:left w:val="single" w:sz="1" w:space="0" w:color="000000"/>
              <w:bottom w:val="single" w:sz="1" w:space="0" w:color="000000"/>
            </w:tcBorders>
            <w:shd w:val="clear" w:color="auto" w:fill="auto"/>
          </w:tcPr>
          <w:p w14:paraId="6F4E2C96" w14:textId="77777777" w:rsidR="00B128C3" w:rsidRDefault="00B128C3" w:rsidP="006F5A7B">
            <w:pPr>
              <w:pStyle w:val="TableContents"/>
              <w:rPr>
                <w:szCs w:val="24"/>
              </w:rPr>
            </w:pPr>
            <w:r>
              <w:rPr>
                <w:szCs w:val="24"/>
              </w:rPr>
              <w:t>250000</w:t>
            </w:r>
          </w:p>
        </w:tc>
        <w:tc>
          <w:tcPr>
            <w:tcW w:w="2340" w:type="dxa"/>
            <w:tcBorders>
              <w:left w:val="single" w:sz="1" w:space="0" w:color="000000"/>
              <w:bottom w:val="single" w:sz="1" w:space="0" w:color="000000"/>
            </w:tcBorders>
            <w:shd w:val="clear" w:color="auto" w:fill="auto"/>
          </w:tcPr>
          <w:p w14:paraId="25115D25" w14:textId="77777777" w:rsidR="00B128C3" w:rsidRDefault="00B128C3" w:rsidP="006F5A7B">
            <w:pPr>
              <w:pStyle w:val="TableContents"/>
              <w:rPr>
                <w:szCs w:val="24"/>
              </w:rPr>
            </w:pPr>
            <w:r>
              <w:rPr>
                <w:szCs w:val="24"/>
              </w:rPr>
              <w:t>280000</w:t>
            </w:r>
          </w:p>
        </w:tc>
        <w:tc>
          <w:tcPr>
            <w:tcW w:w="2346" w:type="dxa"/>
            <w:tcBorders>
              <w:left w:val="single" w:sz="1" w:space="0" w:color="000000"/>
              <w:bottom w:val="single" w:sz="1" w:space="0" w:color="000000"/>
              <w:right w:val="single" w:sz="1" w:space="0" w:color="000000"/>
            </w:tcBorders>
            <w:shd w:val="clear" w:color="auto" w:fill="auto"/>
          </w:tcPr>
          <w:p w14:paraId="262F2896" w14:textId="77777777" w:rsidR="00B128C3" w:rsidRDefault="00B128C3" w:rsidP="006F5A7B">
            <w:pPr>
              <w:pStyle w:val="TableContents"/>
            </w:pPr>
            <w:r>
              <w:rPr>
                <w:szCs w:val="24"/>
              </w:rPr>
              <w:t>30000</w:t>
            </w:r>
          </w:p>
        </w:tc>
      </w:tr>
      <w:tr w:rsidR="00B128C3" w14:paraId="209451D1" w14:textId="77777777" w:rsidTr="006F5A7B">
        <w:tc>
          <w:tcPr>
            <w:tcW w:w="2340" w:type="dxa"/>
            <w:tcBorders>
              <w:left w:val="single" w:sz="1" w:space="0" w:color="000000"/>
              <w:bottom w:val="single" w:sz="1" w:space="0" w:color="000000"/>
            </w:tcBorders>
            <w:shd w:val="clear" w:color="auto" w:fill="auto"/>
          </w:tcPr>
          <w:p w14:paraId="58DB9BB7" w14:textId="77777777" w:rsidR="00B128C3" w:rsidRDefault="00B128C3" w:rsidP="006F5A7B">
            <w:pPr>
              <w:pStyle w:val="TableContents"/>
              <w:rPr>
                <w:szCs w:val="24"/>
              </w:rPr>
            </w:pPr>
            <w:r>
              <w:rPr>
                <w:szCs w:val="24"/>
              </w:rPr>
              <w:t>Labour</w:t>
            </w:r>
          </w:p>
        </w:tc>
        <w:tc>
          <w:tcPr>
            <w:tcW w:w="2340" w:type="dxa"/>
            <w:tcBorders>
              <w:left w:val="single" w:sz="1" w:space="0" w:color="000000"/>
              <w:bottom w:val="single" w:sz="1" w:space="0" w:color="000000"/>
            </w:tcBorders>
            <w:shd w:val="clear" w:color="auto" w:fill="auto"/>
          </w:tcPr>
          <w:p w14:paraId="7BF193AB" w14:textId="77777777" w:rsidR="00B128C3" w:rsidRDefault="00B128C3" w:rsidP="006F5A7B">
            <w:pPr>
              <w:pStyle w:val="TableContents"/>
              <w:rPr>
                <w:szCs w:val="24"/>
              </w:rPr>
            </w:pPr>
            <w:r>
              <w:rPr>
                <w:szCs w:val="24"/>
              </w:rPr>
              <w:t>400000</w:t>
            </w:r>
          </w:p>
        </w:tc>
        <w:tc>
          <w:tcPr>
            <w:tcW w:w="2340" w:type="dxa"/>
            <w:tcBorders>
              <w:left w:val="single" w:sz="1" w:space="0" w:color="000000"/>
              <w:bottom w:val="single" w:sz="1" w:space="0" w:color="000000"/>
            </w:tcBorders>
            <w:shd w:val="clear" w:color="auto" w:fill="auto"/>
          </w:tcPr>
          <w:p w14:paraId="7DBAFF4D" w14:textId="77777777" w:rsidR="00B128C3" w:rsidRDefault="00B128C3" w:rsidP="006F5A7B">
            <w:pPr>
              <w:pStyle w:val="TableContents"/>
              <w:rPr>
                <w:szCs w:val="24"/>
              </w:rPr>
            </w:pPr>
            <w:r>
              <w:rPr>
                <w:szCs w:val="24"/>
              </w:rPr>
              <w:t>440000</w:t>
            </w:r>
          </w:p>
        </w:tc>
        <w:tc>
          <w:tcPr>
            <w:tcW w:w="2346" w:type="dxa"/>
            <w:tcBorders>
              <w:left w:val="single" w:sz="1" w:space="0" w:color="000000"/>
              <w:bottom w:val="single" w:sz="1" w:space="0" w:color="000000"/>
              <w:right w:val="single" w:sz="1" w:space="0" w:color="000000"/>
            </w:tcBorders>
            <w:shd w:val="clear" w:color="auto" w:fill="auto"/>
          </w:tcPr>
          <w:p w14:paraId="09E13AAA" w14:textId="77777777" w:rsidR="00B128C3" w:rsidRDefault="00B128C3" w:rsidP="006F5A7B">
            <w:pPr>
              <w:pStyle w:val="TableContents"/>
            </w:pPr>
            <w:r>
              <w:rPr>
                <w:szCs w:val="24"/>
              </w:rPr>
              <w:t>40</w:t>
            </w:r>
          </w:p>
        </w:tc>
      </w:tr>
      <w:tr w:rsidR="00B128C3" w14:paraId="2D29CA3E" w14:textId="77777777" w:rsidTr="006F5A7B">
        <w:tc>
          <w:tcPr>
            <w:tcW w:w="2340" w:type="dxa"/>
            <w:tcBorders>
              <w:left w:val="single" w:sz="1" w:space="0" w:color="000000"/>
              <w:bottom w:val="single" w:sz="1" w:space="0" w:color="000000"/>
            </w:tcBorders>
            <w:shd w:val="clear" w:color="auto" w:fill="auto"/>
          </w:tcPr>
          <w:p w14:paraId="75139265" w14:textId="77777777" w:rsidR="00B128C3" w:rsidRDefault="00B128C3" w:rsidP="006F5A7B">
            <w:pPr>
              <w:pStyle w:val="TableContents"/>
              <w:rPr>
                <w:szCs w:val="24"/>
              </w:rPr>
            </w:pPr>
            <w:r>
              <w:rPr>
                <w:szCs w:val="24"/>
              </w:rPr>
              <w:t>Overheads</w:t>
            </w:r>
          </w:p>
        </w:tc>
        <w:tc>
          <w:tcPr>
            <w:tcW w:w="2340" w:type="dxa"/>
            <w:tcBorders>
              <w:left w:val="single" w:sz="1" w:space="0" w:color="000000"/>
              <w:bottom w:val="single" w:sz="1" w:space="0" w:color="000000"/>
            </w:tcBorders>
            <w:shd w:val="clear" w:color="auto" w:fill="auto"/>
          </w:tcPr>
          <w:p w14:paraId="0AE413DF" w14:textId="77777777" w:rsidR="00B128C3" w:rsidRDefault="00B128C3" w:rsidP="006F5A7B">
            <w:pPr>
              <w:pStyle w:val="TableContents"/>
              <w:snapToGrid w:val="0"/>
              <w:rPr>
                <w:szCs w:val="24"/>
              </w:rPr>
            </w:pPr>
            <w:r>
              <w:rPr>
                <w:szCs w:val="24"/>
              </w:rPr>
              <w:t>150000</w:t>
            </w:r>
          </w:p>
        </w:tc>
        <w:tc>
          <w:tcPr>
            <w:tcW w:w="2340" w:type="dxa"/>
            <w:tcBorders>
              <w:left w:val="single" w:sz="1" w:space="0" w:color="000000"/>
              <w:bottom w:val="single" w:sz="1" w:space="0" w:color="000000"/>
            </w:tcBorders>
            <w:shd w:val="clear" w:color="auto" w:fill="auto"/>
          </w:tcPr>
          <w:p w14:paraId="6ADB0A21" w14:textId="77777777" w:rsidR="00B128C3" w:rsidRDefault="00B128C3" w:rsidP="006F5A7B">
            <w:pPr>
              <w:pStyle w:val="TableContents"/>
              <w:snapToGrid w:val="0"/>
              <w:rPr>
                <w:szCs w:val="24"/>
              </w:rPr>
            </w:pPr>
            <w:r>
              <w:rPr>
                <w:szCs w:val="24"/>
              </w:rPr>
              <w:t>120000</w:t>
            </w:r>
          </w:p>
        </w:tc>
        <w:tc>
          <w:tcPr>
            <w:tcW w:w="2346" w:type="dxa"/>
            <w:tcBorders>
              <w:left w:val="single" w:sz="1" w:space="0" w:color="000000"/>
              <w:bottom w:val="single" w:sz="1" w:space="0" w:color="000000"/>
              <w:right w:val="single" w:sz="1" w:space="0" w:color="000000"/>
            </w:tcBorders>
            <w:shd w:val="clear" w:color="auto" w:fill="auto"/>
          </w:tcPr>
          <w:p w14:paraId="70209610" w14:textId="77777777" w:rsidR="00B128C3" w:rsidRDefault="00B128C3" w:rsidP="006F5A7B">
            <w:pPr>
              <w:pStyle w:val="TableContents"/>
              <w:snapToGrid w:val="0"/>
            </w:pPr>
            <w:r>
              <w:rPr>
                <w:szCs w:val="24"/>
              </w:rPr>
              <w:t>30000</w:t>
            </w:r>
          </w:p>
        </w:tc>
      </w:tr>
      <w:tr w:rsidR="00B128C3" w14:paraId="2C85EC43" w14:textId="77777777" w:rsidTr="006F5A7B">
        <w:tc>
          <w:tcPr>
            <w:tcW w:w="2340" w:type="dxa"/>
            <w:tcBorders>
              <w:left w:val="single" w:sz="1" w:space="0" w:color="000000"/>
              <w:bottom w:val="single" w:sz="1" w:space="0" w:color="000000"/>
            </w:tcBorders>
            <w:shd w:val="clear" w:color="auto" w:fill="auto"/>
          </w:tcPr>
          <w:p w14:paraId="37406BB0" w14:textId="77777777" w:rsidR="00B128C3" w:rsidRDefault="00B128C3" w:rsidP="006F5A7B">
            <w:pPr>
              <w:pStyle w:val="TableContents"/>
              <w:rPr>
                <w:szCs w:val="24"/>
              </w:rPr>
            </w:pPr>
            <w:r>
              <w:rPr>
                <w:szCs w:val="24"/>
              </w:rPr>
              <w:t>Contribution</w:t>
            </w:r>
          </w:p>
        </w:tc>
        <w:tc>
          <w:tcPr>
            <w:tcW w:w="2340" w:type="dxa"/>
            <w:tcBorders>
              <w:left w:val="single" w:sz="1" w:space="0" w:color="000000"/>
              <w:bottom w:val="single" w:sz="1" w:space="0" w:color="000000"/>
            </w:tcBorders>
            <w:shd w:val="clear" w:color="auto" w:fill="auto"/>
          </w:tcPr>
          <w:p w14:paraId="3D701D7F" w14:textId="77777777" w:rsidR="00B128C3" w:rsidRDefault="00B128C3" w:rsidP="006F5A7B">
            <w:pPr>
              <w:pStyle w:val="TableContents"/>
              <w:snapToGrid w:val="0"/>
              <w:rPr>
                <w:szCs w:val="24"/>
              </w:rPr>
            </w:pPr>
            <w:r>
              <w:rPr>
                <w:szCs w:val="24"/>
              </w:rPr>
              <w:t>17,00,000</w:t>
            </w:r>
          </w:p>
        </w:tc>
        <w:tc>
          <w:tcPr>
            <w:tcW w:w="2340" w:type="dxa"/>
            <w:tcBorders>
              <w:left w:val="single" w:sz="1" w:space="0" w:color="000000"/>
              <w:bottom w:val="single" w:sz="1" w:space="0" w:color="000000"/>
            </w:tcBorders>
            <w:shd w:val="clear" w:color="auto" w:fill="auto"/>
          </w:tcPr>
          <w:p w14:paraId="112873D2" w14:textId="77777777" w:rsidR="00B128C3" w:rsidRDefault="00B128C3" w:rsidP="006F5A7B">
            <w:pPr>
              <w:pStyle w:val="TableContents"/>
              <w:snapToGrid w:val="0"/>
              <w:rPr>
                <w:szCs w:val="24"/>
              </w:rPr>
            </w:pPr>
            <w:r>
              <w:rPr>
                <w:szCs w:val="24"/>
              </w:rPr>
              <w:t>760000</w:t>
            </w:r>
          </w:p>
        </w:tc>
        <w:tc>
          <w:tcPr>
            <w:tcW w:w="2346" w:type="dxa"/>
            <w:tcBorders>
              <w:left w:val="single" w:sz="1" w:space="0" w:color="000000"/>
              <w:bottom w:val="single" w:sz="1" w:space="0" w:color="000000"/>
              <w:right w:val="single" w:sz="1" w:space="0" w:color="000000"/>
            </w:tcBorders>
            <w:shd w:val="clear" w:color="auto" w:fill="auto"/>
          </w:tcPr>
          <w:p w14:paraId="57EFFB3B" w14:textId="77777777" w:rsidR="00B128C3" w:rsidRDefault="00B128C3" w:rsidP="006F5A7B">
            <w:pPr>
              <w:pStyle w:val="TableContents"/>
              <w:snapToGrid w:val="0"/>
              <w:rPr>
                <w:szCs w:val="24"/>
              </w:rPr>
            </w:pPr>
          </w:p>
        </w:tc>
      </w:tr>
      <w:tr w:rsidR="00B128C3" w14:paraId="5B7DCEEA" w14:textId="77777777" w:rsidTr="006F5A7B">
        <w:tc>
          <w:tcPr>
            <w:tcW w:w="2340" w:type="dxa"/>
            <w:tcBorders>
              <w:left w:val="single" w:sz="1" w:space="0" w:color="000000"/>
              <w:bottom w:val="single" w:sz="1" w:space="0" w:color="000000"/>
            </w:tcBorders>
            <w:shd w:val="clear" w:color="auto" w:fill="auto"/>
          </w:tcPr>
          <w:p w14:paraId="28C59A69" w14:textId="77777777" w:rsidR="00B128C3" w:rsidRDefault="00B128C3" w:rsidP="006F5A7B">
            <w:pPr>
              <w:pStyle w:val="TableContents"/>
              <w:rPr>
                <w:szCs w:val="24"/>
              </w:rPr>
            </w:pPr>
            <w:r>
              <w:rPr>
                <w:szCs w:val="24"/>
              </w:rPr>
              <w:t>Fixed Costs</w:t>
            </w:r>
          </w:p>
        </w:tc>
        <w:tc>
          <w:tcPr>
            <w:tcW w:w="2340" w:type="dxa"/>
            <w:tcBorders>
              <w:left w:val="single" w:sz="1" w:space="0" w:color="000000"/>
              <w:bottom w:val="single" w:sz="1" w:space="0" w:color="000000"/>
            </w:tcBorders>
            <w:shd w:val="clear" w:color="auto" w:fill="auto"/>
          </w:tcPr>
          <w:p w14:paraId="3FC18057" w14:textId="77777777" w:rsidR="00B128C3" w:rsidRDefault="00B128C3" w:rsidP="006F5A7B">
            <w:pPr>
              <w:pStyle w:val="TableContents"/>
              <w:snapToGrid w:val="0"/>
              <w:rPr>
                <w:szCs w:val="24"/>
              </w:rPr>
            </w:pPr>
          </w:p>
        </w:tc>
        <w:tc>
          <w:tcPr>
            <w:tcW w:w="2340" w:type="dxa"/>
            <w:tcBorders>
              <w:left w:val="single" w:sz="1" w:space="0" w:color="000000"/>
              <w:bottom w:val="single" w:sz="1" w:space="0" w:color="000000"/>
            </w:tcBorders>
            <w:shd w:val="clear" w:color="auto" w:fill="auto"/>
          </w:tcPr>
          <w:p w14:paraId="7D656D68" w14:textId="77777777" w:rsidR="00B128C3" w:rsidRDefault="00B128C3" w:rsidP="006F5A7B">
            <w:pPr>
              <w:pStyle w:val="TableContents"/>
              <w:snapToGrid w:val="0"/>
              <w:rPr>
                <w:szCs w:val="24"/>
              </w:rPr>
            </w:pPr>
          </w:p>
        </w:tc>
        <w:tc>
          <w:tcPr>
            <w:tcW w:w="2346" w:type="dxa"/>
            <w:tcBorders>
              <w:left w:val="single" w:sz="1" w:space="0" w:color="000000"/>
              <w:bottom w:val="single" w:sz="1" w:space="0" w:color="000000"/>
              <w:right w:val="single" w:sz="1" w:space="0" w:color="000000"/>
            </w:tcBorders>
            <w:shd w:val="clear" w:color="auto" w:fill="auto"/>
          </w:tcPr>
          <w:p w14:paraId="37232CE3" w14:textId="77777777" w:rsidR="00B128C3" w:rsidRDefault="00B128C3" w:rsidP="006F5A7B">
            <w:pPr>
              <w:pStyle w:val="TableContents"/>
              <w:snapToGrid w:val="0"/>
              <w:rPr>
                <w:szCs w:val="24"/>
              </w:rPr>
            </w:pPr>
          </w:p>
        </w:tc>
      </w:tr>
      <w:tr w:rsidR="00B128C3" w14:paraId="2F7CB471" w14:textId="77777777" w:rsidTr="006F5A7B">
        <w:tc>
          <w:tcPr>
            <w:tcW w:w="2340" w:type="dxa"/>
            <w:tcBorders>
              <w:left w:val="single" w:sz="1" w:space="0" w:color="000000"/>
              <w:bottom w:val="single" w:sz="1" w:space="0" w:color="000000"/>
            </w:tcBorders>
            <w:shd w:val="clear" w:color="auto" w:fill="auto"/>
          </w:tcPr>
          <w:p w14:paraId="0477C7AB" w14:textId="77777777" w:rsidR="00B128C3" w:rsidRDefault="00B128C3" w:rsidP="006F5A7B">
            <w:pPr>
              <w:pStyle w:val="TableContents"/>
              <w:rPr>
                <w:szCs w:val="24"/>
              </w:rPr>
            </w:pPr>
            <w:r>
              <w:rPr>
                <w:szCs w:val="24"/>
              </w:rPr>
              <w:t>Warehouse rentals</w:t>
            </w:r>
          </w:p>
        </w:tc>
        <w:tc>
          <w:tcPr>
            <w:tcW w:w="2340" w:type="dxa"/>
            <w:tcBorders>
              <w:left w:val="single" w:sz="1" w:space="0" w:color="000000"/>
              <w:bottom w:val="single" w:sz="1" w:space="0" w:color="000000"/>
            </w:tcBorders>
            <w:shd w:val="clear" w:color="auto" w:fill="auto"/>
          </w:tcPr>
          <w:p w14:paraId="0233AABD" w14:textId="77777777" w:rsidR="00B128C3" w:rsidRDefault="00B128C3" w:rsidP="006F5A7B">
            <w:pPr>
              <w:pStyle w:val="TableContents"/>
              <w:snapToGrid w:val="0"/>
              <w:rPr>
                <w:szCs w:val="24"/>
              </w:rPr>
            </w:pPr>
            <w:r>
              <w:rPr>
                <w:szCs w:val="24"/>
              </w:rPr>
              <w:t>200000</w:t>
            </w:r>
          </w:p>
        </w:tc>
        <w:tc>
          <w:tcPr>
            <w:tcW w:w="2340" w:type="dxa"/>
            <w:tcBorders>
              <w:left w:val="single" w:sz="1" w:space="0" w:color="000000"/>
              <w:bottom w:val="single" w:sz="1" w:space="0" w:color="000000"/>
            </w:tcBorders>
            <w:shd w:val="clear" w:color="auto" w:fill="auto"/>
          </w:tcPr>
          <w:p w14:paraId="1329D04E" w14:textId="77777777" w:rsidR="00B128C3" w:rsidRDefault="00B128C3" w:rsidP="006F5A7B">
            <w:pPr>
              <w:pStyle w:val="TableContents"/>
              <w:snapToGrid w:val="0"/>
              <w:rPr>
                <w:szCs w:val="24"/>
              </w:rPr>
            </w:pPr>
            <w:r>
              <w:rPr>
                <w:szCs w:val="24"/>
              </w:rPr>
              <w:t>170000</w:t>
            </w:r>
          </w:p>
        </w:tc>
        <w:tc>
          <w:tcPr>
            <w:tcW w:w="2346" w:type="dxa"/>
            <w:tcBorders>
              <w:left w:val="single" w:sz="1" w:space="0" w:color="000000"/>
              <w:bottom w:val="single" w:sz="1" w:space="0" w:color="000000"/>
              <w:right w:val="single" w:sz="1" w:space="0" w:color="000000"/>
            </w:tcBorders>
            <w:shd w:val="clear" w:color="auto" w:fill="auto"/>
          </w:tcPr>
          <w:p w14:paraId="46290A4B" w14:textId="77777777" w:rsidR="00B128C3" w:rsidRDefault="00B128C3" w:rsidP="006F5A7B">
            <w:pPr>
              <w:pStyle w:val="TableContents"/>
              <w:snapToGrid w:val="0"/>
              <w:rPr>
                <w:szCs w:val="24"/>
              </w:rPr>
            </w:pPr>
          </w:p>
        </w:tc>
      </w:tr>
      <w:tr w:rsidR="00B128C3" w14:paraId="45EF423F" w14:textId="77777777" w:rsidTr="006F5A7B">
        <w:tc>
          <w:tcPr>
            <w:tcW w:w="2340" w:type="dxa"/>
            <w:tcBorders>
              <w:left w:val="single" w:sz="1" w:space="0" w:color="000000"/>
              <w:bottom w:val="single" w:sz="1" w:space="0" w:color="000000"/>
            </w:tcBorders>
            <w:shd w:val="clear" w:color="auto" w:fill="auto"/>
          </w:tcPr>
          <w:p w14:paraId="5E231AAE" w14:textId="77777777" w:rsidR="00B128C3" w:rsidRDefault="00B128C3" w:rsidP="006F5A7B">
            <w:pPr>
              <w:pStyle w:val="TableContents"/>
              <w:rPr>
                <w:szCs w:val="24"/>
              </w:rPr>
            </w:pPr>
            <w:r>
              <w:rPr>
                <w:szCs w:val="24"/>
              </w:rPr>
              <w:t>Insurance</w:t>
            </w:r>
          </w:p>
        </w:tc>
        <w:tc>
          <w:tcPr>
            <w:tcW w:w="2340" w:type="dxa"/>
            <w:tcBorders>
              <w:left w:val="single" w:sz="1" w:space="0" w:color="000000"/>
              <w:bottom w:val="single" w:sz="1" w:space="0" w:color="000000"/>
            </w:tcBorders>
            <w:shd w:val="clear" w:color="auto" w:fill="auto"/>
          </w:tcPr>
          <w:p w14:paraId="03C377EE" w14:textId="77777777" w:rsidR="00B128C3" w:rsidRDefault="00B128C3" w:rsidP="006F5A7B">
            <w:pPr>
              <w:pStyle w:val="TableContents"/>
              <w:snapToGrid w:val="0"/>
              <w:rPr>
                <w:szCs w:val="24"/>
              </w:rPr>
            </w:pPr>
            <w:r>
              <w:rPr>
                <w:szCs w:val="24"/>
              </w:rPr>
              <w:t>100000</w:t>
            </w:r>
          </w:p>
        </w:tc>
        <w:tc>
          <w:tcPr>
            <w:tcW w:w="2340" w:type="dxa"/>
            <w:tcBorders>
              <w:left w:val="single" w:sz="1" w:space="0" w:color="000000"/>
              <w:bottom w:val="single" w:sz="1" w:space="0" w:color="000000"/>
            </w:tcBorders>
            <w:shd w:val="clear" w:color="auto" w:fill="auto"/>
          </w:tcPr>
          <w:p w14:paraId="7CDC9C74" w14:textId="77777777" w:rsidR="00B128C3" w:rsidRDefault="00B128C3" w:rsidP="006F5A7B">
            <w:pPr>
              <w:pStyle w:val="TableContents"/>
              <w:snapToGrid w:val="0"/>
              <w:rPr>
                <w:szCs w:val="24"/>
              </w:rPr>
            </w:pPr>
            <w:r>
              <w:rPr>
                <w:szCs w:val="24"/>
              </w:rPr>
              <w:t>100000</w:t>
            </w:r>
          </w:p>
        </w:tc>
        <w:tc>
          <w:tcPr>
            <w:tcW w:w="2346" w:type="dxa"/>
            <w:tcBorders>
              <w:left w:val="single" w:sz="1" w:space="0" w:color="000000"/>
              <w:bottom w:val="single" w:sz="1" w:space="0" w:color="000000"/>
              <w:right w:val="single" w:sz="1" w:space="0" w:color="000000"/>
            </w:tcBorders>
            <w:shd w:val="clear" w:color="auto" w:fill="auto"/>
          </w:tcPr>
          <w:p w14:paraId="366B1AC8" w14:textId="77777777" w:rsidR="00B128C3" w:rsidRDefault="00B128C3" w:rsidP="006F5A7B">
            <w:pPr>
              <w:pStyle w:val="TableContents"/>
              <w:snapToGrid w:val="0"/>
            </w:pPr>
            <w:r>
              <w:rPr>
                <w:szCs w:val="24"/>
              </w:rPr>
              <w:t>-</w:t>
            </w:r>
          </w:p>
        </w:tc>
      </w:tr>
      <w:tr w:rsidR="00B128C3" w14:paraId="2381CB63" w14:textId="77777777" w:rsidTr="006F5A7B">
        <w:tc>
          <w:tcPr>
            <w:tcW w:w="2340" w:type="dxa"/>
            <w:tcBorders>
              <w:left w:val="single" w:sz="1" w:space="0" w:color="000000"/>
              <w:bottom w:val="single" w:sz="1" w:space="0" w:color="000000"/>
            </w:tcBorders>
            <w:shd w:val="clear" w:color="auto" w:fill="auto"/>
          </w:tcPr>
          <w:p w14:paraId="06CD51B1" w14:textId="77777777" w:rsidR="00B128C3" w:rsidRDefault="00B128C3" w:rsidP="006F5A7B">
            <w:pPr>
              <w:pStyle w:val="TableContents"/>
              <w:rPr>
                <w:szCs w:val="24"/>
              </w:rPr>
            </w:pPr>
            <w:r>
              <w:rPr>
                <w:szCs w:val="24"/>
              </w:rPr>
              <w:t>Full time warehouse supervisor salary</w:t>
            </w:r>
          </w:p>
        </w:tc>
        <w:tc>
          <w:tcPr>
            <w:tcW w:w="2340" w:type="dxa"/>
            <w:tcBorders>
              <w:left w:val="single" w:sz="1" w:space="0" w:color="000000"/>
              <w:bottom w:val="single" w:sz="1" w:space="0" w:color="000000"/>
            </w:tcBorders>
            <w:shd w:val="clear" w:color="auto" w:fill="auto"/>
          </w:tcPr>
          <w:p w14:paraId="0DC3AEDF" w14:textId="77777777" w:rsidR="00B128C3" w:rsidRDefault="00B128C3" w:rsidP="006F5A7B">
            <w:pPr>
              <w:pStyle w:val="TableContents"/>
              <w:snapToGrid w:val="0"/>
              <w:rPr>
                <w:szCs w:val="24"/>
              </w:rPr>
            </w:pPr>
            <w:r>
              <w:rPr>
                <w:szCs w:val="24"/>
              </w:rPr>
              <w:t>50000</w:t>
            </w:r>
          </w:p>
        </w:tc>
        <w:tc>
          <w:tcPr>
            <w:tcW w:w="2340" w:type="dxa"/>
            <w:tcBorders>
              <w:left w:val="single" w:sz="1" w:space="0" w:color="000000"/>
              <w:bottom w:val="single" w:sz="1" w:space="0" w:color="000000"/>
            </w:tcBorders>
            <w:shd w:val="clear" w:color="auto" w:fill="auto"/>
          </w:tcPr>
          <w:p w14:paraId="27186400" w14:textId="77777777" w:rsidR="00B128C3" w:rsidRDefault="00B128C3" w:rsidP="006F5A7B">
            <w:pPr>
              <w:pStyle w:val="TableContents"/>
              <w:snapToGrid w:val="0"/>
              <w:rPr>
                <w:szCs w:val="24"/>
              </w:rPr>
            </w:pPr>
            <w:r>
              <w:rPr>
                <w:szCs w:val="24"/>
              </w:rPr>
              <w:t>35000</w:t>
            </w:r>
          </w:p>
        </w:tc>
        <w:tc>
          <w:tcPr>
            <w:tcW w:w="2346" w:type="dxa"/>
            <w:tcBorders>
              <w:left w:val="single" w:sz="1" w:space="0" w:color="000000"/>
              <w:bottom w:val="single" w:sz="1" w:space="0" w:color="000000"/>
              <w:right w:val="single" w:sz="1" w:space="0" w:color="000000"/>
            </w:tcBorders>
            <w:shd w:val="clear" w:color="auto" w:fill="auto"/>
          </w:tcPr>
          <w:p w14:paraId="6DC1164F" w14:textId="77777777" w:rsidR="00B128C3" w:rsidRDefault="00B128C3" w:rsidP="006F5A7B">
            <w:pPr>
              <w:pStyle w:val="TableContents"/>
              <w:snapToGrid w:val="0"/>
            </w:pPr>
            <w:r>
              <w:rPr>
                <w:szCs w:val="24"/>
              </w:rPr>
              <w:t>15000</w:t>
            </w:r>
          </w:p>
        </w:tc>
      </w:tr>
      <w:tr w:rsidR="00B128C3" w14:paraId="062E81BF" w14:textId="77777777" w:rsidTr="006F5A7B">
        <w:tc>
          <w:tcPr>
            <w:tcW w:w="2340" w:type="dxa"/>
            <w:tcBorders>
              <w:left w:val="single" w:sz="1" w:space="0" w:color="000000"/>
              <w:bottom w:val="single" w:sz="1" w:space="0" w:color="000000"/>
            </w:tcBorders>
            <w:shd w:val="clear" w:color="auto" w:fill="auto"/>
          </w:tcPr>
          <w:p w14:paraId="45646404" w14:textId="77777777" w:rsidR="00B128C3" w:rsidRDefault="00B128C3" w:rsidP="006F5A7B">
            <w:pPr>
              <w:pStyle w:val="TableContents"/>
              <w:rPr>
                <w:szCs w:val="24"/>
              </w:rPr>
            </w:pPr>
            <w:r>
              <w:rPr>
                <w:szCs w:val="24"/>
              </w:rPr>
              <w:t>Profit</w:t>
            </w:r>
          </w:p>
        </w:tc>
        <w:tc>
          <w:tcPr>
            <w:tcW w:w="2340" w:type="dxa"/>
            <w:tcBorders>
              <w:left w:val="single" w:sz="1" w:space="0" w:color="000000"/>
              <w:bottom w:val="single" w:sz="1" w:space="0" w:color="000000"/>
            </w:tcBorders>
            <w:shd w:val="clear" w:color="auto" w:fill="auto"/>
          </w:tcPr>
          <w:p w14:paraId="375DB922" w14:textId="77777777" w:rsidR="00B128C3" w:rsidRDefault="00B128C3" w:rsidP="006F5A7B">
            <w:pPr>
              <w:pStyle w:val="TableContents"/>
              <w:snapToGrid w:val="0"/>
              <w:rPr>
                <w:szCs w:val="24"/>
              </w:rPr>
            </w:pPr>
            <w:r>
              <w:rPr>
                <w:szCs w:val="24"/>
              </w:rPr>
              <w:t>13,50,000</w:t>
            </w:r>
          </w:p>
        </w:tc>
        <w:tc>
          <w:tcPr>
            <w:tcW w:w="2340" w:type="dxa"/>
            <w:tcBorders>
              <w:left w:val="single" w:sz="1" w:space="0" w:color="000000"/>
              <w:bottom w:val="single" w:sz="1" w:space="0" w:color="000000"/>
            </w:tcBorders>
            <w:shd w:val="clear" w:color="auto" w:fill="auto"/>
          </w:tcPr>
          <w:p w14:paraId="2194125D" w14:textId="77777777" w:rsidR="00B128C3" w:rsidRDefault="00B128C3" w:rsidP="006F5A7B">
            <w:pPr>
              <w:pStyle w:val="TableContents"/>
              <w:snapToGrid w:val="0"/>
              <w:rPr>
                <w:szCs w:val="24"/>
              </w:rPr>
            </w:pPr>
            <w:r>
              <w:rPr>
                <w:szCs w:val="24"/>
              </w:rPr>
              <w:t>455000</w:t>
            </w:r>
          </w:p>
        </w:tc>
        <w:tc>
          <w:tcPr>
            <w:tcW w:w="2346" w:type="dxa"/>
            <w:tcBorders>
              <w:left w:val="single" w:sz="1" w:space="0" w:color="000000"/>
              <w:bottom w:val="single" w:sz="1" w:space="0" w:color="000000"/>
              <w:right w:val="single" w:sz="1" w:space="0" w:color="000000"/>
            </w:tcBorders>
            <w:shd w:val="clear" w:color="auto" w:fill="auto"/>
          </w:tcPr>
          <w:p w14:paraId="4891386D" w14:textId="77777777" w:rsidR="00B128C3" w:rsidRDefault="00B128C3" w:rsidP="006F5A7B">
            <w:pPr>
              <w:pStyle w:val="TableContents"/>
              <w:snapToGrid w:val="0"/>
            </w:pPr>
            <w:r>
              <w:rPr>
                <w:szCs w:val="24"/>
              </w:rPr>
              <w:t>895000</w:t>
            </w:r>
          </w:p>
        </w:tc>
      </w:tr>
    </w:tbl>
    <w:p w14:paraId="41342F30" w14:textId="77777777" w:rsidR="00B128C3" w:rsidRDefault="00B128C3" w:rsidP="00DD75C1">
      <w:pPr>
        <w:rPr>
          <w:lang w:val="en-IN"/>
        </w:rPr>
      </w:pPr>
    </w:p>
    <w:p w14:paraId="0A032420" w14:textId="77777777" w:rsidR="00B128C3" w:rsidRDefault="00B128C3" w:rsidP="00DD75C1">
      <w:pPr>
        <w:rPr>
          <w:lang w:val="en-IN"/>
        </w:rPr>
      </w:pPr>
    </w:p>
    <w:p w14:paraId="358D9161" w14:textId="77777777" w:rsidR="00B128C3" w:rsidRDefault="00B128C3" w:rsidP="00B128C3">
      <w:pPr>
        <w:pStyle w:val="Heading2"/>
      </w:pPr>
      <w:bookmarkStart w:id="6" w:name="_Toc120642873"/>
      <w:r>
        <w:t>Amana's performance report for the Year 2020</w:t>
      </w:r>
      <w:bookmarkEnd w:id="6"/>
    </w:p>
    <w:p w14:paraId="130F0118" w14:textId="71035809" w:rsidR="00B128C3" w:rsidRDefault="00B128C3" w:rsidP="00B128C3">
      <w:r>
        <w:tab/>
      </w:r>
      <w:r w:rsidRPr="00B128C3">
        <w:t xml:space="preserve">As sales units, which were the main source of performance, silently decline by 20,000 in 2020, Amana's performance falls short of its initial budget. Prices that the customer fixed decreased by 20 per units, which led to a 900,000 decrease in sales. Both material costs and variable costs increase by 30,000 and 40,000, respectively, beyond the estimated original budget for the project. Both the variable costs have a negative impact on Amana Limited's performance. </w:t>
      </w:r>
      <w:r w:rsidRPr="00B128C3">
        <w:lastRenderedPageBreak/>
        <w:t>However, there has also been a 30,000 decrease in overhead costs, which is a stronger indicator for the business than the initial budget</w:t>
      </w:r>
      <w:r w:rsidR="0038047B">
        <w:rPr>
          <w:color w:val="222222"/>
          <w:szCs w:val="24"/>
          <w:shd w:val="clear" w:color="auto" w:fill="FFFFFF"/>
        </w:rPr>
        <w:t xml:space="preserve"> (Butcher</w:t>
      </w:r>
      <w:r w:rsidR="0038047B" w:rsidRPr="00E33A15">
        <w:rPr>
          <w:color w:val="222222"/>
          <w:szCs w:val="24"/>
          <w:shd w:val="clear" w:color="auto" w:fill="FFFFFF"/>
        </w:rPr>
        <w:t>, 2020</w:t>
      </w:r>
      <w:r w:rsidR="0038047B">
        <w:rPr>
          <w:color w:val="222222"/>
          <w:szCs w:val="24"/>
          <w:shd w:val="clear" w:color="auto" w:fill="FFFFFF"/>
        </w:rPr>
        <w:t>)</w:t>
      </w:r>
      <w:r w:rsidRPr="00B128C3">
        <w:t xml:space="preserve">. Amana's contribution of $940,000 has been significantly reduced after cost of variable and selling analysis. Fixed costs include warehouse leases, which are reduced by their original budgets, resulting in an effective result of 30,000. The cost of insurance is also reduced by its original budget, with no impact on Amana's performance. The salary of the warehouse supervisor was also reduced by 15,000, which had a good impact on the business' performance. After accounting for all costs and sales, there was a notable 895,000 decrease in profit. After analysing the data, Amana discovered </w:t>
      </w:r>
      <w:r w:rsidR="00270DDD" w:rsidRPr="00B128C3">
        <w:t>several</w:t>
      </w:r>
      <w:r w:rsidRPr="00B128C3">
        <w:t xml:space="preserve"> ways to enhance its performance in relation to the initial budget. If the company records or tracks everything that </w:t>
      </w:r>
      <w:r w:rsidR="00270DDD" w:rsidRPr="00B128C3">
        <w:t>must</w:t>
      </w:r>
      <w:r w:rsidRPr="00B128C3">
        <w:t xml:space="preserve"> be recorded. When Amana created its initial budget for a given </w:t>
      </w:r>
      <w:r w:rsidR="00270DDD" w:rsidRPr="00B128C3">
        <w:t>period</w:t>
      </w:r>
      <w:r w:rsidRPr="00B128C3">
        <w:t>. Every department must be involved in the application of each recommendation. If Amana wants to forecast the financial situation of the firm in the future, they must be serious about their goals</w:t>
      </w:r>
      <w:r w:rsidR="0038047B">
        <w:rPr>
          <w:color w:val="222222"/>
          <w:szCs w:val="24"/>
          <w:shd w:val="clear" w:color="auto" w:fill="FFFFFF"/>
        </w:rPr>
        <w:t xml:space="preserve"> (</w:t>
      </w:r>
      <w:proofErr w:type="spellStart"/>
      <w:r w:rsidR="0038047B">
        <w:rPr>
          <w:color w:val="222222"/>
          <w:szCs w:val="24"/>
          <w:shd w:val="clear" w:color="auto" w:fill="FFFFFF"/>
        </w:rPr>
        <w:t>Ferramosca</w:t>
      </w:r>
      <w:proofErr w:type="spellEnd"/>
      <w:r w:rsidR="0038047B">
        <w:rPr>
          <w:color w:val="222222"/>
          <w:szCs w:val="24"/>
          <w:shd w:val="clear" w:color="auto" w:fill="FFFFFF"/>
        </w:rPr>
        <w:t xml:space="preserve"> and </w:t>
      </w:r>
      <w:proofErr w:type="spellStart"/>
      <w:r w:rsidR="0038047B">
        <w:rPr>
          <w:color w:val="222222"/>
          <w:szCs w:val="24"/>
          <w:shd w:val="clear" w:color="auto" w:fill="FFFFFF"/>
        </w:rPr>
        <w:t>Allegrini</w:t>
      </w:r>
      <w:proofErr w:type="spellEnd"/>
      <w:r w:rsidR="0038047B">
        <w:rPr>
          <w:color w:val="222222"/>
          <w:szCs w:val="24"/>
          <w:shd w:val="clear" w:color="auto" w:fill="FFFFFF"/>
        </w:rPr>
        <w:t>, 2021)</w:t>
      </w:r>
      <w:r w:rsidRPr="00B128C3">
        <w:t xml:space="preserve">. The fact that Amana did not concentrate on their initial budget is another reason why there are unfavourable differences between actual costs and budgeted costs. If they </w:t>
      </w:r>
      <w:r w:rsidR="00270DDD" w:rsidRPr="00B128C3">
        <w:t>considered</w:t>
      </w:r>
      <w:r w:rsidRPr="00B128C3">
        <w:t xml:space="preserve"> all expenses and found ways to reduce both their fixed and variable costs, they could improve their financial performance. Along with this, the company might spend a certain amount of money to estimate how much it would cost. Amana should also save costs by hiring personnel that are paid less. This aids Amana's firm in analysing how well budgeted wages are used versus unnecessary spending.</w:t>
      </w:r>
    </w:p>
    <w:p w14:paraId="41A9BACE" w14:textId="77777777" w:rsidR="0006464A" w:rsidRDefault="0006464A" w:rsidP="0006464A">
      <w:pPr>
        <w:pStyle w:val="Heading2"/>
      </w:pPr>
      <w:bookmarkStart w:id="7" w:name="_Toc120642874"/>
      <w:r>
        <w:t>Recommendations for improvement</w:t>
      </w:r>
      <w:bookmarkEnd w:id="7"/>
    </w:p>
    <w:p w14:paraId="27703672" w14:textId="6CF81722" w:rsidR="0006464A" w:rsidRDefault="0006464A" w:rsidP="0006464A">
      <w:r>
        <w:t xml:space="preserve">Amana's Ltd. can enhance its financial performance in </w:t>
      </w:r>
      <w:r w:rsidR="00270DDD">
        <w:t>several</w:t>
      </w:r>
      <w:r>
        <w:t xml:space="preserve"> ways, including by improving their budgeting and lowering unforeseen or unneeded expenses.</w:t>
      </w:r>
    </w:p>
    <w:p w14:paraId="16E58371" w14:textId="77777777" w:rsidR="0006464A" w:rsidRDefault="0006464A" w:rsidP="0038047B">
      <w:pPr>
        <w:numPr>
          <w:ilvl w:val="0"/>
          <w:numId w:val="3"/>
        </w:numPr>
      </w:pPr>
      <w:r>
        <w:t>Identify the infrastructure that supports their budgeting: Amana Ltd. must comprehend or identify the infrastructure that supports the process, including the personnel, financial resources, and technology that keep business operations running smoothly and effectively. It must also ensure that all necessary steps for execution are followed throughout the entire organisation</w:t>
      </w:r>
      <w:r w:rsidR="0038047B">
        <w:rPr>
          <w:color w:val="222222"/>
          <w:szCs w:val="24"/>
          <w:shd w:val="clear" w:color="auto" w:fill="FFFFFF"/>
        </w:rPr>
        <w:t xml:space="preserve"> (Grossmann, </w:t>
      </w:r>
      <w:proofErr w:type="gramStart"/>
      <w:r w:rsidR="0038047B">
        <w:rPr>
          <w:color w:val="222222"/>
          <w:szCs w:val="24"/>
          <w:shd w:val="clear" w:color="auto" w:fill="FFFFFF"/>
        </w:rPr>
        <w:t>Mooney</w:t>
      </w:r>
      <w:proofErr w:type="gramEnd"/>
      <w:r w:rsidR="0038047B">
        <w:rPr>
          <w:color w:val="222222"/>
          <w:szCs w:val="24"/>
          <w:shd w:val="clear" w:color="auto" w:fill="FFFFFF"/>
        </w:rPr>
        <w:t xml:space="preserve"> and Dugan, 2019)</w:t>
      </w:r>
      <w:r>
        <w:t>.</w:t>
      </w:r>
    </w:p>
    <w:p w14:paraId="7DF03939" w14:textId="77777777" w:rsidR="0006464A" w:rsidRDefault="0006464A" w:rsidP="0006464A">
      <w:pPr>
        <w:numPr>
          <w:ilvl w:val="0"/>
          <w:numId w:val="3"/>
        </w:numPr>
      </w:pPr>
      <w:r>
        <w:t>Examine the most useful performance metrics for the budget: Choose efficient and effective because it is tied to revenue growth and earnings growth, key performance indicators aid businesses in making budgets and other associated procedures that analyse their financial health.</w:t>
      </w:r>
      <w:r w:rsidRPr="0006464A">
        <w:t xml:space="preserve"> </w:t>
      </w:r>
      <w:r>
        <w:t xml:space="preserve">Manage Variable Cost: Amana Ltd.’s ability to analyse past </w:t>
      </w:r>
      <w:r>
        <w:lastRenderedPageBreak/>
        <w:t>variable costs and determine what era of sale they represent in the present. Businesses may effectively predict probable future costs if they use historical percentages. They also have a benchmark to use to keep expenses in line with sales activity.</w:t>
      </w:r>
    </w:p>
    <w:p w14:paraId="03D0423C" w14:textId="77777777" w:rsidR="0006464A" w:rsidRDefault="0006464A" w:rsidP="0006464A">
      <w:pPr>
        <w:numPr>
          <w:ilvl w:val="0"/>
          <w:numId w:val="3"/>
        </w:numPr>
      </w:pPr>
      <w:r>
        <w:t>Plan for dynamic conditions: Businesses must make plans based on the cost and resource availability If Amana wants to be able to lead, effective planning for spending is necessary.</w:t>
      </w:r>
    </w:p>
    <w:p w14:paraId="6789BB74" w14:textId="77777777" w:rsidR="00483CDE" w:rsidRDefault="0006464A" w:rsidP="0038047B">
      <w:pPr>
        <w:numPr>
          <w:ilvl w:val="0"/>
          <w:numId w:val="3"/>
        </w:numPr>
      </w:pPr>
      <w:r>
        <w:t>Use Effective Budgeting Software: Businesses will save time and be able to reach their goals if they adopt various software solutions to improve their budgeting accuracy, consistency, and efficiency</w:t>
      </w:r>
      <w:r w:rsidR="0038047B">
        <w:rPr>
          <w:color w:val="222222"/>
          <w:szCs w:val="24"/>
          <w:shd w:val="clear" w:color="auto" w:fill="FFFFFF"/>
        </w:rPr>
        <w:t xml:space="preserve"> (</w:t>
      </w:r>
      <w:proofErr w:type="spellStart"/>
      <w:r w:rsidR="0038047B">
        <w:rPr>
          <w:color w:val="222222"/>
          <w:szCs w:val="24"/>
          <w:shd w:val="clear" w:color="auto" w:fill="FFFFFF"/>
        </w:rPr>
        <w:t>Horák</w:t>
      </w:r>
      <w:proofErr w:type="spellEnd"/>
      <w:r w:rsidR="0038047B">
        <w:rPr>
          <w:color w:val="222222"/>
          <w:szCs w:val="24"/>
          <w:shd w:val="clear" w:color="auto" w:fill="FFFFFF"/>
        </w:rPr>
        <w:t xml:space="preserve"> and </w:t>
      </w:r>
      <w:proofErr w:type="spellStart"/>
      <w:r w:rsidR="0038047B">
        <w:rPr>
          <w:color w:val="222222"/>
          <w:szCs w:val="24"/>
          <w:shd w:val="clear" w:color="auto" w:fill="FFFFFF"/>
        </w:rPr>
        <w:t>Bokšová</w:t>
      </w:r>
      <w:proofErr w:type="spellEnd"/>
      <w:r w:rsidR="0038047B">
        <w:rPr>
          <w:color w:val="222222"/>
          <w:szCs w:val="24"/>
          <w:shd w:val="clear" w:color="auto" w:fill="FFFFFF"/>
        </w:rPr>
        <w:t>, 2018)</w:t>
      </w:r>
      <w:r>
        <w:t>.</w:t>
      </w:r>
      <w:bookmarkStart w:id="8" w:name="_Toc114518086"/>
    </w:p>
    <w:p w14:paraId="29E9522B" w14:textId="02206A9A" w:rsidR="00067011" w:rsidRDefault="00DF0AAC" w:rsidP="0038047B">
      <w:r w:rsidRPr="00483CDE">
        <w:t xml:space="preserve">Amana Ltd. must increase its sales by establishing its operations on online web-based offerings that highlight consumer interest in souvenirs, do business on social media, broaden its B2B network, pinpoint market trends, and more. If Amana doesn't want to draw more tourists by lowering costs, then they should draw in current customers by offering those packages and special deals. Businesses can increase their profits by reducing their variable costs. Effective material management is required </w:t>
      </w:r>
      <w:r w:rsidR="00270DDD" w:rsidRPr="00483CDE">
        <w:t>to</w:t>
      </w:r>
      <w:r w:rsidRPr="00483CDE">
        <w:t xml:space="preserve"> compare results to the initial budget. Along with this, they need to reduce waste and unneeded product, find more suppliers, and engage in negotiations. As they need to provide effective training for its employees, the company should use lean production, which eliminates non-value-added procedures with manufacturing requirements</w:t>
      </w:r>
      <w:r w:rsidR="0038047B">
        <w:rPr>
          <w:color w:val="222222"/>
          <w:szCs w:val="24"/>
          <w:shd w:val="clear" w:color="auto" w:fill="FFFFFF"/>
        </w:rPr>
        <w:t xml:space="preserve"> (</w:t>
      </w:r>
      <w:proofErr w:type="spellStart"/>
      <w:r w:rsidR="0038047B">
        <w:rPr>
          <w:color w:val="222222"/>
          <w:szCs w:val="24"/>
          <w:shd w:val="clear" w:color="auto" w:fill="FFFFFF"/>
        </w:rPr>
        <w:t>Ittner</w:t>
      </w:r>
      <w:proofErr w:type="spellEnd"/>
      <w:r w:rsidR="0038047B">
        <w:rPr>
          <w:color w:val="222222"/>
          <w:szCs w:val="24"/>
          <w:shd w:val="clear" w:color="auto" w:fill="FFFFFF"/>
        </w:rPr>
        <w:t xml:space="preserve"> and </w:t>
      </w:r>
      <w:proofErr w:type="spellStart"/>
      <w:r w:rsidR="0038047B">
        <w:rPr>
          <w:color w:val="222222"/>
          <w:szCs w:val="24"/>
          <w:shd w:val="clear" w:color="auto" w:fill="FFFFFF"/>
        </w:rPr>
        <w:t>Oyon</w:t>
      </w:r>
      <w:proofErr w:type="spellEnd"/>
      <w:r w:rsidR="0038047B" w:rsidRPr="00E33A15">
        <w:rPr>
          <w:color w:val="222222"/>
          <w:szCs w:val="24"/>
          <w:shd w:val="clear" w:color="auto" w:fill="FFFFFF"/>
        </w:rPr>
        <w:t>, 2020</w:t>
      </w:r>
      <w:r w:rsidR="0038047B">
        <w:rPr>
          <w:color w:val="222222"/>
          <w:szCs w:val="24"/>
          <w:shd w:val="clear" w:color="auto" w:fill="FFFFFF"/>
        </w:rPr>
        <w:t>)</w:t>
      </w:r>
      <w:r w:rsidRPr="00483CDE">
        <w:t xml:space="preserve">. Processes like standardisation produce economies of scale and assist Amana Ltd. enhance their overall productivity. If labour costs are in line with the initial budget, that is fantastic news for businesses. The corporation must keep overheads at the same level moving forward </w:t>
      </w:r>
      <w:r w:rsidR="00E55F91" w:rsidRPr="00483CDE">
        <w:t>to</w:t>
      </w:r>
      <w:r w:rsidRPr="00483CDE">
        <w:t xml:space="preserve"> prevent revenue loss due to lower than anticipated costs compared to the original budget. When fixed costs are </w:t>
      </w:r>
      <w:r w:rsidR="00E55F91" w:rsidRPr="00483CDE">
        <w:t>considered</w:t>
      </w:r>
      <w:r w:rsidRPr="00483CDE">
        <w:t xml:space="preserve">, warehouse rental costs were lower than expected, which is good news for the </w:t>
      </w:r>
      <w:r w:rsidR="00E55F91" w:rsidRPr="00483CDE">
        <w:t>company,</w:t>
      </w:r>
      <w:r w:rsidRPr="00483CDE">
        <w:t xml:space="preserve"> but they still need to keep their leasing costs the same such that they are unable to continue. There are many possibilities for Amana Ltd to increase revenue </w:t>
      </w:r>
      <w:r w:rsidR="00E55F91" w:rsidRPr="00483CDE">
        <w:t>to</w:t>
      </w:r>
      <w:r w:rsidRPr="00483CDE">
        <w:t xml:space="preserve"> extend the lock down period from December to February 2021. To capitalise on potential chances, Amana must learn about and use cutting-edge technology. The company must abandon phone calls and video meetings </w:t>
      </w:r>
      <w:r w:rsidR="00E55F91" w:rsidRPr="00483CDE">
        <w:t>to</w:t>
      </w:r>
      <w:r w:rsidRPr="00483CDE">
        <w:t xml:space="preserve"> successfully engage with its customers. For more than 40 years, Amanda has operated in the tourism sector, but if the CEO of the company concentrates on critical and important areas like selling souvenirs on an online platform, that could result in competition for the company and make it more difficult for them to maintain their </w:t>
      </w:r>
      <w:r w:rsidRPr="00483CDE">
        <w:lastRenderedPageBreak/>
        <w:t xml:space="preserve">social media pages and other e-commerce platforms where they carry out their operations. The nature of tourism is changing and is being hit hard by the pandemic, so </w:t>
      </w:r>
      <w:r w:rsidR="00E55F91" w:rsidRPr="00483CDE">
        <w:t>to</w:t>
      </w:r>
      <w:r w:rsidRPr="00483CDE">
        <w:t xml:space="preserve"> recover, businesses need to come up with some strategies, such as discounts for social media fans or perhaps digital coupons that can only be used by their followers on social media, organise contests with specific themes—for example, Easter gives plenty of room for games with specific themes. Some companies may request that their clients compose an Easter song &amp; send them the corresponding visuals. Amana Ltd, on the other hand, might tactfully spend in advertising efforts or provide free shipping in addition to free gift-wrapping for all customers who conduct business online</w:t>
      </w:r>
      <w:r w:rsidR="0038047B">
        <w:rPr>
          <w:color w:val="222222"/>
          <w:szCs w:val="24"/>
          <w:shd w:val="clear" w:color="auto" w:fill="FFFFFF"/>
        </w:rPr>
        <w:t xml:space="preserve"> (Kaur and </w:t>
      </w:r>
      <w:proofErr w:type="spellStart"/>
      <w:r w:rsidR="0038047B">
        <w:rPr>
          <w:color w:val="222222"/>
          <w:szCs w:val="24"/>
          <w:shd w:val="clear" w:color="auto" w:fill="FFFFFF"/>
        </w:rPr>
        <w:t>Lodhia</w:t>
      </w:r>
      <w:proofErr w:type="spellEnd"/>
      <w:r w:rsidR="0038047B" w:rsidRPr="00E33A15">
        <w:rPr>
          <w:color w:val="222222"/>
          <w:szCs w:val="24"/>
          <w:shd w:val="clear" w:color="auto" w:fill="FFFFFF"/>
        </w:rPr>
        <w:t>, 2019</w:t>
      </w:r>
      <w:r w:rsidR="0038047B">
        <w:rPr>
          <w:color w:val="222222"/>
          <w:szCs w:val="24"/>
          <w:shd w:val="clear" w:color="auto" w:fill="FFFFFF"/>
        </w:rPr>
        <w:t>)</w:t>
      </w:r>
      <w:r w:rsidRPr="00483CDE">
        <w:t xml:space="preserve">. Amana needs to work on developing or expanding their email list and using or updating their CRM tool. They </w:t>
      </w:r>
      <w:r w:rsidR="00E55F91" w:rsidRPr="00483CDE">
        <w:t>must</w:t>
      </w:r>
      <w:r w:rsidRPr="00483CDE">
        <w:t xml:space="preserve"> stratify their prospect list of customers and personalise their messaging to convert them into leads, such as past clients, niche markets, missed opportunities, and </w:t>
      </w:r>
      <w:r w:rsidR="00E55F91" w:rsidRPr="00483CDE">
        <w:t>previously met</w:t>
      </w:r>
      <w:r w:rsidRPr="00483CDE">
        <w:t xml:space="preserve"> customers, among other things. To have a flexible budget and set clear objectives for each business department or unit, Amana's business </w:t>
      </w:r>
      <w:r w:rsidR="00E55F91" w:rsidRPr="00483CDE">
        <w:t>must</w:t>
      </w:r>
      <w:r w:rsidRPr="00483CDE">
        <w:t xml:space="preserve"> analyse all activities and functions within the organisation. The first step in creating a budget is to properly align company-wide objectives. The CEO needs to enhance </w:t>
      </w:r>
      <w:r w:rsidR="00E55F91" w:rsidRPr="00483CDE">
        <w:t>several</w:t>
      </w:r>
      <w:r w:rsidRPr="00483CDE">
        <w:t xml:space="preserve"> other areas, such as the budget, which should be examined and shared with everyone. With everyone's input, clear objectives and flexible budgets for all departments may be developed</w:t>
      </w:r>
      <w:r w:rsidR="0038047B">
        <w:rPr>
          <w:color w:val="222222"/>
          <w:szCs w:val="24"/>
          <w:shd w:val="clear" w:color="auto" w:fill="FFFFFF"/>
        </w:rPr>
        <w:t xml:space="preserve"> (Lau, 2020)</w:t>
      </w:r>
      <w:r w:rsidRPr="00483CDE">
        <w:t>.</w:t>
      </w:r>
    </w:p>
    <w:p w14:paraId="30A64706" w14:textId="77777777" w:rsidR="00E55F91" w:rsidRPr="00483CDE" w:rsidRDefault="00E55F91" w:rsidP="0038047B"/>
    <w:p w14:paraId="77020D37" w14:textId="77777777" w:rsidR="00067011" w:rsidRDefault="00DF0AAC" w:rsidP="003777F9">
      <w:pPr>
        <w:pStyle w:val="Heading1"/>
        <w:numPr>
          <w:ilvl w:val="0"/>
          <w:numId w:val="0"/>
        </w:numPr>
        <w:rPr>
          <w:shd w:val="clear" w:color="auto" w:fill="FFFFFF"/>
        </w:rPr>
      </w:pPr>
      <w:bookmarkStart w:id="9" w:name="_Toc120642875"/>
      <w:r>
        <w:rPr>
          <w:shd w:val="clear" w:color="auto" w:fill="FFFFFF"/>
        </w:rPr>
        <w:t>Part B</w:t>
      </w:r>
      <w:bookmarkEnd w:id="9"/>
    </w:p>
    <w:p w14:paraId="24C1EFC4" w14:textId="77777777" w:rsidR="00DF0AAC" w:rsidRPr="00DF0AAC" w:rsidRDefault="00DF0AAC" w:rsidP="00DF0AAC">
      <w:pPr>
        <w:pStyle w:val="Heading2"/>
      </w:pPr>
      <w:bookmarkStart w:id="10" w:name="_Toc120642876"/>
      <w:r>
        <w:t>Evaluation of Amana's Ltd decision to operate business online</w:t>
      </w:r>
      <w:bookmarkEnd w:id="10"/>
    </w:p>
    <w:p w14:paraId="3F18048D" w14:textId="77777777" w:rsidR="00067011" w:rsidRDefault="00483CDE" w:rsidP="0038047B">
      <w:pPr>
        <w:rPr>
          <w:i/>
          <w:shd w:val="clear" w:color="auto" w:fill="FFFFFF"/>
        </w:rPr>
      </w:pPr>
      <w:r>
        <w:tab/>
      </w:r>
      <w:r w:rsidR="00DF0AAC" w:rsidRPr="00DF0AAC">
        <w:rPr>
          <w:shd w:val="clear" w:color="auto" w:fill="FFFFFF"/>
        </w:rPr>
        <w:t>Because of the fierce competition in the UK, US, and Europe, Amana had to sell its products to customers immediately via the internet. If the Amana family does not conduct business online, they will have to sell their souvenirs through multiple outlets, which will hurt Amana sales. This occurs because customers find it simple to choose products online and that there are comparative costs that indicate they should shop online rather than offline. In terms of the efficient execution of business operations &amp; the migration of their online business. This is a good indication that a company should conduct business online because it will increase the company's overall sales and profits.</w:t>
      </w:r>
      <w:r w:rsidRPr="00483CDE">
        <w:t xml:space="preserve"> </w:t>
      </w:r>
      <w:r w:rsidRPr="00483CDE">
        <w:rPr>
          <w:shd w:val="clear" w:color="auto" w:fill="FFFFFF"/>
        </w:rPr>
        <w:t>Amana can improve their reputation among tourists if they conduct business online</w:t>
      </w:r>
      <w:r w:rsidR="0038047B">
        <w:rPr>
          <w:color w:val="222222"/>
          <w:szCs w:val="24"/>
          <w:shd w:val="clear" w:color="auto" w:fill="FFFFFF"/>
        </w:rPr>
        <w:t xml:space="preserve"> (</w:t>
      </w:r>
      <w:proofErr w:type="spellStart"/>
      <w:r w:rsidR="0038047B">
        <w:rPr>
          <w:color w:val="222222"/>
          <w:szCs w:val="24"/>
          <w:shd w:val="clear" w:color="auto" w:fill="FFFFFF"/>
        </w:rPr>
        <w:t>Lugovskу</w:t>
      </w:r>
      <w:proofErr w:type="spellEnd"/>
      <w:r w:rsidR="0038047B">
        <w:rPr>
          <w:color w:val="222222"/>
          <w:szCs w:val="24"/>
          <w:shd w:val="clear" w:color="auto" w:fill="FFFFFF"/>
        </w:rPr>
        <w:t xml:space="preserve"> and </w:t>
      </w:r>
      <w:proofErr w:type="spellStart"/>
      <w:r w:rsidR="0038047B">
        <w:rPr>
          <w:color w:val="222222"/>
          <w:szCs w:val="24"/>
          <w:shd w:val="clear" w:color="auto" w:fill="FFFFFF"/>
        </w:rPr>
        <w:t>Kuter</w:t>
      </w:r>
      <w:proofErr w:type="spellEnd"/>
      <w:r w:rsidR="0038047B" w:rsidRPr="00E33A15">
        <w:rPr>
          <w:color w:val="222222"/>
          <w:szCs w:val="24"/>
          <w:shd w:val="clear" w:color="auto" w:fill="FFFFFF"/>
        </w:rPr>
        <w:t>, 2019</w:t>
      </w:r>
      <w:r w:rsidR="0038047B">
        <w:rPr>
          <w:color w:val="222222"/>
          <w:szCs w:val="24"/>
          <w:shd w:val="clear" w:color="auto" w:fill="FFFFFF"/>
        </w:rPr>
        <w:t>)</w:t>
      </w:r>
      <w:r w:rsidRPr="00483CDE">
        <w:rPr>
          <w:shd w:val="clear" w:color="auto" w:fill="FFFFFF"/>
        </w:rPr>
        <w:t xml:space="preserve">. Low start-up costs and time are involved. Additionally, if employees of Amana wish to work after regular business hours, they can do so </w:t>
      </w:r>
      <w:r w:rsidRPr="00483CDE">
        <w:rPr>
          <w:shd w:val="clear" w:color="auto" w:fill="FFFFFF"/>
        </w:rPr>
        <w:lastRenderedPageBreak/>
        <w:t>from any location, which lowers operational costs and boosts profit margins. By creating their own social media websites that offer high-quality products at alluring discounts and deals, they may also focus on the global market</w:t>
      </w:r>
      <w:r w:rsidR="0038047B">
        <w:rPr>
          <w:color w:val="222222"/>
          <w:szCs w:val="24"/>
          <w:shd w:val="clear" w:color="auto" w:fill="FFFFFF"/>
        </w:rPr>
        <w:t xml:space="preserve"> (Ng and Harrison</w:t>
      </w:r>
      <w:r w:rsidR="0038047B" w:rsidRPr="00E33A15">
        <w:rPr>
          <w:color w:val="222222"/>
          <w:szCs w:val="24"/>
          <w:shd w:val="clear" w:color="auto" w:fill="FFFFFF"/>
        </w:rPr>
        <w:t>, 2021</w:t>
      </w:r>
      <w:r w:rsidR="0038047B">
        <w:rPr>
          <w:color w:val="222222"/>
          <w:szCs w:val="24"/>
          <w:shd w:val="clear" w:color="auto" w:fill="FFFFFF"/>
        </w:rPr>
        <w:t>)</w:t>
      </w:r>
      <w:r w:rsidRPr="00483CDE">
        <w:rPr>
          <w:shd w:val="clear" w:color="auto" w:fill="FFFFFF"/>
        </w:rPr>
        <w:t>.</w:t>
      </w:r>
    </w:p>
    <w:p w14:paraId="1773609A" w14:textId="77777777" w:rsidR="00483CDE" w:rsidRDefault="00483CDE" w:rsidP="00483CDE">
      <w:pPr>
        <w:pStyle w:val="Heading2"/>
      </w:pPr>
      <w:bookmarkStart w:id="11" w:name="_Toc120642877"/>
      <w:r>
        <w:t>Evaluation for</w:t>
      </w:r>
      <w:r w:rsidRPr="00483CDE">
        <w:t xml:space="preserve"> setup</w:t>
      </w:r>
      <w:r>
        <w:t xml:space="preserve"> of</w:t>
      </w:r>
      <w:r w:rsidRPr="00483CDE">
        <w:t xml:space="preserve"> their own shop or to sell on Amazon</w:t>
      </w:r>
      <w:bookmarkEnd w:id="11"/>
    </w:p>
    <w:p w14:paraId="404DC372" w14:textId="77777777" w:rsidR="00483CDE" w:rsidRDefault="00483CDE" w:rsidP="00483CDE">
      <w:r>
        <w:tab/>
      </w:r>
      <w:r w:rsidRPr="00483CDE">
        <w:t>Amana's Ltd. must decide whether to open a physical store or sell its goods on Amazon. Data analysis is done with the use of these. The guaranteed annual sale of 100,000 unit will cover the cost of Amana's own website setup:</w:t>
      </w:r>
      <w:r>
        <w:t xml:space="preserve"> </w:t>
      </w:r>
    </w:p>
    <w:p w14:paraId="024FBB8B" w14:textId="77777777" w:rsidR="00483CDE" w:rsidRDefault="00483CDE" w:rsidP="00483CDE">
      <w:pPr>
        <w:pBdr>
          <w:top w:val="single" w:sz="4" w:space="1" w:color="auto"/>
          <w:left w:val="single" w:sz="4" w:space="4" w:color="auto"/>
          <w:bottom w:val="single" w:sz="4" w:space="1" w:color="auto"/>
          <w:right w:val="single" w:sz="4" w:space="4" w:color="auto"/>
          <w:between w:val="single" w:sz="4" w:space="1" w:color="auto"/>
          <w:bar w:val="single" w:sz="4" w:color="auto"/>
        </w:pBdr>
        <w:rPr>
          <w:szCs w:val="24"/>
        </w:rPr>
      </w:pPr>
      <w:r>
        <w:rPr>
          <w:szCs w:val="24"/>
        </w:rPr>
        <w:t>Cost of setting up delivery networks                                                                           £ 150,000</w:t>
      </w:r>
    </w:p>
    <w:p w14:paraId="47DA6FC7" w14:textId="77777777" w:rsidR="00483CDE" w:rsidRDefault="00483CDE" w:rsidP="00483CDE">
      <w:pPr>
        <w:pBdr>
          <w:top w:val="single" w:sz="4" w:space="1" w:color="auto"/>
          <w:left w:val="single" w:sz="4" w:space="4" w:color="auto"/>
          <w:bottom w:val="single" w:sz="4" w:space="1" w:color="auto"/>
          <w:right w:val="single" w:sz="4" w:space="4" w:color="auto"/>
          <w:between w:val="single" w:sz="4" w:space="1" w:color="auto"/>
          <w:bar w:val="single" w:sz="4" w:color="auto"/>
        </w:pBdr>
        <w:rPr>
          <w:szCs w:val="24"/>
        </w:rPr>
      </w:pPr>
      <w:r>
        <w:rPr>
          <w:szCs w:val="24"/>
        </w:rPr>
        <w:t>Cost of upgrading current websites to handle large volume of sales                            £ 50,000</w:t>
      </w:r>
    </w:p>
    <w:p w14:paraId="21FF0C8C" w14:textId="77777777" w:rsidR="00483CDE" w:rsidRDefault="00483CDE" w:rsidP="00483CDE">
      <w:pPr>
        <w:pBdr>
          <w:top w:val="single" w:sz="4" w:space="1" w:color="auto"/>
          <w:left w:val="single" w:sz="4" w:space="4" w:color="auto"/>
          <w:bottom w:val="single" w:sz="4" w:space="1" w:color="auto"/>
          <w:right w:val="single" w:sz="4" w:space="4" w:color="auto"/>
          <w:between w:val="single" w:sz="4" w:space="1" w:color="auto"/>
          <w:bar w:val="single" w:sz="4" w:color="auto"/>
        </w:pBdr>
        <w:rPr>
          <w:szCs w:val="24"/>
        </w:rPr>
      </w:pPr>
      <w:r>
        <w:rPr>
          <w:szCs w:val="24"/>
        </w:rPr>
        <w:t>Full time IT programmer salary                                                                                    £ 35,000</w:t>
      </w:r>
    </w:p>
    <w:p w14:paraId="50912CE0" w14:textId="77777777" w:rsidR="00483CDE" w:rsidRDefault="00483CDE" w:rsidP="00483CDE">
      <w:pPr>
        <w:pBdr>
          <w:top w:val="single" w:sz="4" w:space="1" w:color="auto"/>
          <w:left w:val="single" w:sz="4" w:space="4" w:color="auto"/>
          <w:bottom w:val="single" w:sz="4" w:space="1" w:color="auto"/>
          <w:right w:val="single" w:sz="4" w:space="4" w:color="auto"/>
          <w:between w:val="single" w:sz="4" w:space="1" w:color="auto"/>
          <w:bar w:val="single" w:sz="4" w:color="auto"/>
        </w:pBdr>
        <w:rPr>
          <w:szCs w:val="24"/>
        </w:rPr>
      </w:pPr>
      <w:r>
        <w:rPr>
          <w:szCs w:val="24"/>
        </w:rPr>
        <w:t xml:space="preserve">                                                                                                          Total                   £ 235,000</w:t>
      </w:r>
    </w:p>
    <w:p w14:paraId="6C737B4B" w14:textId="77777777" w:rsidR="00483CDE" w:rsidRPr="00483CDE" w:rsidRDefault="00483CDE" w:rsidP="00483CDE"/>
    <w:p w14:paraId="254DD7FF" w14:textId="6683C49B" w:rsidR="00067011" w:rsidRDefault="00434C80" w:rsidP="0038047B">
      <w:r>
        <w:tab/>
      </w:r>
      <w:r w:rsidRPr="00434C80">
        <w:t>With the sale of 100,000 units, the total cost for the entire year comes to £2.35 per unit. Amana Ltd. offers a new approach to offering products on Amazon thanks to a guaranteed annual sale of 100,000 units. It appears that there is no control over price, as stated by the fact that Amazon labels its own private items and sets orders with vendors to establish rates. Which merely shows that Amana's firm has a greater risk of losses. Customers returning souvenirs under this return policy is another reason for the vendor to suffer a loss. Because Amana lacks price control and their existing return policy only covers 65,000 units, they cannot address this by selling their products through Amazon's online marketplace</w:t>
      </w:r>
      <w:r w:rsidR="0038047B">
        <w:rPr>
          <w:color w:val="222222"/>
          <w:szCs w:val="24"/>
          <w:shd w:val="clear" w:color="auto" w:fill="FFFFFF"/>
        </w:rPr>
        <w:t xml:space="preserve"> (Shen and Wang</w:t>
      </w:r>
      <w:r w:rsidR="0038047B" w:rsidRPr="00E33A15">
        <w:rPr>
          <w:color w:val="222222"/>
          <w:szCs w:val="24"/>
          <w:shd w:val="clear" w:color="auto" w:fill="FFFFFF"/>
        </w:rPr>
        <w:t>, 2020</w:t>
      </w:r>
      <w:r w:rsidR="0038047B">
        <w:rPr>
          <w:color w:val="222222"/>
          <w:szCs w:val="24"/>
          <w:shd w:val="clear" w:color="auto" w:fill="FFFFFF"/>
        </w:rPr>
        <w:t>)</w:t>
      </w:r>
      <w:r w:rsidRPr="00434C80">
        <w:t>.</w:t>
      </w:r>
      <w:r>
        <w:t xml:space="preserve"> </w:t>
      </w:r>
      <w:r w:rsidRPr="00434C80">
        <w:t xml:space="preserve">If Amana invests £ 235,000 in marketing their product on their own social media website with a guaranteed sale of 100,000 copies, their cost per unit sold comes to £ 2.35. If Amana has control over pricing, they will be able to remain competitive in the market for a longer length of time and sell souvenirs for less money with the aid of numerous discounts and promotions. Amana may run their company from any location with a guaranteed sale, which helps the company sell more goods. According to the </w:t>
      </w:r>
      <w:r w:rsidR="00DE45A4" w:rsidRPr="00434C80">
        <w:t>analysis</w:t>
      </w:r>
      <w:r w:rsidRPr="00434C80">
        <w:t xml:space="preserve">, Amana would have less chance to establish a strong brand presence if they conducted their business with their own website instead of selling on Amazon because of the volume of competition in that market. Selling products on Amana's own website has </w:t>
      </w:r>
      <w:r w:rsidR="00DE45A4" w:rsidRPr="00434C80">
        <w:t>several</w:t>
      </w:r>
      <w:r w:rsidRPr="00434C80">
        <w:t xml:space="preserve"> advantages because they have complete control over all business activities, from content to design. Customers find it simple to make purchases online whenever and </w:t>
      </w:r>
      <w:r w:rsidRPr="00434C80">
        <w:lastRenderedPageBreak/>
        <w:t>wherever they want if they have their own websites. Amana's own website can help them generate more income</w:t>
      </w:r>
      <w:r w:rsidR="0038047B">
        <w:rPr>
          <w:color w:val="222222"/>
          <w:szCs w:val="24"/>
          <w:shd w:val="clear" w:color="auto" w:fill="FFFFFF"/>
        </w:rPr>
        <w:t xml:space="preserve"> (Tucker</w:t>
      </w:r>
      <w:r w:rsidR="0038047B" w:rsidRPr="00E33A15">
        <w:rPr>
          <w:color w:val="222222"/>
          <w:szCs w:val="24"/>
          <w:shd w:val="clear" w:color="auto" w:fill="FFFFFF"/>
        </w:rPr>
        <w:t>, 2018</w:t>
      </w:r>
      <w:r w:rsidR="0038047B">
        <w:rPr>
          <w:color w:val="222222"/>
          <w:szCs w:val="24"/>
          <w:shd w:val="clear" w:color="auto" w:fill="FFFFFF"/>
        </w:rPr>
        <w:t>)</w:t>
      </w:r>
      <w:r w:rsidRPr="00434C80">
        <w:t>. Customers can access a company's website from anywhere at any time.</w:t>
      </w:r>
      <w:r>
        <w:t xml:space="preserve"> </w:t>
      </w:r>
      <w:r w:rsidRPr="00434C80">
        <w:t>By customising email lists or highlighting social media marketing initiatives, Amana has complete control over client targeting. If they have a website, customers may find them anytime, anywhere, and even after regular business hours. This helps them gain new clients. The data above makes it clear that there is a guaranteed sales of 100,000 units, or they can sell more and make more money. This is so that Amana can lower its overhead expenses including employee salaries, rent, and some utilities. Amana's will be able to cut its pricing by getting rid of these overheads, giving their enterprise a genuine competitive edge.</w:t>
      </w:r>
      <w:r>
        <w:t xml:space="preserve"> </w:t>
      </w:r>
      <w:r w:rsidRPr="00434C80">
        <w:t>It is suggested that the Amana Company build or upgrade its own website because doing so will increase their profit margins compared to selling products on Amazon</w:t>
      </w:r>
      <w:r w:rsidR="0038047B">
        <w:rPr>
          <w:color w:val="222222"/>
          <w:szCs w:val="24"/>
          <w:shd w:val="clear" w:color="auto" w:fill="FFFFFF"/>
        </w:rPr>
        <w:t xml:space="preserve"> (Vincent and Davenport, 2022)</w:t>
      </w:r>
      <w:r w:rsidRPr="00434C80">
        <w:t>.</w:t>
      </w:r>
    </w:p>
    <w:p w14:paraId="36640CE8" w14:textId="77777777" w:rsidR="00FD6A53" w:rsidRDefault="00FD6A53" w:rsidP="00FD6A53">
      <w:pPr>
        <w:pStyle w:val="Caption"/>
      </w:pPr>
    </w:p>
    <w:p w14:paraId="374FEDC2" w14:textId="77777777" w:rsidR="00657541" w:rsidRDefault="00657541" w:rsidP="003777F9">
      <w:pPr>
        <w:pStyle w:val="Heading1"/>
        <w:numPr>
          <w:ilvl w:val="0"/>
          <w:numId w:val="0"/>
        </w:numPr>
        <w:rPr>
          <w:shd w:val="clear" w:color="auto" w:fill="FFFFFF"/>
        </w:rPr>
      </w:pPr>
      <w:bookmarkStart w:id="12" w:name="_Toc120642878"/>
      <w:r>
        <w:rPr>
          <w:shd w:val="clear" w:color="auto" w:fill="FFFFFF"/>
        </w:rPr>
        <w:t>CONCLUSION</w:t>
      </w:r>
      <w:bookmarkEnd w:id="8"/>
      <w:bookmarkEnd w:id="12"/>
      <w:r>
        <w:rPr>
          <w:shd w:val="clear" w:color="auto" w:fill="FFFFFF"/>
        </w:rPr>
        <w:t xml:space="preserve"> </w:t>
      </w:r>
    </w:p>
    <w:p w14:paraId="1060FE47" w14:textId="53E144E1" w:rsidR="00657541" w:rsidRDefault="00FD6A53">
      <w:r>
        <w:tab/>
      </w:r>
      <w:r w:rsidRPr="00FD6A53">
        <w:t xml:space="preserve">The </w:t>
      </w:r>
      <w:r w:rsidR="00DE45A4" w:rsidRPr="00FD6A53">
        <w:t>study</w:t>
      </w:r>
      <w:r w:rsidRPr="00FD6A53">
        <w:t xml:space="preserve"> leads to the conclusion that portion A of the report examined differences between the actual budget and the initial budget. Additionally, Amana performed within budget in 2020. This study also offers suggestions for the CEO of Amana on the several areas that need improvement. Additionally, Part B of the paper includes a thorough analysis of Amana's decision regarding whether to sell their product on Amazon or its own website. To get a competitive edge, it was advised that Amana start selling its products online through its own website. They have complete control over all business operations and activities if they offer products on their own website.</w:t>
      </w:r>
    </w:p>
    <w:p w14:paraId="74079240" w14:textId="77777777" w:rsidR="00657541" w:rsidRDefault="00657541"/>
    <w:p w14:paraId="6182A4BF" w14:textId="77777777" w:rsidR="00657541" w:rsidRDefault="00657541">
      <w:pPr>
        <w:pStyle w:val="Heading1"/>
        <w:pageBreakBefore/>
        <w:rPr>
          <w:u w:val="single"/>
        </w:rPr>
      </w:pPr>
      <w:bookmarkStart w:id="13" w:name="_Toc114518087"/>
      <w:bookmarkStart w:id="14" w:name="_Toc120642879"/>
      <w:r>
        <w:lastRenderedPageBreak/>
        <w:t>REFERENCES</w:t>
      </w:r>
      <w:bookmarkEnd w:id="13"/>
      <w:bookmarkEnd w:id="14"/>
    </w:p>
    <w:p w14:paraId="6BF72B32" w14:textId="18FE62D9" w:rsidR="00657541" w:rsidRDefault="00657541"/>
    <w:p w14:paraId="04410804" w14:textId="79E33BD5" w:rsidR="00E33A15" w:rsidRPr="00E33A15" w:rsidRDefault="00E33A15" w:rsidP="00D62C5D">
      <w:pPr>
        <w:numPr>
          <w:ilvl w:val="0"/>
          <w:numId w:val="4"/>
        </w:numPr>
        <w:spacing w:line="240" w:lineRule="auto"/>
        <w:rPr>
          <w:color w:val="222222"/>
          <w:szCs w:val="24"/>
          <w:shd w:val="clear" w:color="auto" w:fill="FFFFFF"/>
        </w:rPr>
      </w:pPr>
      <w:r w:rsidRPr="00E33A15">
        <w:rPr>
          <w:color w:val="222222"/>
          <w:szCs w:val="24"/>
          <w:shd w:val="clear" w:color="auto" w:fill="FFFFFF"/>
        </w:rPr>
        <w:t>Ayodele, F.O</w:t>
      </w:r>
      <w:r>
        <w:rPr>
          <w:color w:val="222222"/>
          <w:szCs w:val="24"/>
          <w:shd w:val="clear" w:color="auto" w:fill="FFFFFF"/>
        </w:rPr>
        <w:t xml:space="preserve">. </w:t>
      </w:r>
      <w:r w:rsidRPr="00E33A15">
        <w:rPr>
          <w:color w:val="222222"/>
          <w:szCs w:val="24"/>
          <w:shd w:val="clear" w:color="auto" w:fill="FFFFFF"/>
        </w:rPr>
        <w:t xml:space="preserve">and </w:t>
      </w:r>
      <w:proofErr w:type="spellStart"/>
      <w:r w:rsidRPr="00E33A15">
        <w:rPr>
          <w:color w:val="222222"/>
          <w:szCs w:val="24"/>
          <w:shd w:val="clear" w:color="auto" w:fill="FFFFFF"/>
        </w:rPr>
        <w:t>Dabor</w:t>
      </w:r>
      <w:proofErr w:type="spellEnd"/>
      <w:r w:rsidRPr="00E33A15">
        <w:rPr>
          <w:color w:val="222222"/>
          <w:szCs w:val="24"/>
          <w:shd w:val="clear" w:color="auto" w:fill="FFFFFF"/>
        </w:rPr>
        <w:t>, E.L.</w:t>
      </w:r>
      <w:r w:rsidR="00DE45A4">
        <w:rPr>
          <w:color w:val="222222"/>
          <w:szCs w:val="24"/>
          <w:shd w:val="clear" w:color="auto" w:fill="FFFFFF"/>
        </w:rPr>
        <w:t xml:space="preserve"> (</w:t>
      </w:r>
      <w:r w:rsidRPr="00E33A15">
        <w:rPr>
          <w:color w:val="222222"/>
          <w:szCs w:val="24"/>
          <w:shd w:val="clear" w:color="auto" w:fill="FFFFFF"/>
        </w:rPr>
        <w:t>2019</w:t>
      </w:r>
      <w:r w:rsidR="00DE45A4">
        <w:rPr>
          <w:color w:val="222222"/>
          <w:szCs w:val="24"/>
          <w:shd w:val="clear" w:color="auto" w:fill="FFFFFF"/>
        </w:rPr>
        <w:t>)</w:t>
      </w:r>
      <w:r w:rsidRPr="00E33A15">
        <w:rPr>
          <w:color w:val="222222"/>
          <w:szCs w:val="24"/>
          <w:shd w:val="clear" w:color="auto" w:fill="FFFFFF"/>
        </w:rPr>
        <w:t xml:space="preserve">. Knowledge management and institutional accounting functional effectiveness: evidence from </w:t>
      </w:r>
      <w:proofErr w:type="spellStart"/>
      <w:r w:rsidRPr="00E33A15">
        <w:rPr>
          <w:color w:val="222222"/>
          <w:szCs w:val="24"/>
          <w:shd w:val="clear" w:color="auto" w:fill="FFFFFF"/>
        </w:rPr>
        <w:t>malaysia</w:t>
      </w:r>
      <w:proofErr w:type="spellEnd"/>
      <w:r w:rsidRPr="00E33A15">
        <w:rPr>
          <w:color w:val="222222"/>
          <w:szCs w:val="24"/>
          <w:shd w:val="clear" w:color="auto" w:fill="FFFFFF"/>
        </w:rPr>
        <w:t>. </w:t>
      </w:r>
      <w:r w:rsidRPr="00E33A15">
        <w:rPr>
          <w:i/>
          <w:iCs/>
          <w:color w:val="222222"/>
          <w:szCs w:val="24"/>
          <w:shd w:val="clear" w:color="auto" w:fill="FFFFFF"/>
        </w:rPr>
        <w:t>Journal of Information &amp; Knowledge Management</w:t>
      </w:r>
      <w:r>
        <w:rPr>
          <w:color w:val="222222"/>
          <w:szCs w:val="24"/>
          <w:shd w:val="clear" w:color="auto" w:fill="FFFFFF"/>
        </w:rPr>
        <w:t>.</w:t>
      </w:r>
      <w:r w:rsidRPr="00E33A15">
        <w:rPr>
          <w:color w:val="222222"/>
          <w:szCs w:val="24"/>
          <w:shd w:val="clear" w:color="auto" w:fill="FFFFFF"/>
        </w:rPr>
        <w:t> </w:t>
      </w:r>
      <w:r w:rsidRPr="00E33A15">
        <w:rPr>
          <w:i/>
          <w:iCs/>
          <w:color w:val="222222"/>
          <w:szCs w:val="24"/>
          <w:shd w:val="clear" w:color="auto" w:fill="FFFFFF"/>
        </w:rPr>
        <w:t>18</w:t>
      </w:r>
      <w:r w:rsidRPr="00E33A15">
        <w:rPr>
          <w:color w:val="222222"/>
          <w:szCs w:val="24"/>
          <w:shd w:val="clear" w:color="auto" w:fill="FFFFFF"/>
        </w:rPr>
        <w:t>(02), p.1950017.</w:t>
      </w:r>
    </w:p>
    <w:p w14:paraId="4DDD35D4" w14:textId="29DB7259" w:rsidR="00E33A15" w:rsidRPr="00E33A15" w:rsidRDefault="00E33A15" w:rsidP="00D62C5D">
      <w:pPr>
        <w:numPr>
          <w:ilvl w:val="0"/>
          <w:numId w:val="4"/>
        </w:numPr>
        <w:spacing w:line="240" w:lineRule="auto"/>
        <w:rPr>
          <w:color w:val="222222"/>
          <w:szCs w:val="24"/>
          <w:shd w:val="clear" w:color="auto" w:fill="FFFFFF"/>
        </w:rPr>
      </w:pPr>
      <w:r w:rsidRPr="00E33A15">
        <w:rPr>
          <w:color w:val="222222"/>
          <w:szCs w:val="24"/>
          <w:shd w:val="clear" w:color="auto" w:fill="FFFFFF"/>
        </w:rPr>
        <w:t>Baker, R. and Wick, S.</w:t>
      </w:r>
      <w:r w:rsidR="00DE45A4">
        <w:rPr>
          <w:color w:val="222222"/>
          <w:szCs w:val="24"/>
          <w:shd w:val="clear" w:color="auto" w:fill="FFFFFF"/>
        </w:rPr>
        <w:t xml:space="preserve"> (</w:t>
      </w:r>
      <w:r w:rsidRPr="00E33A15">
        <w:rPr>
          <w:color w:val="222222"/>
          <w:szCs w:val="24"/>
          <w:shd w:val="clear" w:color="auto" w:fill="FFFFFF"/>
        </w:rPr>
        <w:t>2020</w:t>
      </w:r>
      <w:r w:rsidR="00DE45A4">
        <w:rPr>
          <w:color w:val="222222"/>
          <w:szCs w:val="24"/>
          <w:shd w:val="clear" w:color="auto" w:fill="FFFFFF"/>
        </w:rPr>
        <w:t>)</w:t>
      </w:r>
      <w:r w:rsidRPr="00E33A15">
        <w:rPr>
          <w:color w:val="222222"/>
          <w:szCs w:val="24"/>
          <w:shd w:val="clear" w:color="auto" w:fill="FFFFFF"/>
        </w:rPr>
        <w:t>. Undergraduate accounting students’ perception of a course in accounting research and theory. </w:t>
      </w:r>
      <w:r w:rsidRPr="00E33A15">
        <w:rPr>
          <w:i/>
          <w:iCs/>
          <w:color w:val="222222"/>
          <w:szCs w:val="24"/>
          <w:shd w:val="clear" w:color="auto" w:fill="FFFFFF"/>
        </w:rPr>
        <w:t>Accounting Research Journal</w:t>
      </w:r>
      <w:r w:rsidRPr="00E33A15">
        <w:rPr>
          <w:color w:val="222222"/>
          <w:szCs w:val="24"/>
          <w:shd w:val="clear" w:color="auto" w:fill="FFFFFF"/>
        </w:rPr>
        <w:t>.</w:t>
      </w:r>
    </w:p>
    <w:p w14:paraId="3A66DE95" w14:textId="07D67E85" w:rsidR="00E33A15" w:rsidRPr="00E33A15" w:rsidRDefault="00E33A15" w:rsidP="00D62C5D">
      <w:pPr>
        <w:numPr>
          <w:ilvl w:val="0"/>
          <w:numId w:val="4"/>
        </w:numPr>
        <w:spacing w:line="240" w:lineRule="auto"/>
        <w:rPr>
          <w:color w:val="222222"/>
          <w:szCs w:val="24"/>
          <w:shd w:val="clear" w:color="auto" w:fill="FFFFFF"/>
        </w:rPr>
      </w:pPr>
      <w:r w:rsidRPr="00E33A15">
        <w:rPr>
          <w:color w:val="222222"/>
          <w:szCs w:val="24"/>
          <w:shd w:val="clear" w:color="auto" w:fill="FFFFFF"/>
        </w:rPr>
        <w:t>Butcher, D.</w:t>
      </w:r>
      <w:r w:rsidR="00D62C5D">
        <w:rPr>
          <w:color w:val="222222"/>
          <w:szCs w:val="24"/>
          <w:shd w:val="clear" w:color="auto" w:fill="FFFFFF"/>
        </w:rPr>
        <w:t xml:space="preserve"> (</w:t>
      </w:r>
      <w:r w:rsidRPr="00E33A15">
        <w:rPr>
          <w:color w:val="222222"/>
          <w:szCs w:val="24"/>
          <w:shd w:val="clear" w:color="auto" w:fill="FFFFFF"/>
        </w:rPr>
        <w:t>2020</w:t>
      </w:r>
      <w:r w:rsidR="00D62C5D">
        <w:rPr>
          <w:color w:val="222222"/>
          <w:szCs w:val="24"/>
          <w:shd w:val="clear" w:color="auto" w:fill="FFFFFF"/>
        </w:rPr>
        <w:t>)</w:t>
      </w:r>
      <w:r w:rsidRPr="00E33A15">
        <w:rPr>
          <w:color w:val="222222"/>
          <w:szCs w:val="24"/>
          <w:shd w:val="clear" w:color="auto" w:fill="FFFFFF"/>
        </w:rPr>
        <w:t>. CFOs respond to the covid-19 pandemic. </w:t>
      </w:r>
      <w:r w:rsidRPr="00E33A15">
        <w:rPr>
          <w:i/>
          <w:iCs/>
          <w:color w:val="222222"/>
          <w:szCs w:val="24"/>
          <w:shd w:val="clear" w:color="auto" w:fill="FFFFFF"/>
        </w:rPr>
        <w:t>Strategic Finance</w:t>
      </w:r>
      <w:r>
        <w:rPr>
          <w:color w:val="222222"/>
          <w:szCs w:val="24"/>
          <w:shd w:val="clear" w:color="auto" w:fill="FFFFFF"/>
        </w:rPr>
        <w:t>.</w:t>
      </w:r>
      <w:r w:rsidRPr="00E33A15">
        <w:rPr>
          <w:color w:val="222222"/>
          <w:szCs w:val="24"/>
          <w:shd w:val="clear" w:color="auto" w:fill="FFFFFF"/>
        </w:rPr>
        <w:t> </w:t>
      </w:r>
      <w:r w:rsidRPr="00E33A15">
        <w:rPr>
          <w:i/>
          <w:iCs/>
          <w:color w:val="222222"/>
          <w:szCs w:val="24"/>
          <w:shd w:val="clear" w:color="auto" w:fill="FFFFFF"/>
        </w:rPr>
        <w:t>101</w:t>
      </w:r>
      <w:r w:rsidRPr="00E33A15">
        <w:rPr>
          <w:color w:val="222222"/>
          <w:szCs w:val="24"/>
          <w:shd w:val="clear" w:color="auto" w:fill="FFFFFF"/>
        </w:rPr>
        <w:t>(11), pp.24-31.</w:t>
      </w:r>
    </w:p>
    <w:p w14:paraId="1775C86F" w14:textId="74859659" w:rsidR="00E33A15" w:rsidRPr="00E33A15" w:rsidRDefault="00E33A15" w:rsidP="00D62C5D">
      <w:pPr>
        <w:numPr>
          <w:ilvl w:val="0"/>
          <w:numId w:val="4"/>
        </w:numPr>
        <w:spacing w:line="240" w:lineRule="auto"/>
        <w:rPr>
          <w:szCs w:val="24"/>
        </w:rPr>
      </w:pPr>
      <w:proofErr w:type="spellStart"/>
      <w:r w:rsidRPr="00E33A15">
        <w:rPr>
          <w:color w:val="222222"/>
          <w:szCs w:val="24"/>
          <w:shd w:val="clear" w:color="auto" w:fill="FFFFFF"/>
        </w:rPr>
        <w:t>Ferramosca</w:t>
      </w:r>
      <w:proofErr w:type="spellEnd"/>
      <w:r w:rsidRPr="00E33A15">
        <w:rPr>
          <w:color w:val="222222"/>
          <w:szCs w:val="24"/>
          <w:shd w:val="clear" w:color="auto" w:fill="FFFFFF"/>
        </w:rPr>
        <w:t xml:space="preserve">, S. and </w:t>
      </w:r>
      <w:proofErr w:type="spellStart"/>
      <w:r w:rsidRPr="00E33A15">
        <w:rPr>
          <w:color w:val="222222"/>
          <w:szCs w:val="24"/>
          <w:shd w:val="clear" w:color="auto" w:fill="FFFFFF"/>
        </w:rPr>
        <w:t>Allegrini</w:t>
      </w:r>
      <w:proofErr w:type="spellEnd"/>
      <w:r w:rsidRPr="00E33A15">
        <w:rPr>
          <w:color w:val="222222"/>
          <w:szCs w:val="24"/>
          <w:shd w:val="clear" w:color="auto" w:fill="FFFFFF"/>
        </w:rPr>
        <w:t>, M.</w:t>
      </w:r>
      <w:r w:rsidR="00DE45A4">
        <w:rPr>
          <w:color w:val="222222"/>
          <w:szCs w:val="24"/>
          <w:shd w:val="clear" w:color="auto" w:fill="FFFFFF"/>
        </w:rPr>
        <w:t xml:space="preserve"> (</w:t>
      </w:r>
      <w:r w:rsidRPr="00E33A15">
        <w:rPr>
          <w:color w:val="222222"/>
          <w:szCs w:val="24"/>
          <w:shd w:val="clear" w:color="auto" w:fill="FFFFFF"/>
        </w:rPr>
        <w:t>2021</w:t>
      </w:r>
      <w:r w:rsidR="00DE45A4">
        <w:rPr>
          <w:color w:val="222222"/>
          <w:szCs w:val="24"/>
          <w:shd w:val="clear" w:color="auto" w:fill="FFFFFF"/>
        </w:rPr>
        <w:t>)</w:t>
      </w:r>
      <w:r w:rsidRPr="00E33A15">
        <w:rPr>
          <w:color w:val="222222"/>
          <w:szCs w:val="24"/>
          <w:shd w:val="clear" w:color="auto" w:fill="FFFFFF"/>
        </w:rPr>
        <w:t>. Impairment or amortization of goodwill? An analysis of CFO Perceptions of Goodwill Accounting. </w:t>
      </w:r>
      <w:r w:rsidRPr="00E33A15">
        <w:rPr>
          <w:i/>
          <w:iCs/>
          <w:color w:val="222222"/>
          <w:szCs w:val="24"/>
          <w:shd w:val="clear" w:color="auto" w:fill="FFFFFF"/>
        </w:rPr>
        <w:t>European Management Journal</w:t>
      </w:r>
      <w:r>
        <w:rPr>
          <w:color w:val="222222"/>
          <w:szCs w:val="24"/>
          <w:shd w:val="clear" w:color="auto" w:fill="FFFFFF"/>
        </w:rPr>
        <w:t>.</w:t>
      </w:r>
      <w:r w:rsidRPr="00E33A15">
        <w:rPr>
          <w:color w:val="222222"/>
          <w:szCs w:val="24"/>
          <w:shd w:val="clear" w:color="auto" w:fill="FFFFFF"/>
        </w:rPr>
        <w:t> </w:t>
      </w:r>
      <w:r w:rsidRPr="00E33A15">
        <w:rPr>
          <w:i/>
          <w:iCs/>
          <w:color w:val="222222"/>
          <w:szCs w:val="24"/>
          <w:shd w:val="clear" w:color="auto" w:fill="FFFFFF"/>
        </w:rPr>
        <w:t>39</w:t>
      </w:r>
      <w:r w:rsidRPr="00E33A15">
        <w:rPr>
          <w:color w:val="222222"/>
          <w:szCs w:val="24"/>
          <w:shd w:val="clear" w:color="auto" w:fill="FFFFFF"/>
        </w:rPr>
        <w:t>(6), pp.816-828.</w:t>
      </w:r>
    </w:p>
    <w:p w14:paraId="1C96F6AF" w14:textId="60ECB6A1" w:rsidR="00E33A15" w:rsidRPr="00E33A15" w:rsidRDefault="00E33A15" w:rsidP="00D62C5D">
      <w:pPr>
        <w:numPr>
          <w:ilvl w:val="0"/>
          <w:numId w:val="4"/>
        </w:numPr>
        <w:spacing w:line="240" w:lineRule="auto"/>
        <w:rPr>
          <w:color w:val="222222"/>
          <w:szCs w:val="24"/>
          <w:shd w:val="clear" w:color="auto" w:fill="FFFFFF"/>
        </w:rPr>
      </w:pPr>
      <w:r w:rsidRPr="00E33A15">
        <w:rPr>
          <w:color w:val="222222"/>
          <w:szCs w:val="24"/>
          <w:shd w:val="clear" w:color="auto" w:fill="FFFFFF"/>
        </w:rPr>
        <w:t>Grossmann, A., Mooney, L. and Dugan, M.</w:t>
      </w:r>
      <w:r w:rsidR="00D62C5D">
        <w:rPr>
          <w:color w:val="222222"/>
          <w:szCs w:val="24"/>
          <w:shd w:val="clear" w:color="auto" w:fill="FFFFFF"/>
        </w:rPr>
        <w:t xml:space="preserve"> (</w:t>
      </w:r>
      <w:r w:rsidRPr="00E33A15">
        <w:rPr>
          <w:color w:val="222222"/>
          <w:szCs w:val="24"/>
          <w:shd w:val="clear" w:color="auto" w:fill="FFFFFF"/>
        </w:rPr>
        <w:t>2019</w:t>
      </w:r>
      <w:r w:rsidR="00D62C5D">
        <w:rPr>
          <w:color w:val="222222"/>
          <w:szCs w:val="24"/>
          <w:shd w:val="clear" w:color="auto" w:fill="FFFFFF"/>
        </w:rPr>
        <w:t>)</w:t>
      </w:r>
      <w:r w:rsidRPr="00E33A15">
        <w:rPr>
          <w:color w:val="222222"/>
          <w:szCs w:val="24"/>
          <w:shd w:val="clear" w:color="auto" w:fill="FFFFFF"/>
        </w:rPr>
        <w:t>. Inclusion fairness in accounting, finance, and management: An investigation of A-star publications on the ABDC journal list. </w:t>
      </w:r>
      <w:r w:rsidRPr="00E33A15">
        <w:rPr>
          <w:i/>
          <w:iCs/>
          <w:color w:val="222222"/>
          <w:szCs w:val="24"/>
          <w:shd w:val="clear" w:color="auto" w:fill="FFFFFF"/>
        </w:rPr>
        <w:t>Journal of Business Research</w:t>
      </w:r>
      <w:r>
        <w:rPr>
          <w:color w:val="222222"/>
          <w:szCs w:val="24"/>
          <w:shd w:val="clear" w:color="auto" w:fill="FFFFFF"/>
        </w:rPr>
        <w:t>.</w:t>
      </w:r>
      <w:r w:rsidRPr="00E33A15">
        <w:rPr>
          <w:color w:val="222222"/>
          <w:szCs w:val="24"/>
          <w:shd w:val="clear" w:color="auto" w:fill="FFFFFF"/>
        </w:rPr>
        <w:t> </w:t>
      </w:r>
      <w:r w:rsidRPr="00E33A15">
        <w:rPr>
          <w:i/>
          <w:iCs/>
          <w:color w:val="222222"/>
          <w:szCs w:val="24"/>
          <w:shd w:val="clear" w:color="auto" w:fill="FFFFFF"/>
        </w:rPr>
        <w:t>95</w:t>
      </w:r>
      <w:r w:rsidRPr="00E33A15">
        <w:rPr>
          <w:color w:val="222222"/>
          <w:szCs w:val="24"/>
          <w:shd w:val="clear" w:color="auto" w:fill="FFFFFF"/>
        </w:rPr>
        <w:t>, pp.232-241.</w:t>
      </w:r>
    </w:p>
    <w:p w14:paraId="66825F6E" w14:textId="4CF053B9" w:rsidR="00E33A15" w:rsidRPr="00E33A15" w:rsidRDefault="00E33A15" w:rsidP="00D62C5D">
      <w:pPr>
        <w:numPr>
          <w:ilvl w:val="0"/>
          <w:numId w:val="4"/>
        </w:numPr>
        <w:spacing w:line="240" w:lineRule="auto"/>
        <w:rPr>
          <w:color w:val="222222"/>
          <w:szCs w:val="24"/>
          <w:shd w:val="clear" w:color="auto" w:fill="FFFFFF"/>
        </w:rPr>
      </w:pPr>
      <w:proofErr w:type="spellStart"/>
      <w:r w:rsidRPr="00E33A15">
        <w:rPr>
          <w:color w:val="222222"/>
          <w:szCs w:val="24"/>
          <w:shd w:val="clear" w:color="auto" w:fill="FFFFFF"/>
        </w:rPr>
        <w:t>Horák</w:t>
      </w:r>
      <w:proofErr w:type="spellEnd"/>
      <w:r w:rsidRPr="00E33A15">
        <w:rPr>
          <w:color w:val="222222"/>
          <w:szCs w:val="24"/>
          <w:shd w:val="clear" w:color="auto" w:fill="FFFFFF"/>
        </w:rPr>
        <w:t xml:space="preserve">, J. and </w:t>
      </w:r>
      <w:proofErr w:type="spellStart"/>
      <w:r w:rsidRPr="00E33A15">
        <w:rPr>
          <w:color w:val="222222"/>
          <w:szCs w:val="24"/>
          <w:shd w:val="clear" w:color="auto" w:fill="FFFFFF"/>
        </w:rPr>
        <w:t>Bokšová</w:t>
      </w:r>
      <w:proofErr w:type="spellEnd"/>
      <w:r w:rsidRPr="00E33A15">
        <w:rPr>
          <w:color w:val="222222"/>
          <w:szCs w:val="24"/>
          <w:shd w:val="clear" w:color="auto" w:fill="FFFFFF"/>
        </w:rPr>
        <w:t>, J.</w:t>
      </w:r>
      <w:r w:rsidR="00DE45A4">
        <w:rPr>
          <w:color w:val="222222"/>
          <w:szCs w:val="24"/>
          <w:shd w:val="clear" w:color="auto" w:fill="FFFFFF"/>
        </w:rPr>
        <w:t xml:space="preserve"> (</w:t>
      </w:r>
      <w:r w:rsidRPr="00E33A15">
        <w:rPr>
          <w:color w:val="222222"/>
          <w:szCs w:val="24"/>
          <w:shd w:val="clear" w:color="auto" w:fill="FFFFFF"/>
        </w:rPr>
        <w:t>2018</w:t>
      </w:r>
      <w:r w:rsidR="00DE45A4">
        <w:rPr>
          <w:color w:val="222222"/>
          <w:szCs w:val="24"/>
          <w:shd w:val="clear" w:color="auto" w:fill="FFFFFF"/>
        </w:rPr>
        <w:t>)</w:t>
      </w:r>
      <w:r w:rsidRPr="00E33A15">
        <w:rPr>
          <w:color w:val="222222"/>
          <w:szCs w:val="24"/>
          <w:shd w:val="clear" w:color="auto" w:fill="FFFFFF"/>
        </w:rPr>
        <w:t>. Influence of Big Data on Financial Accounting. </w:t>
      </w:r>
      <w:r w:rsidRPr="00E33A15">
        <w:rPr>
          <w:i/>
          <w:iCs/>
          <w:color w:val="222222"/>
          <w:szCs w:val="24"/>
          <w:shd w:val="clear" w:color="auto" w:fill="FFFFFF"/>
        </w:rPr>
        <w:t>International Advances in Economic Research</w:t>
      </w:r>
      <w:r w:rsidR="00B73E9F">
        <w:rPr>
          <w:color w:val="222222"/>
          <w:szCs w:val="24"/>
          <w:shd w:val="clear" w:color="auto" w:fill="FFFFFF"/>
        </w:rPr>
        <w:t>.</w:t>
      </w:r>
      <w:r w:rsidRPr="00E33A15">
        <w:rPr>
          <w:color w:val="222222"/>
          <w:szCs w:val="24"/>
          <w:shd w:val="clear" w:color="auto" w:fill="FFFFFF"/>
        </w:rPr>
        <w:t> </w:t>
      </w:r>
      <w:r w:rsidRPr="00E33A15">
        <w:rPr>
          <w:i/>
          <w:iCs/>
          <w:color w:val="222222"/>
          <w:szCs w:val="24"/>
          <w:shd w:val="clear" w:color="auto" w:fill="FFFFFF"/>
        </w:rPr>
        <w:t>24</w:t>
      </w:r>
      <w:r w:rsidRPr="00E33A15">
        <w:rPr>
          <w:color w:val="222222"/>
          <w:szCs w:val="24"/>
          <w:shd w:val="clear" w:color="auto" w:fill="FFFFFF"/>
        </w:rPr>
        <w:t>(2), pp.205-206.</w:t>
      </w:r>
    </w:p>
    <w:p w14:paraId="3293E038" w14:textId="514FAEB4" w:rsidR="00E33A15" w:rsidRPr="00E33A15" w:rsidRDefault="00E33A15" w:rsidP="00D62C5D">
      <w:pPr>
        <w:numPr>
          <w:ilvl w:val="0"/>
          <w:numId w:val="4"/>
        </w:numPr>
        <w:spacing w:line="240" w:lineRule="auto"/>
        <w:rPr>
          <w:color w:val="222222"/>
          <w:szCs w:val="24"/>
          <w:shd w:val="clear" w:color="auto" w:fill="FFFFFF"/>
        </w:rPr>
      </w:pPr>
      <w:proofErr w:type="spellStart"/>
      <w:r w:rsidRPr="00E33A15">
        <w:rPr>
          <w:color w:val="222222"/>
          <w:szCs w:val="24"/>
          <w:shd w:val="clear" w:color="auto" w:fill="FFFFFF"/>
        </w:rPr>
        <w:t>Ittner</w:t>
      </w:r>
      <w:proofErr w:type="spellEnd"/>
      <w:r w:rsidRPr="00E33A15">
        <w:rPr>
          <w:color w:val="222222"/>
          <w:szCs w:val="24"/>
          <w:shd w:val="clear" w:color="auto" w:fill="FFFFFF"/>
        </w:rPr>
        <w:t xml:space="preserve">, C.D. and </w:t>
      </w:r>
      <w:proofErr w:type="spellStart"/>
      <w:r w:rsidRPr="00E33A15">
        <w:rPr>
          <w:color w:val="222222"/>
          <w:szCs w:val="24"/>
          <w:shd w:val="clear" w:color="auto" w:fill="FFFFFF"/>
        </w:rPr>
        <w:t>Oyon</w:t>
      </w:r>
      <w:proofErr w:type="spellEnd"/>
      <w:r w:rsidRPr="00E33A15">
        <w:rPr>
          <w:color w:val="222222"/>
          <w:szCs w:val="24"/>
          <w:shd w:val="clear" w:color="auto" w:fill="FFFFFF"/>
        </w:rPr>
        <w:t>, D.F.</w:t>
      </w:r>
      <w:r w:rsidR="00DE45A4">
        <w:rPr>
          <w:color w:val="222222"/>
          <w:szCs w:val="24"/>
          <w:shd w:val="clear" w:color="auto" w:fill="FFFFFF"/>
        </w:rPr>
        <w:t xml:space="preserve"> (</w:t>
      </w:r>
      <w:r w:rsidRPr="00E33A15">
        <w:rPr>
          <w:color w:val="222222"/>
          <w:szCs w:val="24"/>
          <w:shd w:val="clear" w:color="auto" w:fill="FFFFFF"/>
        </w:rPr>
        <w:t>2020</w:t>
      </w:r>
      <w:r w:rsidR="00DE45A4">
        <w:rPr>
          <w:color w:val="222222"/>
          <w:szCs w:val="24"/>
          <w:shd w:val="clear" w:color="auto" w:fill="FFFFFF"/>
        </w:rPr>
        <w:t>)</w:t>
      </w:r>
      <w:r w:rsidRPr="00E33A15">
        <w:rPr>
          <w:color w:val="222222"/>
          <w:szCs w:val="24"/>
          <w:shd w:val="clear" w:color="auto" w:fill="FFFFFF"/>
        </w:rPr>
        <w:t>. Risk ownership, ERM practices, and the role of the finance function. </w:t>
      </w:r>
      <w:r w:rsidRPr="00E33A15">
        <w:rPr>
          <w:i/>
          <w:iCs/>
          <w:color w:val="222222"/>
          <w:szCs w:val="24"/>
          <w:shd w:val="clear" w:color="auto" w:fill="FFFFFF"/>
        </w:rPr>
        <w:t>Journal of Management Accounting Research</w:t>
      </w:r>
      <w:r w:rsidR="00B73E9F">
        <w:rPr>
          <w:color w:val="222222"/>
          <w:szCs w:val="24"/>
          <w:shd w:val="clear" w:color="auto" w:fill="FFFFFF"/>
        </w:rPr>
        <w:t>.</w:t>
      </w:r>
      <w:r w:rsidRPr="00E33A15">
        <w:rPr>
          <w:color w:val="222222"/>
          <w:szCs w:val="24"/>
          <w:shd w:val="clear" w:color="auto" w:fill="FFFFFF"/>
        </w:rPr>
        <w:t> </w:t>
      </w:r>
      <w:r w:rsidRPr="00E33A15">
        <w:rPr>
          <w:i/>
          <w:iCs/>
          <w:color w:val="222222"/>
          <w:szCs w:val="24"/>
          <w:shd w:val="clear" w:color="auto" w:fill="FFFFFF"/>
        </w:rPr>
        <w:t>32</w:t>
      </w:r>
      <w:r w:rsidRPr="00E33A15">
        <w:rPr>
          <w:color w:val="222222"/>
          <w:szCs w:val="24"/>
          <w:shd w:val="clear" w:color="auto" w:fill="FFFFFF"/>
        </w:rPr>
        <w:t>(2), pp.159-182.</w:t>
      </w:r>
    </w:p>
    <w:p w14:paraId="6E0D9557" w14:textId="69C3304E" w:rsidR="00E33A15" w:rsidRPr="00E33A15" w:rsidRDefault="00E33A15" w:rsidP="00D62C5D">
      <w:pPr>
        <w:numPr>
          <w:ilvl w:val="0"/>
          <w:numId w:val="4"/>
        </w:numPr>
        <w:spacing w:line="240" w:lineRule="auto"/>
        <w:rPr>
          <w:color w:val="222222"/>
          <w:szCs w:val="24"/>
          <w:shd w:val="clear" w:color="auto" w:fill="FFFFFF"/>
        </w:rPr>
      </w:pPr>
      <w:r w:rsidRPr="00E33A15">
        <w:rPr>
          <w:color w:val="222222"/>
          <w:szCs w:val="24"/>
          <w:shd w:val="clear" w:color="auto" w:fill="FFFFFF"/>
        </w:rPr>
        <w:t xml:space="preserve">Kaur, </w:t>
      </w:r>
      <w:proofErr w:type="gramStart"/>
      <w:r w:rsidRPr="00E33A15">
        <w:rPr>
          <w:color w:val="222222"/>
          <w:szCs w:val="24"/>
          <w:shd w:val="clear" w:color="auto" w:fill="FFFFFF"/>
        </w:rPr>
        <w:t>A.</w:t>
      </w:r>
      <w:proofErr w:type="gramEnd"/>
      <w:r w:rsidRPr="00E33A15">
        <w:rPr>
          <w:color w:val="222222"/>
          <w:szCs w:val="24"/>
          <w:shd w:val="clear" w:color="auto" w:fill="FFFFFF"/>
        </w:rPr>
        <w:t xml:space="preserve"> and </w:t>
      </w:r>
      <w:proofErr w:type="spellStart"/>
      <w:r w:rsidRPr="00E33A15">
        <w:rPr>
          <w:color w:val="222222"/>
          <w:szCs w:val="24"/>
          <w:shd w:val="clear" w:color="auto" w:fill="FFFFFF"/>
        </w:rPr>
        <w:t>Lodhia</w:t>
      </w:r>
      <w:proofErr w:type="spellEnd"/>
      <w:r w:rsidRPr="00E33A15">
        <w:rPr>
          <w:color w:val="222222"/>
          <w:szCs w:val="24"/>
          <w:shd w:val="clear" w:color="auto" w:fill="FFFFFF"/>
        </w:rPr>
        <w:t>, S.K.</w:t>
      </w:r>
      <w:r w:rsidR="00DE45A4">
        <w:rPr>
          <w:color w:val="222222"/>
          <w:szCs w:val="24"/>
          <w:shd w:val="clear" w:color="auto" w:fill="FFFFFF"/>
        </w:rPr>
        <w:t xml:space="preserve"> (</w:t>
      </w:r>
      <w:r w:rsidRPr="00E33A15">
        <w:rPr>
          <w:color w:val="222222"/>
          <w:szCs w:val="24"/>
          <w:shd w:val="clear" w:color="auto" w:fill="FFFFFF"/>
        </w:rPr>
        <w:t>2019</w:t>
      </w:r>
      <w:r w:rsidR="00DE45A4">
        <w:rPr>
          <w:color w:val="222222"/>
          <w:szCs w:val="24"/>
          <w:shd w:val="clear" w:color="auto" w:fill="FFFFFF"/>
        </w:rPr>
        <w:t>)</w:t>
      </w:r>
      <w:r w:rsidRPr="00E33A15">
        <w:rPr>
          <w:color w:val="222222"/>
          <w:szCs w:val="24"/>
          <w:shd w:val="clear" w:color="auto" w:fill="FFFFFF"/>
        </w:rPr>
        <w:t xml:space="preserve">. Sustainability accounting, </w:t>
      </w:r>
      <w:proofErr w:type="gramStart"/>
      <w:r w:rsidRPr="00E33A15">
        <w:rPr>
          <w:color w:val="222222"/>
          <w:szCs w:val="24"/>
          <w:shd w:val="clear" w:color="auto" w:fill="FFFFFF"/>
        </w:rPr>
        <w:t>accountability</w:t>
      </w:r>
      <w:proofErr w:type="gramEnd"/>
      <w:r w:rsidRPr="00E33A15">
        <w:rPr>
          <w:color w:val="222222"/>
          <w:szCs w:val="24"/>
          <w:shd w:val="clear" w:color="auto" w:fill="FFFFFF"/>
        </w:rPr>
        <w:t xml:space="preserve"> and reporting in the public sector: An overview and suggestions for future research. </w:t>
      </w:r>
      <w:proofErr w:type="spellStart"/>
      <w:r w:rsidRPr="00E33A15">
        <w:rPr>
          <w:i/>
          <w:iCs/>
          <w:color w:val="222222"/>
          <w:szCs w:val="24"/>
          <w:shd w:val="clear" w:color="auto" w:fill="FFFFFF"/>
        </w:rPr>
        <w:t>Meditari</w:t>
      </w:r>
      <w:proofErr w:type="spellEnd"/>
      <w:r w:rsidRPr="00E33A15">
        <w:rPr>
          <w:i/>
          <w:iCs/>
          <w:color w:val="222222"/>
          <w:szCs w:val="24"/>
          <w:shd w:val="clear" w:color="auto" w:fill="FFFFFF"/>
        </w:rPr>
        <w:t xml:space="preserve"> Accountancy Research</w:t>
      </w:r>
      <w:r w:rsidRPr="00E33A15">
        <w:rPr>
          <w:color w:val="222222"/>
          <w:szCs w:val="24"/>
          <w:shd w:val="clear" w:color="auto" w:fill="FFFFFF"/>
        </w:rPr>
        <w:t>.</w:t>
      </w:r>
    </w:p>
    <w:p w14:paraId="1A271202" w14:textId="39173A1C" w:rsidR="00E33A15" w:rsidRPr="00E33A15" w:rsidRDefault="00E33A15" w:rsidP="00D62C5D">
      <w:pPr>
        <w:numPr>
          <w:ilvl w:val="0"/>
          <w:numId w:val="4"/>
        </w:numPr>
        <w:spacing w:line="240" w:lineRule="auto"/>
        <w:rPr>
          <w:color w:val="222222"/>
          <w:szCs w:val="24"/>
          <w:shd w:val="clear" w:color="auto" w:fill="FFFFFF"/>
        </w:rPr>
      </w:pPr>
      <w:r w:rsidRPr="00E33A15">
        <w:rPr>
          <w:color w:val="222222"/>
          <w:szCs w:val="24"/>
          <w:shd w:val="clear" w:color="auto" w:fill="FFFFFF"/>
        </w:rPr>
        <w:t>Lau, C.K.</w:t>
      </w:r>
      <w:r w:rsidR="00DE45A4">
        <w:rPr>
          <w:color w:val="222222"/>
          <w:szCs w:val="24"/>
          <w:shd w:val="clear" w:color="auto" w:fill="FFFFFF"/>
        </w:rPr>
        <w:t xml:space="preserve"> (</w:t>
      </w:r>
      <w:r w:rsidRPr="00E33A15">
        <w:rPr>
          <w:color w:val="222222"/>
          <w:szCs w:val="24"/>
          <w:shd w:val="clear" w:color="auto" w:fill="FFFFFF"/>
        </w:rPr>
        <w:t>2020</w:t>
      </w:r>
      <w:r w:rsidR="00DE45A4">
        <w:rPr>
          <w:color w:val="222222"/>
          <w:szCs w:val="24"/>
          <w:shd w:val="clear" w:color="auto" w:fill="FFFFFF"/>
        </w:rPr>
        <w:t>)</w:t>
      </w:r>
      <w:r w:rsidRPr="00E33A15">
        <w:rPr>
          <w:color w:val="222222"/>
          <w:szCs w:val="24"/>
          <w:shd w:val="clear" w:color="auto" w:fill="FFFFFF"/>
        </w:rPr>
        <w:t>. Measurement uncertainty and management bias in accounting estimates: the perspective of key audit matters reported by Chinese firms' auditors. </w:t>
      </w:r>
      <w:r w:rsidRPr="00E33A15">
        <w:rPr>
          <w:i/>
          <w:iCs/>
          <w:color w:val="222222"/>
          <w:szCs w:val="24"/>
          <w:shd w:val="clear" w:color="auto" w:fill="FFFFFF"/>
        </w:rPr>
        <w:t>Asian Review of Accounting</w:t>
      </w:r>
      <w:r w:rsidRPr="00E33A15">
        <w:rPr>
          <w:color w:val="222222"/>
          <w:szCs w:val="24"/>
          <w:shd w:val="clear" w:color="auto" w:fill="FFFFFF"/>
        </w:rPr>
        <w:t>.</w:t>
      </w:r>
    </w:p>
    <w:p w14:paraId="67EAA3AD" w14:textId="262EAD8C" w:rsidR="00E33A15" w:rsidRPr="00E33A15" w:rsidRDefault="00E33A15" w:rsidP="00D62C5D">
      <w:pPr>
        <w:numPr>
          <w:ilvl w:val="0"/>
          <w:numId w:val="4"/>
        </w:numPr>
        <w:spacing w:line="240" w:lineRule="auto"/>
        <w:rPr>
          <w:color w:val="222222"/>
          <w:szCs w:val="24"/>
          <w:shd w:val="clear" w:color="auto" w:fill="FFFFFF"/>
        </w:rPr>
      </w:pPr>
      <w:proofErr w:type="spellStart"/>
      <w:r w:rsidRPr="00E33A15">
        <w:rPr>
          <w:color w:val="222222"/>
          <w:szCs w:val="24"/>
          <w:shd w:val="clear" w:color="auto" w:fill="FFFFFF"/>
        </w:rPr>
        <w:t>Lugovskу</w:t>
      </w:r>
      <w:proofErr w:type="spellEnd"/>
      <w:r w:rsidRPr="00E33A15">
        <w:rPr>
          <w:color w:val="222222"/>
          <w:szCs w:val="24"/>
          <w:shd w:val="clear" w:color="auto" w:fill="FFFFFF"/>
        </w:rPr>
        <w:t xml:space="preserve">, D. and </w:t>
      </w:r>
      <w:proofErr w:type="spellStart"/>
      <w:r w:rsidRPr="00E33A15">
        <w:rPr>
          <w:color w:val="222222"/>
          <w:szCs w:val="24"/>
          <w:shd w:val="clear" w:color="auto" w:fill="FFFFFF"/>
        </w:rPr>
        <w:t>Kuter</w:t>
      </w:r>
      <w:proofErr w:type="spellEnd"/>
      <w:r w:rsidRPr="00E33A15">
        <w:rPr>
          <w:color w:val="222222"/>
          <w:szCs w:val="24"/>
          <w:shd w:val="clear" w:color="auto" w:fill="FFFFFF"/>
        </w:rPr>
        <w:t>, M.</w:t>
      </w:r>
      <w:r w:rsidR="004331CC">
        <w:rPr>
          <w:color w:val="222222"/>
          <w:szCs w:val="24"/>
          <w:shd w:val="clear" w:color="auto" w:fill="FFFFFF"/>
        </w:rPr>
        <w:t xml:space="preserve"> (</w:t>
      </w:r>
      <w:r w:rsidRPr="00E33A15">
        <w:rPr>
          <w:color w:val="222222"/>
          <w:szCs w:val="24"/>
          <w:shd w:val="clear" w:color="auto" w:fill="FFFFFF"/>
        </w:rPr>
        <w:t>2019</w:t>
      </w:r>
      <w:r w:rsidR="004331CC">
        <w:rPr>
          <w:color w:val="222222"/>
          <w:szCs w:val="24"/>
          <w:shd w:val="clear" w:color="auto" w:fill="FFFFFF"/>
        </w:rPr>
        <w:t>)</w:t>
      </w:r>
      <w:r w:rsidRPr="00E33A15">
        <w:rPr>
          <w:color w:val="222222"/>
          <w:szCs w:val="24"/>
          <w:shd w:val="clear" w:color="auto" w:fill="FFFFFF"/>
        </w:rPr>
        <w:t>, May. Accounting policies, accounting estimates and its role in the preparation of fair financial statements in digital economy. In </w:t>
      </w:r>
      <w:r w:rsidRPr="00E33A15">
        <w:rPr>
          <w:i/>
          <w:iCs/>
          <w:color w:val="222222"/>
          <w:szCs w:val="24"/>
          <w:shd w:val="clear" w:color="auto" w:fill="FFFFFF"/>
        </w:rPr>
        <w:t>International Conference on Integrated Science</w:t>
      </w:r>
      <w:r w:rsidRPr="00E33A15">
        <w:rPr>
          <w:color w:val="222222"/>
          <w:szCs w:val="24"/>
          <w:shd w:val="clear" w:color="auto" w:fill="FFFFFF"/>
        </w:rPr>
        <w:t> (pp. 165-176). Springer, Cham.</w:t>
      </w:r>
    </w:p>
    <w:p w14:paraId="2F961298" w14:textId="2D2567AB" w:rsidR="00E33A15" w:rsidRPr="00E33A15" w:rsidRDefault="00E33A15" w:rsidP="00D62C5D">
      <w:pPr>
        <w:numPr>
          <w:ilvl w:val="0"/>
          <w:numId w:val="4"/>
        </w:numPr>
        <w:spacing w:line="240" w:lineRule="auto"/>
        <w:rPr>
          <w:color w:val="222222"/>
          <w:szCs w:val="24"/>
          <w:shd w:val="clear" w:color="auto" w:fill="FFFFFF"/>
        </w:rPr>
      </w:pPr>
      <w:r w:rsidRPr="00E33A15">
        <w:rPr>
          <w:color w:val="222222"/>
          <w:szCs w:val="24"/>
          <w:shd w:val="clear" w:color="auto" w:fill="FFFFFF"/>
        </w:rPr>
        <w:t>Ng, F. and Harrison, J.</w:t>
      </w:r>
      <w:r w:rsidR="004331CC">
        <w:rPr>
          <w:color w:val="222222"/>
          <w:szCs w:val="24"/>
          <w:shd w:val="clear" w:color="auto" w:fill="FFFFFF"/>
        </w:rPr>
        <w:t xml:space="preserve"> (</w:t>
      </w:r>
      <w:r w:rsidRPr="00E33A15">
        <w:rPr>
          <w:color w:val="222222"/>
          <w:szCs w:val="24"/>
          <w:shd w:val="clear" w:color="auto" w:fill="FFFFFF"/>
        </w:rPr>
        <w:t>2021</w:t>
      </w:r>
      <w:r w:rsidR="004331CC">
        <w:rPr>
          <w:color w:val="222222"/>
          <w:szCs w:val="24"/>
          <w:shd w:val="clear" w:color="auto" w:fill="FFFFFF"/>
        </w:rPr>
        <w:t>)</w:t>
      </w:r>
      <w:r w:rsidRPr="00E33A15">
        <w:rPr>
          <w:color w:val="222222"/>
          <w:szCs w:val="24"/>
          <w:shd w:val="clear" w:color="auto" w:fill="FFFFFF"/>
        </w:rPr>
        <w:t>. Preserving transferable skills in the accounting curriculum during the COVID-19 pandemic. </w:t>
      </w:r>
      <w:r w:rsidRPr="00E33A15">
        <w:rPr>
          <w:i/>
          <w:iCs/>
          <w:color w:val="222222"/>
          <w:szCs w:val="24"/>
          <w:shd w:val="clear" w:color="auto" w:fill="FFFFFF"/>
        </w:rPr>
        <w:t>Accounting Research Journal</w:t>
      </w:r>
      <w:r w:rsidRPr="00E33A15">
        <w:rPr>
          <w:color w:val="222222"/>
          <w:szCs w:val="24"/>
          <w:shd w:val="clear" w:color="auto" w:fill="FFFFFF"/>
        </w:rPr>
        <w:t>.</w:t>
      </w:r>
    </w:p>
    <w:p w14:paraId="3A1D8183" w14:textId="77777777" w:rsidR="004331CC" w:rsidRDefault="00E33A15" w:rsidP="00D62C5D">
      <w:pPr>
        <w:numPr>
          <w:ilvl w:val="0"/>
          <w:numId w:val="4"/>
        </w:numPr>
        <w:spacing w:line="240" w:lineRule="auto"/>
        <w:rPr>
          <w:color w:val="222222"/>
          <w:szCs w:val="24"/>
          <w:shd w:val="clear" w:color="auto" w:fill="FFFFFF"/>
        </w:rPr>
      </w:pPr>
      <w:r w:rsidRPr="00E33A15">
        <w:rPr>
          <w:color w:val="222222"/>
          <w:szCs w:val="24"/>
          <w:shd w:val="clear" w:color="auto" w:fill="FFFFFF"/>
        </w:rPr>
        <w:t>Shen, H. and Wang, L.</w:t>
      </w:r>
      <w:r w:rsidR="004331CC">
        <w:rPr>
          <w:color w:val="222222"/>
          <w:szCs w:val="24"/>
          <w:shd w:val="clear" w:color="auto" w:fill="FFFFFF"/>
        </w:rPr>
        <w:t xml:space="preserve"> (</w:t>
      </w:r>
      <w:r w:rsidRPr="00E33A15">
        <w:rPr>
          <w:color w:val="222222"/>
          <w:szCs w:val="24"/>
          <w:shd w:val="clear" w:color="auto" w:fill="FFFFFF"/>
        </w:rPr>
        <w:t>2020</w:t>
      </w:r>
      <w:r w:rsidR="004331CC">
        <w:rPr>
          <w:color w:val="222222"/>
          <w:szCs w:val="24"/>
          <w:shd w:val="clear" w:color="auto" w:fill="FFFFFF"/>
        </w:rPr>
        <w:t>)</w:t>
      </w:r>
      <w:r w:rsidRPr="00E33A15">
        <w:rPr>
          <w:color w:val="222222"/>
          <w:szCs w:val="24"/>
          <w:shd w:val="clear" w:color="auto" w:fill="FFFFFF"/>
        </w:rPr>
        <w:t xml:space="preserve">. Sustainability accounting, </w:t>
      </w:r>
      <w:r w:rsidR="004331CC" w:rsidRPr="00E33A15">
        <w:rPr>
          <w:color w:val="222222"/>
          <w:szCs w:val="24"/>
          <w:shd w:val="clear" w:color="auto" w:fill="FFFFFF"/>
        </w:rPr>
        <w:t>management,</w:t>
      </w:r>
      <w:r w:rsidRPr="00E33A15">
        <w:rPr>
          <w:color w:val="222222"/>
          <w:szCs w:val="24"/>
          <w:shd w:val="clear" w:color="auto" w:fill="FFFFFF"/>
        </w:rPr>
        <w:t xml:space="preserve"> and policy in China: recent developments and future avenues. </w:t>
      </w:r>
      <w:r w:rsidRPr="00E33A15">
        <w:rPr>
          <w:i/>
          <w:iCs/>
          <w:color w:val="222222"/>
          <w:szCs w:val="24"/>
          <w:shd w:val="clear" w:color="auto" w:fill="FFFFFF"/>
        </w:rPr>
        <w:t>Sustainability Accounting, Management and Policy Journal</w:t>
      </w:r>
      <w:r w:rsidRPr="00E33A15">
        <w:rPr>
          <w:color w:val="222222"/>
          <w:szCs w:val="24"/>
          <w:shd w:val="clear" w:color="auto" w:fill="FFFFFF"/>
        </w:rPr>
        <w:t>.</w:t>
      </w:r>
    </w:p>
    <w:p w14:paraId="53F1138E" w14:textId="4E7D5B1F" w:rsidR="00E33A15" w:rsidRPr="00E33A15" w:rsidRDefault="00E33A15" w:rsidP="00D62C5D">
      <w:pPr>
        <w:numPr>
          <w:ilvl w:val="0"/>
          <w:numId w:val="4"/>
        </w:numPr>
        <w:spacing w:line="240" w:lineRule="auto"/>
        <w:rPr>
          <w:color w:val="222222"/>
          <w:szCs w:val="24"/>
          <w:shd w:val="clear" w:color="auto" w:fill="FFFFFF"/>
        </w:rPr>
      </w:pPr>
      <w:r w:rsidRPr="00E33A15">
        <w:rPr>
          <w:color w:val="222222"/>
          <w:szCs w:val="24"/>
          <w:shd w:val="clear" w:color="auto" w:fill="FFFFFF"/>
        </w:rPr>
        <w:t>Tucker, I.</w:t>
      </w:r>
      <w:r w:rsidR="004331CC">
        <w:rPr>
          <w:color w:val="222222"/>
          <w:szCs w:val="24"/>
          <w:shd w:val="clear" w:color="auto" w:fill="FFFFFF"/>
        </w:rPr>
        <w:t xml:space="preserve"> (</w:t>
      </w:r>
      <w:r w:rsidRPr="00E33A15">
        <w:rPr>
          <w:color w:val="222222"/>
          <w:szCs w:val="24"/>
          <w:shd w:val="clear" w:color="auto" w:fill="FFFFFF"/>
        </w:rPr>
        <w:t>2018</w:t>
      </w:r>
      <w:r w:rsidR="004331CC">
        <w:rPr>
          <w:color w:val="222222"/>
          <w:szCs w:val="24"/>
          <w:shd w:val="clear" w:color="auto" w:fill="FFFFFF"/>
        </w:rPr>
        <w:t>)</w:t>
      </w:r>
      <w:r w:rsidRPr="00E33A15">
        <w:rPr>
          <w:color w:val="222222"/>
          <w:szCs w:val="24"/>
          <w:shd w:val="clear" w:color="auto" w:fill="FFFFFF"/>
        </w:rPr>
        <w:t>. Getting a Better Handle on Compliance and Controls. </w:t>
      </w:r>
      <w:r w:rsidRPr="00E33A15">
        <w:rPr>
          <w:i/>
          <w:iCs/>
          <w:color w:val="222222"/>
          <w:szCs w:val="24"/>
          <w:shd w:val="clear" w:color="auto" w:fill="FFFFFF"/>
        </w:rPr>
        <w:t>Strategic Finance</w:t>
      </w:r>
      <w:r w:rsidR="00B73E9F">
        <w:rPr>
          <w:color w:val="222222"/>
          <w:szCs w:val="24"/>
          <w:shd w:val="clear" w:color="auto" w:fill="FFFFFF"/>
        </w:rPr>
        <w:t>.</w:t>
      </w:r>
      <w:r w:rsidRPr="00E33A15">
        <w:rPr>
          <w:color w:val="222222"/>
          <w:szCs w:val="24"/>
          <w:shd w:val="clear" w:color="auto" w:fill="FFFFFF"/>
        </w:rPr>
        <w:t> </w:t>
      </w:r>
      <w:r w:rsidRPr="00E33A15">
        <w:rPr>
          <w:i/>
          <w:iCs/>
          <w:color w:val="222222"/>
          <w:szCs w:val="24"/>
          <w:shd w:val="clear" w:color="auto" w:fill="FFFFFF"/>
        </w:rPr>
        <w:t>100</w:t>
      </w:r>
      <w:r w:rsidRPr="00E33A15">
        <w:rPr>
          <w:color w:val="222222"/>
          <w:szCs w:val="24"/>
          <w:shd w:val="clear" w:color="auto" w:fill="FFFFFF"/>
        </w:rPr>
        <w:t>(6), pp.46-46.</w:t>
      </w:r>
    </w:p>
    <w:p w14:paraId="6288189C" w14:textId="31B0063E" w:rsidR="00E33A15" w:rsidRPr="00E33A15" w:rsidRDefault="00E33A15" w:rsidP="00D62C5D">
      <w:pPr>
        <w:numPr>
          <w:ilvl w:val="0"/>
          <w:numId w:val="4"/>
        </w:numPr>
        <w:spacing w:line="240" w:lineRule="auto"/>
        <w:rPr>
          <w:color w:val="222222"/>
          <w:szCs w:val="24"/>
          <w:shd w:val="clear" w:color="auto" w:fill="FFFFFF"/>
        </w:rPr>
      </w:pPr>
      <w:r w:rsidRPr="00E33A15">
        <w:rPr>
          <w:color w:val="222222"/>
          <w:szCs w:val="24"/>
          <w:shd w:val="clear" w:color="auto" w:fill="FFFFFF"/>
        </w:rPr>
        <w:t>Vincent, N.E. and Davenport, S.A.</w:t>
      </w:r>
      <w:r w:rsidR="004331CC">
        <w:rPr>
          <w:color w:val="222222"/>
          <w:szCs w:val="24"/>
          <w:shd w:val="clear" w:color="auto" w:fill="FFFFFF"/>
        </w:rPr>
        <w:t xml:space="preserve"> (</w:t>
      </w:r>
      <w:r w:rsidRPr="00E33A15">
        <w:rPr>
          <w:color w:val="222222"/>
          <w:szCs w:val="24"/>
          <w:shd w:val="clear" w:color="auto" w:fill="FFFFFF"/>
        </w:rPr>
        <w:t>2022</w:t>
      </w:r>
      <w:r w:rsidR="004331CC">
        <w:rPr>
          <w:color w:val="222222"/>
          <w:szCs w:val="24"/>
          <w:shd w:val="clear" w:color="auto" w:fill="FFFFFF"/>
        </w:rPr>
        <w:t>)</w:t>
      </w:r>
      <w:r w:rsidRPr="00E33A15">
        <w:rPr>
          <w:color w:val="222222"/>
          <w:szCs w:val="24"/>
          <w:shd w:val="clear" w:color="auto" w:fill="FFFFFF"/>
        </w:rPr>
        <w:t>. Accounting Research Opportunities for Cryptocurrencies. </w:t>
      </w:r>
      <w:r w:rsidRPr="00E33A15">
        <w:rPr>
          <w:i/>
          <w:iCs/>
          <w:color w:val="222222"/>
          <w:szCs w:val="24"/>
          <w:shd w:val="clear" w:color="auto" w:fill="FFFFFF"/>
        </w:rPr>
        <w:t>Journal of Emerging Technologies in Accounting</w:t>
      </w:r>
      <w:r w:rsidR="00B73E9F">
        <w:rPr>
          <w:color w:val="222222"/>
          <w:szCs w:val="24"/>
          <w:shd w:val="clear" w:color="auto" w:fill="FFFFFF"/>
        </w:rPr>
        <w:t>.</w:t>
      </w:r>
      <w:r w:rsidRPr="00E33A15">
        <w:rPr>
          <w:color w:val="222222"/>
          <w:szCs w:val="24"/>
          <w:shd w:val="clear" w:color="auto" w:fill="FFFFFF"/>
        </w:rPr>
        <w:t> </w:t>
      </w:r>
      <w:r w:rsidRPr="00E33A15">
        <w:rPr>
          <w:i/>
          <w:iCs/>
          <w:color w:val="222222"/>
          <w:szCs w:val="24"/>
          <w:shd w:val="clear" w:color="auto" w:fill="FFFFFF"/>
        </w:rPr>
        <w:t>19</w:t>
      </w:r>
      <w:r w:rsidRPr="00E33A15">
        <w:rPr>
          <w:color w:val="222222"/>
          <w:szCs w:val="24"/>
          <w:shd w:val="clear" w:color="auto" w:fill="FFFFFF"/>
        </w:rPr>
        <w:t>(1), pp.79-93.</w:t>
      </w:r>
    </w:p>
    <w:p w14:paraId="1A24F356" w14:textId="4F744A3A" w:rsidR="00E33A15" w:rsidRDefault="00B73E9F" w:rsidP="00D62C5D">
      <w:pPr>
        <w:numPr>
          <w:ilvl w:val="0"/>
          <w:numId w:val="4"/>
        </w:numPr>
        <w:spacing w:line="240" w:lineRule="auto"/>
        <w:rPr>
          <w:color w:val="222222"/>
          <w:szCs w:val="24"/>
          <w:shd w:val="clear" w:color="auto" w:fill="FFFFFF"/>
        </w:rPr>
      </w:pPr>
      <w:proofErr w:type="spellStart"/>
      <w:r>
        <w:rPr>
          <w:color w:val="222222"/>
          <w:szCs w:val="24"/>
          <w:shd w:val="clear" w:color="auto" w:fill="FFFFFF"/>
        </w:rPr>
        <w:t>Walzberg</w:t>
      </w:r>
      <w:proofErr w:type="spellEnd"/>
      <w:r>
        <w:rPr>
          <w:color w:val="222222"/>
          <w:szCs w:val="24"/>
          <w:shd w:val="clear" w:color="auto" w:fill="FFFFFF"/>
        </w:rPr>
        <w:t>, J</w:t>
      </w:r>
      <w:r w:rsidR="00E33A15" w:rsidRPr="00E33A15">
        <w:rPr>
          <w:color w:val="222222"/>
          <w:szCs w:val="24"/>
          <w:shd w:val="clear" w:color="auto" w:fill="FFFFFF"/>
        </w:rPr>
        <w:t>. and Samson, R.</w:t>
      </w:r>
      <w:r w:rsidR="004331CC">
        <w:rPr>
          <w:color w:val="222222"/>
          <w:szCs w:val="24"/>
          <w:shd w:val="clear" w:color="auto" w:fill="FFFFFF"/>
        </w:rPr>
        <w:t xml:space="preserve"> (</w:t>
      </w:r>
      <w:r w:rsidR="00E33A15" w:rsidRPr="00E33A15">
        <w:rPr>
          <w:color w:val="222222"/>
          <w:szCs w:val="24"/>
          <w:shd w:val="clear" w:color="auto" w:fill="FFFFFF"/>
        </w:rPr>
        <w:t>2019</w:t>
      </w:r>
      <w:r w:rsidR="004331CC">
        <w:rPr>
          <w:color w:val="222222"/>
          <w:szCs w:val="24"/>
          <w:shd w:val="clear" w:color="auto" w:fill="FFFFFF"/>
        </w:rPr>
        <w:t>)</w:t>
      </w:r>
      <w:r w:rsidR="00E33A15" w:rsidRPr="00E33A15">
        <w:rPr>
          <w:color w:val="222222"/>
          <w:szCs w:val="24"/>
          <w:shd w:val="clear" w:color="auto" w:fill="FFFFFF"/>
        </w:rPr>
        <w:t>. Accounting for fluctuating demand in the life cycle assessments of residential electricity consumption and demand-side management strategies. </w:t>
      </w:r>
      <w:r w:rsidR="00E33A15" w:rsidRPr="00E33A15">
        <w:rPr>
          <w:i/>
          <w:iCs/>
          <w:color w:val="222222"/>
          <w:szCs w:val="24"/>
          <w:shd w:val="clear" w:color="auto" w:fill="FFFFFF"/>
        </w:rPr>
        <w:t>Journal of Cleaner Production</w:t>
      </w:r>
      <w:r>
        <w:rPr>
          <w:color w:val="222222"/>
          <w:szCs w:val="24"/>
          <w:shd w:val="clear" w:color="auto" w:fill="FFFFFF"/>
        </w:rPr>
        <w:t>.</w:t>
      </w:r>
      <w:r w:rsidR="00E33A15" w:rsidRPr="00E33A15">
        <w:rPr>
          <w:color w:val="222222"/>
          <w:szCs w:val="24"/>
          <w:shd w:val="clear" w:color="auto" w:fill="FFFFFF"/>
        </w:rPr>
        <w:t> </w:t>
      </w:r>
      <w:r w:rsidR="00E33A15" w:rsidRPr="00E33A15">
        <w:rPr>
          <w:i/>
          <w:iCs/>
          <w:color w:val="222222"/>
          <w:szCs w:val="24"/>
          <w:shd w:val="clear" w:color="auto" w:fill="FFFFFF"/>
        </w:rPr>
        <w:t>240</w:t>
      </w:r>
      <w:r w:rsidR="00E33A15" w:rsidRPr="00E33A15">
        <w:rPr>
          <w:color w:val="222222"/>
          <w:szCs w:val="24"/>
          <w:shd w:val="clear" w:color="auto" w:fill="FFFFFF"/>
        </w:rPr>
        <w:t>, p.118251.</w:t>
      </w:r>
    </w:p>
    <w:p w14:paraId="1697FBD8" w14:textId="77777777" w:rsidR="007F0F94" w:rsidRDefault="007F0F94" w:rsidP="00E33A15">
      <w:pPr>
        <w:spacing w:line="240" w:lineRule="auto"/>
        <w:rPr>
          <w:color w:val="222222"/>
          <w:szCs w:val="24"/>
          <w:shd w:val="clear" w:color="auto" w:fill="FFFFFF"/>
        </w:rPr>
      </w:pPr>
    </w:p>
    <w:sectPr w:rsidR="007F0F94" w:rsidSect="00D62C5D">
      <w:footerReference w:type="default" r:id="rId12"/>
      <w:pgSz w:w="12240" w:h="15840"/>
      <w:pgMar w:top="1440" w:right="1440" w:bottom="1440" w:left="1440" w:header="720" w:footer="720" w:gutter="0"/>
      <w:pgNumType w:start="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0A7862" w14:textId="77777777" w:rsidR="001D6DF8" w:rsidRDefault="001D6DF8" w:rsidP="001D6DF8">
      <w:pPr>
        <w:spacing w:line="240" w:lineRule="auto"/>
      </w:pPr>
      <w:r>
        <w:separator/>
      </w:r>
    </w:p>
  </w:endnote>
  <w:endnote w:type="continuationSeparator" w:id="0">
    <w:p w14:paraId="3A213406" w14:textId="77777777" w:rsidR="001D6DF8" w:rsidRDefault="001D6DF8" w:rsidP="001D6D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charset w:val="80"/>
    <w:family w:val="auto"/>
    <w:pitch w:val="variable"/>
  </w:font>
  <w:font w:name="DejaVu Sans">
    <w:altName w:val="Yu Gothic"/>
    <w:charset w:val="80"/>
    <w:family w:val="auto"/>
    <w:pitch w:val="variable"/>
  </w:font>
  <w:font w:name="Tinos">
    <w:altName w:val="Yu Gothic"/>
    <w:charset w:val="80"/>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51B8A" w14:textId="77777777" w:rsidR="001D6DF8" w:rsidRDefault="001D6DF8">
    <w:pPr>
      <w:pStyle w:val="Footer"/>
      <w:jc w:val="center"/>
    </w:pPr>
    <w:r>
      <w:rPr>
        <w:noProof/>
      </w:rPr>
    </w:r>
    <w:r>
      <w:rPr>
        <w:noProof/>
      </w:rPr>
      <w:pict w14:anchorId="74C39697">
        <v:shapetype id="_x0000_t110" coordsize="21600,21600" o:spt="110" path="m10800,l,10800,10800,21600,21600,10800xe">
          <v:stroke joinstyle="miter"/>
          <v:path gradientshapeok="t" o:connecttype="rect" textboxrect="5400,5400,16200,16200"/>
        </v:shapetype>
        <v:shape id="AutoShape 1" o:spid="_x0000_s2049"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fillcolor="black" stroked="f">
          <v:fill r:id="rId1" o:title="" type="pattern"/>
          <w10:anchorlock/>
        </v:shape>
      </w:pict>
    </w:r>
  </w:p>
  <w:p w14:paraId="3DAE3A33" w14:textId="77777777" w:rsidR="001D6DF8" w:rsidRDefault="001D6DF8">
    <w:pPr>
      <w:pStyle w:val="Footer"/>
      <w:jc w:val="center"/>
    </w:pPr>
    <w:r>
      <w:fldChar w:fldCharType="begin"/>
    </w:r>
    <w:r>
      <w:instrText xml:space="preserve"> PAGE    \* MERGEFORMAT </w:instrText>
    </w:r>
    <w:r>
      <w:fldChar w:fldCharType="separate"/>
    </w:r>
    <w:r>
      <w:rPr>
        <w:noProof/>
      </w:rPr>
      <w:t>2</w:t>
    </w:r>
    <w:r>
      <w:rPr>
        <w:noProof/>
      </w:rPr>
      <w:fldChar w:fldCharType="end"/>
    </w:r>
  </w:p>
  <w:p w14:paraId="0EAE0DF1" w14:textId="77777777" w:rsidR="001D6DF8" w:rsidRDefault="001D6D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918718" w14:textId="77777777" w:rsidR="001D6DF8" w:rsidRDefault="001D6DF8" w:rsidP="001D6DF8">
      <w:pPr>
        <w:spacing w:line="240" w:lineRule="auto"/>
      </w:pPr>
      <w:r>
        <w:separator/>
      </w:r>
    </w:p>
  </w:footnote>
  <w:footnote w:type="continuationSeparator" w:id="0">
    <w:p w14:paraId="12184F8C" w14:textId="77777777" w:rsidR="001D6DF8" w:rsidRDefault="001D6DF8" w:rsidP="001D6DF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1F0C58A9"/>
    <w:multiLevelType w:val="hybridMultilevel"/>
    <w:tmpl w:val="9C98F5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B492D69"/>
    <w:multiLevelType w:val="hybridMultilevel"/>
    <w:tmpl w:val="AC1C5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1515278">
    <w:abstractNumId w:val="0"/>
  </w:num>
  <w:num w:numId="2" w16cid:durableId="980812954">
    <w:abstractNumId w:val="1"/>
  </w:num>
  <w:num w:numId="3" w16cid:durableId="806553290">
    <w:abstractNumId w:val="2"/>
  </w:num>
  <w:num w:numId="4" w16cid:durableId="4171393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C0A14"/>
    <w:rsid w:val="00021C6D"/>
    <w:rsid w:val="00044BE3"/>
    <w:rsid w:val="0006464A"/>
    <w:rsid w:val="00067011"/>
    <w:rsid w:val="000952E1"/>
    <w:rsid w:val="000B5E55"/>
    <w:rsid w:val="000F7550"/>
    <w:rsid w:val="001D6DF8"/>
    <w:rsid w:val="0023211A"/>
    <w:rsid w:val="00241456"/>
    <w:rsid w:val="002634EF"/>
    <w:rsid w:val="00270DDD"/>
    <w:rsid w:val="002976B3"/>
    <w:rsid w:val="002D6D21"/>
    <w:rsid w:val="00311224"/>
    <w:rsid w:val="00313AD8"/>
    <w:rsid w:val="003367A5"/>
    <w:rsid w:val="003777F9"/>
    <w:rsid w:val="0038047B"/>
    <w:rsid w:val="00387520"/>
    <w:rsid w:val="003B134E"/>
    <w:rsid w:val="003E19CB"/>
    <w:rsid w:val="003E54C5"/>
    <w:rsid w:val="00421E80"/>
    <w:rsid w:val="004331CC"/>
    <w:rsid w:val="00434C80"/>
    <w:rsid w:val="00483CDE"/>
    <w:rsid w:val="004A1BD4"/>
    <w:rsid w:val="004B2C7B"/>
    <w:rsid w:val="004D1F6E"/>
    <w:rsid w:val="004D354B"/>
    <w:rsid w:val="004E02EE"/>
    <w:rsid w:val="00543C83"/>
    <w:rsid w:val="00552F7F"/>
    <w:rsid w:val="00565689"/>
    <w:rsid w:val="006020E6"/>
    <w:rsid w:val="00610DEF"/>
    <w:rsid w:val="00611C80"/>
    <w:rsid w:val="0062660C"/>
    <w:rsid w:val="006549F4"/>
    <w:rsid w:val="00657541"/>
    <w:rsid w:val="00663F67"/>
    <w:rsid w:val="006A1B62"/>
    <w:rsid w:val="006B7FF3"/>
    <w:rsid w:val="006D02A7"/>
    <w:rsid w:val="006E7990"/>
    <w:rsid w:val="006F5A7B"/>
    <w:rsid w:val="00713DE8"/>
    <w:rsid w:val="007638C1"/>
    <w:rsid w:val="00771285"/>
    <w:rsid w:val="0077464A"/>
    <w:rsid w:val="007A5FBC"/>
    <w:rsid w:val="007B131A"/>
    <w:rsid w:val="007F0F94"/>
    <w:rsid w:val="008225A8"/>
    <w:rsid w:val="00845D58"/>
    <w:rsid w:val="00861C87"/>
    <w:rsid w:val="00870C11"/>
    <w:rsid w:val="00873DFE"/>
    <w:rsid w:val="008B0299"/>
    <w:rsid w:val="008E5C27"/>
    <w:rsid w:val="00952EBD"/>
    <w:rsid w:val="009716BA"/>
    <w:rsid w:val="00976EC2"/>
    <w:rsid w:val="00A12C8E"/>
    <w:rsid w:val="00A354ED"/>
    <w:rsid w:val="00A80A6B"/>
    <w:rsid w:val="00B07D74"/>
    <w:rsid w:val="00B10BFD"/>
    <w:rsid w:val="00B128C3"/>
    <w:rsid w:val="00B303C7"/>
    <w:rsid w:val="00B73E9F"/>
    <w:rsid w:val="00BA0FB6"/>
    <w:rsid w:val="00BD44B1"/>
    <w:rsid w:val="00C345AA"/>
    <w:rsid w:val="00CC6927"/>
    <w:rsid w:val="00D0651C"/>
    <w:rsid w:val="00D211E1"/>
    <w:rsid w:val="00D33E61"/>
    <w:rsid w:val="00D62C5D"/>
    <w:rsid w:val="00D92F4B"/>
    <w:rsid w:val="00D973D3"/>
    <w:rsid w:val="00DD75C1"/>
    <w:rsid w:val="00DE45A4"/>
    <w:rsid w:val="00DF0AAC"/>
    <w:rsid w:val="00E1183F"/>
    <w:rsid w:val="00E33A15"/>
    <w:rsid w:val="00E55F91"/>
    <w:rsid w:val="00E6455C"/>
    <w:rsid w:val="00E93634"/>
    <w:rsid w:val="00EC24EC"/>
    <w:rsid w:val="00F60C65"/>
    <w:rsid w:val="00F92058"/>
    <w:rsid w:val="00FC0A14"/>
    <w:rsid w:val="00FC27AD"/>
    <w:rsid w:val="00FD6A53"/>
    <w:rsid w:val="00FF37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609CC263"/>
  <w15:chartTrackingRefBased/>
  <w15:docId w15:val="{F52489E2-AFA9-432C-BEBD-82708C45F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b w:val="0"/>
      <w:bCs w:val="0"/>
      <w:i w:val="0"/>
      <w:iCs w:val="0"/>
      <w:caps w:val="0"/>
      <w:smallCaps w:val="0"/>
      <w:color w:val="000000"/>
      <w:spacing w:val="0"/>
      <w:sz w:val="24"/>
      <w:szCs w:val="24"/>
      <w:shd w:val="clear" w:color="auto" w:fill="FFFFFF"/>
    </w:rPr>
  </w:style>
  <w:style w:type="character" w:customStyle="1" w:styleId="WW8Num3z1">
    <w:name w:val="WW8Num3z1"/>
    <w:rPr>
      <w:rFonts w:ascii="OpenSymbol" w:hAnsi="OpenSymbol" w:cs="OpenSymbol"/>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Times New Roman"/>
      <w:caps w:val="0"/>
      <w:smallCaps w:val="0"/>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Times New Roman" w:hAnsi="Times New Roman" w:cs="Times New Roman"/>
      <w:b w:val="0"/>
      <w:bCs w:val="0"/>
      <w:i w:val="0"/>
      <w:iCs w:val="0"/>
      <w:caps w:val="0"/>
      <w:smallCaps w:val="0"/>
      <w:color w:val="000000"/>
      <w:spacing w:val="0"/>
      <w:sz w:val="24"/>
      <w:szCs w:val="24"/>
      <w:shd w:val="clear" w:color="auto" w:fill="FFFFFF"/>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HeaderChar">
    <w:name w:val="Header Char"/>
    <w:basedOn w:val="WW-DefaultParagraphFont111"/>
  </w:style>
  <w:style w:type="character" w:customStyle="1" w:styleId="FooterChar">
    <w:name w:val="Footer Char"/>
    <w:basedOn w:val="WW-DefaultParagraphFont11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rsid w:val="00483CDE"/>
    <w:rPr>
      <w:szCs w:val="24"/>
      <w:shd w:val="clear" w:color="auto" w:fill="FFFFFF"/>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link w:val="NoSpacingChar"/>
    <w:uiPriority w:val="1"/>
    <w:qFormat/>
    <w:pPr>
      <w:suppressAutoHyphens/>
      <w:spacing w:line="100" w:lineRule="atLeast"/>
    </w:pPr>
    <w:rPr>
      <w:rFonts w:ascii="Tinos" w:eastAsia="Droid Sans" w:hAnsi="Tinos" w:cs="DejaVu Sans"/>
      <w:sz w:val="24"/>
      <w:szCs w:val="24"/>
      <w:lang w:eastAsia="hi-IN" w:bidi="hi-IN"/>
    </w:rPr>
  </w:style>
  <w:style w:type="paragraph" w:customStyle="1" w:styleId="Heading10">
    <w:name w:val="Heading 10"/>
    <w:basedOn w:val="Heading"/>
    <w:next w:val="BodyText"/>
    <w:pPr>
      <w:numPr>
        <w:numId w:val="2"/>
      </w:numPr>
    </w:pPr>
    <w:rPr>
      <w:b/>
      <w:bCs/>
      <w:sz w:val="21"/>
      <w:szCs w:val="21"/>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Heading">
    <w:name w:val="TOC Heading"/>
    <w:basedOn w:val="Heading1"/>
    <w:next w:val="Normal"/>
    <w:uiPriority w:val="39"/>
    <w:unhideWhenUsed/>
    <w:qFormat/>
    <w:rsid w:val="006F5A7B"/>
    <w:pPr>
      <w:numPr>
        <w:numId w:val="0"/>
      </w:numPr>
      <w:suppressAutoHyphens w:val="0"/>
      <w:spacing w:before="240" w:line="259" w:lineRule="auto"/>
      <w:jc w:val="left"/>
      <w:outlineLvl w:val="9"/>
    </w:pPr>
    <w:rPr>
      <w:rFonts w:ascii="Calibri Light" w:hAnsi="Calibri Light"/>
      <w:b w:val="0"/>
      <w:bCs w:val="0"/>
      <w:color w:val="2E74B5"/>
      <w:sz w:val="32"/>
      <w:szCs w:val="32"/>
      <w:lang w:val="en-US" w:eastAsia="en-US"/>
    </w:rPr>
  </w:style>
  <w:style w:type="character" w:customStyle="1" w:styleId="NoSpacingChar">
    <w:name w:val="No Spacing Char"/>
    <w:link w:val="NoSpacing"/>
    <w:uiPriority w:val="1"/>
    <w:rsid w:val="00D62C5D"/>
    <w:rPr>
      <w:rFonts w:ascii="Tinos" w:eastAsia="Droid Sans" w:hAnsi="Tinos" w:cs="DejaVu Sans"/>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5" ma:contentTypeDescription="Create a new document." ma:contentTypeScope="" ma:versionID="70d3ecffcd846039c639beb5229d28fd">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780b1dadf20799d4a68360da6dd3f9ef"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FBB32A-B0C2-48CE-880B-9866ADBEA7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99824D-7CA1-4642-A5FF-744D425717DB}">
  <ds:schemaRefs>
    <ds:schemaRef ds:uri="http://schemas.openxmlformats.org/officeDocument/2006/bibliography"/>
  </ds:schemaRefs>
</ds:datastoreItem>
</file>

<file path=customXml/itemProps3.xml><?xml version="1.0" encoding="utf-8"?>
<ds:datastoreItem xmlns:ds="http://schemas.openxmlformats.org/officeDocument/2006/customXml" ds:itemID="{E1B173EC-F03E-4D9F-BED6-9515E5A23ECB}">
  <ds:schemaRefs>
    <ds:schemaRef ds:uri="http://purl.org/dc/elements/1.1/"/>
    <ds:schemaRef ds:uri="http://purl.org/dc/terms/"/>
    <ds:schemaRef ds:uri="http://purl.org/dc/dcmitype/"/>
    <ds:schemaRef ds:uri="http://schemas.microsoft.com/office/2006/metadata/properties"/>
    <ds:schemaRef ds:uri="http://schemas.microsoft.com/office/infopath/2007/PartnerControls"/>
    <ds:schemaRef ds:uri="http://schemas.microsoft.com/office/2006/documentManagement/types"/>
    <ds:schemaRef ds:uri="http://www.w3.org/XML/1998/namespace"/>
    <ds:schemaRef ds:uri="http://schemas.openxmlformats.org/package/2006/metadata/core-properties"/>
    <ds:schemaRef ds:uri="9823f8e4-81f3-4a59-a026-c1a9717271fd"/>
    <ds:schemaRef ds:uri="95817cb9-f0eb-4f4d-892c-47ab9f8957c0"/>
  </ds:schemaRefs>
</ds:datastoreItem>
</file>

<file path=customXml/itemProps4.xml><?xml version="1.0" encoding="utf-8"?>
<ds:datastoreItem xmlns:ds="http://schemas.openxmlformats.org/officeDocument/2006/customXml" ds:itemID="{C160F326-2A54-4D22-9E19-FD4DA383CDE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2878</Words>
  <Characters>16410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19250</CharactersWithSpaces>
  <SharedDoc>false</SharedDoc>
  <HLinks>
    <vt:vector size="66" baseType="variant">
      <vt:variant>
        <vt:i4>1441853</vt:i4>
      </vt:variant>
      <vt:variant>
        <vt:i4>62</vt:i4>
      </vt:variant>
      <vt:variant>
        <vt:i4>0</vt:i4>
      </vt:variant>
      <vt:variant>
        <vt:i4>5</vt:i4>
      </vt:variant>
      <vt:variant>
        <vt:lpwstr/>
      </vt:variant>
      <vt:variant>
        <vt:lpwstr>_Toc120642879</vt:lpwstr>
      </vt:variant>
      <vt:variant>
        <vt:i4>1441853</vt:i4>
      </vt:variant>
      <vt:variant>
        <vt:i4>56</vt:i4>
      </vt:variant>
      <vt:variant>
        <vt:i4>0</vt:i4>
      </vt:variant>
      <vt:variant>
        <vt:i4>5</vt:i4>
      </vt:variant>
      <vt:variant>
        <vt:lpwstr/>
      </vt:variant>
      <vt:variant>
        <vt:lpwstr>_Toc120642878</vt:lpwstr>
      </vt:variant>
      <vt:variant>
        <vt:i4>1441853</vt:i4>
      </vt:variant>
      <vt:variant>
        <vt:i4>50</vt:i4>
      </vt:variant>
      <vt:variant>
        <vt:i4>0</vt:i4>
      </vt:variant>
      <vt:variant>
        <vt:i4>5</vt:i4>
      </vt:variant>
      <vt:variant>
        <vt:lpwstr/>
      </vt:variant>
      <vt:variant>
        <vt:lpwstr>_Toc120642877</vt:lpwstr>
      </vt:variant>
      <vt:variant>
        <vt:i4>1441853</vt:i4>
      </vt:variant>
      <vt:variant>
        <vt:i4>44</vt:i4>
      </vt:variant>
      <vt:variant>
        <vt:i4>0</vt:i4>
      </vt:variant>
      <vt:variant>
        <vt:i4>5</vt:i4>
      </vt:variant>
      <vt:variant>
        <vt:lpwstr/>
      </vt:variant>
      <vt:variant>
        <vt:lpwstr>_Toc120642876</vt:lpwstr>
      </vt:variant>
      <vt:variant>
        <vt:i4>1441853</vt:i4>
      </vt:variant>
      <vt:variant>
        <vt:i4>38</vt:i4>
      </vt:variant>
      <vt:variant>
        <vt:i4>0</vt:i4>
      </vt:variant>
      <vt:variant>
        <vt:i4>5</vt:i4>
      </vt:variant>
      <vt:variant>
        <vt:lpwstr/>
      </vt:variant>
      <vt:variant>
        <vt:lpwstr>_Toc120642875</vt:lpwstr>
      </vt:variant>
      <vt:variant>
        <vt:i4>1441853</vt:i4>
      </vt:variant>
      <vt:variant>
        <vt:i4>32</vt:i4>
      </vt:variant>
      <vt:variant>
        <vt:i4>0</vt:i4>
      </vt:variant>
      <vt:variant>
        <vt:i4>5</vt:i4>
      </vt:variant>
      <vt:variant>
        <vt:lpwstr/>
      </vt:variant>
      <vt:variant>
        <vt:lpwstr>_Toc120642874</vt:lpwstr>
      </vt:variant>
      <vt:variant>
        <vt:i4>1441853</vt:i4>
      </vt:variant>
      <vt:variant>
        <vt:i4>26</vt:i4>
      </vt:variant>
      <vt:variant>
        <vt:i4>0</vt:i4>
      </vt:variant>
      <vt:variant>
        <vt:i4>5</vt:i4>
      </vt:variant>
      <vt:variant>
        <vt:lpwstr/>
      </vt:variant>
      <vt:variant>
        <vt:lpwstr>_Toc120642873</vt:lpwstr>
      </vt:variant>
      <vt:variant>
        <vt:i4>1441853</vt:i4>
      </vt:variant>
      <vt:variant>
        <vt:i4>20</vt:i4>
      </vt:variant>
      <vt:variant>
        <vt:i4>0</vt:i4>
      </vt:variant>
      <vt:variant>
        <vt:i4>5</vt:i4>
      </vt:variant>
      <vt:variant>
        <vt:lpwstr/>
      </vt:variant>
      <vt:variant>
        <vt:lpwstr>_Toc120642872</vt:lpwstr>
      </vt:variant>
      <vt:variant>
        <vt:i4>1441853</vt:i4>
      </vt:variant>
      <vt:variant>
        <vt:i4>14</vt:i4>
      </vt:variant>
      <vt:variant>
        <vt:i4>0</vt:i4>
      </vt:variant>
      <vt:variant>
        <vt:i4>5</vt:i4>
      </vt:variant>
      <vt:variant>
        <vt:lpwstr/>
      </vt:variant>
      <vt:variant>
        <vt:lpwstr>_Toc120642871</vt:lpwstr>
      </vt:variant>
      <vt:variant>
        <vt:i4>1441853</vt:i4>
      </vt:variant>
      <vt:variant>
        <vt:i4>8</vt:i4>
      </vt:variant>
      <vt:variant>
        <vt:i4>0</vt:i4>
      </vt:variant>
      <vt:variant>
        <vt:i4>5</vt:i4>
      </vt:variant>
      <vt:variant>
        <vt:lpwstr/>
      </vt:variant>
      <vt:variant>
        <vt:lpwstr>_Toc120642870</vt:lpwstr>
      </vt:variant>
      <vt:variant>
        <vt:i4>1507389</vt:i4>
      </vt:variant>
      <vt:variant>
        <vt:i4>2</vt:i4>
      </vt:variant>
      <vt:variant>
        <vt:i4>0</vt:i4>
      </vt:variant>
      <vt:variant>
        <vt:i4>5</vt:i4>
      </vt:variant>
      <vt:variant>
        <vt:lpwstr/>
      </vt:variant>
      <vt:variant>
        <vt:lpwstr>_Toc120642869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Anca Dula (2112863)</cp:lastModifiedBy>
  <cp:revision>2</cp:revision>
  <cp:lastPrinted>1900-01-01T00:00:00Z</cp:lastPrinted>
  <dcterms:created xsi:type="dcterms:W3CDTF">2023-01-15T18:05:00Z</dcterms:created>
  <dcterms:modified xsi:type="dcterms:W3CDTF">2023-01-15T18:05:00Z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_Grammarly_42___1">
    <vt:lpwstr>H4sIAAAAAAAEAKtWcslP9kxRslIyNDayMDMyN7A0sDQxNjUwM7ZQ0lEKTi0uzszPAykwrAUAdrRpMywAAAA=</vt:lpwstr>
  </property>
  <property fmtid="{D5CDD505-2E9C-101B-9397-08002B2CF9AE}" pid="3" name="__Grammarly_42____i">
    <vt:lpwstr>H4sIAAAAAAAEAKtWckksSQxILCpxzi/NK1GyMqwFAAEhoTITAAAA</vt:lpwstr>
  </property>
  <property fmtid="{D5CDD505-2E9C-101B-9397-08002B2CF9AE}" pid="4" name="ContentTypeId">
    <vt:lpwstr>0x0101002F3C2EEDB3FECD489FE6CB8E237B85C0</vt:lpwstr>
  </property>
</Properties>
</file>