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p w14:paraId="7ACB563A" w14:textId="77777777" w:rsidR="00E81978" w:rsidRPr="00012328" w:rsidRDefault="00545DF3">
      <w:pPr>
        <w:pStyle w:val="Title"/>
        <w:rPr>
          <w:lang w:val="en-GB"/>
        </w:rPr>
      </w:pPr>
      <w:sdt>
        <w:sdtPr>
          <w:rPr>
            <w:lang w:val="en-GB"/>
          </w:rPr>
          <w:alias w:val="Title:"/>
          <w:tag w:val="Title:"/>
          <w:id w:val="726351117"/>
          <w:placeholder>
            <w:docPart w:val="FBB2BE07CDF0004CA0AA6D858BFB7BE9"/>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012328" w:rsidRPr="00012328">
            <w:rPr>
              <w:lang w:val="en-GB"/>
            </w:rPr>
            <w:t>Distinctiveness and Regeneration: Assignment 2</w:t>
          </w:r>
        </w:sdtContent>
      </w:sdt>
    </w:p>
    <w:bookmarkEnd w:id="0"/>
    <w:p w14:paraId="65B7DAAA" w14:textId="77777777" w:rsidR="00B823AA" w:rsidRPr="00012328" w:rsidRDefault="00012328" w:rsidP="00B823AA">
      <w:pPr>
        <w:pStyle w:val="Title2"/>
        <w:rPr>
          <w:lang w:val="en-GB"/>
        </w:rPr>
      </w:pPr>
      <w:r w:rsidRPr="00012328">
        <w:rPr>
          <w:lang w:val="en-GB"/>
        </w:rPr>
        <w:t xml:space="preserve">Thomas </w:t>
      </w:r>
      <w:proofErr w:type="spellStart"/>
      <w:r w:rsidRPr="00012328">
        <w:rPr>
          <w:lang w:val="en-GB"/>
        </w:rPr>
        <w:t>Ollason</w:t>
      </w:r>
      <w:proofErr w:type="spellEnd"/>
      <w:r w:rsidRPr="00012328">
        <w:rPr>
          <w:lang w:val="en-GB"/>
        </w:rPr>
        <w:t xml:space="preserve"> Ryan</w:t>
      </w:r>
    </w:p>
    <w:p w14:paraId="594CA5AA" w14:textId="77777777" w:rsidR="00E81978" w:rsidRPr="00012328" w:rsidRDefault="00012328" w:rsidP="00B823AA">
      <w:pPr>
        <w:pStyle w:val="Title2"/>
        <w:rPr>
          <w:lang w:val="en-GB"/>
        </w:rPr>
      </w:pPr>
      <w:r w:rsidRPr="00012328">
        <w:rPr>
          <w:lang w:val="en-GB"/>
        </w:rPr>
        <w:t>UWTSD</w:t>
      </w:r>
    </w:p>
    <w:p w14:paraId="6C7C58E6" w14:textId="77777777" w:rsidR="00E81978" w:rsidRPr="00012328" w:rsidRDefault="00E81978">
      <w:pPr>
        <w:pStyle w:val="Title"/>
        <w:rPr>
          <w:lang w:val="en-GB"/>
        </w:rPr>
      </w:pPr>
    </w:p>
    <w:p w14:paraId="796B7034" w14:textId="77777777" w:rsidR="00E81978" w:rsidRPr="00012328" w:rsidRDefault="00E81978">
      <w:pPr>
        <w:pStyle w:val="NoSpacing"/>
        <w:rPr>
          <w:lang w:val="en-GB"/>
        </w:rPr>
      </w:pPr>
    </w:p>
    <w:p w14:paraId="29BC7673" w14:textId="77777777" w:rsidR="00E81978" w:rsidRPr="00012328" w:rsidRDefault="005D3A03">
      <w:pPr>
        <w:rPr>
          <w:lang w:val="en-GB"/>
        </w:rPr>
      </w:pPr>
      <w:r w:rsidRPr="00012328">
        <w:rPr>
          <w:lang w:val="en-GB" w:bidi="en-GB"/>
        </w:rPr>
        <w:t xml:space="preserve">  </w:t>
      </w:r>
    </w:p>
    <w:p w14:paraId="3E18E17C" w14:textId="77777777" w:rsidR="00E81978" w:rsidRPr="00012328" w:rsidRDefault="00545DF3">
      <w:pPr>
        <w:pStyle w:val="SectionTitle"/>
        <w:rPr>
          <w:lang w:val="en-GB"/>
        </w:rPr>
      </w:pPr>
      <w:sdt>
        <w:sdtPr>
          <w:rPr>
            <w:lang w:val="en-GB"/>
          </w:rPr>
          <w:alias w:val="Section title:"/>
          <w:tag w:val="Section title:"/>
          <w:id w:val="984196707"/>
          <w:placeholder>
            <w:docPart w:val="3E2967C6C512E44C86EDC60AA066C37F"/>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012328" w:rsidRPr="00012328">
            <w:rPr>
              <w:lang w:val="en-GB"/>
            </w:rPr>
            <w:t>Distinctiveness and Regeneration: Assignment 2</w:t>
          </w:r>
        </w:sdtContent>
      </w:sdt>
    </w:p>
    <w:p w14:paraId="5B8F255E" w14:textId="77777777" w:rsidR="00E81978" w:rsidRPr="00012328" w:rsidRDefault="00E81978">
      <w:pPr>
        <w:rPr>
          <w:lang w:val="en-GB"/>
        </w:rPr>
      </w:pPr>
    </w:p>
    <w:p w14:paraId="1D996064" w14:textId="77777777" w:rsidR="00E81978" w:rsidRPr="00012328" w:rsidRDefault="00012328">
      <w:pPr>
        <w:pStyle w:val="Heading1"/>
        <w:rPr>
          <w:lang w:val="en-GB"/>
        </w:rPr>
      </w:pPr>
      <w:r w:rsidRPr="00012328">
        <w:rPr>
          <w:lang w:val="en-GB"/>
        </w:rPr>
        <w:t>Historical Development</w:t>
      </w:r>
    </w:p>
    <w:p w14:paraId="20139C9E" w14:textId="77777777" w:rsidR="00012328" w:rsidRPr="00012328" w:rsidRDefault="00012328" w:rsidP="00012328">
      <w:pPr>
        <w:rPr>
          <w:lang w:val="en-GB"/>
        </w:rPr>
      </w:pPr>
      <w:r w:rsidRPr="00012328">
        <w:rPr>
          <w:lang w:val="en-GB"/>
        </w:rPr>
        <w:t>Before industrialisation transformed the area, Blaenavon was a sparsely populated area, with the little settlements there making a living through farming. There is evidence of people being employed in small-scale industry before the industrialisation and the rich resources of Blaenavon were known about centuries before the forges were built. The town of Pontypool located south of Blaenavon was producing iron since around 1425. During the period between 1400-1780’s, resources from around the Blaenavon area were used to fuel this forge (Matthews, 2008).</w:t>
      </w:r>
    </w:p>
    <w:p w14:paraId="2B6C2D65" w14:textId="77777777" w:rsidR="00012328" w:rsidRPr="00012328" w:rsidRDefault="00012328" w:rsidP="00012328">
      <w:pPr>
        <w:rPr>
          <w:lang w:val="en-GB"/>
        </w:rPr>
      </w:pPr>
      <w:r w:rsidRPr="00012328">
        <w:rPr>
          <w:lang w:val="en-GB"/>
        </w:rPr>
        <w:t xml:space="preserve">The start of the industrial Blaenavon that is renowned today was the area of land referred to as “Lord Abergavenny’s Hill” leases expiring, making this site rich in resources available for development by three capitalists, experienced in industrial practices. These men were Thomas Hill, Thomas Hopkins and Benjamin Pratt. Upon successful negotiations with the Earl of Abergavenny, Henry </w:t>
      </w:r>
      <w:proofErr w:type="spellStart"/>
      <w:r w:rsidRPr="00012328">
        <w:rPr>
          <w:lang w:val="en-GB"/>
        </w:rPr>
        <w:t>Nevill</w:t>
      </w:r>
      <w:proofErr w:type="spellEnd"/>
      <w:r w:rsidRPr="00012328">
        <w:rPr>
          <w:lang w:val="en-GB"/>
        </w:rPr>
        <w:t>, a lease of land was granted to Hill, Hopkins and Pratt and in 1789, Blaenavon Ironworks were opened. This investment by the capitalists was not one without risk, having cost them £40,000 (Blaenavon Ironworks: A Brief History, 2008)</w:t>
      </w:r>
    </w:p>
    <w:p w14:paraId="701646EB" w14:textId="77777777" w:rsidR="00012328" w:rsidRPr="00012328" w:rsidRDefault="00012328" w:rsidP="00012328">
      <w:pPr>
        <w:rPr>
          <w:lang w:val="en-GB"/>
        </w:rPr>
      </w:pPr>
      <w:r w:rsidRPr="00012328">
        <w:rPr>
          <w:lang w:val="en-GB"/>
        </w:rPr>
        <w:t xml:space="preserve">The Ironworks housed a total of 3 blast furnaces when it opened and was staffed by 300 men, </w:t>
      </w:r>
      <w:proofErr w:type="gramStart"/>
      <w:r w:rsidRPr="00012328">
        <w:rPr>
          <w:lang w:val="en-GB"/>
        </w:rPr>
        <w:t>the majority of</w:t>
      </w:r>
      <w:proofErr w:type="gramEnd"/>
      <w:r w:rsidRPr="00012328">
        <w:rPr>
          <w:lang w:val="en-GB"/>
        </w:rPr>
        <w:t xml:space="preserve"> which were individuals skilled in the production of Iron who came to Blaenavon with Hill, Hopkins and Pratt from previous sites in Staffordshire. The Ironworks outputs were increased as time progressed, due to the increased demand for Iron that the United Kingdom was dependant on. Events such as the Napoleonic Wars with France and the American </w:t>
      </w:r>
      <w:r w:rsidRPr="00012328">
        <w:rPr>
          <w:lang w:val="en-GB"/>
        </w:rPr>
        <w:lastRenderedPageBreak/>
        <w:t>war of Independence meant that a lot of iron was used to produce weapons and munitions during the late 1700’s to early 1800’s (Blaenavon Ironworks: A Brief History, 2008).</w:t>
      </w:r>
    </w:p>
    <w:p w14:paraId="21AB8D4C" w14:textId="77777777" w:rsidR="00012328" w:rsidRPr="00012328" w:rsidRDefault="00012328" w:rsidP="00012328">
      <w:pPr>
        <w:rPr>
          <w:lang w:val="en-GB"/>
        </w:rPr>
      </w:pPr>
      <w:r w:rsidRPr="00012328">
        <w:rPr>
          <w:lang w:val="en-GB"/>
        </w:rPr>
        <w:t xml:space="preserve">In 1805, another blast furnace was created as demands continued to rise overall. Technological improvements enhanced productivity that saw a rise of annual output from 4,318 tons in 1796 (34,100 tons of iron </w:t>
      </w:r>
      <w:proofErr w:type="gramStart"/>
      <w:r w:rsidRPr="00012328">
        <w:rPr>
          <w:lang w:val="en-GB"/>
        </w:rPr>
        <w:t>is</w:t>
      </w:r>
      <w:proofErr w:type="gramEnd"/>
      <w:r w:rsidRPr="00012328">
        <w:rPr>
          <w:lang w:val="en-GB"/>
        </w:rPr>
        <w:t xml:space="preserve"> made in South Wales at this point, 27% of UK output) to over 14,000 tons by 1812. Hill, Hopkins and Pratt continued to develop the Iron works at the beginning of the 19</w:t>
      </w:r>
      <w:r w:rsidRPr="00012328">
        <w:rPr>
          <w:vertAlign w:val="superscript"/>
          <w:lang w:val="en-GB"/>
        </w:rPr>
        <w:t>th</w:t>
      </w:r>
      <w:r w:rsidRPr="00012328">
        <w:rPr>
          <w:lang w:val="en-GB"/>
        </w:rPr>
        <w:t xml:space="preserve"> Century and the town of Blaenavon started to see an increasing population with more services and a sense of community. Houses were built to settle workers </w:t>
      </w:r>
      <w:proofErr w:type="gramStart"/>
      <w:r w:rsidRPr="00012328">
        <w:rPr>
          <w:lang w:val="en-GB"/>
        </w:rPr>
        <w:t>in close proximity</w:t>
      </w:r>
      <w:proofErr w:type="gramEnd"/>
      <w:r w:rsidRPr="00012328">
        <w:rPr>
          <w:lang w:val="en-GB"/>
        </w:rPr>
        <w:t xml:space="preserve"> of the Ironworks, an example of this would be “Stack Square”, a set of terraced cottages within the immediate location of the Ironworks. Workers here must have experienced poor living conditions as the pollution and noise would have been excessive (Matthews, 2008). In 1799, </w:t>
      </w:r>
      <w:proofErr w:type="spellStart"/>
      <w:r w:rsidRPr="00012328">
        <w:rPr>
          <w:lang w:val="en-GB"/>
        </w:rPr>
        <w:t>Blaenavons</w:t>
      </w:r>
      <w:proofErr w:type="spellEnd"/>
      <w:r w:rsidRPr="00012328">
        <w:rPr>
          <w:lang w:val="en-GB"/>
        </w:rPr>
        <w:t xml:space="preserve"> first chapel “Capel y </w:t>
      </w:r>
      <w:proofErr w:type="spellStart"/>
      <w:r w:rsidRPr="00012328">
        <w:rPr>
          <w:lang w:val="en-GB"/>
        </w:rPr>
        <w:t>Graig</w:t>
      </w:r>
      <w:proofErr w:type="spellEnd"/>
      <w:r w:rsidRPr="00012328">
        <w:rPr>
          <w:lang w:val="en-GB"/>
        </w:rPr>
        <w:t xml:space="preserve">” is in use. In the same year, laws make it illegal for workers to join to form trade unions. By 1801 </w:t>
      </w:r>
      <w:proofErr w:type="spellStart"/>
      <w:r w:rsidRPr="00012328">
        <w:rPr>
          <w:lang w:val="en-GB"/>
        </w:rPr>
        <w:t>Blaenavon’s</w:t>
      </w:r>
      <w:proofErr w:type="spellEnd"/>
      <w:r w:rsidRPr="00012328">
        <w:rPr>
          <w:lang w:val="en-GB"/>
        </w:rPr>
        <w:t xml:space="preserve"> population is 1,469.</w:t>
      </w:r>
    </w:p>
    <w:p w14:paraId="4D58740D" w14:textId="77777777" w:rsidR="00012328" w:rsidRPr="00012328" w:rsidRDefault="00012328" w:rsidP="00012328">
      <w:pPr>
        <w:rPr>
          <w:lang w:val="en-GB"/>
        </w:rPr>
      </w:pPr>
      <w:r w:rsidRPr="00012328">
        <w:rPr>
          <w:lang w:val="en-GB"/>
        </w:rPr>
        <w:t xml:space="preserve">By 1807 South Wales is the world’s leading iron-producing region, with two blowing engines and five blast furnaces. The leases for the area allowed Hill, Hopkins and Pratt to scour the location for resources and gave them ownership of all the minerals, ores and materials present. They took advantage of this by employing men to cut trees for timber for use in construction and limestone deposits were quarried. These quarries were placed strategically above the iron works so that minimal effort was needed to transport materials down to the Ironworks. A lift shaft was built to lower limestone and coal directly to the works. The transportation was greatly aided by the continually improving transport links across South Wales and beyond. Canal networks and railways were a key ingredient to the success of industrial towns and Blaenavon benefited greatly from the railways and the Monmouthshire Canal link </w:t>
      </w:r>
      <w:r w:rsidRPr="00012328">
        <w:rPr>
          <w:lang w:val="en-GB"/>
        </w:rPr>
        <w:lastRenderedPageBreak/>
        <w:t xml:space="preserve">which connected Blaenavon to the city of Newport, were their iron could be transferred for shipping across the world. These canals were inter connected by a dense network of railways, aiding in the efficiency of the industrial operation. The plans for the Monmouthshire Canal were approved by parliament in 1792, something Hill, Hopkins and Pratt would have been aware of, proving their vision for industrial success (The Blaenavon Ironmasters, 2008). Furthermore, the </w:t>
      </w:r>
      <w:proofErr w:type="spellStart"/>
      <w:r w:rsidRPr="00012328">
        <w:rPr>
          <w:lang w:val="en-GB"/>
        </w:rPr>
        <w:t>Brecknock</w:t>
      </w:r>
      <w:proofErr w:type="spellEnd"/>
      <w:r w:rsidRPr="00012328">
        <w:rPr>
          <w:lang w:val="en-GB"/>
        </w:rPr>
        <w:t xml:space="preserve"> and Abergavenny Canal are approved by parliament a year later, linking Pontypool to Brecon and the resources there.</w:t>
      </w:r>
    </w:p>
    <w:p w14:paraId="5568EF96" w14:textId="77777777" w:rsidR="00012328" w:rsidRPr="00012328" w:rsidRDefault="00012328" w:rsidP="00012328">
      <w:pPr>
        <w:rPr>
          <w:lang w:val="en-GB"/>
        </w:rPr>
      </w:pPr>
      <w:r w:rsidRPr="00012328">
        <w:rPr>
          <w:lang w:val="en-GB"/>
        </w:rPr>
        <w:t xml:space="preserve">In 1804, Hill and Hopkins construct another forge located at </w:t>
      </w:r>
      <w:proofErr w:type="spellStart"/>
      <w:r w:rsidRPr="00012328">
        <w:rPr>
          <w:lang w:val="en-GB"/>
        </w:rPr>
        <w:t>Cwmavon</w:t>
      </w:r>
      <w:proofErr w:type="spellEnd"/>
      <w:r w:rsidRPr="00012328">
        <w:rPr>
          <w:lang w:val="en-GB"/>
        </w:rPr>
        <w:t xml:space="preserve"> to convert the raw pig iron made at the blast furnaces in Blaenavon into wrought iron, a more valuable and sought after form of iron. On this year, continuing the theme of technological advances and innovation, Richard Trevithick builds the first steam locomotive engine in the world, which transported goods and passengers along a tramway located near the </w:t>
      </w:r>
      <w:proofErr w:type="spellStart"/>
      <w:r w:rsidRPr="00012328">
        <w:rPr>
          <w:lang w:val="en-GB"/>
        </w:rPr>
        <w:t>Penydarren</w:t>
      </w:r>
      <w:proofErr w:type="spellEnd"/>
      <w:r w:rsidRPr="00012328">
        <w:rPr>
          <w:lang w:val="en-GB"/>
        </w:rPr>
        <w:t xml:space="preserve"> Ironworks, in Merthyr Tydfil. Hopkins and Hill continue to develop the town of Blaenavon and in 1804 they build St. Peters Church. By 1811, </w:t>
      </w:r>
      <w:proofErr w:type="spellStart"/>
      <w:r w:rsidRPr="00012328">
        <w:rPr>
          <w:lang w:val="en-GB"/>
        </w:rPr>
        <w:t>Blaenavons</w:t>
      </w:r>
      <w:proofErr w:type="spellEnd"/>
      <w:r w:rsidRPr="00012328">
        <w:rPr>
          <w:lang w:val="en-GB"/>
        </w:rPr>
        <w:t xml:space="preserve"> population has risen to 2,619 and they are producing 7,846 tons of iron. </w:t>
      </w:r>
      <w:proofErr w:type="gramStart"/>
      <w:r w:rsidRPr="00012328">
        <w:rPr>
          <w:lang w:val="en-GB"/>
        </w:rPr>
        <w:t>At this time</w:t>
      </w:r>
      <w:proofErr w:type="gramEnd"/>
      <w:r w:rsidRPr="00012328">
        <w:rPr>
          <w:lang w:val="en-GB"/>
        </w:rPr>
        <w:t xml:space="preserve">, South Wales are producing 71,100 tons of iron, 29% of the UK output). Transport links continue to improve and in 1812 the </w:t>
      </w:r>
      <w:proofErr w:type="spellStart"/>
      <w:r w:rsidRPr="00012328">
        <w:rPr>
          <w:lang w:val="en-GB"/>
        </w:rPr>
        <w:t>Brecknock</w:t>
      </w:r>
      <w:proofErr w:type="spellEnd"/>
      <w:r w:rsidRPr="00012328">
        <w:rPr>
          <w:lang w:val="en-GB"/>
        </w:rPr>
        <w:t xml:space="preserve"> and Abergavenny Canal is complete, which allows 14,579 tons of iron to be sent to Newport for export across the world. There is conflicting opinion whether the ironmasters were genuinely concerned for the workers’ welfare, or just wanted to invest in the compliance of the workers. In 1815 Samuel Hopkins passes away and his sister, Sarah, provides the workers’ children access to free education by financing the construction of the Church School. These gestures at first seem very generous but when viewed in comparison to the stores constructed in the town, which saw workers’ being paid </w:t>
      </w:r>
      <w:r w:rsidRPr="00012328">
        <w:rPr>
          <w:lang w:val="en-GB"/>
        </w:rPr>
        <w:lastRenderedPageBreak/>
        <w:t xml:space="preserve">in tokens which they could only spend in the </w:t>
      </w:r>
      <w:proofErr w:type="gramStart"/>
      <w:r w:rsidRPr="00012328">
        <w:rPr>
          <w:lang w:val="en-GB"/>
        </w:rPr>
        <w:t>ironmasters’</w:t>
      </w:r>
      <w:proofErr w:type="gramEnd"/>
      <w:r w:rsidRPr="00012328">
        <w:rPr>
          <w:lang w:val="en-GB"/>
        </w:rPr>
        <w:t xml:space="preserve"> owned stores, a picture representing a greed and need of control by the ironmasters over the workers can be witnessed (Knight, 2016). </w:t>
      </w:r>
    </w:p>
    <w:p w14:paraId="35BC37AB" w14:textId="77777777" w:rsidR="00012328" w:rsidRPr="00012328" w:rsidRDefault="00012328" w:rsidP="00012328">
      <w:pPr>
        <w:rPr>
          <w:lang w:val="en-GB"/>
        </w:rPr>
      </w:pPr>
      <w:r w:rsidRPr="00012328">
        <w:rPr>
          <w:lang w:val="en-GB"/>
        </w:rPr>
        <w:t xml:space="preserve">1815 marked the end of the wars against France, the following year saw a fall in the price and demands of iron across the world. To compensate for the loss of income from the Blaenavon company, the ironmasters decide to lower the workers’ wages. This resulted in riots against the wage cut and violence was observed. Despite the end of the wars against France, iron production continues and by 1823 South Wales is producing 182,300 tons of iron (40% of UK output). 16,882 tons of this iron is being produced in Blaenavon. By 1830, the first clear decline in production can be observed, 13,843 of iron is being produced and the next 50 years sees rails being constructed for the growing railway infrastructure across the UK as the main product produced. 1000 iron workers are employed at this time and are part of the </w:t>
      </w:r>
      <w:proofErr w:type="gramStart"/>
      <w:r w:rsidRPr="00012328">
        <w:rPr>
          <w:lang w:val="en-GB"/>
        </w:rPr>
        <w:t>4,382 people</w:t>
      </w:r>
      <w:proofErr w:type="gramEnd"/>
      <w:r w:rsidRPr="00012328">
        <w:rPr>
          <w:lang w:val="en-GB"/>
        </w:rPr>
        <w:t xml:space="preserve"> inhabiting the town of Blaenavon. The same year sees some notable events such as the workers </w:t>
      </w:r>
      <w:proofErr w:type="gramStart"/>
      <w:r w:rsidRPr="00012328">
        <w:rPr>
          <w:lang w:val="en-GB"/>
        </w:rPr>
        <w:t>protest against</w:t>
      </w:r>
      <w:proofErr w:type="gramEnd"/>
      <w:r w:rsidRPr="00012328">
        <w:rPr>
          <w:lang w:val="en-GB"/>
        </w:rPr>
        <w:t xml:space="preserve"> further wage cuts in the town of Merthyr Tydfil. 16 people are killed in confrontations with troops and the leaders of the protests are gathered and prosecuted. Richard Lewis was hanged in Cardiff after being accused of stabbing a soldier (Wakelin, 2012). </w:t>
      </w:r>
    </w:p>
    <w:p w14:paraId="10B05D5C" w14:textId="77777777" w:rsidR="00012328" w:rsidRPr="00012328" w:rsidRDefault="00012328" w:rsidP="00012328">
      <w:pPr>
        <w:rPr>
          <w:lang w:val="en-GB"/>
        </w:rPr>
      </w:pPr>
      <w:r w:rsidRPr="00012328">
        <w:rPr>
          <w:lang w:val="en-GB"/>
        </w:rPr>
        <w:t xml:space="preserve">Despite laws being introduced in 1831 banning employers from using tokens as a currency in which to pay their workers, the lack of enforcement of the law allows this token system to continue for years. Unions are still condemned by law and in 1834, a group of farm labourers are deported to Australia after being found guilty of forming </w:t>
      </w:r>
      <w:proofErr w:type="gramStart"/>
      <w:r w:rsidRPr="00012328">
        <w:rPr>
          <w:lang w:val="en-GB"/>
        </w:rPr>
        <w:t>an</w:t>
      </w:r>
      <w:proofErr w:type="gramEnd"/>
      <w:r w:rsidRPr="00012328">
        <w:rPr>
          <w:lang w:val="en-GB"/>
        </w:rPr>
        <w:t xml:space="preserve"> union. Further protests result in disasters such as the march on Newport in 1839 resulting in 20 protestors being shot and the leaders also transported to Australia. By 1839, 453,900 tons of iron is made in south wales (36% of UK output). In 1841 the government imposes laws after visiting many mining and iron producing sites across the UK stating that it is illegal for women and boys under the age of 10 to </w:t>
      </w:r>
      <w:r w:rsidRPr="00012328">
        <w:rPr>
          <w:lang w:val="en-GB"/>
        </w:rPr>
        <w:lastRenderedPageBreak/>
        <w:t xml:space="preserve">work underground. Despite this, that year sees Blaenavon populated by 6,223 people, 2,000 of which are employed by Blaenavon company; children under the age of 13 make up 174 of these workers. This trend continues and during government inspections, 70 women and girls are found working underground in the mines of Blaenavon, 8 years after the illegality of which was imposed by law (The Glamorgan-Gwent Archaeological Trust Ltd., 2009). </w:t>
      </w:r>
    </w:p>
    <w:p w14:paraId="58FA5BC7" w14:textId="77777777" w:rsidR="00012328" w:rsidRPr="00012328" w:rsidRDefault="00012328" w:rsidP="00012328">
      <w:pPr>
        <w:rPr>
          <w:lang w:val="en-GB"/>
        </w:rPr>
      </w:pPr>
      <w:r w:rsidRPr="00012328">
        <w:rPr>
          <w:lang w:val="en-GB"/>
        </w:rPr>
        <w:t xml:space="preserve">Around this time, cholera epidemics across Wales kill over 4,500 people, which can be attributed to the </w:t>
      </w:r>
      <w:proofErr w:type="gramStart"/>
      <w:r w:rsidRPr="00012328">
        <w:rPr>
          <w:lang w:val="en-GB"/>
        </w:rPr>
        <w:t>close proximity</w:t>
      </w:r>
      <w:proofErr w:type="gramEnd"/>
      <w:r w:rsidRPr="00012328">
        <w:rPr>
          <w:lang w:val="en-GB"/>
        </w:rPr>
        <w:t xml:space="preserve"> of drinking water supplies to the disposal of human waste, furthering concerns for people living in workhouses. Welsh coal is chosen by the British Admiralty to power the ships of the Royal Navy, causing a surge in demand for Welsh coal. The population census </w:t>
      </w:r>
      <w:proofErr w:type="gramStart"/>
      <w:r w:rsidRPr="00012328">
        <w:rPr>
          <w:lang w:val="en-GB"/>
        </w:rPr>
        <w:t>at this time</w:t>
      </w:r>
      <w:proofErr w:type="gramEnd"/>
      <w:r w:rsidRPr="00012328">
        <w:rPr>
          <w:lang w:val="en-GB"/>
        </w:rPr>
        <w:t xml:space="preserve"> shows that more people work in industry than agriculture. </w:t>
      </w:r>
    </w:p>
    <w:p w14:paraId="179FB477" w14:textId="77777777" w:rsidR="00012328" w:rsidRPr="00012328" w:rsidRDefault="00012328" w:rsidP="00012328">
      <w:pPr>
        <w:rPr>
          <w:lang w:val="en-GB"/>
        </w:rPr>
      </w:pPr>
      <w:r w:rsidRPr="00012328">
        <w:rPr>
          <w:lang w:val="en-GB"/>
        </w:rPr>
        <w:t xml:space="preserve">During the 1870’s the transition to the production of steel begins, a new plant at Forge Side is created to make steel. Ironworks across Wales that cannot afford the transition either close or become coal companies. In 1878 one of the defining moments of </w:t>
      </w:r>
      <w:proofErr w:type="spellStart"/>
      <w:r w:rsidRPr="00012328">
        <w:rPr>
          <w:lang w:val="en-GB"/>
        </w:rPr>
        <w:t>Blaenavon’s</w:t>
      </w:r>
      <w:proofErr w:type="spellEnd"/>
      <w:r w:rsidRPr="00012328">
        <w:rPr>
          <w:lang w:val="en-GB"/>
        </w:rPr>
        <w:t xml:space="preserve"> history occurs. Sidney Gilchrist Thomas develops the process of producing high quality steel through experiments in Blaenavon. </w:t>
      </w:r>
      <w:proofErr w:type="gramStart"/>
      <w:r w:rsidRPr="00012328">
        <w:rPr>
          <w:lang w:val="en-GB"/>
        </w:rPr>
        <w:t>This  was</w:t>
      </w:r>
      <w:proofErr w:type="gramEnd"/>
      <w:r w:rsidRPr="00012328">
        <w:rPr>
          <w:lang w:val="en-GB"/>
        </w:rPr>
        <w:t xml:space="preserve"> done by allowing iron ores containing phosphorus to be used, and the waste product is utilised as a fertiliser (Blaenavon and the “Gilchrist-Thomas” Process, 2008). The late 1800’s sees other notable events such as the </w:t>
      </w:r>
      <w:proofErr w:type="spellStart"/>
      <w:r w:rsidRPr="00012328">
        <w:rPr>
          <w:lang w:val="en-GB"/>
        </w:rPr>
        <w:t>Mckinley</w:t>
      </w:r>
      <w:proofErr w:type="spellEnd"/>
      <w:r w:rsidRPr="00012328">
        <w:rPr>
          <w:lang w:val="en-GB"/>
        </w:rPr>
        <w:t xml:space="preserve"> Tariff imposing massive tax on </w:t>
      </w:r>
      <w:proofErr w:type="gramStart"/>
      <w:r w:rsidRPr="00012328">
        <w:rPr>
          <w:lang w:val="en-GB"/>
        </w:rPr>
        <w:t>foreign imports</w:t>
      </w:r>
      <w:proofErr w:type="gramEnd"/>
      <w:r w:rsidRPr="00012328">
        <w:rPr>
          <w:lang w:val="en-GB"/>
        </w:rPr>
        <w:t xml:space="preserve"> to America, closing the American market to British producers (Grace’s Guide, 2014). </w:t>
      </w:r>
    </w:p>
    <w:p w14:paraId="64DB0488" w14:textId="77777777" w:rsidR="00012328" w:rsidRPr="00012328" w:rsidRDefault="00012328" w:rsidP="00012328">
      <w:pPr>
        <w:rPr>
          <w:lang w:val="en-GB"/>
        </w:rPr>
      </w:pPr>
    </w:p>
    <w:p w14:paraId="4149C44D" w14:textId="77777777" w:rsidR="00012328" w:rsidRPr="00012328" w:rsidRDefault="00012328" w:rsidP="00012328">
      <w:pPr>
        <w:rPr>
          <w:lang w:val="en-GB"/>
        </w:rPr>
      </w:pPr>
      <w:proofErr w:type="spellStart"/>
      <w:r w:rsidRPr="00012328">
        <w:rPr>
          <w:lang w:val="en-GB"/>
        </w:rPr>
        <w:t>Blaenavon’s</w:t>
      </w:r>
      <w:proofErr w:type="spellEnd"/>
      <w:r w:rsidRPr="00012328">
        <w:rPr>
          <w:lang w:val="en-GB"/>
        </w:rPr>
        <w:t xml:space="preserve"> population continues to increase in the </w:t>
      </w:r>
      <w:proofErr w:type="spellStart"/>
      <w:r w:rsidRPr="00012328">
        <w:rPr>
          <w:lang w:val="en-GB"/>
        </w:rPr>
        <w:t>eary</w:t>
      </w:r>
      <w:proofErr w:type="spellEnd"/>
      <w:r w:rsidRPr="00012328">
        <w:rPr>
          <w:lang w:val="en-GB"/>
        </w:rPr>
        <w:t xml:space="preserve"> 1900’s. Hospitals, schools and churches continue to be built. Two world wars see the towns forges producing munitions and </w:t>
      </w:r>
      <w:r w:rsidRPr="00012328">
        <w:rPr>
          <w:lang w:val="en-GB"/>
        </w:rPr>
        <w:lastRenderedPageBreak/>
        <w:t xml:space="preserve">artillery for the war efforts. Despite this, Blaenavon begins to cease becoming a viable producer with cheaper more efficient methods being utilised elsewhere across the world. </w:t>
      </w:r>
    </w:p>
    <w:p w14:paraId="45FC9138" w14:textId="77777777" w:rsidR="00E81978" w:rsidRPr="00012328" w:rsidRDefault="00E81978">
      <w:pPr>
        <w:rPr>
          <w:lang w:val="en-GB"/>
        </w:rPr>
      </w:pPr>
    </w:p>
    <w:p w14:paraId="055BE39E" w14:textId="77777777" w:rsidR="00E81978" w:rsidRPr="00012328" w:rsidRDefault="00012328" w:rsidP="00012328">
      <w:pPr>
        <w:pStyle w:val="Heading1"/>
        <w:rPr>
          <w:lang w:val="en-GB"/>
        </w:rPr>
      </w:pPr>
      <w:r w:rsidRPr="00012328">
        <w:rPr>
          <w:lang w:val="en-GB"/>
        </w:rPr>
        <w:t>Existing Assets</w:t>
      </w:r>
    </w:p>
    <w:p w14:paraId="3137E8CF" w14:textId="77777777" w:rsidR="00012328" w:rsidRPr="00012328" w:rsidRDefault="00012328" w:rsidP="00012328">
      <w:pPr>
        <w:rPr>
          <w:lang w:val="en-GB"/>
        </w:rPr>
      </w:pPr>
      <w:proofErr w:type="spellStart"/>
      <w:r w:rsidRPr="00012328">
        <w:rPr>
          <w:lang w:val="en-GB"/>
        </w:rPr>
        <w:t>Blaenavon’s</w:t>
      </w:r>
      <w:proofErr w:type="spellEnd"/>
      <w:r w:rsidRPr="00012328">
        <w:rPr>
          <w:lang w:val="en-GB"/>
        </w:rPr>
        <w:t xml:space="preserve"> most notable existing asset is spawned of the rich mining community established there. </w:t>
      </w:r>
      <w:proofErr w:type="spellStart"/>
      <w:r w:rsidRPr="00012328">
        <w:rPr>
          <w:lang w:val="en-GB"/>
        </w:rPr>
        <w:t>Blaenavon’s</w:t>
      </w:r>
      <w:proofErr w:type="spellEnd"/>
      <w:r w:rsidRPr="00012328">
        <w:rPr>
          <w:lang w:val="en-GB"/>
        </w:rPr>
        <w:t xml:space="preserve"> sense of community is plain to see. Visits there concluded that the population there rely on each other and harder economic times have made the population unite. Community incentives in posters across the high street are seen everywhere. Communications with “Business owner 1” revealed that there was a strong community spirit, in three words chosen to describe the town, 4 people began with the word “friendly”. </w:t>
      </w:r>
    </w:p>
    <w:p w14:paraId="48EB20D2" w14:textId="27D1B800" w:rsidR="00012328" w:rsidRPr="00012328" w:rsidRDefault="00012328" w:rsidP="00012328">
      <w:pPr>
        <w:rPr>
          <w:lang w:val="en-GB"/>
        </w:rPr>
      </w:pPr>
      <w:r w:rsidRPr="00012328">
        <w:rPr>
          <w:lang w:val="en-GB"/>
        </w:rPr>
        <w:t xml:space="preserve">The world heritage status is a big asset to Blaenavon, it has ensured the Big Pit has become a draw to the area resulting in the visit of 127,500 visitors to the Big Pit museum in 2017 (Cumulative Visitor Figures, 2018). Further assets include the World Heritage Museum and The Working Men’s’ Hall, who both depict the story of </w:t>
      </w:r>
      <w:proofErr w:type="spellStart"/>
      <w:r w:rsidRPr="00012328">
        <w:rPr>
          <w:lang w:val="en-GB"/>
        </w:rPr>
        <w:t>Blaenavon’s</w:t>
      </w:r>
      <w:proofErr w:type="spellEnd"/>
      <w:r w:rsidRPr="00012328">
        <w:rPr>
          <w:lang w:val="en-GB"/>
        </w:rPr>
        <w:t xml:space="preserve"> history, focusing heavily on the mining culture and iron production between the 1700’s to modern times. A personal correspondence with the Working </w:t>
      </w:r>
      <w:proofErr w:type="spellStart"/>
      <w:r w:rsidRPr="00012328">
        <w:rPr>
          <w:lang w:val="en-GB"/>
        </w:rPr>
        <w:t>Mens</w:t>
      </w:r>
      <w:proofErr w:type="spellEnd"/>
      <w:r w:rsidRPr="00012328">
        <w:rPr>
          <w:lang w:val="en-GB"/>
        </w:rPr>
        <w:t xml:space="preserve"> Hall volunteer 1 </w:t>
      </w:r>
      <w:r w:rsidR="00BB02B3">
        <w:rPr>
          <w:lang w:val="en-GB"/>
        </w:rPr>
        <w:t xml:space="preserve">(Personal communication, 20/03/2018) </w:t>
      </w:r>
      <w:r w:rsidRPr="00012328">
        <w:rPr>
          <w:lang w:val="en-GB"/>
        </w:rPr>
        <w:t>showed that himself and others appreciate the efforts of the town preserving the history, but the world heritage status is not enou</w:t>
      </w:r>
      <w:r w:rsidR="00BB02B3">
        <w:rPr>
          <w:lang w:val="en-GB"/>
        </w:rPr>
        <w:t>gh. They felt</w:t>
      </w:r>
      <w:r w:rsidRPr="00012328">
        <w:rPr>
          <w:lang w:val="en-GB"/>
        </w:rPr>
        <w:t xml:space="preserve"> that tourists bypass the town itself, only visiting the heritage sights, resulting in local business owners not seeing the benefit of the tourists visiting the area. The town includes a high street called “Broad street”. A correspondence with a business owner there confirmed a consensus that the high street did not see a significant proportion of tourism that the heritage status draws in. They also expressed dismay that the local leisure facilities had been closed, resulting in a lack of things to do for the youth of Blaenavon, </w:t>
      </w:r>
      <w:r w:rsidRPr="00012328">
        <w:rPr>
          <w:lang w:val="en-GB"/>
        </w:rPr>
        <w:lastRenderedPageBreak/>
        <w:t xml:space="preserve">exacerbating anti-social behaviour and a drinking and drug taking culture. Views confirmed by Working </w:t>
      </w:r>
      <w:proofErr w:type="spellStart"/>
      <w:r w:rsidRPr="00012328">
        <w:rPr>
          <w:lang w:val="en-GB"/>
        </w:rPr>
        <w:t>mens</w:t>
      </w:r>
      <w:proofErr w:type="spellEnd"/>
      <w:r w:rsidRPr="00012328">
        <w:rPr>
          <w:lang w:val="en-GB"/>
        </w:rPr>
        <w:t xml:space="preserve"> Hall Volunteer 1 who informed us that the leisure centre swimming pool had been funded by a mining workers</w:t>
      </w:r>
      <w:r w:rsidR="00BB02B3">
        <w:rPr>
          <w:lang w:val="en-GB"/>
        </w:rPr>
        <w:t>’</w:t>
      </w:r>
      <w:r w:rsidRPr="00012328">
        <w:rPr>
          <w:lang w:val="en-GB"/>
        </w:rPr>
        <w:t xml:space="preserve"> effort, which added to feeling of injustice at the closure. A Torfaen Council Survey concluded that three quarters of commercial properties across Blaenavon were “boarded up”, confirming the views of the residents and business owners (Roberts, 2012). Further correspondences with Blaenavon Residents 1 &amp; 2 </w:t>
      </w:r>
      <w:r w:rsidR="00BB02B3">
        <w:rPr>
          <w:lang w:val="en-GB"/>
        </w:rPr>
        <w:t xml:space="preserve">(Personal Communication, 30/03/2018) </w:t>
      </w:r>
      <w:r w:rsidRPr="00012328">
        <w:rPr>
          <w:lang w:val="en-GB"/>
        </w:rPr>
        <w:t>echoed views expressed already by conversations. Again</w:t>
      </w:r>
      <w:r w:rsidR="00BB02B3">
        <w:rPr>
          <w:lang w:val="en-GB"/>
        </w:rPr>
        <w:t>,</w:t>
      </w:r>
      <w:r w:rsidRPr="00012328">
        <w:rPr>
          <w:lang w:val="en-GB"/>
        </w:rPr>
        <w:t xml:space="preserve"> they felt that the sense of community was strong but there was a serious lack of prospects for the youth of the town, a lack of facilities and a neglect of the town centre, resulting in poor foot fall and short life span of businesses. This is represented and statistics of the town, showing employment less than the national average (Torfaen.gov, 2015). The Blaenavon Cheddar company are an example of a business that have succeeded in broad street, delivering a respected product and incorporating the UNESCO heritage status into their vision, they mature their product in the mine shafts of the big pit and have used the towns history to make a more desirable product (Davies, 2018).</w:t>
      </w:r>
    </w:p>
    <w:p w14:paraId="7F56E709" w14:textId="02196808" w:rsidR="00012328" w:rsidRPr="00012328" w:rsidRDefault="00012328" w:rsidP="00012328">
      <w:pPr>
        <w:rPr>
          <w:lang w:val="en-GB"/>
        </w:rPr>
      </w:pPr>
      <w:r w:rsidRPr="00012328">
        <w:rPr>
          <w:lang w:val="en-GB"/>
        </w:rPr>
        <w:t xml:space="preserve">Blaenavon has been awarded funds and grants </w:t>
      </w:r>
      <w:proofErr w:type="gramStart"/>
      <w:r w:rsidRPr="00012328">
        <w:rPr>
          <w:lang w:val="en-GB"/>
        </w:rPr>
        <w:t>in order to</w:t>
      </w:r>
      <w:proofErr w:type="gramEnd"/>
      <w:r w:rsidRPr="00012328">
        <w:rPr>
          <w:lang w:val="en-GB"/>
        </w:rPr>
        <w:t xml:space="preserve"> improve the condition of the town, a £50,000 fund had been awarded in October 2017 and is planning on bei</w:t>
      </w:r>
      <w:r w:rsidR="00BB02B3">
        <w:rPr>
          <w:lang w:val="en-GB"/>
        </w:rPr>
        <w:t>ng used in the production of a W</w:t>
      </w:r>
      <w:r w:rsidRPr="00012328">
        <w:rPr>
          <w:lang w:val="en-GB"/>
        </w:rPr>
        <w:t xml:space="preserve">orld </w:t>
      </w:r>
      <w:r w:rsidR="00BB02B3" w:rsidRPr="00012328">
        <w:rPr>
          <w:lang w:val="en-GB"/>
        </w:rPr>
        <w:t>Heritage Day</w:t>
      </w:r>
      <w:r w:rsidRPr="00012328">
        <w:rPr>
          <w:lang w:val="en-GB"/>
        </w:rPr>
        <w:t>, an improved website, a</w:t>
      </w:r>
      <w:r w:rsidR="00BB02B3">
        <w:rPr>
          <w:lang w:val="en-GB"/>
        </w:rPr>
        <w:t>n</w:t>
      </w:r>
      <w:r w:rsidRPr="00012328">
        <w:rPr>
          <w:lang w:val="en-GB"/>
        </w:rPr>
        <w:t xml:space="preserve"> external refurb on commercial buildings in the high street and a general clean up (Town Centre Partnership Fund – Blaenavon, 2017). Despite funding and grants the town’s population seem to express an indifference towards the heritage status, therefor, renewal projects must be put forward and there seems to be a lack of coherent vision as to where the town wants to head and how it will benefit them. </w:t>
      </w:r>
    </w:p>
    <w:p w14:paraId="43EA40CD" w14:textId="77777777" w:rsidR="00012328" w:rsidRPr="00012328" w:rsidRDefault="00012328" w:rsidP="00012328">
      <w:pPr>
        <w:rPr>
          <w:lang w:val="en-GB"/>
        </w:rPr>
      </w:pPr>
    </w:p>
    <w:p w14:paraId="0CC4CE1F" w14:textId="77777777" w:rsidR="00E81978" w:rsidRPr="00012328" w:rsidRDefault="00012328" w:rsidP="00012328">
      <w:pPr>
        <w:pStyle w:val="NoSpacing"/>
        <w:rPr>
          <w:lang w:val="en-GB"/>
        </w:rPr>
      </w:pPr>
      <w:r w:rsidRPr="00012328">
        <w:rPr>
          <w:lang w:val="en-GB"/>
        </w:rPr>
        <w:lastRenderedPageBreak/>
        <w:t>Previous attempts at remodelling the town into a book town emulating the success of towns such as hay on wye have failed which suggests ideas must be more innovative and original, my first regeneration idea is as follows</w:t>
      </w:r>
    </w:p>
    <w:p w14:paraId="75241FF9" w14:textId="77777777" w:rsidR="00355DCA" w:rsidRPr="00012328" w:rsidRDefault="00012328" w:rsidP="00012328">
      <w:pPr>
        <w:pStyle w:val="Heading1"/>
        <w:rPr>
          <w:lang w:val="en-GB"/>
        </w:rPr>
      </w:pPr>
      <w:r w:rsidRPr="00012328">
        <w:rPr>
          <w:lang w:val="en-GB" w:bidi="en-GB"/>
        </w:rPr>
        <w:t>Regeneration Idea 1</w:t>
      </w:r>
    </w:p>
    <w:p w14:paraId="05EB93D0" w14:textId="77777777" w:rsidR="00012328" w:rsidRPr="00012328" w:rsidRDefault="00012328" w:rsidP="00012328">
      <w:pPr>
        <w:rPr>
          <w:lang w:val="en-GB"/>
        </w:rPr>
      </w:pPr>
      <w:r w:rsidRPr="00012328">
        <w:rPr>
          <w:lang w:val="en-GB"/>
        </w:rPr>
        <w:t>The first idea proposed is to capitalise on a growing industry, much like the capitalists who visited in 1789, Blaenavon must look to the future for success. A Virtual Reality experience incorporating the heritage sites such as the Big Pit could increase the draw of people tremendously, not only capturing the interests of those interested in history and technology, but providing a more sensory environment, stimulating education and making a more exciting environment for the youth of today. Interactive experiences could take visitors back to the mines and town of the 1800s truly capturing an authentic likeness of conditions then with visual and audio stimuli. These experiences could be designed with the funding of a government grant to provide a centre of Virtual Reality technologies, with an initiative in combining renewable energy and sustainability in its practices and to power the centre, utilising the potential for solar and wind energy. This centre could run a course that awards a certificate at the end that would be highly desirable by the technology employers. This would also give the youth scope for a relevant qualification for the future. Cities such as Cardiff are already investing in virtual and augmented reality experiences and collaboration with institutes there are a real possibility considering the proximity. These technologies can also be incorporated into gaming experiences and the big expanses of open space across the heritage centre make it perfect to develop these types of experiences which are a huge sector in today’s business (Jung &amp; Claudia, 2018). This would give Blaenavon the scope to propel their town into the 21</w:t>
      </w:r>
      <w:r w:rsidRPr="00012328">
        <w:rPr>
          <w:vertAlign w:val="superscript"/>
          <w:lang w:val="en-GB"/>
        </w:rPr>
        <w:t>st</w:t>
      </w:r>
      <w:r w:rsidRPr="00012328">
        <w:rPr>
          <w:lang w:val="en-GB"/>
        </w:rPr>
        <w:t xml:space="preserve"> century whilst maintaining and selling its history in way that has more mass appeal and potential for future developments. </w:t>
      </w:r>
    </w:p>
    <w:p w14:paraId="39924BE2" w14:textId="77777777" w:rsidR="00E81978" w:rsidRPr="00012328" w:rsidRDefault="00012328" w:rsidP="00012328">
      <w:pPr>
        <w:pStyle w:val="Heading1"/>
        <w:rPr>
          <w:lang w:val="en-GB"/>
        </w:rPr>
      </w:pPr>
      <w:r w:rsidRPr="00012328">
        <w:rPr>
          <w:lang w:val="en-GB"/>
        </w:rPr>
        <w:lastRenderedPageBreak/>
        <w:t>Regeneration Idea 2</w:t>
      </w:r>
    </w:p>
    <w:p w14:paraId="3C75F538" w14:textId="77777777" w:rsidR="00012328" w:rsidRPr="00012328" w:rsidRDefault="00012328" w:rsidP="00012328">
      <w:pPr>
        <w:rPr>
          <w:lang w:val="en-GB"/>
        </w:rPr>
      </w:pPr>
      <w:r w:rsidRPr="00012328">
        <w:rPr>
          <w:lang w:val="en-GB"/>
        </w:rPr>
        <w:t xml:space="preserve">The second idea is to utilise the rugged outdoor conditions in creating a large outdoor adventure area, including activities such as hiking, wilderness training, abseiling and paintball/laser tag. The prospect of viewing the mine shafts in a different way, through climbing down them and learning new skills and experiences could bring a much-needed boost to the towns footfall. The town itself could capitalise by starting businesses that sell active wear and adventure sports equipment. Facilities to camp and stay for a duration would make sure visitors explore the whole town instead of just the heritage sights. With the abundance of space the town could also host an adventure sports festival, inviting enthusiasts from all over the world to explore the world heritage </w:t>
      </w:r>
      <w:proofErr w:type="spellStart"/>
      <w:r w:rsidRPr="00012328">
        <w:rPr>
          <w:lang w:val="en-GB"/>
        </w:rPr>
        <w:t>sight</w:t>
      </w:r>
      <w:proofErr w:type="spellEnd"/>
      <w:r w:rsidRPr="00012328">
        <w:rPr>
          <w:lang w:val="en-GB"/>
        </w:rPr>
        <w:t xml:space="preserve"> steeped in visually exciting terrain and new environments to explore. Music and entertainment could make the festival more accessible to those wanting to enter the world of adventure sports, inviting businesses to showcase their latest equipment and experiences. To do this successfully Blaenavon will need to significantly improve their online presence, making high quality videos and social media techniques to generate an interest in the activities the town </w:t>
      </w:r>
      <w:proofErr w:type="gramStart"/>
      <w:r w:rsidRPr="00012328">
        <w:rPr>
          <w:lang w:val="en-GB"/>
        </w:rPr>
        <w:t>has to</w:t>
      </w:r>
      <w:proofErr w:type="gramEnd"/>
      <w:r w:rsidRPr="00012328">
        <w:rPr>
          <w:lang w:val="en-GB"/>
        </w:rPr>
        <w:t xml:space="preserve"> offer. Blaenavon is currently lacking in appeal to younger generations, searching YouTube for videos of Blaenavon results in the popular band Blaenavon being displayed, the videos that do feature the town are old and poorly produced. Compared to the searching of towns such as Hay-On-Wye, their videos are produced to a high quality featuring aesthetically pleasing promotion and people of interest. </w:t>
      </w:r>
      <w:proofErr w:type="spellStart"/>
      <w:r w:rsidRPr="00012328">
        <w:rPr>
          <w:lang w:val="en-GB"/>
        </w:rPr>
        <w:t>Abereiddy</w:t>
      </w:r>
      <w:proofErr w:type="spellEnd"/>
      <w:r w:rsidRPr="00012328">
        <w:rPr>
          <w:lang w:val="en-GB"/>
        </w:rPr>
        <w:t xml:space="preserve"> in St </w:t>
      </w:r>
      <w:proofErr w:type="spellStart"/>
      <w:r w:rsidRPr="00012328">
        <w:rPr>
          <w:lang w:val="en-GB"/>
        </w:rPr>
        <w:t>Davids</w:t>
      </w:r>
      <w:proofErr w:type="spellEnd"/>
      <w:r w:rsidRPr="00012328">
        <w:rPr>
          <w:lang w:val="en-GB"/>
        </w:rPr>
        <w:t xml:space="preserve"> have incorporated adventure sports into their towns appeal successfully, taking advantage of the large quarry that has since been flooded by the sea water. There are daily expeditions there offering swimming and </w:t>
      </w:r>
      <w:proofErr w:type="spellStart"/>
      <w:r w:rsidRPr="00012328">
        <w:rPr>
          <w:lang w:val="en-GB"/>
        </w:rPr>
        <w:t>coasteering</w:t>
      </w:r>
      <w:proofErr w:type="spellEnd"/>
      <w:r w:rsidRPr="00012328">
        <w:rPr>
          <w:lang w:val="en-GB"/>
        </w:rPr>
        <w:t xml:space="preserve">, and an event hosted by the global company Red Bull sees masses of visitors watch participants dive from the cliffs into the “Blue Lagoon” (Red Bull Cliff Diving, </w:t>
      </w:r>
      <w:r w:rsidRPr="00012328">
        <w:rPr>
          <w:lang w:val="en-GB"/>
        </w:rPr>
        <w:lastRenderedPageBreak/>
        <w:t xml:space="preserve">2016). Residents and business owners have clearly expressed the lack of leisure facilities in the area indicating </w:t>
      </w:r>
      <w:proofErr w:type="gramStart"/>
      <w:r w:rsidRPr="00012328">
        <w:rPr>
          <w:lang w:val="en-GB"/>
        </w:rPr>
        <w:t>local residents</w:t>
      </w:r>
      <w:proofErr w:type="gramEnd"/>
      <w:r w:rsidRPr="00012328">
        <w:rPr>
          <w:lang w:val="en-GB"/>
        </w:rPr>
        <w:t xml:space="preserve"> would have an interest in centres such as this. Training facilities could be offered to locals from interested business teaching residents how to host these activities safely, complying fully to health and safety standards. Community meetings could be hosted where local business collaborate on how to build and promote the adventure culture, a respect for the landscape and facilitate an ethos of sustainability and sharing. Structures such as climbing walls could be jointly funded and shared, and the staff at these centres should be locals so that the immediate residents benefit. Universities such as the UWTSD offer courses in outdoor education and could collaborate to advertise each other and improve each other’s knowledge on the culture (UWTSD, 2018). There is a gap in the market for an UK based adventure town, as most lists on social medias and online feature a lot of towns based in New Zealand and Canada, </w:t>
      </w:r>
      <w:proofErr w:type="spellStart"/>
      <w:r w:rsidRPr="00012328">
        <w:rPr>
          <w:lang w:val="en-GB"/>
        </w:rPr>
        <w:t>Blaenavons</w:t>
      </w:r>
      <w:proofErr w:type="spellEnd"/>
      <w:r w:rsidRPr="00012328">
        <w:rPr>
          <w:lang w:val="en-GB"/>
        </w:rPr>
        <w:t xml:space="preserve"> terrain give it </w:t>
      </w:r>
      <w:proofErr w:type="gramStart"/>
      <w:r w:rsidRPr="00012328">
        <w:rPr>
          <w:lang w:val="en-GB"/>
        </w:rPr>
        <w:t>an</w:t>
      </w:r>
      <w:proofErr w:type="gramEnd"/>
      <w:r w:rsidRPr="00012328">
        <w:rPr>
          <w:lang w:val="en-GB"/>
        </w:rPr>
        <w:t xml:space="preserve"> unique selling point, incorporating the mines and man-made landscapes into the appeal. These “adventure towns” that have gained popularity in the sector have seen restaurants and facilities in the town open as an increase in visitors has resulted in the demand for hotel services and facilities and places to eat and drink. Glamping and services such as Air </w:t>
      </w:r>
      <w:proofErr w:type="spellStart"/>
      <w:r w:rsidRPr="00012328">
        <w:rPr>
          <w:lang w:val="en-GB"/>
        </w:rPr>
        <w:t>Bnb</w:t>
      </w:r>
      <w:proofErr w:type="spellEnd"/>
      <w:r w:rsidRPr="00012328">
        <w:rPr>
          <w:lang w:val="en-GB"/>
        </w:rPr>
        <w:t xml:space="preserve"> are a sector growing tremendously and could give scope for the residents of Blaenavon to make an income from offering their properties to visitors. </w:t>
      </w:r>
    </w:p>
    <w:p w14:paraId="144D3033" w14:textId="77777777" w:rsidR="00012328" w:rsidRPr="00012328" w:rsidRDefault="00012328" w:rsidP="00012328">
      <w:pPr>
        <w:rPr>
          <w:lang w:val="en-GB"/>
        </w:rPr>
      </w:pPr>
    </w:p>
    <w:sdt>
      <w:sdtPr>
        <w:rPr>
          <w:rFonts w:asciiTheme="minorHAnsi" w:eastAsiaTheme="minorEastAsia" w:hAnsiTheme="minorHAnsi" w:cstheme="minorBidi"/>
          <w:lang w:val="en-GB"/>
        </w:rPr>
        <w:id w:val="62297111"/>
        <w:docPartObj>
          <w:docPartGallery w:val="Bibliographies"/>
          <w:docPartUnique/>
        </w:docPartObj>
      </w:sdtPr>
      <w:sdtEndPr>
        <w:rPr>
          <w:rFonts w:asciiTheme="majorHAnsi" w:eastAsiaTheme="majorEastAsia" w:hAnsiTheme="majorHAnsi" w:cstheme="majorBidi"/>
          <w:lang w:bidi="en-GB"/>
        </w:rPr>
      </w:sdtEndPr>
      <w:sdtContent>
        <w:p w14:paraId="703ED99C" w14:textId="77777777" w:rsidR="00012328" w:rsidRPr="00012328" w:rsidRDefault="005D3A03" w:rsidP="00012328">
          <w:pPr>
            <w:pStyle w:val="SectionTitle"/>
            <w:rPr>
              <w:lang w:val="en-GB"/>
            </w:rPr>
          </w:pPr>
          <w:r w:rsidRPr="00012328">
            <w:rPr>
              <w:lang w:val="en-GB" w:bidi="en-GB"/>
            </w:rPr>
            <w:t>References</w:t>
          </w:r>
        </w:p>
        <w:p w14:paraId="362F21A5" w14:textId="77777777" w:rsidR="00012328" w:rsidRPr="00012328" w:rsidRDefault="00012328" w:rsidP="00012328">
          <w:pPr>
            <w:pStyle w:val="p3"/>
            <w:ind w:left="720" w:hanging="720"/>
            <w:rPr>
              <w:rFonts w:asciiTheme="minorHAnsi" w:hAnsiTheme="minorHAnsi" w:cstheme="minorHAnsi"/>
              <w:color w:val="000000" w:themeColor="text1"/>
              <w:sz w:val="24"/>
              <w:szCs w:val="24"/>
              <w:lang w:val="en-GB"/>
            </w:rPr>
          </w:pPr>
          <w:r w:rsidRPr="00012328">
            <w:rPr>
              <w:rStyle w:val="s1"/>
              <w:rFonts w:asciiTheme="minorHAnsi" w:hAnsiTheme="minorHAnsi" w:cstheme="minorHAnsi"/>
              <w:i/>
              <w:color w:val="000000" w:themeColor="text1"/>
              <w:sz w:val="24"/>
              <w:szCs w:val="24"/>
              <w:lang w:val="en-GB"/>
            </w:rPr>
            <w:t>Blaenavon and the "Gilchrist-Thomas" Process</w:t>
          </w:r>
          <w:r w:rsidRPr="00012328">
            <w:rPr>
              <w:rStyle w:val="s1"/>
              <w:rFonts w:asciiTheme="minorHAnsi" w:hAnsiTheme="minorHAnsi" w:cstheme="minorHAnsi"/>
              <w:color w:val="000000" w:themeColor="text1"/>
              <w:sz w:val="24"/>
              <w:szCs w:val="24"/>
              <w:lang w:val="en-GB"/>
            </w:rPr>
            <w:t xml:space="preserve">. (2008). Retrieved May 15, 2018, from </w:t>
          </w:r>
          <w:r w:rsidRPr="00012328">
            <w:rPr>
              <w:rStyle w:val="s2"/>
              <w:rFonts w:asciiTheme="minorHAnsi" w:hAnsiTheme="minorHAnsi" w:cstheme="minorHAnsi"/>
              <w:color w:val="000000" w:themeColor="text1"/>
              <w:sz w:val="24"/>
              <w:szCs w:val="24"/>
              <w:lang w:val="en-GB"/>
            </w:rPr>
            <w:t>http://www.visitblaenavon.co.uk/en/Publications/Blaenavon-Story/Gilchrist-Thomas.pdf</w:t>
          </w:r>
        </w:p>
        <w:p w14:paraId="492A870A" w14:textId="77777777" w:rsidR="00012328" w:rsidRPr="00012328" w:rsidRDefault="00012328" w:rsidP="00012328">
          <w:pPr>
            <w:pStyle w:val="p3"/>
            <w:ind w:left="720" w:hanging="720"/>
            <w:rPr>
              <w:rFonts w:asciiTheme="minorHAnsi" w:hAnsiTheme="minorHAnsi" w:cstheme="minorHAnsi"/>
              <w:color w:val="000000" w:themeColor="text1"/>
              <w:sz w:val="24"/>
              <w:szCs w:val="24"/>
              <w:lang w:val="en-GB"/>
            </w:rPr>
          </w:pPr>
          <w:r w:rsidRPr="00012328">
            <w:rPr>
              <w:rStyle w:val="s1"/>
              <w:rFonts w:asciiTheme="minorHAnsi" w:hAnsiTheme="minorHAnsi" w:cstheme="minorHAnsi"/>
              <w:i/>
              <w:color w:val="000000" w:themeColor="text1"/>
              <w:sz w:val="24"/>
              <w:szCs w:val="24"/>
              <w:lang w:val="en-GB"/>
            </w:rPr>
            <w:t>Blaenavon Ironworks: A Brief History</w:t>
          </w:r>
          <w:r w:rsidRPr="00012328">
            <w:rPr>
              <w:rStyle w:val="s1"/>
              <w:rFonts w:asciiTheme="minorHAnsi" w:hAnsiTheme="minorHAnsi" w:cstheme="minorHAnsi"/>
              <w:color w:val="000000" w:themeColor="text1"/>
              <w:sz w:val="24"/>
              <w:szCs w:val="24"/>
              <w:lang w:val="en-GB"/>
            </w:rPr>
            <w:t xml:space="preserve">. (2008). Retrieved May 15, 2018, from </w:t>
          </w:r>
          <w:r w:rsidRPr="00012328">
            <w:rPr>
              <w:rStyle w:val="s2"/>
              <w:rFonts w:asciiTheme="minorHAnsi" w:hAnsiTheme="minorHAnsi" w:cstheme="minorHAnsi"/>
              <w:color w:val="000000" w:themeColor="text1"/>
              <w:sz w:val="24"/>
              <w:szCs w:val="24"/>
              <w:lang w:val="en-GB"/>
            </w:rPr>
            <w:t>http://www.visitblaenavon.co.uk/en/Publications/Blaenavon-Story/Blaenavon-Ironworks.pdf</w:t>
          </w:r>
        </w:p>
        <w:p w14:paraId="7F8B6B23" w14:textId="77777777" w:rsidR="00012328" w:rsidRPr="00012328" w:rsidRDefault="00012328" w:rsidP="00012328">
          <w:pPr>
            <w:pStyle w:val="p3"/>
            <w:ind w:left="720" w:hanging="720"/>
            <w:rPr>
              <w:rFonts w:asciiTheme="minorHAnsi" w:hAnsiTheme="minorHAnsi" w:cstheme="minorHAnsi"/>
              <w:color w:val="000000" w:themeColor="text1"/>
              <w:sz w:val="24"/>
              <w:szCs w:val="24"/>
              <w:lang w:val="en-GB"/>
            </w:rPr>
          </w:pPr>
          <w:r w:rsidRPr="00012328">
            <w:rPr>
              <w:rStyle w:val="s1"/>
              <w:rFonts w:asciiTheme="minorHAnsi" w:hAnsiTheme="minorHAnsi" w:cstheme="minorHAnsi"/>
              <w:color w:val="000000" w:themeColor="text1"/>
              <w:sz w:val="24"/>
              <w:szCs w:val="24"/>
              <w:lang w:val="en-GB"/>
            </w:rPr>
            <w:t xml:space="preserve">Blaenavon: Torfaen.gov. (2015). Retrieved May 15, 2018, from </w:t>
          </w:r>
          <w:r w:rsidRPr="00012328">
            <w:rPr>
              <w:rStyle w:val="s2"/>
              <w:rFonts w:asciiTheme="minorHAnsi" w:hAnsiTheme="minorHAnsi" w:cstheme="minorHAnsi"/>
              <w:color w:val="000000" w:themeColor="text1"/>
              <w:sz w:val="24"/>
              <w:szCs w:val="24"/>
              <w:lang w:val="en-GB"/>
            </w:rPr>
            <w:t>https://www.torfaen.gov.uk/en/Related-Documents/Research-and-Citizen-Engagement/Statistics-and-Census-Information/Blaenavon.pdf</w:t>
          </w:r>
        </w:p>
        <w:p w14:paraId="229A1C1F" w14:textId="77777777" w:rsidR="00012328" w:rsidRPr="00012328" w:rsidRDefault="00012328" w:rsidP="00012328">
          <w:pPr>
            <w:pStyle w:val="p1"/>
            <w:ind w:left="720" w:hanging="720"/>
            <w:rPr>
              <w:rFonts w:asciiTheme="minorHAnsi" w:hAnsiTheme="minorHAnsi" w:cstheme="minorHAnsi"/>
              <w:color w:val="000000" w:themeColor="text1"/>
              <w:sz w:val="24"/>
              <w:szCs w:val="24"/>
              <w:lang w:val="en-GB"/>
            </w:rPr>
          </w:pPr>
          <w:r w:rsidRPr="00012328">
            <w:rPr>
              <w:rFonts w:asciiTheme="minorHAnsi" w:hAnsiTheme="minorHAnsi" w:cstheme="minorHAnsi"/>
              <w:color w:val="000000" w:themeColor="text1"/>
              <w:sz w:val="24"/>
              <w:szCs w:val="24"/>
              <w:lang w:val="en-GB"/>
            </w:rPr>
            <w:t xml:space="preserve">Cumulative Visitor Figures: 2017-2018. (2018). Retrieved May 15, 2018, from </w:t>
          </w:r>
          <w:r w:rsidRPr="00012328">
            <w:rPr>
              <w:rStyle w:val="s2"/>
              <w:rFonts w:asciiTheme="minorHAnsi" w:hAnsiTheme="minorHAnsi" w:cstheme="minorHAnsi"/>
              <w:color w:val="000000" w:themeColor="text1"/>
              <w:sz w:val="24"/>
              <w:szCs w:val="24"/>
              <w:lang w:val="en-GB"/>
            </w:rPr>
            <w:t>https://museum.wales/visitor-figures/cumulative-2017-18/</w:t>
          </w:r>
        </w:p>
        <w:p w14:paraId="0D35953A" w14:textId="77777777" w:rsidR="00012328" w:rsidRPr="00012328" w:rsidRDefault="00012328" w:rsidP="00012328">
          <w:pPr>
            <w:pStyle w:val="p1"/>
            <w:ind w:left="720" w:hanging="720"/>
            <w:rPr>
              <w:rFonts w:asciiTheme="minorHAnsi" w:hAnsiTheme="minorHAnsi" w:cstheme="minorHAnsi"/>
              <w:color w:val="000000" w:themeColor="text1"/>
              <w:sz w:val="24"/>
              <w:szCs w:val="24"/>
              <w:lang w:val="en-GB"/>
            </w:rPr>
          </w:pPr>
          <w:r w:rsidRPr="00012328">
            <w:rPr>
              <w:rFonts w:asciiTheme="minorHAnsi" w:hAnsiTheme="minorHAnsi" w:cstheme="minorHAnsi"/>
              <w:color w:val="000000" w:themeColor="text1"/>
              <w:sz w:val="24"/>
              <w:szCs w:val="24"/>
              <w:lang w:val="en-GB"/>
            </w:rPr>
            <w:t xml:space="preserve">Davies, T. (2018). </w:t>
          </w:r>
          <w:proofErr w:type="spellStart"/>
          <w:r w:rsidRPr="00012328">
            <w:rPr>
              <w:rFonts w:asciiTheme="minorHAnsi" w:hAnsiTheme="minorHAnsi" w:cstheme="minorHAnsi"/>
              <w:i/>
              <w:color w:val="000000" w:themeColor="text1"/>
              <w:sz w:val="24"/>
              <w:szCs w:val="24"/>
              <w:lang w:val="en-GB"/>
            </w:rPr>
            <w:t>Blaenafon</w:t>
          </w:r>
          <w:proofErr w:type="spellEnd"/>
          <w:r w:rsidRPr="00012328">
            <w:rPr>
              <w:rFonts w:asciiTheme="minorHAnsi" w:hAnsiTheme="minorHAnsi" w:cstheme="minorHAnsi"/>
              <w:i/>
              <w:color w:val="000000" w:themeColor="text1"/>
              <w:sz w:val="24"/>
              <w:szCs w:val="24"/>
              <w:lang w:val="en-GB"/>
            </w:rPr>
            <w:t xml:space="preserve"> Cheddar Company</w:t>
          </w:r>
          <w:r w:rsidRPr="00012328">
            <w:rPr>
              <w:rFonts w:asciiTheme="minorHAnsi" w:hAnsiTheme="minorHAnsi" w:cstheme="minorHAnsi"/>
              <w:color w:val="000000" w:themeColor="text1"/>
              <w:sz w:val="24"/>
              <w:szCs w:val="24"/>
              <w:lang w:val="en-GB"/>
            </w:rPr>
            <w:t xml:space="preserve">. Retrieved May 15, 2018, from </w:t>
          </w:r>
          <w:r w:rsidRPr="00012328">
            <w:rPr>
              <w:rStyle w:val="s2"/>
              <w:rFonts w:asciiTheme="minorHAnsi" w:hAnsiTheme="minorHAnsi" w:cstheme="minorHAnsi"/>
              <w:color w:val="000000" w:themeColor="text1"/>
              <w:sz w:val="24"/>
              <w:szCs w:val="24"/>
              <w:lang w:val="en-GB"/>
            </w:rPr>
            <w:t>http://www.chunkofcheese.co.uk/</w:t>
          </w:r>
        </w:p>
        <w:p w14:paraId="5BAA7BE1" w14:textId="77777777" w:rsidR="00012328" w:rsidRPr="00012328" w:rsidRDefault="00012328" w:rsidP="00012328">
          <w:pPr>
            <w:pStyle w:val="p3"/>
            <w:ind w:left="720" w:hanging="720"/>
            <w:rPr>
              <w:rFonts w:asciiTheme="minorHAnsi" w:hAnsiTheme="minorHAnsi" w:cstheme="minorHAnsi"/>
              <w:color w:val="000000" w:themeColor="text1"/>
              <w:sz w:val="24"/>
              <w:szCs w:val="24"/>
              <w:lang w:val="en-GB"/>
            </w:rPr>
          </w:pPr>
          <w:r w:rsidRPr="00012328">
            <w:rPr>
              <w:rStyle w:val="s1"/>
              <w:rFonts w:asciiTheme="minorHAnsi" w:hAnsiTheme="minorHAnsi" w:cstheme="minorHAnsi"/>
              <w:color w:val="000000" w:themeColor="text1"/>
              <w:sz w:val="24"/>
              <w:szCs w:val="24"/>
              <w:lang w:val="en-GB"/>
            </w:rPr>
            <w:t xml:space="preserve">Grace's Guide. (2014). Retrieved from </w:t>
          </w:r>
          <w:r w:rsidRPr="00012328">
            <w:rPr>
              <w:rStyle w:val="s2"/>
              <w:rFonts w:asciiTheme="minorHAnsi" w:hAnsiTheme="minorHAnsi" w:cstheme="minorHAnsi"/>
              <w:color w:val="000000" w:themeColor="text1"/>
              <w:sz w:val="24"/>
              <w:szCs w:val="24"/>
              <w:lang w:val="en-GB"/>
            </w:rPr>
            <w:t>https://www.gracesguide.co.uk/Blaenavon_Ironworks</w:t>
          </w:r>
        </w:p>
        <w:p w14:paraId="365F4E37" w14:textId="77777777" w:rsidR="00012328" w:rsidRPr="00012328" w:rsidRDefault="00012328" w:rsidP="00012328">
          <w:pPr>
            <w:pStyle w:val="p1"/>
            <w:ind w:left="720" w:hanging="720"/>
            <w:rPr>
              <w:rFonts w:asciiTheme="minorHAnsi" w:hAnsiTheme="minorHAnsi" w:cstheme="minorHAnsi"/>
              <w:color w:val="000000" w:themeColor="text1"/>
              <w:sz w:val="24"/>
              <w:szCs w:val="24"/>
              <w:lang w:val="en-GB"/>
            </w:rPr>
          </w:pPr>
          <w:r w:rsidRPr="00012328">
            <w:rPr>
              <w:rFonts w:asciiTheme="minorHAnsi" w:hAnsiTheme="minorHAnsi" w:cstheme="minorHAnsi"/>
              <w:color w:val="000000" w:themeColor="text1"/>
              <w:sz w:val="24"/>
              <w:szCs w:val="24"/>
              <w:lang w:val="en-GB"/>
            </w:rPr>
            <w:t>Jung, T. H., &amp; Claudia, T. D. (2018). </w:t>
          </w:r>
          <w:r w:rsidRPr="00012328">
            <w:rPr>
              <w:rFonts w:asciiTheme="minorHAnsi" w:hAnsiTheme="minorHAnsi" w:cstheme="minorHAnsi"/>
              <w:i/>
              <w:iCs/>
              <w:color w:val="000000" w:themeColor="text1"/>
              <w:sz w:val="24"/>
              <w:szCs w:val="24"/>
              <w:lang w:val="en-GB"/>
            </w:rPr>
            <w:t>Augmented Reality and Virtual Reality: Empowering Human, Place and Business</w:t>
          </w:r>
          <w:r w:rsidRPr="00012328">
            <w:rPr>
              <w:rFonts w:asciiTheme="minorHAnsi" w:hAnsiTheme="minorHAnsi" w:cstheme="minorHAnsi"/>
              <w:color w:val="000000" w:themeColor="text1"/>
              <w:sz w:val="24"/>
              <w:szCs w:val="24"/>
              <w:lang w:val="en-GB"/>
            </w:rPr>
            <w:t>. Cham: Springer International Publishing.</w:t>
          </w:r>
        </w:p>
        <w:p w14:paraId="014867E8" w14:textId="77777777" w:rsidR="00012328" w:rsidRPr="00012328" w:rsidRDefault="00012328" w:rsidP="00012328">
          <w:pPr>
            <w:pStyle w:val="p1"/>
            <w:ind w:left="720" w:hanging="720"/>
            <w:rPr>
              <w:rFonts w:asciiTheme="minorHAnsi" w:hAnsiTheme="minorHAnsi" w:cstheme="minorHAnsi"/>
              <w:color w:val="000000" w:themeColor="text1"/>
              <w:sz w:val="24"/>
              <w:szCs w:val="24"/>
              <w:lang w:val="en-GB"/>
            </w:rPr>
          </w:pPr>
          <w:r w:rsidRPr="00012328">
            <w:rPr>
              <w:rFonts w:asciiTheme="minorHAnsi" w:hAnsiTheme="minorHAnsi" w:cstheme="minorHAnsi"/>
              <w:color w:val="000000" w:themeColor="text1"/>
              <w:sz w:val="24"/>
              <w:szCs w:val="24"/>
              <w:lang w:val="en-GB"/>
            </w:rPr>
            <w:t>Knight, J. K. (2016). </w:t>
          </w:r>
          <w:r w:rsidRPr="00012328">
            <w:rPr>
              <w:rFonts w:asciiTheme="minorHAnsi" w:hAnsiTheme="minorHAnsi" w:cstheme="minorHAnsi"/>
              <w:i/>
              <w:iCs/>
              <w:color w:val="000000" w:themeColor="text1"/>
              <w:sz w:val="24"/>
              <w:szCs w:val="24"/>
              <w:lang w:val="en-GB"/>
            </w:rPr>
            <w:t>Blaenavon: From iron town to world heritage site</w:t>
          </w:r>
          <w:r w:rsidRPr="00012328">
            <w:rPr>
              <w:rFonts w:asciiTheme="minorHAnsi" w:hAnsiTheme="minorHAnsi" w:cstheme="minorHAnsi"/>
              <w:color w:val="000000" w:themeColor="text1"/>
              <w:sz w:val="24"/>
              <w:szCs w:val="24"/>
              <w:lang w:val="en-GB"/>
            </w:rPr>
            <w:t xml:space="preserve">. Little </w:t>
          </w:r>
          <w:proofErr w:type="spellStart"/>
          <w:r w:rsidRPr="00012328">
            <w:rPr>
              <w:rFonts w:asciiTheme="minorHAnsi" w:hAnsiTheme="minorHAnsi" w:cstheme="minorHAnsi"/>
              <w:color w:val="000000" w:themeColor="text1"/>
              <w:sz w:val="24"/>
              <w:szCs w:val="24"/>
              <w:lang w:val="en-GB"/>
            </w:rPr>
            <w:t>Logaston</w:t>
          </w:r>
          <w:proofErr w:type="spellEnd"/>
          <w:r w:rsidRPr="00012328">
            <w:rPr>
              <w:rFonts w:asciiTheme="minorHAnsi" w:hAnsiTheme="minorHAnsi" w:cstheme="minorHAnsi"/>
              <w:color w:val="000000" w:themeColor="text1"/>
              <w:sz w:val="24"/>
              <w:szCs w:val="24"/>
              <w:lang w:val="en-GB"/>
            </w:rPr>
            <w:t xml:space="preserve">, </w:t>
          </w:r>
          <w:proofErr w:type="spellStart"/>
          <w:r w:rsidRPr="00012328">
            <w:rPr>
              <w:rFonts w:asciiTheme="minorHAnsi" w:hAnsiTheme="minorHAnsi" w:cstheme="minorHAnsi"/>
              <w:color w:val="000000" w:themeColor="text1"/>
              <w:sz w:val="24"/>
              <w:szCs w:val="24"/>
              <w:lang w:val="en-GB"/>
            </w:rPr>
            <w:t>Woonton</w:t>
          </w:r>
          <w:proofErr w:type="spellEnd"/>
          <w:r w:rsidRPr="00012328">
            <w:rPr>
              <w:rFonts w:asciiTheme="minorHAnsi" w:hAnsiTheme="minorHAnsi" w:cstheme="minorHAnsi"/>
              <w:color w:val="000000" w:themeColor="text1"/>
              <w:sz w:val="24"/>
              <w:szCs w:val="24"/>
              <w:lang w:val="en-GB"/>
            </w:rPr>
            <w:t xml:space="preserve">, </w:t>
          </w:r>
          <w:proofErr w:type="spellStart"/>
          <w:r w:rsidRPr="00012328">
            <w:rPr>
              <w:rFonts w:asciiTheme="minorHAnsi" w:hAnsiTheme="minorHAnsi" w:cstheme="minorHAnsi"/>
              <w:color w:val="000000" w:themeColor="text1"/>
              <w:sz w:val="24"/>
              <w:szCs w:val="24"/>
              <w:lang w:val="en-GB"/>
            </w:rPr>
            <w:t>Almeley</w:t>
          </w:r>
          <w:proofErr w:type="spellEnd"/>
          <w:r w:rsidRPr="00012328">
            <w:rPr>
              <w:rFonts w:asciiTheme="minorHAnsi" w:hAnsiTheme="minorHAnsi" w:cstheme="minorHAnsi"/>
              <w:color w:val="000000" w:themeColor="text1"/>
              <w:sz w:val="24"/>
              <w:szCs w:val="24"/>
              <w:lang w:val="en-GB"/>
            </w:rPr>
            <w:t xml:space="preserve">, Herefordshire: </w:t>
          </w:r>
          <w:proofErr w:type="spellStart"/>
          <w:r w:rsidRPr="00012328">
            <w:rPr>
              <w:rFonts w:asciiTheme="minorHAnsi" w:hAnsiTheme="minorHAnsi" w:cstheme="minorHAnsi"/>
              <w:color w:val="000000" w:themeColor="text1"/>
              <w:sz w:val="24"/>
              <w:szCs w:val="24"/>
              <w:lang w:val="en-GB"/>
            </w:rPr>
            <w:t>Logaston</w:t>
          </w:r>
          <w:proofErr w:type="spellEnd"/>
          <w:r w:rsidRPr="00012328">
            <w:rPr>
              <w:rFonts w:asciiTheme="minorHAnsi" w:hAnsiTheme="minorHAnsi" w:cstheme="minorHAnsi"/>
              <w:color w:val="000000" w:themeColor="text1"/>
              <w:sz w:val="24"/>
              <w:szCs w:val="24"/>
              <w:lang w:val="en-GB"/>
            </w:rPr>
            <w:t xml:space="preserve"> Press.</w:t>
          </w:r>
        </w:p>
        <w:p w14:paraId="51C6CD2D" w14:textId="77777777" w:rsidR="00012328" w:rsidRPr="00012328" w:rsidRDefault="00012328" w:rsidP="00012328">
          <w:pPr>
            <w:pStyle w:val="p1"/>
            <w:ind w:left="720" w:hanging="720"/>
            <w:rPr>
              <w:rFonts w:asciiTheme="minorHAnsi" w:hAnsiTheme="minorHAnsi" w:cstheme="minorHAnsi"/>
              <w:color w:val="000000" w:themeColor="text1"/>
              <w:sz w:val="24"/>
              <w:szCs w:val="24"/>
              <w:lang w:val="en-GB"/>
            </w:rPr>
          </w:pPr>
          <w:r w:rsidRPr="00012328">
            <w:rPr>
              <w:rFonts w:asciiTheme="minorHAnsi" w:hAnsiTheme="minorHAnsi" w:cstheme="minorHAnsi"/>
              <w:color w:val="000000" w:themeColor="text1"/>
              <w:sz w:val="24"/>
              <w:szCs w:val="24"/>
              <w:lang w:val="en-GB"/>
            </w:rPr>
            <w:t xml:space="preserve">Matthews, N. A. (2008). </w:t>
          </w:r>
          <w:r w:rsidRPr="00012328">
            <w:rPr>
              <w:rFonts w:asciiTheme="minorHAnsi" w:hAnsiTheme="minorHAnsi" w:cstheme="minorHAnsi"/>
              <w:i/>
              <w:color w:val="000000" w:themeColor="text1"/>
              <w:sz w:val="24"/>
              <w:szCs w:val="24"/>
              <w:lang w:val="en-GB"/>
            </w:rPr>
            <w:t>The Development of Blaenavon Town</w:t>
          </w:r>
          <w:r w:rsidRPr="00012328">
            <w:rPr>
              <w:rFonts w:asciiTheme="minorHAnsi" w:hAnsiTheme="minorHAnsi" w:cstheme="minorHAnsi"/>
              <w:color w:val="000000" w:themeColor="text1"/>
              <w:sz w:val="24"/>
              <w:szCs w:val="24"/>
              <w:lang w:val="en-GB"/>
            </w:rPr>
            <w:t>. Retrieved May 10, 2018, from http://www.visitblaenavon.co.uk/en/Publications/Blaenavon-Story/The-development-of-Blaenavon-Town.pdf</w:t>
          </w:r>
        </w:p>
        <w:p w14:paraId="52BA2365" w14:textId="77777777" w:rsidR="00012328" w:rsidRPr="00012328" w:rsidRDefault="00012328" w:rsidP="00012328">
          <w:pPr>
            <w:pStyle w:val="p1"/>
            <w:ind w:left="720" w:hanging="720"/>
            <w:rPr>
              <w:rFonts w:asciiTheme="minorHAnsi" w:hAnsiTheme="minorHAnsi" w:cstheme="minorHAnsi"/>
              <w:color w:val="000000" w:themeColor="text1"/>
              <w:sz w:val="24"/>
              <w:szCs w:val="24"/>
              <w:lang w:val="en-GB"/>
            </w:rPr>
          </w:pPr>
          <w:r w:rsidRPr="00012328">
            <w:rPr>
              <w:rFonts w:asciiTheme="minorHAnsi" w:hAnsiTheme="minorHAnsi" w:cstheme="minorHAnsi"/>
              <w:color w:val="000000" w:themeColor="text1"/>
              <w:sz w:val="24"/>
              <w:szCs w:val="24"/>
              <w:lang w:val="en-GB"/>
            </w:rPr>
            <w:t xml:space="preserve">Red Bull Cliff Diving. (2016). Pembrokeshire, Wales. Retrieved May 15, 2018, from </w:t>
          </w:r>
          <w:r w:rsidRPr="00012328">
            <w:rPr>
              <w:rStyle w:val="s2"/>
              <w:rFonts w:asciiTheme="minorHAnsi" w:hAnsiTheme="minorHAnsi" w:cstheme="minorHAnsi"/>
              <w:color w:val="000000" w:themeColor="text1"/>
              <w:sz w:val="24"/>
              <w:szCs w:val="24"/>
              <w:lang w:val="en-GB"/>
            </w:rPr>
            <w:t>http://cliffdiving.redbull.com/fr_INT/event/wales-2016</w:t>
          </w:r>
        </w:p>
        <w:p w14:paraId="49ECBC26" w14:textId="77777777" w:rsidR="00012328" w:rsidRPr="00012328" w:rsidRDefault="00012328" w:rsidP="00012328">
          <w:pPr>
            <w:pStyle w:val="p1"/>
            <w:ind w:left="720" w:hanging="720"/>
            <w:rPr>
              <w:rFonts w:asciiTheme="minorHAnsi" w:hAnsiTheme="minorHAnsi" w:cstheme="minorHAnsi"/>
              <w:color w:val="000000" w:themeColor="text1"/>
              <w:sz w:val="24"/>
              <w:szCs w:val="24"/>
              <w:lang w:val="en-GB"/>
            </w:rPr>
          </w:pPr>
          <w:r w:rsidRPr="00012328">
            <w:rPr>
              <w:rFonts w:asciiTheme="minorHAnsi" w:hAnsiTheme="minorHAnsi" w:cstheme="minorHAnsi"/>
              <w:color w:val="000000" w:themeColor="text1"/>
              <w:sz w:val="24"/>
              <w:szCs w:val="24"/>
              <w:lang w:val="en-GB"/>
            </w:rPr>
            <w:t xml:space="preserve">Roberts, A. (2012, October 02). </w:t>
          </w:r>
          <w:r w:rsidRPr="00012328">
            <w:rPr>
              <w:rFonts w:asciiTheme="minorHAnsi" w:hAnsiTheme="minorHAnsi" w:cstheme="minorHAnsi"/>
              <w:i/>
              <w:color w:val="000000" w:themeColor="text1"/>
              <w:sz w:val="24"/>
              <w:szCs w:val="24"/>
              <w:lang w:val="en-GB"/>
            </w:rPr>
            <w:t>Blaenavon Town Team plan to boost trade</w:t>
          </w:r>
          <w:r w:rsidRPr="00012328">
            <w:rPr>
              <w:rFonts w:asciiTheme="minorHAnsi" w:hAnsiTheme="minorHAnsi" w:cstheme="minorHAnsi"/>
              <w:color w:val="000000" w:themeColor="text1"/>
              <w:sz w:val="24"/>
              <w:szCs w:val="24"/>
              <w:lang w:val="en-GB"/>
            </w:rPr>
            <w:t xml:space="preserve"> - BBC News. Retrieved May 15, 2018, from </w:t>
          </w:r>
          <w:r w:rsidRPr="00012328">
            <w:rPr>
              <w:rStyle w:val="s2"/>
              <w:rFonts w:asciiTheme="minorHAnsi" w:hAnsiTheme="minorHAnsi" w:cstheme="minorHAnsi"/>
              <w:color w:val="000000" w:themeColor="text1"/>
              <w:sz w:val="24"/>
              <w:szCs w:val="24"/>
              <w:lang w:val="en-GB"/>
            </w:rPr>
            <w:t>http://www.bbc.co.uk/news/uk-wales-south-east-wales-19738507</w:t>
          </w:r>
        </w:p>
        <w:p w14:paraId="19FACB35" w14:textId="77777777" w:rsidR="00012328" w:rsidRPr="00012328" w:rsidRDefault="00012328" w:rsidP="00012328">
          <w:pPr>
            <w:pStyle w:val="p1"/>
            <w:ind w:left="720" w:hanging="720"/>
            <w:rPr>
              <w:rFonts w:asciiTheme="minorHAnsi" w:hAnsiTheme="minorHAnsi" w:cstheme="minorHAnsi"/>
              <w:color w:val="000000" w:themeColor="text1"/>
              <w:sz w:val="24"/>
              <w:szCs w:val="24"/>
              <w:lang w:val="en-GB"/>
            </w:rPr>
          </w:pPr>
          <w:r w:rsidRPr="00012328">
            <w:rPr>
              <w:rFonts w:asciiTheme="minorHAnsi" w:hAnsiTheme="minorHAnsi" w:cstheme="minorHAnsi"/>
              <w:i/>
              <w:color w:val="000000" w:themeColor="text1"/>
              <w:sz w:val="24"/>
              <w:szCs w:val="24"/>
              <w:lang w:val="en-GB"/>
            </w:rPr>
            <w:t>The Blaenavon Ironmasters</w:t>
          </w:r>
          <w:r w:rsidRPr="00012328">
            <w:rPr>
              <w:rFonts w:asciiTheme="minorHAnsi" w:hAnsiTheme="minorHAnsi" w:cstheme="minorHAnsi"/>
              <w:color w:val="000000" w:themeColor="text1"/>
              <w:sz w:val="24"/>
              <w:szCs w:val="24"/>
              <w:lang w:val="en-GB"/>
            </w:rPr>
            <w:t>. (2008). Retrieved May 15, 2018, from http://www.visitblaenavon.co.uk/en/Publications/Blaenavon-Story/The-Blaenavon-Ironmasters.pdf</w:t>
          </w:r>
        </w:p>
        <w:p w14:paraId="45527C15" w14:textId="77777777" w:rsidR="00012328" w:rsidRPr="00012328" w:rsidRDefault="00012328" w:rsidP="00012328">
          <w:pPr>
            <w:pStyle w:val="p3"/>
            <w:ind w:left="720" w:hanging="720"/>
            <w:rPr>
              <w:rFonts w:asciiTheme="minorHAnsi" w:hAnsiTheme="minorHAnsi" w:cstheme="minorHAnsi"/>
              <w:color w:val="000000" w:themeColor="text1"/>
              <w:sz w:val="24"/>
              <w:szCs w:val="24"/>
              <w:lang w:val="en-GB"/>
            </w:rPr>
          </w:pPr>
          <w:r w:rsidRPr="00012328">
            <w:rPr>
              <w:rStyle w:val="s1"/>
              <w:rFonts w:asciiTheme="minorHAnsi" w:hAnsiTheme="minorHAnsi" w:cstheme="minorHAnsi"/>
              <w:color w:val="000000" w:themeColor="text1"/>
              <w:sz w:val="24"/>
              <w:szCs w:val="24"/>
              <w:lang w:val="en-GB"/>
            </w:rPr>
            <w:t xml:space="preserve">The Glamorgan-Gwent Archaeological Trust Ltd. (2009). Retrieved May 15, 2018, from </w:t>
          </w:r>
          <w:r w:rsidRPr="00012328">
            <w:rPr>
              <w:rStyle w:val="s2"/>
              <w:rFonts w:asciiTheme="minorHAnsi" w:hAnsiTheme="minorHAnsi" w:cstheme="minorHAnsi"/>
              <w:color w:val="000000" w:themeColor="text1"/>
              <w:sz w:val="24"/>
              <w:szCs w:val="24"/>
              <w:lang w:val="en-GB"/>
            </w:rPr>
            <w:t>http://www.ggat.org.uk/cadw/historic_landscape/blaenavon/english/Blaenavon_Features.htm</w:t>
          </w:r>
        </w:p>
        <w:p w14:paraId="086F0494" w14:textId="77777777" w:rsidR="00012328" w:rsidRPr="00012328" w:rsidRDefault="00012328" w:rsidP="00012328">
          <w:pPr>
            <w:pStyle w:val="p3"/>
            <w:ind w:left="720" w:hanging="720"/>
            <w:rPr>
              <w:rFonts w:asciiTheme="minorHAnsi" w:hAnsiTheme="minorHAnsi" w:cstheme="minorHAnsi"/>
              <w:color w:val="000000" w:themeColor="text1"/>
              <w:sz w:val="24"/>
              <w:szCs w:val="24"/>
              <w:lang w:val="en-GB"/>
            </w:rPr>
          </w:pPr>
          <w:r w:rsidRPr="00012328">
            <w:rPr>
              <w:rStyle w:val="s1"/>
              <w:rFonts w:asciiTheme="minorHAnsi" w:hAnsiTheme="minorHAnsi" w:cstheme="minorHAnsi"/>
              <w:color w:val="000000" w:themeColor="text1"/>
              <w:sz w:val="24"/>
              <w:szCs w:val="24"/>
              <w:lang w:val="en-GB"/>
            </w:rPr>
            <w:t xml:space="preserve">Town Centre Partnership Fund - Blaenavon. (2017, October 10). Retrieved from </w:t>
          </w:r>
          <w:r w:rsidRPr="00012328">
            <w:rPr>
              <w:rStyle w:val="s2"/>
              <w:rFonts w:asciiTheme="minorHAnsi" w:hAnsiTheme="minorHAnsi" w:cstheme="minorHAnsi"/>
              <w:color w:val="000000" w:themeColor="text1"/>
              <w:sz w:val="24"/>
              <w:szCs w:val="24"/>
              <w:lang w:val="en-GB"/>
            </w:rPr>
            <w:t>https://gov.wales/topics/housing-and-regeneration/regeneration/vibrant-and-viable-places/town-centre-partnership-fund/blaenavon/?lang=en</w:t>
          </w:r>
        </w:p>
        <w:p w14:paraId="260F582A" w14:textId="77777777" w:rsidR="00012328" w:rsidRPr="00012328" w:rsidRDefault="00012328" w:rsidP="00012328">
          <w:pPr>
            <w:pStyle w:val="p1"/>
            <w:ind w:left="720" w:hanging="720"/>
            <w:rPr>
              <w:rFonts w:asciiTheme="minorHAnsi" w:hAnsiTheme="minorHAnsi" w:cstheme="minorHAnsi"/>
              <w:color w:val="000000" w:themeColor="text1"/>
              <w:sz w:val="24"/>
              <w:szCs w:val="24"/>
              <w:lang w:val="en-GB"/>
            </w:rPr>
          </w:pPr>
          <w:r w:rsidRPr="00012328">
            <w:rPr>
              <w:rFonts w:asciiTheme="minorHAnsi" w:hAnsiTheme="minorHAnsi" w:cstheme="minorHAnsi"/>
              <w:color w:val="000000" w:themeColor="text1"/>
              <w:sz w:val="24"/>
              <w:szCs w:val="24"/>
              <w:lang w:val="en-GB"/>
            </w:rPr>
            <w:t>UWTSD. (2018). BA Outdoor Adventure Education. Retrieved May 15, 2018, from http://www.uwtsd.ac.uk/ba-outdoor-education/</w:t>
          </w:r>
        </w:p>
        <w:p w14:paraId="35B61827" w14:textId="77777777" w:rsidR="00012328" w:rsidRPr="00012328" w:rsidRDefault="00012328" w:rsidP="00012328">
          <w:pPr>
            <w:pStyle w:val="p1"/>
            <w:ind w:left="720" w:hanging="720"/>
            <w:rPr>
              <w:rFonts w:asciiTheme="minorHAnsi" w:hAnsiTheme="minorHAnsi" w:cstheme="minorHAnsi"/>
              <w:color w:val="000000" w:themeColor="text1"/>
              <w:sz w:val="24"/>
              <w:szCs w:val="24"/>
              <w:lang w:val="en-GB"/>
            </w:rPr>
          </w:pPr>
          <w:r w:rsidRPr="00012328">
            <w:rPr>
              <w:rFonts w:asciiTheme="minorHAnsi" w:hAnsiTheme="minorHAnsi" w:cstheme="minorHAnsi"/>
              <w:color w:val="000000" w:themeColor="text1"/>
              <w:sz w:val="24"/>
              <w:szCs w:val="24"/>
              <w:lang w:val="en-GB"/>
            </w:rPr>
            <w:t>Wakelin, P. (2012). </w:t>
          </w:r>
          <w:r w:rsidRPr="00012328">
            <w:rPr>
              <w:rFonts w:asciiTheme="minorHAnsi" w:hAnsiTheme="minorHAnsi" w:cstheme="minorHAnsi"/>
              <w:i/>
              <w:iCs/>
              <w:color w:val="000000" w:themeColor="text1"/>
              <w:sz w:val="24"/>
              <w:szCs w:val="24"/>
              <w:lang w:val="en-GB"/>
            </w:rPr>
            <w:t>Blaenavon Ironworks: And World Heritage Landscape</w:t>
          </w:r>
          <w:r w:rsidRPr="00012328">
            <w:rPr>
              <w:rFonts w:asciiTheme="minorHAnsi" w:hAnsiTheme="minorHAnsi" w:cstheme="minorHAnsi"/>
              <w:color w:val="000000" w:themeColor="text1"/>
              <w:sz w:val="24"/>
              <w:szCs w:val="24"/>
              <w:lang w:val="en-GB"/>
            </w:rPr>
            <w:t xml:space="preserve">. Cardiff: </w:t>
          </w:r>
          <w:proofErr w:type="spellStart"/>
          <w:r w:rsidRPr="00012328">
            <w:rPr>
              <w:rFonts w:asciiTheme="minorHAnsi" w:hAnsiTheme="minorHAnsi" w:cstheme="minorHAnsi"/>
              <w:color w:val="000000" w:themeColor="text1"/>
              <w:sz w:val="24"/>
              <w:szCs w:val="24"/>
              <w:lang w:val="en-GB"/>
            </w:rPr>
            <w:t>Cadw</w:t>
          </w:r>
          <w:proofErr w:type="spellEnd"/>
          <w:r w:rsidRPr="00012328">
            <w:rPr>
              <w:rFonts w:asciiTheme="minorHAnsi" w:hAnsiTheme="minorHAnsi" w:cstheme="minorHAnsi"/>
              <w:color w:val="000000" w:themeColor="text1"/>
              <w:sz w:val="24"/>
              <w:szCs w:val="24"/>
              <w:lang w:val="en-GB"/>
            </w:rPr>
            <w:t>.</w:t>
          </w:r>
        </w:p>
        <w:p w14:paraId="25C9624B" w14:textId="77777777" w:rsidR="00012328" w:rsidRPr="00012328" w:rsidRDefault="00012328" w:rsidP="006A58CE">
          <w:pPr>
            <w:pStyle w:val="Bibliography"/>
            <w:rPr>
              <w:noProof/>
              <w:lang w:val="en-GB"/>
            </w:rPr>
          </w:pPr>
        </w:p>
        <w:p w14:paraId="39CC8DB8" w14:textId="77777777" w:rsidR="00E81978" w:rsidRPr="00012328" w:rsidRDefault="00E81978" w:rsidP="00012328">
          <w:pPr>
            <w:ind w:firstLine="0"/>
            <w:rPr>
              <w:lang w:val="en-GB"/>
            </w:rPr>
          </w:pPr>
        </w:p>
        <w:p w14:paraId="7765A7B4" w14:textId="5FE8A807" w:rsidR="00E81978" w:rsidRDefault="00BB02B3" w:rsidP="00012328">
          <w:pPr>
            <w:pStyle w:val="SectionTitle"/>
            <w:jc w:val="left"/>
            <w:rPr>
              <w:lang w:val="en-GB" w:bidi="en-GB"/>
            </w:rPr>
          </w:pPr>
          <w:r>
            <w:rPr>
              <w:noProof/>
              <w:lang w:eastAsia="en-US"/>
            </w:rPr>
            <w:lastRenderedPageBreak/>
            <w:drawing>
              <wp:inline distT="0" distB="0" distL="0" distR="0" wp14:anchorId="205A13E7" wp14:editId="6EFF320E">
                <wp:extent cx="5309235" cy="6764443"/>
                <wp:effectExtent l="0" t="0" r="0" b="0"/>
                <wp:docPr id="1" name="Picture 1" descr="../Downloads/32370970_2020681014610628_255518216014738227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s/32370970_2020681014610628_2555182160147382272_n.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29327" cy="6790042"/>
                        </a:xfrm>
                        <a:prstGeom prst="rect">
                          <a:avLst/>
                        </a:prstGeom>
                        <a:noFill/>
                        <a:ln>
                          <a:noFill/>
                        </a:ln>
                      </pic:spPr>
                    </pic:pic>
                  </a:graphicData>
                </a:graphic>
              </wp:inline>
            </w:drawing>
          </w:r>
        </w:p>
      </w:sdtContent>
    </w:sdt>
    <w:p w14:paraId="78B3B90A" w14:textId="14D493C9" w:rsidR="00A86E9E" w:rsidRDefault="00BB02B3" w:rsidP="00012328">
      <w:pPr>
        <w:pStyle w:val="SectionTitle"/>
        <w:jc w:val="left"/>
        <w:rPr>
          <w:lang w:val="en-GB"/>
        </w:rPr>
      </w:pPr>
      <w:r>
        <w:rPr>
          <w:noProof/>
          <w:lang w:eastAsia="en-US"/>
        </w:rPr>
        <w:lastRenderedPageBreak/>
        <w:drawing>
          <wp:inline distT="0" distB="0" distL="0" distR="0" wp14:anchorId="3A3630A8" wp14:editId="74C94837">
            <wp:extent cx="5080635" cy="7017151"/>
            <wp:effectExtent l="0" t="0" r="0" b="0"/>
            <wp:docPr id="2" name="Picture 2" descr="../Downloads/32684102_2020680987943964_518301186674550374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s/32684102_2020680987943964_5183011866745503744_n.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94095" cy="7035741"/>
                    </a:xfrm>
                    <a:prstGeom prst="rect">
                      <a:avLst/>
                    </a:prstGeom>
                    <a:noFill/>
                    <a:ln>
                      <a:noFill/>
                    </a:ln>
                  </pic:spPr>
                </pic:pic>
              </a:graphicData>
            </a:graphic>
          </wp:inline>
        </w:drawing>
      </w:r>
    </w:p>
    <w:p w14:paraId="5F4AD1C0" w14:textId="2E9C0F02" w:rsidR="00BB02B3" w:rsidRDefault="00BB02B3" w:rsidP="00012328">
      <w:pPr>
        <w:pStyle w:val="SectionTitle"/>
        <w:jc w:val="left"/>
        <w:rPr>
          <w:lang w:val="en-GB"/>
        </w:rPr>
      </w:pPr>
      <w:r>
        <w:rPr>
          <w:noProof/>
          <w:lang w:eastAsia="en-US"/>
        </w:rPr>
        <w:lastRenderedPageBreak/>
        <w:drawing>
          <wp:inline distT="0" distB="0" distL="0" distR="0" wp14:anchorId="26EC8BBE" wp14:editId="7DF8031B">
            <wp:extent cx="5930900" cy="7937500"/>
            <wp:effectExtent l="0" t="0" r="12700" b="12700"/>
            <wp:docPr id="3" name="Picture 3" descr="../Downloads/32492056_2020680961277300_110663608516686643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wnloads/32492056_2020680961277300_1106636085166866432_n.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30900" cy="7937500"/>
                    </a:xfrm>
                    <a:prstGeom prst="rect">
                      <a:avLst/>
                    </a:prstGeom>
                    <a:noFill/>
                    <a:ln>
                      <a:noFill/>
                    </a:ln>
                  </pic:spPr>
                </pic:pic>
              </a:graphicData>
            </a:graphic>
          </wp:inline>
        </w:drawing>
      </w:r>
    </w:p>
    <w:p w14:paraId="33F87E4B" w14:textId="21AE1AEA" w:rsidR="00BB02B3" w:rsidRPr="00012328" w:rsidRDefault="00BB02B3" w:rsidP="00012328">
      <w:pPr>
        <w:pStyle w:val="SectionTitle"/>
        <w:jc w:val="left"/>
        <w:rPr>
          <w:lang w:val="en-GB"/>
        </w:rPr>
      </w:pPr>
      <w:r>
        <w:rPr>
          <w:noProof/>
          <w:lang w:eastAsia="en-US"/>
        </w:rPr>
        <w:lastRenderedPageBreak/>
        <w:drawing>
          <wp:inline distT="0" distB="0" distL="0" distR="0" wp14:anchorId="4B6F7A4C" wp14:editId="6DFD18D2">
            <wp:extent cx="5930900" cy="7861300"/>
            <wp:effectExtent l="0" t="0" r="12700" b="12700"/>
            <wp:docPr id="4" name="Picture 4" descr="../Downloads/32741566_2020681081277288_624555706319215001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ownloads/32741566_2020681081277288_6245557063192150016_n.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30900" cy="7861300"/>
                    </a:xfrm>
                    <a:prstGeom prst="rect">
                      <a:avLst/>
                    </a:prstGeom>
                    <a:noFill/>
                    <a:ln>
                      <a:noFill/>
                    </a:ln>
                  </pic:spPr>
                </pic:pic>
              </a:graphicData>
            </a:graphic>
          </wp:inline>
        </w:drawing>
      </w:r>
    </w:p>
    <w:sectPr w:rsidR="00BB02B3" w:rsidRPr="00012328">
      <w:headerReference w:type="default" r:id="rId12"/>
      <w:headerReference w:type="first" r:id="rId13"/>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374E88E" w14:textId="77777777" w:rsidR="00545DF3" w:rsidRDefault="00545DF3">
      <w:pPr>
        <w:spacing w:line="240" w:lineRule="auto"/>
      </w:pPr>
      <w:r>
        <w:separator/>
      </w:r>
    </w:p>
    <w:p w14:paraId="770A5E2F" w14:textId="77777777" w:rsidR="00545DF3" w:rsidRDefault="00545DF3"/>
  </w:endnote>
  <w:endnote w:type="continuationSeparator" w:id="0">
    <w:p w14:paraId="28E7C0DC" w14:textId="77777777" w:rsidR="00545DF3" w:rsidRDefault="00545DF3">
      <w:pPr>
        <w:spacing w:line="240" w:lineRule="auto"/>
      </w:pPr>
      <w:r>
        <w:continuationSeparator/>
      </w:r>
    </w:p>
    <w:p w14:paraId="5DDE7450" w14:textId="77777777" w:rsidR="00545DF3" w:rsidRDefault="00545D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Segoe UI">
    <w:panose1 w:val="00000000000000000000"/>
    <w:charset w:val="00"/>
    <w:family w:val="swiss"/>
    <w:notTrueType/>
    <w:pitch w:val="variable"/>
    <w:sig w:usb0="00000003" w:usb1="00000000" w:usb2="00000000" w:usb3="00000000" w:csb0="00000001" w:csb1="00000000"/>
  </w:font>
  <w:font w:name="Consolas">
    <w:panose1 w:val="020B0609020204030204"/>
    <w:charset w:val="00"/>
    <w:family w:val="auto"/>
    <w:pitch w:val="variable"/>
    <w:sig w:usb0="E10002FF" w:usb1="4000FCFF" w:usb2="00000009"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10CB78" w14:textId="77777777" w:rsidR="00545DF3" w:rsidRDefault="00545DF3">
      <w:pPr>
        <w:spacing w:line="240" w:lineRule="auto"/>
      </w:pPr>
      <w:r>
        <w:separator/>
      </w:r>
    </w:p>
    <w:p w14:paraId="7E5AB1CD" w14:textId="77777777" w:rsidR="00545DF3" w:rsidRDefault="00545DF3"/>
  </w:footnote>
  <w:footnote w:type="continuationSeparator" w:id="0">
    <w:p w14:paraId="302F101D" w14:textId="77777777" w:rsidR="00545DF3" w:rsidRDefault="00545DF3">
      <w:pPr>
        <w:spacing w:line="240" w:lineRule="auto"/>
      </w:pPr>
      <w:r>
        <w:continuationSeparator/>
      </w:r>
    </w:p>
    <w:p w14:paraId="1889F317" w14:textId="77777777" w:rsidR="00545DF3" w:rsidRDefault="00545DF3"/>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A1EA76" w14:textId="77777777" w:rsidR="00E81978" w:rsidRDefault="00012328">
    <w:pPr>
      <w:pStyle w:val="Header"/>
      <w:rPr>
        <w:rStyle w:val="Strong"/>
        <w:lang w:val="en-GB" w:bidi="en-GB"/>
      </w:rPr>
    </w:pPr>
    <w:r>
      <w:rPr>
        <w:rStyle w:val="Strong"/>
        <w:lang w:val="en-GB" w:bidi="en-GB"/>
      </w:rPr>
      <w:t>Distinctiveness and regeneration: Assignment 2</w:t>
    </w:r>
  </w:p>
  <w:p w14:paraId="1AACA888" w14:textId="77777777" w:rsidR="00012328" w:rsidRDefault="00012328">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3B9658" w14:textId="77777777" w:rsidR="00E81978" w:rsidRDefault="00012328">
    <w:pPr>
      <w:pStyle w:val="Header"/>
      <w:rPr>
        <w:lang w:val="en-GB" w:bidi="en-GB"/>
      </w:rPr>
    </w:pPr>
    <w:r>
      <w:rPr>
        <w:lang w:val="en-GB" w:bidi="en-GB"/>
      </w:rPr>
      <w:t>Distinctiveness and Regeneration: Assignment 2</w:t>
    </w:r>
  </w:p>
  <w:p w14:paraId="060373BB" w14:textId="77777777" w:rsidR="00012328" w:rsidRDefault="00012328">
    <w:pPr>
      <w:pStyle w:val="Header"/>
      <w:rPr>
        <w:rStyle w:val="Strong"/>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3"/>
  </w:num>
  <w:num w:numId="13">
    <w:abstractNumId w:val="11"/>
  </w:num>
  <w:num w:numId="14">
    <w:abstractNumId w:val="10"/>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2328"/>
    <w:rsid w:val="00012328"/>
    <w:rsid w:val="000D3F41"/>
    <w:rsid w:val="00251894"/>
    <w:rsid w:val="00355DCA"/>
    <w:rsid w:val="004D4526"/>
    <w:rsid w:val="00545DF3"/>
    <w:rsid w:val="00551A02"/>
    <w:rsid w:val="005534FA"/>
    <w:rsid w:val="005D3A03"/>
    <w:rsid w:val="006A58CE"/>
    <w:rsid w:val="008002C0"/>
    <w:rsid w:val="008C5323"/>
    <w:rsid w:val="009A6A3B"/>
    <w:rsid w:val="00A86E9E"/>
    <w:rsid w:val="00B823AA"/>
    <w:rsid w:val="00BA45DB"/>
    <w:rsid w:val="00BB02B3"/>
    <w:rsid w:val="00BF4184"/>
    <w:rsid w:val="00C0601E"/>
    <w:rsid w:val="00C31D30"/>
    <w:rsid w:val="00CD6E39"/>
    <w:rsid w:val="00CF6E91"/>
    <w:rsid w:val="00D85B68"/>
    <w:rsid w:val="00E6004D"/>
    <w:rsid w:val="00E81978"/>
    <w:rsid w:val="00F379B7"/>
    <w:rsid w:val="00F525FA"/>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00A8B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Light">
    <w:name w:val="Grid Table Light"/>
    <w:basedOn w:val="TableNormal"/>
    <w:uiPriority w:val="40"/>
    <w:pPr>
      <w:spacing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Ind w:w="0" w:type="dxa"/>
      <w:tblBorders>
        <w:top w:val="single" w:sz="12" w:space="0" w:color="auto"/>
        <w:bottom w:val="single" w:sz="12" w:space="0" w:color="auto"/>
      </w:tblBorders>
      <w:tblCellMar>
        <w:top w:w="0" w:type="dxa"/>
        <w:left w:w="108" w:type="dxa"/>
        <w:bottom w:w="0" w:type="dxa"/>
        <w:right w:w="108" w:type="dxa"/>
      </w:tblCellMar>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customStyle="1" w:styleId="p1">
    <w:name w:val="p1"/>
    <w:basedOn w:val="Normal"/>
    <w:rsid w:val="00012328"/>
    <w:pPr>
      <w:spacing w:line="240" w:lineRule="auto"/>
      <w:ind w:firstLine="0"/>
    </w:pPr>
    <w:rPr>
      <w:rFonts w:ascii="Helvetica" w:hAnsi="Helvetica" w:cs="Times New Roman"/>
      <w:color w:val="454545"/>
      <w:kern w:val="0"/>
      <w:sz w:val="18"/>
      <w:szCs w:val="18"/>
      <w:lang w:eastAsia="en-US"/>
    </w:rPr>
  </w:style>
  <w:style w:type="paragraph" w:customStyle="1" w:styleId="p2">
    <w:name w:val="p2"/>
    <w:basedOn w:val="Normal"/>
    <w:rsid w:val="00012328"/>
    <w:pPr>
      <w:spacing w:line="240" w:lineRule="auto"/>
      <w:ind w:firstLine="0"/>
    </w:pPr>
    <w:rPr>
      <w:rFonts w:ascii="Helvetica" w:hAnsi="Helvetica" w:cs="Times New Roman"/>
      <w:color w:val="454545"/>
      <w:kern w:val="0"/>
      <w:sz w:val="18"/>
      <w:szCs w:val="18"/>
      <w:lang w:eastAsia="en-US"/>
    </w:rPr>
  </w:style>
  <w:style w:type="paragraph" w:customStyle="1" w:styleId="p3">
    <w:name w:val="p3"/>
    <w:basedOn w:val="Normal"/>
    <w:rsid w:val="00012328"/>
    <w:pPr>
      <w:spacing w:line="240" w:lineRule="auto"/>
      <w:ind w:firstLine="0"/>
    </w:pPr>
    <w:rPr>
      <w:rFonts w:ascii="Helvetica" w:hAnsi="Helvetica" w:cs="Times New Roman"/>
      <w:color w:val="E4AF09"/>
      <w:kern w:val="0"/>
      <w:sz w:val="18"/>
      <w:szCs w:val="18"/>
      <w:lang w:eastAsia="en-US"/>
    </w:rPr>
  </w:style>
  <w:style w:type="character" w:customStyle="1" w:styleId="s1">
    <w:name w:val="s1"/>
    <w:basedOn w:val="DefaultParagraphFont"/>
    <w:rsid w:val="00012328"/>
    <w:rPr>
      <w:color w:val="454545"/>
    </w:rPr>
  </w:style>
  <w:style w:type="character" w:customStyle="1" w:styleId="s2">
    <w:name w:val="s2"/>
    <w:basedOn w:val="DefaultParagraphFont"/>
    <w:rsid w:val="00012328"/>
    <w:rPr>
      <w:color w:val="E4AF09"/>
    </w:rPr>
  </w:style>
  <w:style w:type="character" w:styleId="Hyperlink">
    <w:name w:val="Hyperlink"/>
    <w:basedOn w:val="DefaultParagraphFont"/>
    <w:uiPriority w:val="99"/>
    <w:unhideWhenUsed/>
    <w:rsid w:val="00012328"/>
    <w:rPr>
      <w:color w:val="5F5F5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59468094">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36707697">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jpeg"/><Relationship Id="rId12" Type="http://schemas.openxmlformats.org/officeDocument/2006/relationships/header" Target="header1.xml"/><Relationship Id="rId13" Type="http://schemas.openxmlformats.org/officeDocument/2006/relationships/header" Target="header2.xml"/><Relationship Id="rId14" Type="http://schemas.openxmlformats.org/officeDocument/2006/relationships/fontTable" Target="fontTable.xml"/><Relationship Id="rId15" Type="http://schemas.openxmlformats.org/officeDocument/2006/relationships/glossaryDocument" Target="glossary/document.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thomasryan/Library/Containers/com.microsoft.Word/Data/Library/Caches/2057/TM03982351/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FBB2BE07CDF0004CA0AA6D858BFB7BE9"/>
        <w:category>
          <w:name w:val="General"/>
          <w:gallery w:val="placeholder"/>
        </w:category>
        <w:types>
          <w:type w:val="bbPlcHdr"/>
        </w:types>
        <w:behaviors>
          <w:behavior w:val="content"/>
        </w:behaviors>
        <w:guid w:val="{024ACC1F-705C-7D46-804F-9B1A206C8A89}"/>
      </w:docPartPr>
      <w:docPartBody>
        <w:p w:rsidR="00900602" w:rsidRDefault="00220D6F">
          <w:pPr>
            <w:pStyle w:val="FBB2BE07CDF0004CA0AA6D858BFB7BE9"/>
          </w:pPr>
          <w:r>
            <w:rPr>
              <w:lang w:val="en-GB" w:bidi="en-GB"/>
            </w:rPr>
            <w:t>[Title here, up to 12 words, on one to two lines]</w:t>
          </w:r>
        </w:p>
      </w:docPartBody>
    </w:docPart>
    <w:docPart>
      <w:docPartPr>
        <w:name w:val="3E2967C6C512E44C86EDC60AA066C37F"/>
        <w:category>
          <w:name w:val="General"/>
          <w:gallery w:val="placeholder"/>
        </w:category>
        <w:types>
          <w:type w:val="bbPlcHdr"/>
        </w:types>
        <w:behaviors>
          <w:behavior w:val="content"/>
        </w:behaviors>
        <w:guid w:val="{0259A8B9-E8A4-BE40-96D0-4498890054D6}"/>
      </w:docPartPr>
      <w:docPartBody>
        <w:p w:rsidR="00900602" w:rsidRDefault="00220D6F">
          <w:pPr>
            <w:pStyle w:val="3E2967C6C512E44C86EDC60AA066C37F"/>
          </w:pPr>
          <w:r>
            <w:rPr>
              <w:lang w:val="en-GB" w:bidi="en-GB"/>
            </w:rP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Segoe UI">
    <w:panose1 w:val="00000000000000000000"/>
    <w:charset w:val="00"/>
    <w:family w:val="swiss"/>
    <w:notTrueType/>
    <w:pitch w:val="variable"/>
    <w:sig w:usb0="00000003" w:usb1="00000000" w:usb2="00000000" w:usb3="00000000" w:csb0="00000001" w:csb1="00000000"/>
  </w:font>
  <w:font w:name="Consolas">
    <w:panose1 w:val="020B0609020204030204"/>
    <w:charset w:val="00"/>
    <w:family w:val="auto"/>
    <w:pitch w:val="variable"/>
    <w:sig w:usb0="E10002FF" w:usb1="4000FCFF" w:usb2="00000009"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0D6F"/>
    <w:rsid w:val="00202096"/>
    <w:rsid w:val="00220D6F"/>
    <w:rsid w:val="00900602"/>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BB2BE07CDF0004CA0AA6D858BFB7BE9">
    <w:name w:val="FBB2BE07CDF0004CA0AA6D858BFB7BE9"/>
  </w:style>
  <w:style w:type="paragraph" w:customStyle="1" w:styleId="526221B8752B0A40A1912207F5A6B783">
    <w:name w:val="526221B8752B0A40A1912207F5A6B783"/>
  </w:style>
  <w:style w:type="paragraph" w:customStyle="1" w:styleId="7ECD53CFEE50DD4D9E61C556C870E729">
    <w:name w:val="7ECD53CFEE50DD4D9E61C556C870E729"/>
  </w:style>
  <w:style w:type="paragraph" w:customStyle="1" w:styleId="2554C988E98D004F89469E38E2B4FCDB">
    <w:name w:val="2554C988E98D004F89469E38E2B4FCDB"/>
  </w:style>
  <w:style w:type="paragraph" w:customStyle="1" w:styleId="5CBFE5323507AC4DAF78D237E33CE48F">
    <w:name w:val="5CBFE5323507AC4DAF78D237E33CE48F"/>
  </w:style>
  <w:style w:type="paragraph" w:customStyle="1" w:styleId="E06DB399C6EC6245A784D6BF857B0CBD">
    <w:name w:val="E06DB399C6EC6245A784D6BF857B0CBD"/>
  </w:style>
  <w:style w:type="character" w:styleId="Emphasis">
    <w:name w:val="Emphasis"/>
    <w:basedOn w:val="DefaultParagraphFont"/>
    <w:uiPriority w:val="4"/>
    <w:unhideWhenUsed/>
    <w:qFormat/>
    <w:rPr>
      <w:i/>
      <w:iCs/>
    </w:rPr>
  </w:style>
  <w:style w:type="paragraph" w:customStyle="1" w:styleId="EF17C635B8417B43BD19E14015589D79">
    <w:name w:val="EF17C635B8417B43BD19E14015589D79"/>
  </w:style>
  <w:style w:type="paragraph" w:customStyle="1" w:styleId="FB39E82624C1994D8931E6918ED88583">
    <w:name w:val="FB39E82624C1994D8931E6918ED88583"/>
  </w:style>
  <w:style w:type="paragraph" w:customStyle="1" w:styleId="3E2967C6C512E44C86EDC60AA066C37F">
    <w:name w:val="3E2967C6C512E44C86EDC60AA066C37F"/>
  </w:style>
  <w:style w:type="paragraph" w:customStyle="1" w:styleId="2057FB5A410EB94C9D5A3A161635A537">
    <w:name w:val="2057FB5A410EB94C9D5A3A161635A537"/>
  </w:style>
  <w:style w:type="paragraph" w:customStyle="1" w:styleId="34148ADF07B16542B7D72CE0B64273CE">
    <w:name w:val="34148ADF07B16542B7D72CE0B64273CE"/>
  </w:style>
  <w:style w:type="paragraph" w:customStyle="1" w:styleId="4B23E2C68629FC46940C1C4B806E0240">
    <w:name w:val="4B23E2C68629FC46940C1C4B806E0240"/>
  </w:style>
  <w:style w:type="paragraph" w:customStyle="1" w:styleId="53AD270A1DCAA248886029E40C67BB17">
    <w:name w:val="53AD270A1DCAA248886029E40C67BB17"/>
  </w:style>
  <w:style w:type="paragraph" w:customStyle="1" w:styleId="33E75303C8F4184CB44D57CD7A54C209">
    <w:name w:val="33E75303C8F4184CB44D57CD7A54C209"/>
  </w:style>
  <w:style w:type="paragraph" w:customStyle="1" w:styleId="76DA1DB64399A84D9AEC7DA6619BFF10">
    <w:name w:val="76DA1DB64399A84D9AEC7DA6619BFF10"/>
  </w:style>
  <w:style w:type="paragraph" w:customStyle="1" w:styleId="75CFCCF9006094429F940D81BC6B1D62">
    <w:name w:val="75CFCCF9006094429F940D81BC6B1D62"/>
  </w:style>
  <w:style w:type="paragraph" w:customStyle="1" w:styleId="9B7A3778E2CCB0438E5E0E2044D70D51">
    <w:name w:val="9B7A3778E2CCB0438E5E0E2044D70D51"/>
  </w:style>
  <w:style w:type="paragraph" w:customStyle="1" w:styleId="CFCC2854459DF748AC3C62415879FD7D">
    <w:name w:val="CFCC2854459DF748AC3C62415879FD7D"/>
  </w:style>
  <w:style w:type="paragraph" w:customStyle="1" w:styleId="3C4F0E5731362D46A53C1DF0834D1979">
    <w:name w:val="3C4F0E5731362D46A53C1DF0834D1979"/>
  </w:style>
  <w:style w:type="paragraph" w:customStyle="1" w:styleId="E090734A7EF0BE4B9BB3F00B4F7255E8">
    <w:name w:val="E090734A7EF0BE4B9BB3F00B4F7255E8"/>
  </w:style>
  <w:style w:type="paragraph" w:customStyle="1" w:styleId="2059C2C438FFD54C87198345979B44AE">
    <w:name w:val="2059C2C438FFD54C87198345979B44AE"/>
  </w:style>
  <w:style w:type="paragraph" w:customStyle="1" w:styleId="7F6EBDFBB0AA9149BB4D7C1B66858DAF">
    <w:name w:val="7F6EBDFBB0AA9149BB4D7C1B66858DAF"/>
  </w:style>
  <w:style w:type="paragraph" w:customStyle="1" w:styleId="04325085338E48408C292C73EDDED8F7">
    <w:name w:val="04325085338E48408C292C73EDDED8F7"/>
  </w:style>
  <w:style w:type="paragraph" w:customStyle="1" w:styleId="DBB6579C46D26E439A9F7A7F8ADFFAF5">
    <w:name w:val="DBB6579C46D26E439A9F7A7F8ADFFAF5"/>
  </w:style>
  <w:style w:type="paragraph" w:customStyle="1" w:styleId="7305307F0598D34EA511EDFCCA125E6B">
    <w:name w:val="7305307F0598D34EA511EDFCCA125E6B"/>
  </w:style>
  <w:style w:type="paragraph" w:customStyle="1" w:styleId="1686413B10988F44A9548EBAAF5C8824">
    <w:name w:val="1686413B10988F44A9548EBAAF5C8824"/>
  </w:style>
  <w:style w:type="paragraph" w:customStyle="1" w:styleId="5A7CE0D83005CD49A98D2B493CD3B07C">
    <w:name w:val="5A7CE0D83005CD49A98D2B493CD3B07C"/>
  </w:style>
  <w:style w:type="paragraph" w:customStyle="1" w:styleId="78962762542AA5458D234425E741273C">
    <w:name w:val="78962762542AA5458D234425E741273C"/>
  </w:style>
  <w:style w:type="paragraph" w:customStyle="1" w:styleId="537ADC834A89CE46BFE8B7152B4C8F4D">
    <w:name w:val="537ADC834A89CE46BFE8B7152B4C8F4D"/>
  </w:style>
  <w:style w:type="paragraph" w:customStyle="1" w:styleId="B3BB5A48DD0C8B478933685B931EE435">
    <w:name w:val="B3BB5A48DD0C8B478933685B931EE435"/>
  </w:style>
  <w:style w:type="paragraph" w:customStyle="1" w:styleId="95AA0E0979BC0B4D825A45A0C4BD811A">
    <w:name w:val="95AA0E0979BC0B4D825A45A0C4BD811A"/>
  </w:style>
  <w:style w:type="paragraph" w:customStyle="1" w:styleId="1ED97AD49EF6E84BB089FDD3762FC9E8">
    <w:name w:val="1ED97AD49EF6E84BB089FDD3762FC9E8"/>
  </w:style>
  <w:style w:type="paragraph" w:customStyle="1" w:styleId="A69CEAB784099949A8F47BD4CE4DBA05">
    <w:name w:val="A69CEAB784099949A8F47BD4CE4DBA05"/>
  </w:style>
  <w:style w:type="paragraph" w:customStyle="1" w:styleId="264B0E2ED420BB48AD1592F6583AD5B5">
    <w:name w:val="264B0E2ED420BB48AD1592F6583AD5B5"/>
  </w:style>
  <w:style w:type="paragraph" w:customStyle="1" w:styleId="7F00CE1947133A44803E4920EB505466">
    <w:name w:val="7F00CE1947133A44803E4920EB505466"/>
  </w:style>
  <w:style w:type="paragraph" w:customStyle="1" w:styleId="6DD4EB2431D4D8459C33D17FA1FE180E">
    <w:name w:val="6DD4EB2431D4D8459C33D17FA1FE180E"/>
  </w:style>
  <w:style w:type="paragraph" w:customStyle="1" w:styleId="F1DF247CE19DDA4E8788553C16B09F8F">
    <w:name w:val="F1DF247CE19DDA4E8788553C16B09F8F"/>
  </w:style>
  <w:style w:type="paragraph" w:customStyle="1" w:styleId="7C4F9D2DCF17FF4DA15CCDA16EE2211A">
    <w:name w:val="7C4F9D2DCF17FF4DA15CCDA16EE2211A"/>
  </w:style>
  <w:style w:type="paragraph" w:customStyle="1" w:styleId="CD2980086D73CF4BB0F2094D6637D4EE">
    <w:name w:val="CD2980086D73CF4BB0F2094D6637D4EE"/>
  </w:style>
  <w:style w:type="paragraph" w:customStyle="1" w:styleId="972F764EBBDB5B439A6E1778D041BC3D">
    <w:name w:val="972F764EBBDB5B439A6E1778D041BC3D"/>
  </w:style>
  <w:style w:type="paragraph" w:customStyle="1" w:styleId="D3FB94EAFB526F448174CED01BACB44C">
    <w:name w:val="D3FB94EAFB526F448174CED01BACB44C"/>
  </w:style>
  <w:style w:type="paragraph" w:customStyle="1" w:styleId="C21E0D0EE24ED14B8B612D591BFE6400">
    <w:name w:val="C21E0D0EE24ED14B8B612D591BFE6400"/>
  </w:style>
  <w:style w:type="paragraph" w:customStyle="1" w:styleId="8F98EA28BB4DAE49880768B78D50D350">
    <w:name w:val="8F98EA28BB4DAE49880768B78D50D350"/>
  </w:style>
  <w:style w:type="paragraph" w:customStyle="1" w:styleId="A73CB2B93292AA449199F8F714196FF0">
    <w:name w:val="A73CB2B93292AA449199F8F714196FF0"/>
  </w:style>
  <w:style w:type="paragraph" w:customStyle="1" w:styleId="591D851A1CF666458C5CF8F0BC1790C5">
    <w:name w:val="591D851A1CF666458C5CF8F0BC1790C5"/>
  </w:style>
  <w:style w:type="paragraph" w:customStyle="1" w:styleId="52B764572CE35843B384ACFE632B4E37">
    <w:name w:val="52B764572CE35843B384ACFE632B4E37"/>
  </w:style>
  <w:style w:type="paragraph" w:customStyle="1" w:styleId="D6127D5ABBDBDD4A8B5BCE67FCDF8314">
    <w:name w:val="D6127D5ABBDBDD4A8B5BCE67FCDF8314"/>
  </w:style>
  <w:style w:type="paragraph" w:customStyle="1" w:styleId="D0DD81DA98F0E548AE6F09BF5700379A">
    <w:name w:val="D0DD81DA98F0E548AE6F09BF5700379A"/>
  </w:style>
  <w:style w:type="paragraph" w:customStyle="1" w:styleId="25015C63978A1E4A8438281B797EB45A">
    <w:name w:val="25015C63978A1E4A8438281B797EB45A"/>
  </w:style>
  <w:style w:type="paragraph" w:customStyle="1" w:styleId="BEA8CEC991FFBC4BA07D229BC5D4AC05">
    <w:name w:val="BEA8CEC991FFBC4BA07D229BC5D4AC05"/>
  </w:style>
  <w:style w:type="paragraph" w:customStyle="1" w:styleId="E18CA76F653B1F49BA7FE9EDFD7AD230">
    <w:name w:val="E18CA76F653B1F49BA7FE9EDFD7AD230"/>
  </w:style>
  <w:style w:type="paragraph" w:customStyle="1" w:styleId="5074F6A9E72BBF4CBB6305AD146D75F0">
    <w:name w:val="5074F6A9E72BBF4CBB6305AD146D75F0"/>
  </w:style>
  <w:style w:type="paragraph" w:customStyle="1" w:styleId="2C352BD5F4991C4FB815DBF2A7DA73D2">
    <w:name w:val="2C352BD5F4991C4FB815DBF2A7DA73D2"/>
  </w:style>
  <w:style w:type="paragraph" w:customStyle="1" w:styleId="57A3DA8E8492F84C9B00B2FFD115A2EC">
    <w:name w:val="57A3DA8E8492F84C9B00B2FFD115A2EC"/>
  </w:style>
  <w:style w:type="paragraph" w:customStyle="1" w:styleId="7F8F19F918E13D4F824F619060C08B29">
    <w:name w:val="7F8F19F918E13D4F824F619060C08B29"/>
  </w:style>
  <w:style w:type="paragraph" w:customStyle="1" w:styleId="2024E7A16D5BAE41B103ED85A07E00E9">
    <w:name w:val="2024E7A16D5BAE41B103ED85A07E00E9"/>
  </w:style>
  <w:style w:type="paragraph" w:customStyle="1" w:styleId="6061EEAC1CA64E4FAF051292D00DF0D9">
    <w:name w:val="6061EEAC1CA64E4FAF051292D00DF0D9"/>
  </w:style>
  <w:style w:type="paragraph" w:customStyle="1" w:styleId="510B3ADB0C4E7C42B94F2FFC219E4296">
    <w:name w:val="510B3ADB0C4E7C42B94F2FFC219E4296"/>
  </w:style>
  <w:style w:type="paragraph" w:customStyle="1" w:styleId="A4A266433D2C374997BFC6A663330BEB">
    <w:name w:val="A4A266433D2C374997BFC6A663330BEB"/>
  </w:style>
  <w:style w:type="paragraph" w:customStyle="1" w:styleId="9611B4A98B761441A93FAEC294F317B2">
    <w:name w:val="9611B4A98B761441A93FAEC294F317B2"/>
  </w:style>
  <w:style w:type="paragraph" w:customStyle="1" w:styleId="F5901D55CA95F04AA809A5D9639FC851">
    <w:name w:val="F5901D55CA95F04AA809A5D9639FC851"/>
  </w:style>
  <w:style w:type="paragraph" w:customStyle="1" w:styleId="A80DD1DAE7790D45AB8A4F895A8BAA5B">
    <w:name w:val="A80DD1DAE7790D45AB8A4F895A8BAA5B"/>
  </w:style>
  <w:style w:type="paragraph" w:customStyle="1" w:styleId="7F7A17A826572543B5D048D7AAFB9232">
    <w:name w:val="7F7A17A826572543B5D048D7AAFB9232"/>
  </w:style>
  <w:style w:type="character" w:styleId="Strong">
    <w:name w:val="Strong"/>
    <w:basedOn w:val="DefaultParagraphFont"/>
    <w:uiPriority w:val="22"/>
    <w:unhideWhenUsed/>
    <w:qFormat/>
    <w:rPr>
      <w:b w:val="0"/>
      <w:bCs w:val="0"/>
      <w:caps/>
      <w:smallCaps w:val="0"/>
    </w:rPr>
  </w:style>
  <w:style w:type="paragraph" w:customStyle="1" w:styleId="D0139AB1D2E225429519CC70C2BB4476">
    <w:name w:val="D0139AB1D2E225429519CC70C2BB44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D3AA6E32-C9A1-F345-B44E-F59D2F1D07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edition).dotx</Template>
  <TotalTime>0</TotalTime>
  <Pages>16</Pages>
  <Words>3261</Words>
  <Characters>18590</Characters>
  <Application>Microsoft Macintosh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Distinctiveness and Regeneration: Assignment 2</vt:lpstr>
    </vt:vector>
  </TitlesOfParts>
  <Company/>
  <LinksUpToDate>false</LinksUpToDate>
  <CharactersWithSpaces>21808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Distinctiveness and Regeneration: Assignment 2</dc:title>
  <dc:subject/>
  <dc:creator>Catherine Jones</dc:creator>
  <cp:keywords/>
  <dc:description/>
  <cp:lastModifiedBy>Catherine Jones</cp:lastModifiedBy>
  <cp:revision>2</cp:revision>
  <dcterms:created xsi:type="dcterms:W3CDTF">2018-05-15T21:46:00Z</dcterms:created>
  <dcterms:modified xsi:type="dcterms:W3CDTF">2018-05-15T21:46:00Z</dcterms:modified>
</cp:coreProperties>
</file>