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80F45C" w14:textId="1DFA2F66" w:rsidR="00804394" w:rsidRDefault="00804394" w:rsidP="006B5FD1">
      <w:pPr>
        <w:jc w:val="center"/>
        <w:rPr>
          <w:rFonts w:cstheme="minorHAnsi"/>
          <w:b/>
          <w:bCs/>
          <w:sz w:val="24"/>
          <w:szCs w:val="24"/>
        </w:rPr>
      </w:pPr>
      <w:r>
        <w:rPr>
          <w:rFonts w:cstheme="minorHAnsi"/>
          <w:b/>
          <w:bCs/>
          <w:sz w:val="24"/>
          <w:szCs w:val="24"/>
        </w:rPr>
        <w:t xml:space="preserve">Name - Lauryn Plow </w:t>
      </w:r>
    </w:p>
    <w:p w14:paraId="4626E4B9" w14:textId="1E404156" w:rsidR="00804394" w:rsidRDefault="00804394" w:rsidP="006B5FD1">
      <w:pPr>
        <w:jc w:val="center"/>
        <w:rPr>
          <w:rFonts w:cstheme="minorHAnsi"/>
          <w:b/>
          <w:bCs/>
          <w:sz w:val="24"/>
          <w:szCs w:val="24"/>
        </w:rPr>
      </w:pPr>
      <w:r>
        <w:rPr>
          <w:rFonts w:cstheme="minorHAnsi"/>
          <w:b/>
          <w:bCs/>
          <w:sz w:val="24"/>
          <w:szCs w:val="24"/>
        </w:rPr>
        <w:t>Student number - 2236670</w:t>
      </w:r>
    </w:p>
    <w:p w14:paraId="65166D8E" w14:textId="77777777" w:rsidR="00804394" w:rsidRDefault="00804394" w:rsidP="006B5FD1">
      <w:pPr>
        <w:jc w:val="center"/>
        <w:rPr>
          <w:rFonts w:cstheme="minorHAnsi"/>
          <w:b/>
          <w:bCs/>
          <w:sz w:val="24"/>
          <w:szCs w:val="24"/>
        </w:rPr>
      </w:pPr>
    </w:p>
    <w:p w14:paraId="70D06FED" w14:textId="24A26171" w:rsidR="00FB620E" w:rsidRPr="006B5FD1" w:rsidRDefault="00FB620E" w:rsidP="006B5FD1">
      <w:pPr>
        <w:jc w:val="center"/>
        <w:rPr>
          <w:rFonts w:cstheme="minorHAnsi"/>
          <w:b/>
          <w:bCs/>
          <w:sz w:val="24"/>
          <w:szCs w:val="24"/>
        </w:rPr>
      </w:pPr>
      <w:r w:rsidRPr="006B5FD1">
        <w:rPr>
          <w:rFonts w:cstheme="minorHAnsi"/>
          <w:b/>
          <w:bCs/>
          <w:sz w:val="24"/>
          <w:szCs w:val="24"/>
        </w:rPr>
        <w:t>Why is it important to manage mental wellbeing in policing? What can be the consequences if mental wellbeing is not managed appropriately?</w:t>
      </w:r>
    </w:p>
    <w:p w14:paraId="0762D86D" w14:textId="77777777" w:rsidR="00FB620E" w:rsidRPr="006B5FD1" w:rsidRDefault="00FB620E" w:rsidP="006B5FD1">
      <w:pPr>
        <w:rPr>
          <w:rFonts w:cstheme="minorHAnsi"/>
          <w:sz w:val="24"/>
          <w:szCs w:val="24"/>
        </w:rPr>
      </w:pPr>
    </w:p>
    <w:p w14:paraId="7B06A294" w14:textId="203717C2" w:rsidR="002A38C7" w:rsidRPr="006B5FD1" w:rsidRDefault="002A38C7" w:rsidP="006B5FD1">
      <w:pPr>
        <w:spacing w:line="360" w:lineRule="auto"/>
        <w:rPr>
          <w:rFonts w:cstheme="minorHAnsi"/>
          <w:sz w:val="24"/>
          <w:szCs w:val="24"/>
        </w:rPr>
      </w:pPr>
      <w:r w:rsidRPr="006B5FD1">
        <w:rPr>
          <w:rFonts w:cstheme="minorHAnsi"/>
          <w:sz w:val="24"/>
          <w:szCs w:val="24"/>
        </w:rPr>
        <w:t>Police officers often work in high-stress environments that expose them to potentially psychologically traumatic events daily (Lane, et al. 2022). Patterson (2001) reported that police officers experience, on average, over three traumatic events for every six months of service, whereas some people may never experience these types of experiences in their lifetime. Police officers’ roles and responsibilities placing them in these situations every day is proven to have a significant impact on their mental wellbeing</w:t>
      </w:r>
      <w:r w:rsidR="004C3A91">
        <w:rPr>
          <w:rFonts w:cstheme="minorHAnsi"/>
          <w:sz w:val="24"/>
          <w:szCs w:val="24"/>
        </w:rPr>
        <w:t>,</w:t>
      </w:r>
      <w:r w:rsidRPr="006B5FD1">
        <w:rPr>
          <w:rFonts w:cstheme="minorHAnsi"/>
          <w:sz w:val="24"/>
          <w:szCs w:val="24"/>
        </w:rPr>
        <w:t xml:space="preserve"> as well as their work performance (Garbarino, et al. 2013). With increasing sickness levels and police officers’ leaving their position, it is essential prompt mental health treatment is implemented as soon as possible. This essay is going to look at the consequences of poor management of mental wellbeing and why managing it correctly is so important in policing.</w:t>
      </w:r>
    </w:p>
    <w:p w14:paraId="4898001A" w14:textId="77777777" w:rsidR="002A38C7" w:rsidRPr="006B5FD1" w:rsidRDefault="002A38C7" w:rsidP="006B5FD1">
      <w:pPr>
        <w:spacing w:line="360" w:lineRule="auto"/>
        <w:rPr>
          <w:rFonts w:cstheme="minorHAnsi"/>
          <w:sz w:val="24"/>
          <w:szCs w:val="24"/>
        </w:rPr>
      </w:pPr>
    </w:p>
    <w:p w14:paraId="0A48B480" w14:textId="01B493C4" w:rsidR="002A38C7" w:rsidRPr="006B5FD1" w:rsidRDefault="002A38C7" w:rsidP="006B5FD1">
      <w:pPr>
        <w:spacing w:line="360" w:lineRule="auto"/>
        <w:rPr>
          <w:rFonts w:cstheme="minorHAnsi"/>
          <w:sz w:val="24"/>
          <w:szCs w:val="24"/>
        </w:rPr>
      </w:pPr>
      <w:r w:rsidRPr="006B5FD1">
        <w:rPr>
          <w:rFonts w:cstheme="minorHAnsi"/>
          <w:sz w:val="24"/>
          <w:szCs w:val="24"/>
        </w:rPr>
        <w:t>High levels of research ha</w:t>
      </w:r>
      <w:r w:rsidR="004C3A91">
        <w:rPr>
          <w:rFonts w:cstheme="minorHAnsi"/>
          <w:sz w:val="24"/>
          <w:szCs w:val="24"/>
        </w:rPr>
        <w:t>s</w:t>
      </w:r>
      <w:r w:rsidRPr="006B5FD1">
        <w:rPr>
          <w:rFonts w:cstheme="minorHAnsi"/>
          <w:sz w:val="24"/>
          <w:szCs w:val="24"/>
        </w:rPr>
        <w:t xml:space="preserve"> been completed on police officers and seeking mental wellbeing support.  A key finding was that police culture and expectations prevented police officers’ from seeking support for their mental health. Policing has become highly stereotyped and perceived as masculine. This culture means many officers do not feel comfortable about disclosing mental illness and will avoid seeking support for mental health issues because of the widespread belief that their masculinity might be called into question (Bell and Eski, 2016). This is leading to many mental wellbeing issues for officers as they are bottling up these emotions. Sickness absence has become a growing concern in the UK police force, with over half of officers employed</w:t>
      </w:r>
      <w:r w:rsidR="004C3A91">
        <w:rPr>
          <w:rFonts w:cstheme="minorHAnsi"/>
          <w:sz w:val="24"/>
          <w:szCs w:val="24"/>
        </w:rPr>
        <w:t xml:space="preserve">, </w:t>
      </w:r>
      <w:r w:rsidRPr="006B5FD1">
        <w:rPr>
          <w:rFonts w:cstheme="minorHAnsi"/>
          <w:sz w:val="24"/>
          <w:szCs w:val="24"/>
        </w:rPr>
        <w:t>which consists of 130,000</w:t>
      </w:r>
      <w:r w:rsidR="004C3A91">
        <w:rPr>
          <w:rFonts w:cstheme="minorHAnsi"/>
          <w:sz w:val="24"/>
          <w:szCs w:val="24"/>
        </w:rPr>
        <w:t xml:space="preserve"> officers,</w:t>
      </w:r>
      <w:r w:rsidRPr="006B5FD1">
        <w:rPr>
          <w:rFonts w:cstheme="minorHAnsi"/>
          <w:sz w:val="24"/>
          <w:szCs w:val="24"/>
        </w:rPr>
        <w:t xml:space="preserve"> taking sickness leave for mental health related illnesses in the last five years (Police Firearms Officers Association, 2017). This highlights that poor management of wellbeing in the police has consistently been an issue.</w:t>
      </w:r>
    </w:p>
    <w:p w14:paraId="224137D1" w14:textId="77777777" w:rsidR="002A38C7" w:rsidRPr="006B5FD1" w:rsidRDefault="002A38C7" w:rsidP="006B5FD1">
      <w:pPr>
        <w:spacing w:line="360" w:lineRule="auto"/>
        <w:rPr>
          <w:rFonts w:cstheme="minorHAnsi"/>
          <w:sz w:val="24"/>
          <w:szCs w:val="24"/>
        </w:rPr>
      </w:pPr>
    </w:p>
    <w:p w14:paraId="3B0711EF" w14:textId="47E1D83A" w:rsidR="002A38C7" w:rsidRPr="006B5FD1" w:rsidRDefault="002A38C7" w:rsidP="006B5FD1">
      <w:pPr>
        <w:spacing w:line="360" w:lineRule="auto"/>
        <w:rPr>
          <w:rFonts w:cstheme="minorHAnsi"/>
          <w:sz w:val="24"/>
          <w:szCs w:val="24"/>
        </w:rPr>
      </w:pPr>
      <w:r w:rsidRPr="006B5FD1">
        <w:rPr>
          <w:rFonts w:cstheme="minorHAnsi"/>
          <w:sz w:val="24"/>
          <w:szCs w:val="24"/>
        </w:rPr>
        <w:lastRenderedPageBreak/>
        <w:t xml:space="preserve">Research highlights that police officers often suffer different mental health issues </w:t>
      </w:r>
      <w:r w:rsidR="004C3A91">
        <w:rPr>
          <w:rFonts w:cstheme="minorHAnsi"/>
          <w:sz w:val="24"/>
          <w:szCs w:val="24"/>
        </w:rPr>
        <w:t>compared to</w:t>
      </w:r>
      <w:r w:rsidRPr="006B5FD1">
        <w:rPr>
          <w:rFonts w:cstheme="minorHAnsi"/>
          <w:sz w:val="24"/>
          <w:szCs w:val="24"/>
        </w:rPr>
        <w:t xml:space="preserve"> other occupational groups (Demou, et al., 2020). These include</w:t>
      </w:r>
      <w:r w:rsidR="004C3A91">
        <w:rPr>
          <w:rFonts w:cstheme="minorHAnsi"/>
          <w:sz w:val="24"/>
          <w:szCs w:val="24"/>
        </w:rPr>
        <w:t>,</w:t>
      </w:r>
      <w:r w:rsidRPr="006B5FD1">
        <w:rPr>
          <w:rFonts w:cstheme="minorHAnsi"/>
          <w:sz w:val="24"/>
          <w:szCs w:val="24"/>
        </w:rPr>
        <w:t xml:space="preserve"> but are not limited to</w:t>
      </w:r>
      <w:r w:rsidR="004C3A91">
        <w:rPr>
          <w:rFonts w:cstheme="minorHAnsi"/>
          <w:sz w:val="24"/>
          <w:szCs w:val="24"/>
        </w:rPr>
        <w:t>,</w:t>
      </w:r>
      <w:r w:rsidRPr="006B5FD1">
        <w:rPr>
          <w:rFonts w:cstheme="minorHAnsi"/>
          <w:sz w:val="24"/>
          <w:szCs w:val="24"/>
        </w:rPr>
        <w:t xml:space="preserve"> depression, stress, PTSD and burnout (Demou, et al., 2020). There are a variety of reasons that police officers face these type of mental wellbeing issues. Traumatic events that are common in policing include</w:t>
      </w:r>
      <w:r w:rsidR="004C3A91">
        <w:rPr>
          <w:rFonts w:cstheme="minorHAnsi"/>
          <w:sz w:val="24"/>
          <w:szCs w:val="24"/>
        </w:rPr>
        <w:t>,</w:t>
      </w:r>
      <w:r w:rsidRPr="006B5FD1">
        <w:rPr>
          <w:rFonts w:cstheme="minorHAnsi"/>
          <w:sz w:val="24"/>
          <w:szCs w:val="24"/>
        </w:rPr>
        <w:t xml:space="preserve"> but are not limited to</w:t>
      </w:r>
      <w:r w:rsidR="004C3A91">
        <w:rPr>
          <w:rFonts w:cstheme="minorHAnsi"/>
          <w:sz w:val="24"/>
          <w:szCs w:val="24"/>
        </w:rPr>
        <w:t>,</w:t>
      </w:r>
      <w:r w:rsidRPr="006B5FD1">
        <w:rPr>
          <w:rFonts w:cstheme="minorHAnsi"/>
          <w:sz w:val="24"/>
          <w:szCs w:val="24"/>
        </w:rPr>
        <w:t xml:space="preserve"> abusive violence, aiding with severe traffic accident victims, and handling dead bodies (Hartley, et al., 2013). Although police officers training prepares them for exposure to these events, there is lack of training on how to handle and deal with emotions after they have taken place (Papazoglou, et al., 2014). For this reason, many police officers programme themselves to believe that these things are normal to deal with and do not deal with the aftermath that may occur after these incidents.</w:t>
      </w:r>
    </w:p>
    <w:p w14:paraId="1947E2D5" w14:textId="77777777" w:rsidR="002A38C7" w:rsidRPr="006B5FD1" w:rsidRDefault="002A38C7" w:rsidP="006B5FD1">
      <w:pPr>
        <w:spacing w:line="360" w:lineRule="auto"/>
        <w:rPr>
          <w:rFonts w:cstheme="minorHAnsi"/>
          <w:sz w:val="24"/>
          <w:szCs w:val="24"/>
        </w:rPr>
      </w:pPr>
    </w:p>
    <w:p w14:paraId="75D5B328" w14:textId="76FC30D3" w:rsidR="002A38C7" w:rsidRPr="006B5FD1" w:rsidRDefault="002A38C7" w:rsidP="006B5FD1">
      <w:pPr>
        <w:spacing w:line="360" w:lineRule="auto"/>
        <w:rPr>
          <w:rFonts w:cstheme="minorHAnsi"/>
          <w:sz w:val="24"/>
          <w:szCs w:val="24"/>
        </w:rPr>
      </w:pPr>
      <w:r w:rsidRPr="006B5FD1">
        <w:rPr>
          <w:rFonts w:cstheme="minorHAnsi"/>
          <w:sz w:val="24"/>
          <w:szCs w:val="24"/>
        </w:rPr>
        <w:t>Due to police officers not seeking mental health support, they are now being offered Trauma Risk Incident Management (TRiM) referrals. A TRiM is a welfare led process intended to assess the response of a member of staff exposed to potentially traumatic incidents and then find paths that can help their thought process in relation to the traumatic incident (Kent Police, 2021). It has been found that consequences of poor management of mental wellbeing in policing include sickness absence, lower performance levels, loss of production and stress on family relations (Demou, et al., 2020). TRiM referrals have had a positive impact on wellbeing in policing, not only due to people seeking support but it has also made other officers views towards seeking support less stigmatized. (Andrews, 2017).</w:t>
      </w:r>
    </w:p>
    <w:p w14:paraId="22470510" w14:textId="77777777" w:rsidR="002A38C7" w:rsidRPr="006B5FD1" w:rsidRDefault="002A38C7" w:rsidP="006B5FD1">
      <w:pPr>
        <w:spacing w:line="360" w:lineRule="auto"/>
        <w:rPr>
          <w:rFonts w:cstheme="minorHAnsi"/>
          <w:sz w:val="24"/>
          <w:szCs w:val="24"/>
        </w:rPr>
      </w:pPr>
    </w:p>
    <w:p w14:paraId="1999F049" w14:textId="72C7425F" w:rsidR="002A38C7" w:rsidRPr="006B5FD1" w:rsidRDefault="002A38C7" w:rsidP="006B5FD1">
      <w:pPr>
        <w:spacing w:line="360" w:lineRule="auto"/>
        <w:rPr>
          <w:rFonts w:cstheme="minorHAnsi"/>
          <w:sz w:val="24"/>
          <w:szCs w:val="24"/>
        </w:rPr>
      </w:pPr>
      <w:r w:rsidRPr="006B5FD1">
        <w:rPr>
          <w:rFonts w:cstheme="minorHAnsi"/>
          <w:sz w:val="24"/>
          <w:szCs w:val="24"/>
        </w:rPr>
        <w:t>Not only do</w:t>
      </w:r>
      <w:r w:rsidR="004C3A91">
        <w:rPr>
          <w:rFonts w:cstheme="minorHAnsi"/>
          <w:sz w:val="24"/>
          <w:szCs w:val="24"/>
        </w:rPr>
        <w:t xml:space="preserve">es </w:t>
      </w:r>
      <w:r w:rsidRPr="006B5FD1">
        <w:rPr>
          <w:rFonts w:cstheme="minorHAnsi"/>
          <w:sz w:val="24"/>
          <w:szCs w:val="24"/>
        </w:rPr>
        <w:t>the officer as an individual face consequence of poor mental wellbeing, but the organisation also faces consequences. Police officers are the people that the public call in their times of crisis and they hold a high amount of responsibility and are responsible for other peoples lives and free will in these moments (Lamb, et al., 2002). Due to the variety of calls officers’ deal with daily, they are expected to make on the spot decisions. These decisions may be less reliable as it has been found that poor mental health makes it more difficult to make decisions and often the decision making is not what they would usually make (Adams, 2015). In policing, misjudging situations can lead to critical outcomes for the officer and organisation</w:t>
      </w:r>
      <w:r w:rsidR="004C3A91">
        <w:rPr>
          <w:rFonts w:cstheme="minorHAnsi"/>
          <w:sz w:val="24"/>
          <w:szCs w:val="24"/>
        </w:rPr>
        <w:t>,</w:t>
      </w:r>
      <w:r w:rsidRPr="006B5FD1">
        <w:rPr>
          <w:rFonts w:cstheme="minorHAnsi"/>
          <w:sz w:val="24"/>
          <w:szCs w:val="24"/>
        </w:rPr>
        <w:t xml:space="preserve"> due to the lack of trust these individuals would then have in the </w:t>
      </w:r>
      <w:r w:rsidRPr="006B5FD1">
        <w:rPr>
          <w:rFonts w:cstheme="minorHAnsi"/>
          <w:sz w:val="24"/>
          <w:szCs w:val="24"/>
        </w:rPr>
        <w:lastRenderedPageBreak/>
        <w:t>police. This shows how important it is for the officer and organisation to recognise poor mental wellbeing and ensure it is being managed effectively</w:t>
      </w:r>
      <w:r w:rsidR="004C3A91">
        <w:rPr>
          <w:rFonts w:cstheme="minorHAnsi"/>
          <w:sz w:val="24"/>
          <w:szCs w:val="24"/>
        </w:rPr>
        <w:t>.</w:t>
      </w:r>
      <w:r w:rsidRPr="006B5FD1">
        <w:rPr>
          <w:rFonts w:cstheme="minorHAnsi"/>
          <w:sz w:val="24"/>
          <w:szCs w:val="24"/>
        </w:rPr>
        <w:t xml:space="preserve"> </w:t>
      </w:r>
      <w:r w:rsidR="004C3A91">
        <w:rPr>
          <w:rFonts w:cstheme="minorHAnsi"/>
          <w:sz w:val="24"/>
          <w:szCs w:val="24"/>
        </w:rPr>
        <w:t>This allows officers</w:t>
      </w:r>
      <w:r w:rsidRPr="006B5FD1">
        <w:rPr>
          <w:rFonts w:cstheme="minorHAnsi"/>
          <w:sz w:val="24"/>
          <w:szCs w:val="24"/>
        </w:rPr>
        <w:t xml:space="preserve"> perform their job to the high standards that are expected.</w:t>
      </w:r>
    </w:p>
    <w:p w14:paraId="41A3E035" w14:textId="77777777" w:rsidR="002A38C7" w:rsidRPr="006B5FD1" w:rsidRDefault="002A38C7" w:rsidP="006B5FD1">
      <w:pPr>
        <w:spacing w:line="360" w:lineRule="auto"/>
        <w:rPr>
          <w:rFonts w:cstheme="minorHAnsi"/>
          <w:sz w:val="24"/>
          <w:szCs w:val="24"/>
        </w:rPr>
      </w:pPr>
    </w:p>
    <w:p w14:paraId="46DD3A3A" w14:textId="7572C41F" w:rsidR="002A38C7" w:rsidRPr="006B5FD1" w:rsidRDefault="002A38C7" w:rsidP="006B5FD1">
      <w:pPr>
        <w:spacing w:line="360" w:lineRule="auto"/>
        <w:rPr>
          <w:rFonts w:cstheme="minorHAnsi"/>
          <w:sz w:val="24"/>
          <w:szCs w:val="24"/>
        </w:rPr>
      </w:pPr>
      <w:r w:rsidRPr="006B5FD1">
        <w:rPr>
          <w:rFonts w:cstheme="minorHAnsi"/>
          <w:sz w:val="24"/>
          <w:szCs w:val="24"/>
        </w:rPr>
        <w:t>A consequence of mental wellbeing that is felt by most officers at some point in their career is burnout (Basinska, 2014). Burnout is defined by three dimensions; exhaustion, cynicism, and professional inefficacy and occurs due to prolonged response to chronic emotional and interpersonal job stressors (Maslach and Leiter, 2016). This can be due to rotating shift patterns, overtime due to job demands and extreme stress in work preventing officers from getting sufficient rest. When officers experience burnout, their quality of work and attention can decline making officers dissociate with work (Maslach and Leither, 2016). This is critical in policing as one moment of losing concentration can lead to highly dangerous situations. This highlights how officers need to always be performing to their highest standards and need to be focused</w:t>
      </w:r>
      <w:r w:rsidR="00D941B5">
        <w:rPr>
          <w:rFonts w:cstheme="minorHAnsi"/>
          <w:sz w:val="24"/>
          <w:szCs w:val="24"/>
        </w:rPr>
        <w:t>.</w:t>
      </w:r>
      <w:r w:rsidRPr="006B5FD1">
        <w:rPr>
          <w:rFonts w:cstheme="minorHAnsi"/>
          <w:sz w:val="24"/>
          <w:szCs w:val="24"/>
        </w:rPr>
        <w:t xml:space="preserve"> </w:t>
      </w:r>
      <w:r w:rsidR="00D941B5">
        <w:rPr>
          <w:rFonts w:cstheme="minorHAnsi"/>
          <w:sz w:val="24"/>
          <w:szCs w:val="24"/>
        </w:rPr>
        <w:t>P</w:t>
      </w:r>
      <w:r w:rsidRPr="006B5FD1">
        <w:rPr>
          <w:rFonts w:cstheme="minorHAnsi"/>
          <w:sz w:val="24"/>
          <w:szCs w:val="24"/>
        </w:rPr>
        <w:t>oor mental wellbeing management can put officers in critical situations.</w:t>
      </w:r>
    </w:p>
    <w:p w14:paraId="300FAF45" w14:textId="77777777" w:rsidR="002A38C7" w:rsidRPr="006B5FD1" w:rsidRDefault="002A38C7" w:rsidP="006B5FD1">
      <w:pPr>
        <w:spacing w:line="360" w:lineRule="auto"/>
        <w:rPr>
          <w:rFonts w:cstheme="minorHAnsi"/>
          <w:sz w:val="24"/>
          <w:szCs w:val="24"/>
        </w:rPr>
      </w:pPr>
    </w:p>
    <w:p w14:paraId="64C3A8A1" w14:textId="3B00F0FC" w:rsidR="002A38C7" w:rsidRPr="006B5FD1" w:rsidRDefault="002A38C7" w:rsidP="006B5FD1">
      <w:pPr>
        <w:spacing w:line="360" w:lineRule="auto"/>
        <w:rPr>
          <w:rFonts w:cstheme="minorHAnsi"/>
          <w:sz w:val="24"/>
          <w:szCs w:val="24"/>
        </w:rPr>
      </w:pPr>
      <w:r w:rsidRPr="006B5FD1">
        <w:rPr>
          <w:rFonts w:cstheme="minorHAnsi"/>
          <w:sz w:val="24"/>
          <w:szCs w:val="24"/>
        </w:rPr>
        <w:t>To conclude, policing is a highly stressful and sometimes traumatising job which can have high impacts on mental wellbeing. Poor management of this mental wellbeing can have crucial consequences for both police officers and the organisation. It has become clear that there are many limitations when tackling poor mental wellbeing in police officers including the stigma that is place around law enforcement. However, it is also clear that organisations are trying to battle this stigma by introducing process</w:t>
      </w:r>
      <w:r w:rsidR="00D941B5">
        <w:rPr>
          <w:rFonts w:cstheme="minorHAnsi"/>
          <w:sz w:val="24"/>
          <w:szCs w:val="24"/>
        </w:rPr>
        <w:t>es</w:t>
      </w:r>
      <w:r w:rsidRPr="006B5FD1">
        <w:rPr>
          <w:rFonts w:cstheme="minorHAnsi"/>
          <w:sz w:val="24"/>
          <w:szCs w:val="24"/>
        </w:rPr>
        <w:t xml:space="preserve"> such as TRiMs. Without these issues being address and tackled, the amount of falling police officers and sickness absences will continue to increase.</w:t>
      </w:r>
    </w:p>
    <w:p w14:paraId="2E8528CF" w14:textId="77777777" w:rsidR="00FB620E" w:rsidRPr="006B5FD1" w:rsidRDefault="00FB620E" w:rsidP="006B5FD1">
      <w:pPr>
        <w:spacing w:line="360" w:lineRule="auto"/>
        <w:rPr>
          <w:rFonts w:cstheme="minorHAnsi"/>
          <w:sz w:val="24"/>
          <w:szCs w:val="24"/>
        </w:rPr>
      </w:pPr>
    </w:p>
    <w:p w14:paraId="612515D4" w14:textId="4CF03D2E" w:rsidR="002A38C7" w:rsidRPr="006B5FD1" w:rsidRDefault="002A38C7" w:rsidP="006B5FD1">
      <w:pPr>
        <w:spacing w:line="360" w:lineRule="auto"/>
        <w:rPr>
          <w:rFonts w:cstheme="minorHAnsi"/>
          <w:sz w:val="24"/>
          <w:szCs w:val="24"/>
          <w:u w:val="single"/>
        </w:rPr>
      </w:pPr>
      <w:r w:rsidRPr="006B5FD1">
        <w:rPr>
          <w:rFonts w:cstheme="minorHAnsi"/>
          <w:sz w:val="24"/>
          <w:szCs w:val="24"/>
          <w:u w:val="single"/>
        </w:rPr>
        <w:t>977 words</w:t>
      </w:r>
    </w:p>
    <w:p w14:paraId="457B51E9" w14:textId="77777777" w:rsidR="00FB620E" w:rsidRPr="006B5FD1" w:rsidRDefault="00FB620E" w:rsidP="006B5FD1">
      <w:pPr>
        <w:spacing w:line="360" w:lineRule="auto"/>
        <w:rPr>
          <w:rFonts w:cstheme="minorHAnsi"/>
          <w:sz w:val="24"/>
          <w:szCs w:val="24"/>
        </w:rPr>
      </w:pPr>
    </w:p>
    <w:p w14:paraId="34BEDB35" w14:textId="77777777" w:rsidR="006F3E16" w:rsidRPr="006B5FD1" w:rsidRDefault="006F3E16" w:rsidP="006B5FD1">
      <w:pPr>
        <w:spacing w:line="360" w:lineRule="auto"/>
        <w:rPr>
          <w:rFonts w:cstheme="minorHAnsi"/>
          <w:sz w:val="24"/>
          <w:szCs w:val="24"/>
        </w:rPr>
      </w:pPr>
    </w:p>
    <w:p w14:paraId="71E410F4" w14:textId="58C8A85A" w:rsidR="005C7A71" w:rsidRDefault="00B0015D" w:rsidP="006B5FD1">
      <w:pPr>
        <w:spacing w:line="360" w:lineRule="auto"/>
        <w:jc w:val="center"/>
        <w:rPr>
          <w:rFonts w:cstheme="minorHAnsi"/>
          <w:b/>
          <w:bCs/>
          <w:sz w:val="24"/>
          <w:szCs w:val="24"/>
        </w:rPr>
      </w:pPr>
      <w:r w:rsidRPr="006B5FD1">
        <w:rPr>
          <w:rFonts w:cstheme="minorHAnsi"/>
          <w:b/>
          <w:bCs/>
          <w:sz w:val="24"/>
          <w:szCs w:val="24"/>
        </w:rPr>
        <w:lastRenderedPageBreak/>
        <w:t>How effective is early intervention an effective means of preventing young people from offending or re-offending?</w:t>
      </w:r>
    </w:p>
    <w:p w14:paraId="39FCD3C5" w14:textId="77777777" w:rsidR="006B5FD1" w:rsidRPr="006B5FD1" w:rsidRDefault="006B5FD1" w:rsidP="006B5FD1">
      <w:pPr>
        <w:spacing w:line="360" w:lineRule="auto"/>
        <w:jc w:val="center"/>
        <w:rPr>
          <w:rFonts w:cstheme="minorHAnsi"/>
          <w:b/>
          <w:bCs/>
          <w:sz w:val="24"/>
          <w:szCs w:val="24"/>
        </w:rPr>
      </w:pPr>
    </w:p>
    <w:p w14:paraId="4F165A81" w14:textId="26D0B4F0" w:rsidR="009E01E7" w:rsidRPr="006B5FD1" w:rsidRDefault="009E01E7" w:rsidP="006B5FD1">
      <w:pPr>
        <w:spacing w:line="360" w:lineRule="auto"/>
        <w:rPr>
          <w:rFonts w:cstheme="minorHAnsi"/>
          <w:sz w:val="24"/>
          <w:szCs w:val="24"/>
        </w:rPr>
      </w:pPr>
      <w:r w:rsidRPr="006B5FD1">
        <w:rPr>
          <w:rFonts w:cstheme="minorHAnsi"/>
          <w:sz w:val="24"/>
          <w:szCs w:val="24"/>
        </w:rPr>
        <w:t>Youth offending has become a prominent issue in Wales and is an increasingly difficult task to tackle. Youth Justice Statistics from 2022 to 2023 shows a clear increase in youth offending in majority of aspects (Youth Justice Board, 2024). Stop and searches of youths increased by 13%, arrests of youths increased by 9%, and re-offending rates increased by 0.9% from the previous year (Youth Justice Board, 2024). The Youth Justice Board of England and Wales was established under the Crime and Disorder Act 1998 and was given a statutory duty to prevent offending by children and young people (Arthur, 2007). There are many different methods that they have used in attempts to prevent offending in youths including early intervention which will be discussed in this essay.</w:t>
      </w:r>
    </w:p>
    <w:p w14:paraId="279AE99F" w14:textId="77777777" w:rsidR="009E01E7" w:rsidRPr="006B5FD1" w:rsidRDefault="009E01E7" w:rsidP="006B5FD1">
      <w:pPr>
        <w:spacing w:line="360" w:lineRule="auto"/>
        <w:rPr>
          <w:rFonts w:cstheme="minorHAnsi"/>
          <w:sz w:val="24"/>
          <w:szCs w:val="24"/>
        </w:rPr>
      </w:pPr>
    </w:p>
    <w:p w14:paraId="7D013BAB" w14:textId="2FBA1256" w:rsidR="009E01E7" w:rsidRPr="006B5FD1" w:rsidRDefault="009E01E7" w:rsidP="006B5FD1">
      <w:pPr>
        <w:spacing w:line="360" w:lineRule="auto"/>
        <w:rPr>
          <w:rFonts w:cstheme="minorHAnsi"/>
          <w:sz w:val="24"/>
          <w:szCs w:val="24"/>
        </w:rPr>
      </w:pPr>
      <w:r w:rsidRPr="006B5FD1">
        <w:rPr>
          <w:rFonts w:cstheme="minorHAnsi"/>
          <w:sz w:val="24"/>
          <w:szCs w:val="24"/>
        </w:rPr>
        <w:t>Early intervention programmes target young people most at risk of developing anti-social behaviour and focus on their developmental risks and protective factors that could influence this (Allard, 2007). The Youth Justice Board aimed to do this by introducing a two-track youth crime prevent strategy (Arthur, 2007). Firstly, track one consists of focusing on pre-crime prevention by identifying high risk young people who are seen as the greatest risk in becoming involved in criminal behaviour based on multi-agency risk assessments (Arthur, 2007). Secondly, track two consists of focusing on post-crime prevention to prevent further offending once the child has already become known to the Criminal Justice System (Arthur, 2007).</w:t>
      </w:r>
    </w:p>
    <w:p w14:paraId="335B1731" w14:textId="77777777" w:rsidR="009E01E7" w:rsidRPr="006B5FD1" w:rsidRDefault="009E01E7" w:rsidP="006B5FD1">
      <w:pPr>
        <w:spacing w:line="360" w:lineRule="auto"/>
        <w:rPr>
          <w:rFonts w:cstheme="minorHAnsi"/>
          <w:sz w:val="24"/>
          <w:szCs w:val="24"/>
        </w:rPr>
      </w:pPr>
    </w:p>
    <w:p w14:paraId="4895873F" w14:textId="154FFFBD" w:rsidR="009E01E7" w:rsidRPr="006B5FD1" w:rsidRDefault="009E01E7" w:rsidP="006B5FD1">
      <w:pPr>
        <w:spacing w:line="360" w:lineRule="auto"/>
        <w:rPr>
          <w:rFonts w:cstheme="minorHAnsi"/>
          <w:sz w:val="24"/>
          <w:szCs w:val="24"/>
        </w:rPr>
      </w:pPr>
      <w:r w:rsidRPr="006B5FD1">
        <w:rPr>
          <w:rFonts w:cstheme="minorHAnsi"/>
          <w:sz w:val="24"/>
          <w:szCs w:val="24"/>
        </w:rPr>
        <w:t xml:space="preserve">Firstly, this essay will discuss the pre-crime prevention that can be used to prevent young people from offending. This stage consists of multi-agencies working collaboratively including but not limited to the local authority, social services, and police forces. These agencies will complete risk assessments on children who can be seen as high risk of becoming involved in anti-social behaviour and youth offending (HMICFRS, 2003). For policing, this consists of a Public Protection Notice (PPN) being submitted when a police </w:t>
      </w:r>
      <w:r w:rsidRPr="006B5FD1">
        <w:rPr>
          <w:rFonts w:cstheme="minorHAnsi"/>
          <w:sz w:val="24"/>
          <w:szCs w:val="24"/>
        </w:rPr>
        <w:lastRenderedPageBreak/>
        <w:t>officer attends incidents and children are present. Public Protection Notices (PPNs) are an information sharing document that records safeguarding concerns about an adult or child and are shared with partner agencies to inform a multi-agency response (HMICFRS, 2003). This allows social services to become aware of children living in these circumstances, risk assessments to be completed and measures to be put in place in attempts to stop the children are not adapting these traits. This is done in</w:t>
      </w:r>
      <w:r w:rsidR="003E267D">
        <w:rPr>
          <w:rFonts w:cstheme="minorHAnsi"/>
          <w:sz w:val="24"/>
          <w:szCs w:val="24"/>
        </w:rPr>
        <w:t xml:space="preserve"> an attempt</w:t>
      </w:r>
      <w:r w:rsidRPr="006B5FD1">
        <w:rPr>
          <w:rFonts w:cstheme="minorHAnsi"/>
          <w:sz w:val="24"/>
          <w:szCs w:val="24"/>
        </w:rPr>
        <w:t xml:space="preserve"> to prevent children developing these traits and prevent offending before it starts.</w:t>
      </w:r>
    </w:p>
    <w:p w14:paraId="2B724A90" w14:textId="77777777" w:rsidR="009E01E7" w:rsidRPr="006B5FD1" w:rsidRDefault="009E01E7" w:rsidP="006B5FD1">
      <w:pPr>
        <w:spacing w:line="360" w:lineRule="auto"/>
        <w:rPr>
          <w:rFonts w:cstheme="minorHAnsi"/>
          <w:sz w:val="24"/>
          <w:szCs w:val="24"/>
        </w:rPr>
      </w:pPr>
    </w:p>
    <w:p w14:paraId="5AA34583" w14:textId="0A0DD6FF" w:rsidR="009E01E7" w:rsidRPr="006B5FD1" w:rsidRDefault="009E01E7" w:rsidP="006B5FD1">
      <w:pPr>
        <w:spacing w:line="360" w:lineRule="auto"/>
        <w:rPr>
          <w:rFonts w:cstheme="minorHAnsi"/>
          <w:sz w:val="24"/>
          <w:szCs w:val="24"/>
        </w:rPr>
      </w:pPr>
      <w:r w:rsidRPr="006B5FD1">
        <w:rPr>
          <w:rFonts w:cstheme="minorHAnsi"/>
          <w:sz w:val="24"/>
          <w:szCs w:val="24"/>
        </w:rPr>
        <w:t xml:space="preserve">Although multi-agencies are using this early intervention approach, it is not an overnight fix. Research finds that children raised in weak, abusive, or broken families are at a higher risk of becoming an offender (Farrington, 2008). This is due to Adverse Childhood Experiences (ACEs) which are experiences in early life that lead to an increased risk of negative health or social outcomes later in life (Hughes, 2017). ACEs is known to follow children through their childhood and into adolescence and can be deeply </w:t>
      </w:r>
      <w:r w:rsidR="0013093A" w:rsidRPr="006B5FD1">
        <w:rPr>
          <w:rFonts w:cstheme="minorHAnsi"/>
          <w:sz w:val="24"/>
          <w:szCs w:val="24"/>
        </w:rPr>
        <w:t>rooted</w:t>
      </w:r>
      <w:r w:rsidRPr="006B5FD1">
        <w:rPr>
          <w:rFonts w:cstheme="minorHAnsi"/>
          <w:sz w:val="24"/>
          <w:szCs w:val="24"/>
        </w:rPr>
        <w:t xml:space="preserve"> into a child and difficult to resolve. However, by attempting to identify these issues at an early stage and put measures in place that prevent further ACEs in the future could prevent criminal traits from being developed in the child.</w:t>
      </w:r>
    </w:p>
    <w:p w14:paraId="44AE8C34" w14:textId="77777777" w:rsidR="009E01E7" w:rsidRPr="006B5FD1" w:rsidRDefault="009E01E7" w:rsidP="006B5FD1">
      <w:pPr>
        <w:spacing w:line="360" w:lineRule="auto"/>
        <w:rPr>
          <w:rFonts w:cstheme="minorHAnsi"/>
          <w:sz w:val="24"/>
          <w:szCs w:val="24"/>
        </w:rPr>
      </w:pPr>
    </w:p>
    <w:p w14:paraId="77458A05" w14:textId="71A43C33" w:rsidR="009E01E7" w:rsidRPr="006B5FD1" w:rsidRDefault="009E01E7" w:rsidP="006B5FD1">
      <w:pPr>
        <w:spacing w:line="360" w:lineRule="auto"/>
        <w:rPr>
          <w:rFonts w:cstheme="minorHAnsi"/>
          <w:sz w:val="24"/>
          <w:szCs w:val="24"/>
        </w:rPr>
      </w:pPr>
      <w:r w:rsidRPr="006B5FD1">
        <w:rPr>
          <w:rFonts w:cstheme="minorHAnsi"/>
          <w:sz w:val="24"/>
          <w:szCs w:val="24"/>
        </w:rPr>
        <w:t>Secondly, Youth Justice Board also attempt</w:t>
      </w:r>
      <w:r w:rsidR="003E267D">
        <w:rPr>
          <w:rFonts w:cstheme="minorHAnsi"/>
          <w:sz w:val="24"/>
          <w:szCs w:val="24"/>
        </w:rPr>
        <w:t>s</w:t>
      </w:r>
      <w:r w:rsidRPr="006B5FD1">
        <w:rPr>
          <w:rFonts w:cstheme="minorHAnsi"/>
          <w:sz w:val="24"/>
          <w:szCs w:val="24"/>
        </w:rPr>
        <w:t xml:space="preserve"> to reduce re-offending by focusing on post crime-prevention. This can include referrals to the Youth Offending Service. Youth Offending Service aim to prevent and reduce offending in children and young people by targeting both low level and high-level crimes being committed by youths (Inspection of HM Inspectorate of Probation, 2017). This can include what is considered as low-level crimes including anti-social behaviour. By making this referral and tackling the behaviour being committed by the youth at an early stage, there is higher chance of the agency helping the youth and deter</w:t>
      </w:r>
      <w:r w:rsidR="003E267D">
        <w:rPr>
          <w:rFonts w:cstheme="minorHAnsi"/>
          <w:sz w:val="24"/>
          <w:szCs w:val="24"/>
        </w:rPr>
        <w:t>ring</w:t>
      </w:r>
      <w:r w:rsidRPr="006B5FD1">
        <w:rPr>
          <w:rFonts w:cstheme="minorHAnsi"/>
          <w:sz w:val="24"/>
          <w:szCs w:val="24"/>
        </w:rPr>
        <w:t xml:space="preserve"> them from re-offending. This is done by the youth offending service putting local crime prevention programmes into place (Gov, no date). Youth Offending Service also help youths who have committed a crime by helping them through the criminal process and stay in touch with them after the process and put programmes in place to try and prevent this happening again (Gov, no date).</w:t>
      </w:r>
    </w:p>
    <w:p w14:paraId="41CCC792" w14:textId="77777777" w:rsidR="009E01E7" w:rsidRPr="006B5FD1" w:rsidRDefault="009E01E7" w:rsidP="006B5FD1">
      <w:pPr>
        <w:spacing w:line="360" w:lineRule="auto"/>
        <w:rPr>
          <w:rFonts w:cstheme="minorHAnsi"/>
          <w:sz w:val="24"/>
          <w:szCs w:val="24"/>
        </w:rPr>
      </w:pPr>
    </w:p>
    <w:p w14:paraId="6810F94A" w14:textId="5229E691" w:rsidR="009E01E7" w:rsidRPr="006B5FD1" w:rsidRDefault="009E01E7" w:rsidP="006B5FD1">
      <w:pPr>
        <w:spacing w:line="360" w:lineRule="auto"/>
        <w:rPr>
          <w:rFonts w:cstheme="minorHAnsi"/>
          <w:sz w:val="24"/>
          <w:szCs w:val="24"/>
        </w:rPr>
      </w:pPr>
      <w:r w:rsidRPr="006B5FD1">
        <w:rPr>
          <w:rFonts w:cstheme="minorHAnsi"/>
          <w:sz w:val="24"/>
          <w:szCs w:val="24"/>
        </w:rPr>
        <w:t>At this current time, it can be argued that the early prevention approach has not been as effective as it was anticipated as youths re-offending have increased by 1% in the past year (Youth Justice Board, 2024). There has also been a drastic increase for more serious crimes including robbery of 31% (Youth Justice Board, 2024). These statistics could suggest that early intervention is not an effective way of preventing young people from offending or re-offending. However, when looking at the achievements of these approaches, there has been a significant improvement. This increase in re-offending is the first rise in re-offending in youths in eight years (Youth Justice Boarding, 2024) showing that overall early intervention is beneficial. Although arrests of youths have risen by 9% in the past year (Youth Justice Board, 2024) this could be argued that police are becoming stricter on children who are committing these crimes. This could be supported by the amount of first-time entry referrals being submitted by the police decreasing by 72% from 2012 to 2013 (Youth Justice Board, 2024).</w:t>
      </w:r>
    </w:p>
    <w:p w14:paraId="6E387022" w14:textId="77777777" w:rsidR="009E01E7" w:rsidRPr="006B5FD1" w:rsidRDefault="009E01E7" w:rsidP="006B5FD1">
      <w:pPr>
        <w:spacing w:line="360" w:lineRule="auto"/>
        <w:rPr>
          <w:rFonts w:cstheme="minorHAnsi"/>
          <w:sz w:val="24"/>
          <w:szCs w:val="24"/>
        </w:rPr>
      </w:pPr>
    </w:p>
    <w:p w14:paraId="0632C9E8" w14:textId="75DACDC9" w:rsidR="009E01E7" w:rsidRPr="006B5FD1" w:rsidRDefault="009E01E7" w:rsidP="006B5FD1">
      <w:pPr>
        <w:spacing w:line="360" w:lineRule="auto"/>
        <w:rPr>
          <w:rFonts w:cstheme="minorHAnsi"/>
          <w:sz w:val="24"/>
          <w:szCs w:val="24"/>
        </w:rPr>
      </w:pPr>
      <w:r w:rsidRPr="006B5FD1">
        <w:rPr>
          <w:rFonts w:cstheme="minorHAnsi"/>
          <w:sz w:val="24"/>
          <w:szCs w:val="24"/>
        </w:rPr>
        <w:t xml:space="preserve">To conclude, it is difficult to decipher the effectiveness of early prevention in youth offending as there are many different perspectives that are considered. At this time, there are high increases in figures when it comes to offending in youths and the amount of youths arrested. However, there is also a drastic decrease in the amount of first-time entry referrals being submitted. This could potentially suggest that police officers are not using early prevention to its full potential and are instead finding different ways to deal with the crimes being committed. Overall, when looking at statistics, early intervention has provided a significant impact on youth offending. However, in recent years this statistic has dropped and </w:t>
      </w:r>
      <w:r w:rsidR="0013093A" w:rsidRPr="006B5FD1">
        <w:rPr>
          <w:rFonts w:cstheme="minorHAnsi"/>
          <w:sz w:val="24"/>
          <w:szCs w:val="24"/>
        </w:rPr>
        <w:t>offending,</w:t>
      </w:r>
      <w:r w:rsidRPr="006B5FD1">
        <w:rPr>
          <w:rFonts w:cstheme="minorHAnsi"/>
          <w:sz w:val="24"/>
          <w:szCs w:val="24"/>
        </w:rPr>
        <w:t xml:space="preserve"> and re-offending have risen for the first time in manage years which shows that youth offending is still continuing to be a massive issue that police face.</w:t>
      </w:r>
    </w:p>
    <w:p w14:paraId="784F2C00" w14:textId="77777777" w:rsidR="009E01E7" w:rsidRPr="006B5FD1" w:rsidRDefault="009E01E7" w:rsidP="006B5FD1">
      <w:pPr>
        <w:spacing w:line="360" w:lineRule="auto"/>
        <w:rPr>
          <w:rFonts w:cstheme="minorHAnsi"/>
          <w:sz w:val="24"/>
          <w:szCs w:val="24"/>
        </w:rPr>
      </w:pPr>
    </w:p>
    <w:p w14:paraId="41A2608E" w14:textId="5FD63A99" w:rsidR="00DC17E9" w:rsidRPr="006B5FD1" w:rsidRDefault="009E01E7" w:rsidP="006B5FD1">
      <w:pPr>
        <w:spacing w:line="360" w:lineRule="auto"/>
        <w:rPr>
          <w:rFonts w:cstheme="minorHAnsi"/>
          <w:sz w:val="24"/>
          <w:szCs w:val="24"/>
          <w:u w:val="single"/>
        </w:rPr>
      </w:pPr>
      <w:r w:rsidRPr="006B5FD1">
        <w:rPr>
          <w:rFonts w:cstheme="minorHAnsi"/>
          <w:sz w:val="24"/>
          <w:szCs w:val="24"/>
          <w:u w:val="single"/>
        </w:rPr>
        <w:t>1011 words</w:t>
      </w:r>
    </w:p>
    <w:p w14:paraId="1F49803D" w14:textId="77777777" w:rsidR="005C7A71" w:rsidRPr="006B5FD1" w:rsidRDefault="005C7A71" w:rsidP="006B5FD1">
      <w:pPr>
        <w:spacing w:line="360" w:lineRule="auto"/>
        <w:rPr>
          <w:rFonts w:cstheme="minorHAnsi"/>
          <w:sz w:val="24"/>
          <w:szCs w:val="24"/>
        </w:rPr>
      </w:pPr>
    </w:p>
    <w:p w14:paraId="0730D5F5" w14:textId="77777777" w:rsidR="00F94177" w:rsidRPr="006B5FD1" w:rsidRDefault="00F94177" w:rsidP="006B5FD1">
      <w:pPr>
        <w:spacing w:line="360" w:lineRule="auto"/>
        <w:rPr>
          <w:rFonts w:cstheme="minorHAnsi"/>
          <w:sz w:val="24"/>
          <w:szCs w:val="24"/>
        </w:rPr>
      </w:pPr>
    </w:p>
    <w:p w14:paraId="6E3EECAC" w14:textId="77777777" w:rsidR="00F94177" w:rsidRPr="006B5FD1" w:rsidRDefault="00F94177" w:rsidP="006B5FD1">
      <w:pPr>
        <w:spacing w:line="360" w:lineRule="auto"/>
        <w:rPr>
          <w:rFonts w:cstheme="minorHAnsi"/>
          <w:sz w:val="24"/>
          <w:szCs w:val="24"/>
        </w:rPr>
      </w:pPr>
    </w:p>
    <w:p w14:paraId="5194E810" w14:textId="2242B7BD" w:rsidR="00F94177" w:rsidRDefault="00F94177" w:rsidP="006B5FD1">
      <w:pPr>
        <w:spacing w:line="360" w:lineRule="auto"/>
        <w:jc w:val="center"/>
        <w:rPr>
          <w:rFonts w:cstheme="minorHAnsi"/>
          <w:b/>
          <w:bCs/>
          <w:sz w:val="24"/>
          <w:szCs w:val="24"/>
        </w:rPr>
      </w:pPr>
      <w:r w:rsidRPr="006B5FD1">
        <w:rPr>
          <w:rFonts w:cstheme="minorHAnsi"/>
          <w:b/>
          <w:bCs/>
          <w:sz w:val="24"/>
          <w:szCs w:val="24"/>
        </w:rPr>
        <w:lastRenderedPageBreak/>
        <w:t>Outline potential links between serious and organised crime and public protection issues. What characteristics make some people more vulnerable to exploitation by serious and organised crime gangs?</w:t>
      </w:r>
    </w:p>
    <w:p w14:paraId="5DA4AF51" w14:textId="77777777" w:rsidR="006B5FD1" w:rsidRPr="006B5FD1" w:rsidRDefault="006B5FD1" w:rsidP="006B5FD1">
      <w:pPr>
        <w:spacing w:line="360" w:lineRule="auto"/>
        <w:jc w:val="center"/>
        <w:rPr>
          <w:rFonts w:cstheme="minorHAnsi"/>
          <w:b/>
          <w:bCs/>
          <w:sz w:val="24"/>
          <w:szCs w:val="24"/>
        </w:rPr>
      </w:pPr>
    </w:p>
    <w:p w14:paraId="6F35AD88" w14:textId="2C7F2ECE" w:rsidR="00A30DFF" w:rsidRPr="006B5FD1" w:rsidRDefault="00A30DFF" w:rsidP="006B5FD1">
      <w:pPr>
        <w:spacing w:line="360" w:lineRule="auto"/>
        <w:rPr>
          <w:rFonts w:cstheme="minorHAnsi"/>
          <w:sz w:val="24"/>
          <w:szCs w:val="24"/>
        </w:rPr>
      </w:pPr>
      <w:r w:rsidRPr="006B5FD1">
        <w:rPr>
          <w:rFonts w:cstheme="minorHAnsi"/>
          <w:sz w:val="24"/>
          <w:szCs w:val="24"/>
        </w:rPr>
        <w:t>Serious and organised crime is a subject that has attracted both official and public attention for many years. Organised crime does not consist of one single definition and is defined differently by different organisations. US Federal Bureau of Investigation (2003) defines organised crime as ‘a continuing criminal conspiracy having a firm organisational structure, a conspiracy fed by fear and corruption’. Due to the seriousness of serious and organised crime, it presents exceptional risks and challenges to the political, social, and economic well-being of communities (Wright, A. 2013). This is for many reasons including the high number of individuals involved in the crimes, the exploitation that is involved and in some cases the threat to individuals that can occur from these crimes.</w:t>
      </w:r>
    </w:p>
    <w:p w14:paraId="794F35CF" w14:textId="77777777" w:rsidR="00A30DFF" w:rsidRPr="006B5FD1" w:rsidRDefault="00A30DFF" w:rsidP="006B5FD1">
      <w:pPr>
        <w:spacing w:line="360" w:lineRule="auto"/>
        <w:rPr>
          <w:rFonts w:cstheme="minorHAnsi"/>
          <w:sz w:val="24"/>
          <w:szCs w:val="24"/>
        </w:rPr>
      </w:pPr>
    </w:p>
    <w:p w14:paraId="6ED04CB1" w14:textId="77777777" w:rsidR="00A30DFF" w:rsidRPr="006B5FD1" w:rsidRDefault="00A30DFF" w:rsidP="006B5FD1">
      <w:pPr>
        <w:spacing w:line="360" w:lineRule="auto"/>
        <w:rPr>
          <w:rFonts w:cstheme="minorHAnsi"/>
          <w:sz w:val="24"/>
          <w:szCs w:val="24"/>
        </w:rPr>
      </w:pPr>
      <w:r w:rsidRPr="006B5FD1">
        <w:rPr>
          <w:rFonts w:cstheme="minorHAnsi"/>
          <w:sz w:val="24"/>
          <w:szCs w:val="24"/>
        </w:rPr>
        <w:t>Public protection consists of multiple agencies working together to understand and respond to people who are being harmed or considered at risk of being harmed. This can include but not limited to child protection, adult support and protection and protection of domestic abuse victims. These groups are considered highly vulnerable to being exploited by serious and organised crime gangs. There has been linked found between serious and organised crime and public protection issues which is going to be discussed in this essay.</w:t>
      </w:r>
    </w:p>
    <w:p w14:paraId="481B244D" w14:textId="77777777" w:rsidR="00A30DFF" w:rsidRPr="006B5FD1" w:rsidRDefault="00A30DFF" w:rsidP="006B5FD1">
      <w:pPr>
        <w:spacing w:line="360" w:lineRule="auto"/>
        <w:rPr>
          <w:rFonts w:cstheme="minorHAnsi"/>
          <w:sz w:val="24"/>
          <w:szCs w:val="24"/>
        </w:rPr>
      </w:pPr>
    </w:p>
    <w:p w14:paraId="35C9095F" w14:textId="26335E6B" w:rsidR="00A30DFF" w:rsidRPr="006B5FD1" w:rsidRDefault="00A30DFF" w:rsidP="006B5FD1">
      <w:pPr>
        <w:spacing w:line="360" w:lineRule="auto"/>
        <w:rPr>
          <w:rFonts w:cstheme="minorHAnsi"/>
          <w:sz w:val="24"/>
          <w:szCs w:val="24"/>
        </w:rPr>
      </w:pPr>
      <w:r w:rsidRPr="006B5FD1">
        <w:rPr>
          <w:rFonts w:cstheme="minorHAnsi"/>
          <w:sz w:val="24"/>
          <w:szCs w:val="24"/>
        </w:rPr>
        <w:t>Various research has been conducted that have found that children who are cared for by the local authority are particularly vulnerable to exploitation from serious and organised crime groups (Shaw, J. et al. 2020). Children who are moved into a care home have a high likelihood of experiencing trauma, neglect, and abuse in their life which can lead to significant emotional, behaviour and mental health needs (Devon City Council. 2017).</w:t>
      </w:r>
      <w:r w:rsidR="001960AA" w:rsidRPr="006B5FD1">
        <w:rPr>
          <w:rFonts w:cstheme="minorHAnsi"/>
          <w:sz w:val="24"/>
          <w:szCs w:val="24"/>
        </w:rPr>
        <w:t xml:space="preserve"> These are all characteristics that make these individuals more at risk of experiences exploitation.</w:t>
      </w:r>
      <w:r w:rsidRPr="006B5FD1">
        <w:rPr>
          <w:rFonts w:cstheme="minorHAnsi"/>
          <w:sz w:val="24"/>
          <w:szCs w:val="24"/>
        </w:rPr>
        <w:t xml:space="preserve"> It has been found that care experienced young people have consistently had higher rates of mental health difficulties than the general population (The Mental Health Foundation. </w:t>
      </w:r>
      <w:r w:rsidRPr="006B5FD1">
        <w:rPr>
          <w:rFonts w:cstheme="minorHAnsi"/>
          <w:sz w:val="24"/>
          <w:szCs w:val="24"/>
        </w:rPr>
        <w:lastRenderedPageBreak/>
        <w:t>2002). It has also been found that out of children living in care, 37% have behavioural and emotional issues that were considered a cause for concern, in comparison to 12% of children in the general population (</w:t>
      </w:r>
      <w:r w:rsidR="00F93C34" w:rsidRPr="006B5FD1">
        <w:rPr>
          <w:rFonts w:cstheme="minorHAnsi"/>
          <w:sz w:val="24"/>
          <w:szCs w:val="24"/>
        </w:rPr>
        <w:t>The Mental Health Foundation. 2002).</w:t>
      </w:r>
      <w:r w:rsidRPr="006B5FD1">
        <w:rPr>
          <w:rFonts w:cstheme="minorHAnsi"/>
          <w:sz w:val="24"/>
          <w:szCs w:val="24"/>
        </w:rPr>
        <w:t xml:space="preserve"> These factors then put them at increased risk of being groomed or exploited by people offering them the attention, affection, or support that they have struggled to find elsewhere (Devon City Council. 2017). </w:t>
      </w:r>
      <w:r w:rsidR="001960AA" w:rsidRPr="006B5FD1">
        <w:rPr>
          <w:rFonts w:cstheme="minorHAnsi"/>
          <w:sz w:val="24"/>
          <w:szCs w:val="24"/>
        </w:rPr>
        <w:t>This affection and support, however, is never provided for free from organised crime gangs and they will always want something in return which is what they will then gain from these individuals.</w:t>
      </w:r>
    </w:p>
    <w:p w14:paraId="18BF4393" w14:textId="77777777" w:rsidR="001960AA" w:rsidRPr="006B5FD1" w:rsidRDefault="001960AA" w:rsidP="006B5FD1">
      <w:pPr>
        <w:spacing w:line="360" w:lineRule="auto"/>
        <w:rPr>
          <w:rFonts w:cstheme="minorHAnsi"/>
          <w:sz w:val="24"/>
          <w:szCs w:val="24"/>
        </w:rPr>
      </w:pPr>
    </w:p>
    <w:p w14:paraId="2EF56A11" w14:textId="1BB9F096" w:rsidR="00A30DFF" w:rsidRPr="006B5FD1" w:rsidRDefault="00A30DFF" w:rsidP="006B5FD1">
      <w:pPr>
        <w:spacing w:line="360" w:lineRule="auto"/>
        <w:rPr>
          <w:rFonts w:cstheme="minorHAnsi"/>
          <w:sz w:val="24"/>
          <w:szCs w:val="24"/>
        </w:rPr>
      </w:pPr>
      <w:r w:rsidRPr="006B5FD1">
        <w:rPr>
          <w:rFonts w:cstheme="minorHAnsi"/>
          <w:sz w:val="24"/>
          <w:szCs w:val="24"/>
        </w:rPr>
        <w:t xml:space="preserve">Children who are cared for by the local authority also are often required to become independent at a younger age than their peers, with many leaving care when they are 16-18 years old (Devon City Council. 2017). This can increase risks of exploitation by serious and organised crime gangs especially sexual exploitation. Child sexual exploitation is a form of sexual abuse in which a child is given something, such as gifts, drugs, </w:t>
      </w:r>
      <w:r w:rsidR="001960AA" w:rsidRPr="006B5FD1">
        <w:rPr>
          <w:rFonts w:cstheme="minorHAnsi"/>
          <w:sz w:val="24"/>
          <w:szCs w:val="24"/>
        </w:rPr>
        <w:t>money,</w:t>
      </w:r>
      <w:r w:rsidRPr="006B5FD1">
        <w:rPr>
          <w:rFonts w:cstheme="minorHAnsi"/>
          <w:sz w:val="24"/>
          <w:szCs w:val="24"/>
        </w:rPr>
        <w:t xml:space="preserve"> or affection, in exchange for sexual gratification (</w:t>
      </w:r>
      <w:r w:rsidR="001909FF" w:rsidRPr="006B5FD1">
        <w:rPr>
          <w:rFonts w:cstheme="minorHAnsi"/>
          <w:sz w:val="24"/>
          <w:szCs w:val="24"/>
        </w:rPr>
        <w:t>BHSCP. 2024</w:t>
      </w:r>
      <w:r w:rsidRPr="006B5FD1">
        <w:rPr>
          <w:rFonts w:cstheme="minorHAnsi"/>
          <w:sz w:val="24"/>
          <w:szCs w:val="24"/>
        </w:rPr>
        <w:t>). Children who are made to find their own homes and way of living at a young age can be more at risk of this if they haven’t got the right services put in place</w:t>
      </w:r>
      <w:r w:rsidR="00AA44C2" w:rsidRPr="006B5FD1">
        <w:rPr>
          <w:rFonts w:cstheme="minorHAnsi"/>
          <w:sz w:val="24"/>
          <w:szCs w:val="24"/>
        </w:rPr>
        <w:t xml:space="preserve"> and lack essentials in life</w:t>
      </w:r>
      <w:r w:rsidRPr="006B5FD1">
        <w:rPr>
          <w:rFonts w:cstheme="minorHAnsi"/>
          <w:sz w:val="24"/>
          <w:szCs w:val="24"/>
        </w:rPr>
        <w:t xml:space="preserve">. When these individuals are struggling with money, they can be targeted by organised crime gangs as there is higher likelihood of these individuals agreeing to the terms as this is there way of getting money for </w:t>
      </w:r>
      <w:r w:rsidR="001960AA" w:rsidRPr="006B5FD1">
        <w:rPr>
          <w:rFonts w:cstheme="minorHAnsi"/>
          <w:sz w:val="24"/>
          <w:szCs w:val="24"/>
        </w:rPr>
        <w:t>things which</w:t>
      </w:r>
      <w:r w:rsidRPr="006B5FD1">
        <w:rPr>
          <w:rFonts w:cstheme="minorHAnsi"/>
          <w:sz w:val="24"/>
          <w:szCs w:val="24"/>
        </w:rPr>
        <w:t xml:space="preserve"> they are struggling to </w:t>
      </w:r>
      <w:r w:rsidR="001960AA" w:rsidRPr="006B5FD1">
        <w:rPr>
          <w:rFonts w:cstheme="minorHAnsi"/>
          <w:sz w:val="24"/>
          <w:szCs w:val="24"/>
        </w:rPr>
        <w:t xml:space="preserve">provide for themselves. </w:t>
      </w:r>
      <w:r w:rsidR="00AA44C2" w:rsidRPr="006B5FD1">
        <w:rPr>
          <w:rFonts w:cstheme="minorHAnsi"/>
          <w:sz w:val="24"/>
          <w:szCs w:val="24"/>
        </w:rPr>
        <w:t xml:space="preserve">Many of these individuals often believe that when they have enough money to care for </w:t>
      </w:r>
      <w:r w:rsidR="0013093A" w:rsidRPr="006B5FD1">
        <w:rPr>
          <w:rFonts w:cstheme="minorHAnsi"/>
          <w:sz w:val="24"/>
          <w:szCs w:val="24"/>
        </w:rPr>
        <w:t>themselves,</w:t>
      </w:r>
      <w:r w:rsidR="00AA44C2" w:rsidRPr="006B5FD1">
        <w:rPr>
          <w:rFonts w:cstheme="minorHAnsi"/>
          <w:sz w:val="24"/>
          <w:szCs w:val="24"/>
        </w:rPr>
        <w:t xml:space="preserve"> they will stop participating in the things these groups ask them to, however, when they have become integrated into these groups, it is not easy to leave.</w:t>
      </w:r>
    </w:p>
    <w:p w14:paraId="427183B7" w14:textId="77777777" w:rsidR="001960AA" w:rsidRPr="006B5FD1" w:rsidRDefault="001960AA" w:rsidP="006B5FD1">
      <w:pPr>
        <w:spacing w:line="360" w:lineRule="auto"/>
        <w:rPr>
          <w:rFonts w:cstheme="minorHAnsi"/>
          <w:sz w:val="24"/>
          <w:szCs w:val="24"/>
        </w:rPr>
      </w:pPr>
    </w:p>
    <w:p w14:paraId="786284E9" w14:textId="474F696F" w:rsidR="00AA44C2" w:rsidRPr="006B5FD1" w:rsidRDefault="001960AA" w:rsidP="006B5FD1">
      <w:pPr>
        <w:spacing w:line="360" w:lineRule="auto"/>
        <w:rPr>
          <w:rFonts w:cstheme="minorHAnsi"/>
          <w:sz w:val="24"/>
          <w:szCs w:val="24"/>
        </w:rPr>
      </w:pPr>
      <w:r w:rsidRPr="006B5FD1">
        <w:rPr>
          <w:rFonts w:cstheme="minorHAnsi"/>
          <w:sz w:val="24"/>
          <w:szCs w:val="24"/>
        </w:rPr>
        <w:t xml:space="preserve">Not only are children who are cared for </w:t>
      </w:r>
      <w:r w:rsidR="00AA44C2" w:rsidRPr="006B5FD1">
        <w:rPr>
          <w:rFonts w:cstheme="minorHAnsi"/>
          <w:sz w:val="24"/>
          <w:szCs w:val="24"/>
        </w:rPr>
        <w:t xml:space="preserve">by </w:t>
      </w:r>
      <w:r w:rsidRPr="006B5FD1">
        <w:rPr>
          <w:rFonts w:cstheme="minorHAnsi"/>
          <w:sz w:val="24"/>
          <w:szCs w:val="24"/>
        </w:rPr>
        <w:t xml:space="preserve">the local authority seen as vulnerable of exploitation, there are also other groups who are considered vulnerable under the public protection bracket. Individuals who have suffered from domestic violence can also be seen as vulnerable to exploitation. </w:t>
      </w:r>
      <w:r w:rsidR="001909FF" w:rsidRPr="006B5FD1">
        <w:rPr>
          <w:rFonts w:cstheme="minorHAnsi"/>
          <w:sz w:val="24"/>
          <w:szCs w:val="24"/>
        </w:rPr>
        <w:t xml:space="preserve">Domestic violence is an incident or pattern of incidents of controlling, coercive, threatening, degrading and violent behaviour (Womens Aid. 2024). One in four women have experienced domestic abuse the since age of 16 (Office for </w:t>
      </w:r>
      <w:r w:rsidR="001909FF" w:rsidRPr="006B5FD1">
        <w:rPr>
          <w:rFonts w:cstheme="minorHAnsi"/>
          <w:sz w:val="24"/>
          <w:szCs w:val="24"/>
        </w:rPr>
        <w:lastRenderedPageBreak/>
        <w:t>National Statistics. 2023). These victims dealing with this behaviour can leave individuals with</w:t>
      </w:r>
      <w:r w:rsidR="00AA44C2" w:rsidRPr="006B5FD1">
        <w:rPr>
          <w:rFonts w:cstheme="minorHAnsi"/>
          <w:sz w:val="24"/>
          <w:szCs w:val="24"/>
        </w:rPr>
        <w:t xml:space="preserve"> characteristics of</w:t>
      </w:r>
      <w:r w:rsidR="001909FF" w:rsidRPr="006B5FD1">
        <w:rPr>
          <w:rFonts w:cstheme="minorHAnsi"/>
          <w:sz w:val="24"/>
          <w:szCs w:val="24"/>
        </w:rPr>
        <w:t xml:space="preserve"> very low self-esteem, dependency traits, and feeling that this type of behaviour is normal. This then continues to make them increasingly more vulnerable to exploitation. Organised crime gangs will target individuals like this as they know that if they provide these individuals with stability and become someone</w:t>
      </w:r>
      <w:r w:rsidR="00AA44C2" w:rsidRPr="006B5FD1">
        <w:rPr>
          <w:rFonts w:cstheme="minorHAnsi"/>
          <w:sz w:val="24"/>
          <w:szCs w:val="24"/>
        </w:rPr>
        <w:t xml:space="preserve"> </w:t>
      </w:r>
      <w:r w:rsidR="001909FF" w:rsidRPr="006B5FD1">
        <w:rPr>
          <w:rFonts w:cstheme="minorHAnsi"/>
          <w:sz w:val="24"/>
          <w:szCs w:val="24"/>
        </w:rPr>
        <w:t>they can depend on</w:t>
      </w:r>
      <w:r w:rsidR="00AA44C2" w:rsidRPr="006B5FD1">
        <w:rPr>
          <w:rFonts w:cstheme="minorHAnsi"/>
          <w:sz w:val="24"/>
          <w:szCs w:val="24"/>
        </w:rPr>
        <w:t>,</w:t>
      </w:r>
      <w:r w:rsidR="001909FF" w:rsidRPr="006B5FD1">
        <w:rPr>
          <w:rFonts w:cstheme="minorHAnsi"/>
          <w:sz w:val="24"/>
          <w:szCs w:val="24"/>
        </w:rPr>
        <w:t xml:space="preserve"> there is high likelihood they will be able to get the things they want in return. This can involve them becoming involved in drug exploitation, sexual exploitation, and criminal exploitation.</w:t>
      </w:r>
    </w:p>
    <w:p w14:paraId="2C595F6C" w14:textId="77777777" w:rsidR="00AA44C2" w:rsidRPr="006B5FD1" w:rsidRDefault="00AA44C2" w:rsidP="006B5FD1">
      <w:pPr>
        <w:spacing w:line="360" w:lineRule="auto"/>
        <w:rPr>
          <w:rFonts w:cstheme="minorHAnsi"/>
          <w:sz w:val="24"/>
          <w:szCs w:val="24"/>
        </w:rPr>
      </w:pPr>
    </w:p>
    <w:p w14:paraId="71A82D6D" w14:textId="4C8C90FA" w:rsidR="00AA44C2" w:rsidRPr="006B5FD1" w:rsidRDefault="00AA44C2" w:rsidP="006B5FD1">
      <w:pPr>
        <w:spacing w:line="360" w:lineRule="auto"/>
        <w:rPr>
          <w:rFonts w:cstheme="minorHAnsi"/>
          <w:sz w:val="24"/>
          <w:szCs w:val="24"/>
        </w:rPr>
      </w:pPr>
      <w:r w:rsidRPr="006B5FD1">
        <w:rPr>
          <w:rFonts w:cstheme="minorHAnsi"/>
          <w:sz w:val="24"/>
          <w:szCs w:val="24"/>
        </w:rPr>
        <w:t xml:space="preserve">In conclusion, serious and organised crime is becoming in increasingly bigger problem for society. Research has been conducted and highlights how individuals who are known to public protection can often be </w:t>
      </w:r>
      <w:r w:rsidR="00F93C34" w:rsidRPr="006B5FD1">
        <w:rPr>
          <w:rFonts w:cstheme="minorHAnsi"/>
          <w:sz w:val="24"/>
          <w:szCs w:val="24"/>
        </w:rPr>
        <w:t>targeted</w:t>
      </w:r>
      <w:r w:rsidRPr="006B5FD1">
        <w:rPr>
          <w:rFonts w:cstheme="minorHAnsi"/>
          <w:sz w:val="24"/>
          <w:szCs w:val="24"/>
        </w:rPr>
        <w:t xml:space="preserve"> by these groups. </w:t>
      </w:r>
      <w:r w:rsidR="00F93C34" w:rsidRPr="006B5FD1">
        <w:rPr>
          <w:rFonts w:cstheme="minorHAnsi"/>
          <w:sz w:val="24"/>
          <w:szCs w:val="24"/>
        </w:rPr>
        <w:t>This is because they hold more characteristics where these groups feel they are easier to be exploited</w:t>
      </w:r>
      <w:r w:rsidRPr="006B5FD1">
        <w:rPr>
          <w:rFonts w:cstheme="minorHAnsi"/>
          <w:sz w:val="24"/>
          <w:szCs w:val="24"/>
        </w:rPr>
        <w:t>. Children who are cared for by the local authority are one of the higher risk groups of being exploited as they are looking for stability, attention and often money to be able to live. This allows them to become an easy target for these groups as they know that if they groom them enough, these children will often agree as they need every-day basic things. Domestic abuse victims are also seen as a risk to exploitation as they often can suffer with low-self-esteem, dependency traits and many others. Serious and organised crime groups will use this to their advantage and will make the victim believe they will provide them this and keep them safe in exchange for the things they want. There is a clear link between public protection issues and serious and organised crime groups. There is also a clear number of characteristics that make individuals more at risk of exploitation by these groups.</w:t>
      </w:r>
    </w:p>
    <w:p w14:paraId="0F12E6FD" w14:textId="77777777" w:rsidR="001909FF" w:rsidRPr="006B5FD1" w:rsidRDefault="001909FF" w:rsidP="006B5FD1">
      <w:pPr>
        <w:spacing w:line="360" w:lineRule="auto"/>
        <w:rPr>
          <w:rFonts w:cstheme="minorHAnsi"/>
          <w:sz w:val="24"/>
          <w:szCs w:val="24"/>
        </w:rPr>
      </w:pPr>
    </w:p>
    <w:p w14:paraId="37601D99" w14:textId="63A6D377" w:rsidR="00F93C34" w:rsidRPr="006B5FD1" w:rsidRDefault="00F93C34" w:rsidP="006B5FD1">
      <w:pPr>
        <w:spacing w:line="360" w:lineRule="auto"/>
        <w:rPr>
          <w:rFonts w:cstheme="minorHAnsi"/>
          <w:sz w:val="24"/>
          <w:szCs w:val="24"/>
          <w:u w:val="single"/>
        </w:rPr>
      </w:pPr>
      <w:r w:rsidRPr="006B5FD1">
        <w:rPr>
          <w:rFonts w:cstheme="minorHAnsi"/>
          <w:sz w:val="24"/>
          <w:szCs w:val="24"/>
          <w:u w:val="single"/>
        </w:rPr>
        <w:t>101</w:t>
      </w:r>
      <w:r w:rsidR="00CD0992" w:rsidRPr="006B5FD1">
        <w:rPr>
          <w:rFonts w:cstheme="minorHAnsi"/>
          <w:sz w:val="24"/>
          <w:szCs w:val="24"/>
          <w:u w:val="single"/>
        </w:rPr>
        <w:t>2</w:t>
      </w:r>
      <w:r w:rsidRPr="006B5FD1">
        <w:rPr>
          <w:rFonts w:cstheme="minorHAnsi"/>
          <w:sz w:val="24"/>
          <w:szCs w:val="24"/>
          <w:u w:val="single"/>
        </w:rPr>
        <w:t xml:space="preserve"> words</w:t>
      </w:r>
    </w:p>
    <w:p w14:paraId="4910A6F7" w14:textId="77777777" w:rsidR="005C7A71" w:rsidRPr="006B5FD1" w:rsidRDefault="005C7A71" w:rsidP="006B5FD1">
      <w:pPr>
        <w:spacing w:line="360" w:lineRule="auto"/>
        <w:rPr>
          <w:rFonts w:cstheme="minorHAnsi"/>
          <w:sz w:val="24"/>
          <w:szCs w:val="24"/>
        </w:rPr>
      </w:pPr>
    </w:p>
    <w:p w14:paraId="5CBF4D23" w14:textId="77777777" w:rsidR="005C7A71" w:rsidRPr="006B5FD1" w:rsidRDefault="005C7A71" w:rsidP="006B5FD1">
      <w:pPr>
        <w:spacing w:line="360" w:lineRule="auto"/>
        <w:rPr>
          <w:rFonts w:cstheme="minorHAnsi"/>
          <w:sz w:val="24"/>
          <w:szCs w:val="24"/>
        </w:rPr>
      </w:pPr>
    </w:p>
    <w:p w14:paraId="2398CC02" w14:textId="77777777" w:rsidR="005C7A71" w:rsidRPr="006B5FD1" w:rsidRDefault="005C7A71" w:rsidP="006B5FD1">
      <w:pPr>
        <w:spacing w:line="360" w:lineRule="auto"/>
        <w:rPr>
          <w:rFonts w:cstheme="minorHAnsi"/>
          <w:sz w:val="24"/>
          <w:szCs w:val="24"/>
        </w:rPr>
      </w:pPr>
    </w:p>
    <w:p w14:paraId="5815A591" w14:textId="77777777" w:rsidR="009E01E7" w:rsidRPr="006B5FD1" w:rsidRDefault="009E01E7" w:rsidP="006B5FD1">
      <w:pPr>
        <w:spacing w:line="360" w:lineRule="auto"/>
        <w:rPr>
          <w:rFonts w:cstheme="minorHAnsi"/>
          <w:b/>
          <w:bCs/>
          <w:sz w:val="24"/>
          <w:szCs w:val="24"/>
        </w:rPr>
      </w:pPr>
    </w:p>
    <w:p w14:paraId="13DEDCDD" w14:textId="4CC5B74B" w:rsidR="00322ACC" w:rsidRDefault="00322ACC" w:rsidP="006B5FD1">
      <w:pPr>
        <w:spacing w:line="360" w:lineRule="auto"/>
        <w:jc w:val="center"/>
        <w:rPr>
          <w:rFonts w:cstheme="minorHAnsi"/>
          <w:b/>
          <w:bCs/>
          <w:sz w:val="24"/>
          <w:szCs w:val="24"/>
        </w:rPr>
      </w:pPr>
      <w:r w:rsidRPr="006B5FD1">
        <w:rPr>
          <w:rFonts w:cstheme="minorHAnsi"/>
          <w:b/>
          <w:bCs/>
          <w:sz w:val="24"/>
          <w:szCs w:val="24"/>
        </w:rPr>
        <w:lastRenderedPageBreak/>
        <w:t>How might personal attitudes, values, and bias impact upon the effective investigation of volume crime?</w:t>
      </w:r>
    </w:p>
    <w:p w14:paraId="57F0F314" w14:textId="77777777" w:rsidR="006B5FD1" w:rsidRPr="006B5FD1" w:rsidRDefault="006B5FD1" w:rsidP="006B5FD1">
      <w:pPr>
        <w:spacing w:line="360" w:lineRule="auto"/>
        <w:jc w:val="center"/>
        <w:rPr>
          <w:rFonts w:cstheme="minorHAnsi"/>
          <w:b/>
          <w:bCs/>
          <w:sz w:val="24"/>
          <w:szCs w:val="24"/>
        </w:rPr>
      </w:pPr>
    </w:p>
    <w:p w14:paraId="10217DA9" w14:textId="47A2B5DD" w:rsidR="00322ACC" w:rsidRPr="006B5FD1" w:rsidRDefault="00DA460D" w:rsidP="006B5FD1">
      <w:pPr>
        <w:spacing w:line="360" w:lineRule="auto"/>
        <w:rPr>
          <w:rFonts w:cstheme="minorHAnsi"/>
          <w:sz w:val="24"/>
          <w:szCs w:val="24"/>
        </w:rPr>
      </w:pPr>
      <w:r w:rsidRPr="006B5FD1">
        <w:rPr>
          <w:rFonts w:cstheme="minorHAnsi"/>
          <w:sz w:val="24"/>
          <w:szCs w:val="24"/>
        </w:rPr>
        <w:t>Volume crime is considered as any crime which, through its sheer volume, has a significant impact on the community and the ability of the local police to tackle it (Calendar UK, 2024). These can include priority crimes such as street robbery, burglary, and vehicle related criminality, but can also apply to criminal damage or assaults (</w:t>
      </w:r>
      <w:r w:rsidR="0013093A" w:rsidRPr="006B5FD1">
        <w:rPr>
          <w:rFonts w:cstheme="minorHAnsi"/>
          <w:sz w:val="24"/>
          <w:szCs w:val="24"/>
        </w:rPr>
        <w:t>Calendar</w:t>
      </w:r>
      <w:r w:rsidRPr="006B5FD1">
        <w:rPr>
          <w:rFonts w:cstheme="minorHAnsi"/>
          <w:sz w:val="24"/>
          <w:szCs w:val="24"/>
        </w:rPr>
        <w:t xml:space="preserve"> UK, 2024). In the year of June 2023, in the UK the amount of volume crime that was recorded was 2.10 million offences (BBC News, 2023). How officers investigate these crimes can be affected by multiple things including personal attitudes, values, and bias. This essay is going to </w:t>
      </w:r>
      <w:r w:rsidR="0043019B" w:rsidRPr="006B5FD1">
        <w:rPr>
          <w:rFonts w:cstheme="minorHAnsi"/>
          <w:sz w:val="24"/>
          <w:szCs w:val="24"/>
        </w:rPr>
        <w:t>look at the a</w:t>
      </w:r>
      <w:r w:rsidRPr="006B5FD1">
        <w:rPr>
          <w:rFonts w:cstheme="minorHAnsi"/>
          <w:sz w:val="24"/>
          <w:szCs w:val="24"/>
        </w:rPr>
        <w:t>ffect these factors could impact upon the effective investigation of volume crime.</w:t>
      </w:r>
    </w:p>
    <w:p w14:paraId="42823AAD" w14:textId="77777777" w:rsidR="00322ACC" w:rsidRPr="006B5FD1" w:rsidRDefault="00322ACC" w:rsidP="006B5FD1">
      <w:pPr>
        <w:spacing w:line="360" w:lineRule="auto"/>
        <w:rPr>
          <w:rFonts w:cstheme="minorHAnsi"/>
          <w:b/>
          <w:bCs/>
          <w:sz w:val="24"/>
          <w:szCs w:val="24"/>
        </w:rPr>
      </w:pPr>
    </w:p>
    <w:p w14:paraId="6A50175F" w14:textId="43F061B5" w:rsidR="0043019B" w:rsidRPr="006B5FD1" w:rsidRDefault="00F25F87" w:rsidP="006B5FD1">
      <w:pPr>
        <w:spacing w:line="360" w:lineRule="auto"/>
        <w:rPr>
          <w:rFonts w:cstheme="minorHAnsi"/>
          <w:sz w:val="24"/>
          <w:szCs w:val="24"/>
        </w:rPr>
      </w:pPr>
      <w:r w:rsidRPr="006B5FD1">
        <w:rPr>
          <w:rFonts w:cstheme="minorHAnsi"/>
          <w:sz w:val="24"/>
          <w:szCs w:val="24"/>
        </w:rPr>
        <w:t xml:space="preserve">Attitude can be defined as a feeling or opinion about something or someone, or a way of behaving that is caused by how you feel about something (Cambridge University, 2024). </w:t>
      </w:r>
      <w:r w:rsidR="0043019B" w:rsidRPr="006B5FD1">
        <w:rPr>
          <w:rFonts w:cstheme="minorHAnsi"/>
          <w:sz w:val="24"/>
          <w:szCs w:val="24"/>
        </w:rPr>
        <w:t>Personal attitudes of police officers can influence the effectiveness of an investigation of crime for many reasons. A big aspect that can affect officers’ personal attitudes is the extensive number of hours they work. Houdmont and Elliot-Davies (2016) completed research and found that 15.4% of officers stated that they never have all their rest days due to them being cancelled. In addition, Houdmont and Elliot-Davies (2016) found that many officers when completing overtime do not do this out of choice with 30.8% stating they have to complete overtime due to not enough officers. This highlights how little rest police officers have and how they often work when they are supposed to be at home. This can have an impact on an investigation as officers may be completing work quicker in attempts to leave work sooner. If this was during normal work hours, officers may have spent more time on the job as they were not rushing to complete it.</w:t>
      </w:r>
    </w:p>
    <w:p w14:paraId="4D4CBCBD" w14:textId="77777777" w:rsidR="004B6EB6" w:rsidRPr="006B5FD1" w:rsidRDefault="004B6EB6" w:rsidP="006B5FD1">
      <w:pPr>
        <w:spacing w:line="360" w:lineRule="auto"/>
        <w:rPr>
          <w:rFonts w:cstheme="minorHAnsi"/>
          <w:sz w:val="24"/>
          <w:szCs w:val="24"/>
        </w:rPr>
      </w:pPr>
    </w:p>
    <w:p w14:paraId="4769A709" w14:textId="252A1F5D" w:rsidR="0043019B" w:rsidRPr="006B5FD1" w:rsidRDefault="0033722B" w:rsidP="006B5FD1">
      <w:pPr>
        <w:spacing w:line="360" w:lineRule="auto"/>
        <w:rPr>
          <w:rFonts w:cstheme="minorHAnsi"/>
          <w:sz w:val="24"/>
          <w:szCs w:val="24"/>
        </w:rPr>
      </w:pPr>
      <w:r w:rsidRPr="006B5FD1">
        <w:rPr>
          <w:rFonts w:cstheme="minorHAnsi"/>
          <w:sz w:val="24"/>
          <w:szCs w:val="24"/>
        </w:rPr>
        <w:t xml:space="preserve">Policing is facing a significant issue where police agencies are not meeting the demand for officers with attrition increasing, new recruits decreasing, and police officers’ responsibilities expanding (Wilson and Grammich, 2024). Police officers are slowly developing an attitude </w:t>
      </w:r>
      <w:r w:rsidRPr="006B5FD1">
        <w:rPr>
          <w:rFonts w:cstheme="minorHAnsi"/>
          <w:sz w:val="24"/>
          <w:szCs w:val="24"/>
        </w:rPr>
        <w:lastRenderedPageBreak/>
        <w:t>being that they know they do not have enough time to complete the variety of responsibilities that they have. It has been found that 58% of officers feel they do not have enough time to do their job to a standard they are proud of (Houdmont and Elliot-Davies, 2016).  This slowly starts to influence effective investigations as officers do not have the time to complete their work quickly which often results in loss of evidence. Houdmont and Elliot-Davies (2016) study supports this by saying 67% of officers feel they work in crisis mode trying to do too much to quickly and 54% of them felt they worked under pressure, even if it meant taking shortcuts. These shortcuts can be critical during an investigation as it could result in critical evidence being missed. This highlights the negative impact personal attitudes can have on a criminal investigation.</w:t>
      </w:r>
    </w:p>
    <w:p w14:paraId="19A75E37" w14:textId="77777777" w:rsidR="0033722B" w:rsidRPr="006B5FD1" w:rsidRDefault="0033722B" w:rsidP="006B5FD1">
      <w:pPr>
        <w:spacing w:line="360" w:lineRule="auto"/>
        <w:rPr>
          <w:rFonts w:cstheme="minorHAnsi"/>
          <w:sz w:val="24"/>
          <w:szCs w:val="24"/>
        </w:rPr>
      </w:pPr>
    </w:p>
    <w:p w14:paraId="7D64B288" w14:textId="4827C078" w:rsidR="00F25F87" w:rsidRPr="006B5FD1" w:rsidRDefault="0033722B" w:rsidP="006B5FD1">
      <w:pPr>
        <w:spacing w:line="360" w:lineRule="auto"/>
        <w:rPr>
          <w:rFonts w:cstheme="minorHAnsi"/>
          <w:sz w:val="24"/>
          <w:szCs w:val="24"/>
        </w:rPr>
      </w:pPr>
      <w:r w:rsidRPr="006B5FD1">
        <w:rPr>
          <w:rFonts w:cstheme="minorHAnsi"/>
          <w:sz w:val="24"/>
          <w:szCs w:val="24"/>
        </w:rPr>
        <w:t xml:space="preserve">An additional factor that could have an impact on effective investigation is a </w:t>
      </w:r>
      <w:r w:rsidR="0074560B" w:rsidRPr="006B5FD1">
        <w:rPr>
          <w:rFonts w:cstheme="minorHAnsi"/>
          <w:sz w:val="24"/>
          <w:szCs w:val="24"/>
        </w:rPr>
        <w:t>person’s</w:t>
      </w:r>
      <w:r w:rsidRPr="006B5FD1">
        <w:rPr>
          <w:rFonts w:cstheme="minorHAnsi"/>
          <w:sz w:val="24"/>
          <w:szCs w:val="24"/>
        </w:rPr>
        <w:t xml:space="preserve"> bias. </w:t>
      </w:r>
      <w:r w:rsidR="0074560B" w:rsidRPr="006B5FD1">
        <w:rPr>
          <w:rFonts w:cstheme="minorHAnsi"/>
          <w:sz w:val="24"/>
          <w:szCs w:val="24"/>
        </w:rPr>
        <w:t>People are constantly making decisions that are influenced by unconscious bias and even when their biases seem conscious, they are often influenced by a pattern of unconscious assumptions that have been absorbed through the course of their lives (Ross, 2020). Every person has unconscious bias of one kind or another, including police officers (Ross, 2008). Unconscious bias can have both negative and positive impacts on the effectiveness of investigations in policing which will be discussed below.</w:t>
      </w:r>
    </w:p>
    <w:p w14:paraId="7EE02C58" w14:textId="77777777" w:rsidR="0074560B" w:rsidRPr="006B5FD1" w:rsidRDefault="0074560B" w:rsidP="006B5FD1">
      <w:pPr>
        <w:spacing w:line="360" w:lineRule="auto"/>
        <w:rPr>
          <w:rFonts w:cstheme="minorHAnsi"/>
          <w:sz w:val="24"/>
          <w:szCs w:val="24"/>
        </w:rPr>
      </w:pPr>
    </w:p>
    <w:p w14:paraId="45C8AD40" w14:textId="380F85A0" w:rsidR="0074560B" w:rsidRPr="006B5FD1" w:rsidRDefault="0074560B" w:rsidP="006B5FD1">
      <w:pPr>
        <w:spacing w:line="360" w:lineRule="auto"/>
        <w:rPr>
          <w:rFonts w:cstheme="minorHAnsi"/>
          <w:sz w:val="24"/>
          <w:szCs w:val="24"/>
        </w:rPr>
      </w:pPr>
      <w:r w:rsidRPr="006B5FD1">
        <w:rPr>
          <w:rFonts w:cstheme="minorHAnsi"/>
          <w:sz w:val="24"/>
          <w:szCs w:val="24"/>
        </w:rPr>
        <w:t xml:space="preserve">Bias in policing can have a positive impact at times, as some people can feel strongly about their bias. During an investigation, if an officer has a bias and feels strongly about a certain type of crime, they may take extra time and caution on these investigations aiming to gather as much evidence as possible. An example of this would include, if an officer has experienced a burglary, they may feel strongly about wanting to preserve and gather as much evidence as possible so the victim can get justice from the incident. This could also include </w:t>
      </w:r>
      <w:r w:rsidR="00367EEF" w:rsidRPr="006B5FD1">
        <w:rPr>
          <w:rFonts w:cstheme="minorHAnsi"/>
          <w:sz w:val="24"/>
          <w:szCs w:val="24"/>
        </w:rPr>
        <w:t>an</w:t>
      </w:r>
      <w:r w:rsidRPr="006B5FD1">
        <w:rPr>
          <w:rFonts w:cstheme="minorHAnsi"/>
          <w:sz w:val="24"/>
          <w:szCs w:val="24"/>
        </w:rPr>
        <w:t xml:space="preserve"> </w:t>
      </w:r>
      <w:r w:rsidR="00367EEF" w:rsidRPr="006B5FD1">
        <w:rPr>
          <w:rFonts w:cstheme="minorHAnsi"/>
          <w:sz w:val="24"/>
          <w:szCs w:val="24"/>
        </w:rPr>
        <w:t>officer’s</w:t>
      </w:r>
      <w:r w:rsidRPr="006B5FD1">
        <w:rPr>
          <w:rFonts w:cstheme="minorHAnsi"/>
          <w:sz w:val="24"/>
          <w:szCs w:val="24"/>
        </w:rPr>
        <w:t xml:space="preserve"> values.</w:t>
      </w:r>
      <w:r w:rsidR="00367EEF" w:rsidRPr="006B5FD1">
        <w:rPr>
          <w:rFonts w:cstheme="minorHAnsi"/>
          <w:sz w:val="24"/>
          <w:szCs w:val="24"/>
        </w:rPr>
        <w:t xml:space="preserve"> A person’s values are what they believe are principles or standards of behaviour; one’s judgement of what is important in life (Perry, 1914). If an officer’s values are that people should work for their money and not take from other people, this could also result in them working more strongly towards cases like burglary.</w:t>
      </w:r>
    </w:p>
    <w:p w14:paraId="19C2A918" w14:textId="77777777" w:rsidR="0074560B" w:rsidRPr="006B5FD1" w:rsidRDefault="0074560B" w:rsidP="006B5FD1">
      <w:pPr>
        <w:spacing w:line="360" w:lineRule="auto"/>
        <w:rPr>
          <w:rFonts w:cstheme="minorHAnsi"/>
          <w:sz w:val="24"/>
          <w:szCs w:val="24"/>
        </w:rPr>
      </w:pPr>
    </w:p>
    <w:p w14:paraId="5D64E197" w14:textId="46861049" w:rsidR="00322ACC" w:rsidRPr="006B5FD1" w:rsidRDefault="00367EEF" w:rsidP="006B5FD1">
      <w:pPr>
        <w:spacing w:line="360" w:lineRule="auto"/>
        <w:rPr>
          <w:rFonts w:cstheme="minorHAnsi"/>
          <w:sz w:val="24"/>
          <w:szCs w:val="24"/>
        </w:rPr>
      </w:pPr>
      <w:r w:rsidRPr="006B5FD1">
        <w:rPr>
          <w:rFonts w:cstheme="minorHAnsi"/>
          <w:sz w:val="24"/>
          <w:szCs w:val="24"/>
        </w:rPr>
        <w:lastRenderedPageBreak/>
        <w:t xml:space="preserve">A police officers bias could also have a negative impact on police. This can happen when individuals who officers deal with regularly report the same crimes. Officers may build an unconscious bias against them and attend the call developing a certain attitude due to this. </w:t>
      </w:r>
      <w:r w:rsidR="006B5FD1" w:rsidRPr="006B5FD1">
        <w:rPr>
          <w:rFonts w:cstheme="minorHAnsi"/>
          <w:sz w:val="24"/>
          <w:szCs w:val="24"/>
        </w:rPr>
        <w:t>Many people may call the police on a regular basis for trivial or sometimes untrue reasons (Rubin, 2013). Officers who regularly deal with these individuals can often form an unconscious bias against them. This unconscious bias can result in officers not investigating the crime reported to its full capacity or to a high standard as they have already built the idea that this crime is going to be the same as other reports the individual have made.</w:t>
      </w:r>
    </w:p>
    <w:p w14:paraId="439F80E7" w14:textId="77777777" w:rsidR="006B5FD1" w:rsidRPr="006B5FD1" w:rsidRDefault="006B5FD1" w:rsidP="006B5FD1">
      <w:pPr>
        <w:spacing w:line="360" w:lineRule="auto"/>
        <w:rPr>
          <w:rFonts w:cstheme="minorHAnsi"/>
          <w:sz w:val="24"/>
          <w:szCs w:val="24"/>
        </w:rPr>
      </w:pPr>
    </w:p>
    <w:p w14:paraId="37D03FA7" w14:textId="202B8D19" w:rsidR="00CC7CAB" w:rsidRPr="006B5FD1" w:rsidRDefault="00CC7CAB" w:rsidP="006B5FD1">
      <w:pPr>
        <w:spacing w:line="360" w:lineRule="auto"/>
        <w:rPr>
          <w:rFonts w:cstheme="minorHAnsi"/>
          <w:sz w:val="24"/>
          <w:szCs w:val="24"/>
        </w:rPr>
      </w:pPr>
      <w:r w:rsidRPr="006B5FD1">
        <w:rPr>
          <w:rFonts w:cstheme="minorHAnsi"/>
          <w:sz w:val="24"/>
          <w:szCs w:val="24"/>
        </w:rPr>
        <w:t xml:space="preserve">To conclude, </w:t>
      </w:r>
      <w:r w:rsidR="006B5FD1" w:rsidRPr="006B5FD1">
        <w:rPr>
          <w:rFonts w:cstheme="minorHAnsi"/>
          <w:sz w:val="24"/>
          <w:szCs w:val="24"/>
        </w:rPr>
        <w:t>a police officers’ personal attitudes, bias and values can all have an impact on effective investigation. Some impacts can be seen as negative which can result in an officer spending less time on an investigation which results in the investigation being completed to a lower standard than normal. However, some impacts can also be seen as possible which would result in the officer spending extra time on an investigation and taking extra pre-caution which will result in no evidence being missed and the investigation being completed to the highest standard.</w:t>
      </w:r>
    </w:p>
    <w:p w14:paraId="198CE536" w14:textId="5A97B970" w:rsidR="00DA460D" w:rsidRPr="006B5FD1" w:rsidRDefault="00DA460D" w:rsidP="006B5FD1">
      <w:pPr>
        <w:spacing w:line="360" w:lineRule="auto"/>
        <w:rPr>
          <w:rFonts w:cstheme="minorHAnsi"/>
          <w:b/>
          <w:bCs/>
          <w:sz w:val="24"/>
          <w:szCs w:val="24"/>
        </w:rPr>
      </w:pPr>
    </w:p>
    <w:p w14:paraId="08527473" w14:textId="7034A41F" w:rsidR="006B5FD1" w:rsidRPr="006B5FD1" w:rsidRDefault="006B5FD1" w:rsidP="006B5FD1">
      <w:pPr>
        <w:spacing w:line="360" w:lineRule="auto"/>
        <w:rPr>
          <w:rFonts w:cstheme="minorHAnsi"/>
          <w:sz w:val="24"/>
          <w:szCs w:val="24"/>
          <w:u w:val="single"/>
        </w:rPr>
      </w:pPr>
      <w:r w:rsidRPr="006B5FD1">
        <w:rPr>
          <w:rFonts w:cstheme="minorHAnsi"/>
          <w:sz w:val="24"/>
          <w:szCs w:val="24"/>
          <w:u w:val="single"/>
        </w:rPr>
        <w:t>949 words</w:t>
      </w:r>
    </w:p>
    <w:p w14:paraId="5E822182" w14:textId="77777777" w:rsidR="00322ACC" w:rsidRPr="006B5FD1" w:rsidRDefault="00322ACC" w:rsidP="006B5FD1">
      <w:pPr>
        <w:spacing w:line="360" w:lineRule="auto"/>
        <w:rPr>
          <w:rFonts w:cstheme="minorHAnsi"/>
          <w:b/>
          <w:bCs/>
          <w:sz w:val="24"/>
          <w:szCs w:val="24"/>
        </w:rPr>
      </w:pPr>
    </w:p>
    <w:p w14:paraId="2A2B6E5F" w14:textId="77777777" w:rsidR="00322ACC" w:rsidRPr="006B5FD1" w:rsidRDefault="00322ACC" w:rsidP="006B5FD1">
      <w:pPr>
        <w:spacing w:line="360" w:lineRule="auto"/>
        <w:rPr>
          <w:rFonts w:cstheme="minorHAnsi"/>
          <w:b/>
          <w:bCs/>
          <w:sz w:val="24"/>
          <w:szCs w:val="24"/>
        </w:rPr>
      </w:pPr>
    </w:p>
    <w:p w14:paraId="3684D5E1" w14:textId="77777777" w:rsidR="00322ACC" w:rsidRPr="006B5FD1" w:rsidRDefault="00322ACC" w:rsidP="006B5FD1">
      <w:pPr>
        <w:spacing w:line="360" w:lineRule="auto"/>
        <w:rPr>
          <w:rFonts w:cstheme="minorHAnsi"/>
          <w:b/>
          <w:bCs/>
          <w:sz w:val="24"/>
          <w:szCs w:val="24"/>
        </w:rPr>
      </w:pPr>
    </w:p>
    <w:p w14:paraId="2C87E750" w14:textId="77777777" w:rsidR="00322ACC" w:rsidRPr="006B5FD1" w:rsidRDefault="00322ACC" w:rsidP="006B5FD1">
      <w:pPr>
        <w:spacing w:line="360" w:lineRule="auto"/>
        <w:rPr>
          <w:rFonts w:cstheme="minorHAnsi"/>
          <w:b/>
          <w:bCs/>
          <w:sz w:val="24"/>
          <w:szCs w:val="24"/>
        </w:rPr>
      </w:pPr>
    </w:p>
    <w:p w14:paraId="471639A7" w14:textId="77777777" w:rsidR="00322ACC" w:rsidRPr="006B5FD1" w:rsidRDefault="00322ACC" w:rsidP="006B5FD1">
      <w:pPr>
        <w:spacing w:line="360" w:lineRule="auto"/>
        <w:rPr>
          <w:rFonts w:cstheme="minorHAnsi"/>
          <w:b/>
          <w:bCs/>
          <w:sz w:val="24"/>
          <w:szCs w:val="24"/>
        </w:rPr>
      </w:pPr>
    </w:p>
    <w:p w14:paraId="55BEB881" w14:textId="77777777" w:rsidR="00322ACC" w:rsidRPr="006B5FD1" w:rsidRDefault="00322ACC" w:rsidP="006B5FD1">
      <w:pPr>
        <w:spacing w:line="360" w:lineRule="auto"/>
        <w:rPr>
          <w:rFonts w:cstheme="minorHAnsi"/>
          <w:b/>
          <w:bCs/>
          <w:sz w:val="24"/>
          <w:szCs w:val="24"/>
        </w:rPr>
      </w:pPr>
    </w:p>
    <w:p w14:paraId="24180684" w14:textId="77777777" w:rsidR="00322ACC" w:rsidRPr="006B5FD1" w:rsidRDefault="00322ACC" w:rsidP="006B5FD1">
      <w:pPr>
        <w:spacing w:line="360" w:lineRule="auto"/>
        <w:rPr>
          <w:rFonts w:cstheme="minorHAnsi"/>
          <w:b/>
          <w:bCs/>
          <w:sz w:val="24"/>
          <w:szCs w:val="24"/>
        </w:rPr>
      </w:pPr>
    </w:p>
    <w:p w14:paraId="56626807" w14:textId="77777777" w:rsidR="00322ACC" w:rsidRPr="006B5FD1" w:rsidRDefault="00322ACC" w:rsidP="006B5FD1">
      <w:pPr>
        <w:spacing w:line="360" w:lineRule="auto"/>
        <w:rPr>
          <w:rFonts w:cstheme="minorHAnsi"/>
          <w:b/>
          <w:bCs/>
          <w:sz w:val="24"/>
          <w:szCs w:val="24"/>
        </w:rPr>
      </w:pPr>
    </w:p>
    <w:p w14:paraId="79AF369C" w14:textId="77777777" w:rsidR="00CD0992" w:rsidRPr="006B5FD1" w:rsidRDefault="00CD0992" w:rsidP="006B5FD1">
      <w:pPr>
        <w:spacing w:line="360" w:lineRule="auto"/>
        <w:rPr>
          <w:rFonts w:cstheme="minorHAnsi"/>
          <w:b/>
          <w:bCs/>
          <w:sz w:val="24"/>
          <w:szCs w:val="24"/>
        </w:rPr>
      </w:pPr>
    </w:p>
    <w:p w14:paraId="02E6A805" w14:textId="501611A1" w:rsidR="005C7A71" w:rsidRPr="006B5FD1" w:rsidRDefault="005C7A71" w:rsidP="006B5FD1">
      <w:pPr>
        <w:spacing w:line="360" w:lineRule="auto"/>
        <w:rPr>
          <w:rFonts w:cstheme="minorHAnsi"/>
          <w:b/>
          <w:bCs/>
          <w:sz w:val="24"/>
          <w:szCs w:val="24"/>
        </w:rPr>
      </w:pPr>
      <w:r w:rsidRPr="006B5FD1">
        <w:rPr>
          <w:rFonts w:cstheme="minorHAnsi"/>
          <w:b/>
          <w:bCs/>
          <w:sz w:val="24"/>
          <w:szCs w:val="24"/>
        </w:rPr>
        <w:lastRenderedPageBreak/>
        <w:t>Bibliography</w:t>
      </w:r>
    </w:p>
    <w:p w14:paraId="150B8BAE" w14:textId="51AA1FCE" w:rsidR="00CD0992" w:rsidRPr="006B5FD1" w:rsidRDefault="00CD0992" w:rsidP="006B5FD1">
      <w:pPr>
        <w:spacing w:line="360" w:lineRule="auto"/>
        <w:rPr>
          <w:rFonts w:cstheme="minorHAnsi"/>
          <w:sz w:val="24"/>
          <w:szCs w:val="24"/>
        </w:rPr>
      </w:pPr>
      <w:r w:rsidRPr="006B5FD1">
        <w:rPr>
          <w:rFonts w:cstheme="minorHAnsi"/>
          <w:sz w:val="24"/>
          <w:szCs w:val="24"/>
        </w:rPr>
        <w:t xml:space="preserve">Adams, A. </w:t>
      </w:r>
      <w:r w:rsidR="009E01E7" w:rsidRPr="006B5FD1">
        <w:rPr>
          <w:rFonts w:cstheme="minorHAnsi"/>
          <w:sz w:val="24"/>
          <w:szCs w:val="24"/>
        </w:rPr>
        <w:t>(</w:t>
      </w:r>
      <w:r w:rsidRPr="006B5FD1">
        <w:rPr>
          <w:rFonts w:cstheme="minorHAnsi"/>
          <w:sz w:val="24"/>
          <w:szCs w:val="24"/>
        </w:rPr>
        <w:t>2015</w:t>
      </w:r>
      <w:r w:rsidR="009E01E7" w:rsidRPr="006B5FD1">
        <w:rPr>
          <w:rFonts w:cstheme="minorHAnsi"/>
          <w:sz w:val="24"/>
          <w:szCs w:val="24"/>
        </w:rPr>
        <w:t xml:space="preserve">) </w:t>
      </w:r>
      <w:r w:rsidRPr="006B5FD1">
        <w:rPr>
          <w:rFonts w:cstheme="minorHAnsi"/>
          <w:i/>
          <w:iCs/>
          <w:sz w:val="24"/>
          <w:szCs w:val="24"/>
        </w:rPr>
        <w:t>Decisions, Decisions: How mental-health issues alter decision-making</w:t>
      </w:r>
      <w:r w:rsidRPr="006B5FD1">
        <w:rPr>
          <w:rFonts w:cstheme="minorHAnsi"/>
          <w:sz w:val="24"/>
          <w:szCs w:val="24"/>
        </w:rPr>
        <w:t xml:space="preserve">. Available at: </w:t>
      </w:r>
      <w:hyperlink r:id="rId4" w:history="1">
        <w:r w:rsidRPr="006B5FD1">
          <w:rPr>
            <w:rStyle w:val="Hyperlink"/>
            <w:rFonts w:cstheme="minorHAnsi"/>
            <w:sz w:val="24"/>
            <w:szCs w:val="24"/>
          </w:rPr>
          <w:t>Decisions, Decisions: How mental-health issues alter decision-making | Wu Tsai Neurosciences Institute (stanford.edu)</w:t>
        </w:r>
      </w:hyperlink>
      <w:r w:rsidRPr="006B5FD1">
        <w:rPr>
          <w:rFonts w:cstheme="minorHAnsi"/>
          <w:sz w:val="24"/>
          <w:szCs w:val="24"/>
        </w:rPr>
        <w:t xml:space="preserve"> (Accessed: 25</w:t>
      </w:r>
      <w:r w:rsidRPr="006B5FD1">
        <w:rPr>
          <w:rFonts w:cstheme="minorHAnsi"/>
          <w:sz w:val="24"/>
          <w:szCs w:val="24"/>
          <w:vertAlign w:val="superscript"/>
        </w:rPr>
        <w:t>th</w:t>
      </w:r>
      <w:r w:rsidRPr="006B5FD1">
        <w:rPr>
          <w:rFonts w:cstheme="minorHAnsi"/>
          <w:sz w:val="24"/>
          <w:szCs w:val="24"/>
        </w:rPr>
        <w:t xml:space="preserve"> July 2024).</w:t>
      </w:r>
    </w:p>
    <w:p w14:paraId="615D457B" w14:textId="0692FE00" w:rsidR="00CD0992" w:rsidRPr="006B5FD1" w:rsidRDefault="00F1212F" w:rsidP="006B5FD1">
      <w:pPr>
        <w:spacing w:line="360" w:lineRule="auto"/>
        <w:rPr>
          <w:rFonts w:cstheme="minorHAnsi"/>
          <w:color w:val="222222"/>
          <w:sz w:val="24"/>
          <w:szCs w:val="24"/>
          <w:shd w:val="clear" w:color="auto" w:fill="FFFFFF"/>
        </w:rPr>
      </w:pPr>
      <w:r w:rsidRPr="006B5FD1">
        <w:rPr>
          <w:rFonts w:cstheme="minorHAnsi"/>
          <w:color w:val="222222"/>
          <w:sz w:val="24"/>
          <w:szCs w:val="24"/>
          <w:shd w:val="clear" w:color="auto" w:fill="FFFFFF"/>
        </w:rPr>
        <w:t xml:space="preserve">Allard, T., Ogilvie, J. and Stewart, A. </w:t>
      </w:r>
      <w:r w:rsidR="009E01E7" w:rsidRPr="006B5FD1">
        <w:rPr>
          <w:rFonts w:cstheme="minorHAnsi"/>
          <w:color w:val="222222"/>
          <w:sz w:val="24"/>
          <w:szCs w:val="24"/>
          <w:shd w:val="clear" w:color="auto" w:fill="FFFFFF"/>
        </w:rPr>
        <w:t>(</w:t>
      </w:r>
      <w:r w:rsidRPr="006B5FD1">
        <w:rPr>
          <w:rFonts w:cstheme="minorHAnsi"/>
          <w:color w:val="222222"/>
          <w:sz w:val="24"/>
          <w:szCs w:val="24"/>
          <w:shd w:val="clear" w:color="auto" w:fill="FFFFFF"/>
        </w:rPr>
        <w:t>2007</w:t>
      </w:r>
      <w:r w:rsidR="009E01E7" w:rsidRPr="006B5FD1">
        <w:rPr>
          <w:rFonts w:cstheme="minorHAnsi"/>
          <w:color w:val="222222"/>
          <w:sz w:val="24"/>
          <w:szCs w:val="24"/>
          <w:shd w:val="clear" w:color="auto" w:fill="FFFFFF"/>
        </w:rPr>
        <w:t>)</w:t>
      </w:r>
      <w:r w:rsidRPr="006B5FD1">
        <w:rPr>
          <w:rFonts w:cstheme="minorHAnsi"/>
          <w:color w:val="222222"/>
          <w:sz w:val="24"/>
          <w:szCs w:val="24"/>
          <w:shd w:val="clear" w:color="auto" w:fill="FFFFFF"/>
        </w:rPr>
        <w:t> </w:t>
      </w:r>
      <w:r w:rsidRPr="006B5FD1">
        <w:rPr>
          <w:rFonts w:cstheme="minorHAnsi"/>
          <w:i/>
          <w:iCs/>
          <w:color w:val="222222"/>
          <w:sz w:val="24"/>
          <w:szCs w:val="24"/>
          <w:shd w:val="clear" w:color="auto" w:fill="FFFFFF"/>
        </w:rPr>
        <w:t>The efficacy of strategies to reduce juvenile offending</w:t>
      </w:r>
      <w:r w:rsidRPr="006B5FD1">
        <w:rPr>
          <w:rFonts w:cstheme="minorHAnsi"/>
          <w:color w:val="222222"/>
          <w:sz w:val="24"/>
          <w:szCs w:val="24"/>
          <w:shd w:val="clear" w:color="auto" w:fill="FFFFFF"/>
        </w:rPr>
        <w:t>. Griffith University.</w:t>
      </w:r>
    </w:p>
    <w:p w14:paraId="61B4D5F7" w14:textId="50270982" w:rsidR="00656E7D" w:rsidRPr="006B5FD1" w:rsidRDefault="00656E7D" w:rsidP="006B5FD1">
      <w:pPr>
        <w:spacing w:line="360" w:lineRule="auto"/>
        <w:rPr>
          <w:rFonts w:cstheme="minorHAnsi"/>
          <w:i/>
          <w:iCs/>
          <w:color w:val="222222"/>
          <w:sz w:val="24"/>
          <w:szCs w:val="24"/>
          <w:shd w:val="clear" w:color="auto" w:fill="FFFFFF"/>
        </w:rPr>
      </w:pPr>
      <w:r w:rsidRPr="006B5FD1">
        <w:rPr>
          <w:rFonts w:cstheme="minorHAnsi"/>
          <w:color w:val="222222"/>
          <w:sz w:val="24"/>
          <w:szCs w:val="24"/>
          <w:shd w:val="clear" w:color="auto" w:fill="FFFFFF"/>
        </w:rPr>
        <w:t xml:space="preserve">Andrews, L. (2016) The effect of a Trauma Risk Management (TRiM) Program on Stigma and Barriers to Help-Seeking in the Police. </w:t>
      </w:r>
      <w:r w:rsidRPr="006B5FD1">
        <w:rPr>
          <w:rFonts w:cstheme="minorHAnsi"/>
          <w:i/>
          <w:iCs/>
          <w:color w:val="222222"/>
          <w:sz w:val="24"/>
          <w:szCs w:val="24"/>
          <w:shd w:val="clear" w:color="auto" w:fill="FFFFFF"/>
        </w:rPr>
        <w:t>International Journal of Stress Management 25(4).</w:t>
      </w:r>
    </w:p>
    <w:p w14:paraId="0A5EA956" w14:textId="04A4B352" w:rsidR="00CD0992" w:rsidRPr="006B5FD1" w:rsidRDefault="00DC17E9" w:rsidP="006B5FD1">
      <w:pPr>
        <w:spacing w:line="360" w:lineRule="auto"/>
        <w:rPr>
          <w:rFonts w:cstheme="minorHAnsi"/>
          <w:color w:val="222222"/>
          <w:sz w:val="24"/>
          <w:szCs w:val="24"/>
          <w:shd w:val="clear" w:color="auto" w:fill="FFFFFF"/>
        </w:rPr>
      </w:pPr>
      <w:r w:rsidRPr="006B5FD1">
        <w:rPr>
          <w:rFonts w:cstheme="minorHAnsi"/>
          <w:color w:val="222222"/>
          <w:sz w:val="24"/>
          <w:szCs w:val="24"/>
          <w:shd w:val="clear" w:color="auto" w:fill="FFFFFF"/>
        </w:rPr>
        <w:t>Arthur, R.</w:t>
      </w:r>
      <w:r w:rsidR="009E01E7" w:rsidRPr="006B5FD1">
        <w:rPr>
          <w:rFonts w:cstheme="minorHAnsi"/>
          <w:color w:val="222222"/>
          <w:sz w:val="24"/>
          <w:szCs w:val="24"/>
          <w:shd w:val="clear" w:color="auto" w:fill="FFFFFF"/>
        </w:rPr>
        <w:t xml:space="preserve"> (</w:t>
      </w:r>
      <w:r w:rsidRPr="006B5FD1">
        <w:rPr>
          <w:rFonts w:cstheme="minorHAnsi"/>
          <w:color w:val="222222"/>
          <w:sz w:val="24"/>
          <w:szCs w:val="24"/>
          <w:shd w:val="clear" w:color="auto" w:fill="FFFFFF"/>
        </w:rPr>
        <w:t>2007</w:t>
      </w:r>
      <w:r w:rsidR="009E01E7" w:rsidRPr="006B5FD1">
        <w:rPr>
          <w:rFonts w:cstheme="minorHAnsi"/>
          <w:color w:val="222222"/>
          <w:sz w:val="24"/>
          <w:szCs w:val="24"/>
          <w:shd w:val="clear" w:color="auto" w:fill="FFFFFF"/>
        </w:rPr>
        <w:t>)</w:t>
      </w:r>
      <w:r w:rsidRPr="006B5FD1">
        <w:rPr>
          <w:rFonts w:cstheme="minorHAnsi"/>
          <w:color w:val="222222"/>
          <w:sz w:val="24"/>
          <w:szCs w:val="24"/>
          <w:shd w:val="clear" w:color="auto" w:fill="FFFFFF"/>
        </w:rPr>
        <w:t xml:space="preserve"> Early intervention to prevent youth offending–something old, anything new?. </w:t>
      </w:r>
      <w:r w:rsidRPr="006B5FD1">
        <w:rPr>
          <w:rFonts w:cstheme="minorHAnsi"/>
          <w:i/>
          <w:iCs/>
          <w:color w:val="222222"/>
          <w:sz w:val="24"/>
          <w:szCs w:val="24"/>
          <w:shd w:val="clear" w:color="auto" w:fill="FFFFFF"/>
        </w:rPr>
        <w:t>Social justice and criminal justice</w:t>
      </w:r>
      <w:r w:rsidRPr="006B5FD1">
        <w:rPr>
          <w:rFonts w:cstheme="minorHAnsi"/>
          <w:color w:val="222222"/>
          <w:sz w:val="24"/>
          <w:szCs w:val="24"/>
          <w:shd w:val="clear" w:color="auto" w:fill="FFFFFF"/>
        </w:rPr>
        <w:t>, p.232.</w:t>
      </w:r>
    </w:p>
    <w:p w14:paraId="2AF99FF2" w14:textId="3D800444" w:rsidR="00DA460D" w:rsidRPr="006B5FD1" w:rsidRDefault="00DA460D" w:rsidP="006B5FD1">
      <w:pPr>
        <w:spacing w:line="360" w:lineRule="auto"/>
        <w:rPr>
          <w:rFonts w:cstheme="minorHAnsi"/>
          <w:sz w:val="24"/>
          <w:szCs w:val="24"/>
        </w:rPr>
      </w:pPr>
      <w:r w:rsidRPr="006B5FD1">
        <w:rPr>
          <w:rFonts w:cstheme="minorHAnsi"/>
          <w:sz w:val="24"/>
          <w:szCs w:val="24"/>
        </w:rPr>
        <w:t xml:space="preserve">BBC News. (2023) Crime falls to lowest level on record, ONS says. Available at: </w:t>
      </w:r>
      <w:hyperlink r:id="rId5" w:history="1">
        <w:r w:rsidRPr="006B5FD1">
          <w:rPr>
            <w:rStyle w:val="Hyperlink"/>
            <w:rFonts w:cstheme="minorHAnsi"/>
            <w:sz w:val="24"/>
            <w:szCs w:val="24"/>
          </w:rPr>
          <w:t>Crime falls to lowest level on record, ONS says - BBC News</w:t>
        </w:r>
      </w:hyperlink>
      <w:r w:rsidRPr="006B5FD1">
        <w:rPr>
          <w:rFonts w:cstheme="minorHAnsi"/>
          <w:sz w:val="24"/>
          <w:szCs w:val="24"/>
        </w:rPr>
        <w:t xml:space="preserve"> (Accessed: 27</w:t>
      </w:r>
      <w:r w:rsidRPr="006B5FD1">
        <w:rPr>
          <w:rFonts w:cstheme="minorHAnsi"/>
          <w:sz w:val="24"/>
          <w:szCs w:val="24"/>
          <w:vertAlign w:val="superscript"/>
        </w:rPr>
        <w:t>th</w:t>
      </w:r>
      <w:r w:rsidRPr="006B5FD1">
        <w:rPr>
          <w:rFonts w:cstheme="minorHAnsi"/>
          <w:sz w:val="24"/>
          <w:szCs w:val="24"/>
        </w:rPr>
        <w:t xml:space="preserve"> August 2024).</w:t>
      </w:r>
    </w:p>
    <w:p w14:paraId="3BCD4032" w14:textId="7330765F" w:rsidR="00CD0992" w:rsidRPr="006B5FD1" w:rsidRDefault="005C7A71" w:rsidP="006B5FD1">
      <w:pPr>
        <w:spacing w:line="360" w:lineRule="auto"/>
        <w:rPr>
          <w:rFonts w:cstheme="minorHAnsi"/>
          <w:color w:val="222222"/>
          <w:sz w:val="24"/>
          <w:szCs w:val="24"/>
          <w:shd w:val="clear" w:color="auto" w:fill="FFFFFF"/>
        </w:rPr>
      </w:pPr>
      <w:r w:rsidRPr="006B5FD1">
        <w:rPr>
          <w:rFonts w:cstheme="minorHAnsi"/>
          <w:color w:val="222222"/>
          <w:sz w:val="24"/>
          <w:szCs w:val="24"/>
          <w:shd w:val="clear" w:color="auto" w:fill="FFFFFF"/>
        </w:rPr>
        <w:t>Bell, S. and Eski, Y.</w:t>
      </w:r>
      <w:r w:rsidR="009E01E7" w:rsidRPr="006B5FD1">
        <w:rPr>
          <w:rFonts w:cstheme="minorHAnsi"/>
          <w:color w:val="222222"/>
          <w:sz w:val="24"/>
          <w:szCs w:val="24"/>
          <w:shd w:val="clear" w:color="auto" w:fill="FFFFFF"/>
        </w:rPr>
        <w:t xml:space="preserve"> (</w:t>
      </w:r>
      <w:r w:rsidRPr="006B5FD1">
        <w:rPr>
          <w:rFonts w:cstheme="minorHAnsi"/>
          <w:color w:val="222222"/>
          <w:sz w:val="24"/>
          <w:szCs w:val="24"/>
          <w:shd w:val="clear" w:color="auto" w:fill="FFFFFF"/>
        </w:rPr>
        <w:t>2016</w:t>
      </w:r>
      <w:r w:rsidR="009E01E7" w:rsidRPr="006B5FD1">
        <w:rPr>
          <w:rFonts w:cstheme="minorHAnsi"/>
          <w:color w:val="222222"/>
          <w:sz w:val="24"/>
          <w:szCs w:val="24"/>
          <w:shd w:val="clear" w:color="auto" w:fill="FFFFFF"/>
        </w:rPr>
        <w:t>)</w:t>
      </w:r>
      <w:r w:rsidRPr="006B5FD1">
        <w:rPr>
          <w:rFonts w:cstheme="minorHAnsi"/>
          <w:color w:val="222222"/>
          <w:sz w:val="24"/>
          <w:szCs w:val="24"/>
          <w:shd w:val="clear" w:color="auto" w:fill="FFFFFF"/>
        </w:rPr>
        <w:t xml:space="preserve"> ‘Break a leg—it’s all in the mind’: police officers’ attitudes towards colleagues with mental health issues. </w:t>
      </w:r>
      <w:r w:rsidRPr="006B5FD1">
        <w:rPr>
          <w:rFonts w:cstheme="minorHAnsi"/>
          <w:i/>
          <w:iCs/>
          <w:color w:val="222222"/>
          <w:sz w:val="24"/>
          <w:szCs w:val="24"/>
          <w:shd w:val="clear" w:color="auto" w:fill="FFFFFF"/>
        </w:rPr>
        <w:t>Policing: A Journal of Policy and Practice</w:t>
      </w:r>
      <w:r w:rsidRPr="006B5FD1">
        <w:rPr>
          <w:rFonts w:cstheme="minorHAnsi"/>
          <w:color w:val="222222"/>
          <w:sz w:val="24"/>
          <w:szCs w:val="24"/>
          <w:shd w:val="clear" w:color="auto" w:fill="FFFFFF"/>
        </w:rPr>
        <w:t>, </w:t>
      </w:r>
      <w:r w:rsidRPr="006B5FD1">
        <w:rPr>
          <w:rFonts w:cstheme="minorHAnsi"/>
          <w:i/>
          <w:iCs/>
          <w:color w:val="222222"/>
          <w:sz w:val="24"/>
          <w:szCs w:val="24"/>
          <w:shd w:val="clear" w:color="auto" w:fill="FFFFFF"/>
        </w:rPr>
        <w:t>10</w:t>
      </w:r>
      <w:r w:rsidRPr="006B5FD1">
        <w:rPr>
          <w:rFonts w:cstheme="minorHAnsi"/>
          <w:color w:val="222222"/>
          <w:sz w:val="24"/>
          <w:szCs w:val="24"/>
          <w:shd w:val="clear" w:color="auto" w:fill="FFFFFF"/>
        </w:rPr>
        <w:t>(2), pp.95-101.</w:t>
      </w:r>
    </w:p>
    <w:p w14:paraId="7B98703A" w14:textId="253A1A44" w:rsidR="00DA460D" w:rsidRPr="006B5FD1" w:rsidRDefault="00CD0992" w:rsidP="006B5FD1">
      <w:pPr>
        <w:spacing w:line="360" w:lineRule="auto"/>
        <w:rPr>
          <w:rFonts w:cstheme="minorHAnsi"/>
          <w:sz w:val="24"/>
          <w:szCs w:val="24"/>
        </w:rPr>
      </w:pPr>
      <w:r w:rsidRPr="006B5FD1">
        <w:rPr>
          <w:rFonts w:cstheme="minorHAnsi"/>
          <w:sz w:val="24"/>
          <w:szCs w:val="24"/>
        </w:rPr>
        <w:t>BHSCP</w:t>
      </w:r>
      <w:r w:rsidR="009E01E7" w:rsidRPr="006B5FD1">
        <w:rPr>
          <w:rFonts w:cstheme="minorHAnsi"/>
          <w:sz w:val="24"/>
          <w:szCs w:val="24"/>
        </w:rPr>
        <w:t>.</w:t>
      </w:r>
      <w:r w:rsidRPr="006B5FD1">
        <w:rPr>
          <w:rFonts w:cstheme="minorHAnsi"/>
          <w:sz w:val="24"/>
          <w:szCs w:val="24"/>
        </w:rPr>
        <w:t xml:space="preserve"> (2024) </w:t>
      </w:r>
      <w:r w:rsidRPr="006B5FD1">
        <w:rPr>
          <w:rFonts w:cstheme="minorHAnsi"/>
          <w:i/>
          <w:iCs/>
          <w:sz w:val="24"/>
          <w:szCs w:val="24"/>
        </w:rPr>
        <w:t>Child Sexual Exploitation.</w:t>
      </w:r>
      <w:r w:rsidRPr="006B5FD1">
        <w:rPr>
          <w:rFonts w:cstheme="minorHAnsi"/>
          <w:sz w:val="24"/>
          <w:szCs w:val="24"/>
        </w:rPr>
        <w:t xml:space="preserve"> Available at: </w:t>
      </w:r>
      <w:hyperlink r:id="rId6" w:anchor=":~:text=Child%20sexual%20exploitation%20%28CSE%29%20is%20a%20type%20of,like%20money%2C%20drugs%2C%20gifts%2C%20affection%2C%20food%2C%20and%20accommodation." w:history="1">
        <w:r w:rsidRPr="006B5FD1">
          <w:rPr>
            <w:rStyle w:val="Hyperlink"/>
            <w:rFonts w:cstheme="minorHAnsi"/>
            <w:sz w:val="24"/>
            <w:szCs w:val="24"/>
          </w:rPr>
          <w:t>Child Sexual Exploitation (CSE) - BHSCP</w:t>
        </w:r>
      </w:hyperlink>
      <w:r w:rsidRPr="006B5FD1">
        <w:rPr>
          <w:rFonts w:cstheme="minorHAnsi"/>
          <w:sz w:val="24"/>
          <w:szCs w:val="24"/>
        </w:rPr>
        <w:t xml:space="preserve"> (Accessed: 29</w:t>
      </w:r>
      <w:r w:rsidRPr="006B5FD1">
        <w:rPr>
          <w:rFonts w:cstheme="minorHAnsi"/>
          <w:sz w:val="24"/>
          <w:szCs w:val="24"/>
          <w:vertAlign w:val="superscript"/>
        </w:rPr>
        <w:t>th</w:t>
      </w:r>
      <w:r w:rsidRPr="006B5FD1">
        <w:rPr>
          <w:rFonts w:cstheme="minorHAnsi"/>
          <w:sz w:val="24"/>
          <w:szCs w:val="24"/>
        </w:rPr>
        <w:t xml:space="preserve"> July 2024).</w:t>
      </w:r>
    </w:p>
    <w:p w14:paraId="0C6C924F" w14:textId="410E7101" w:rsidR="00CD0992" w:rsidRPr="006B5FD1" w:rsidRDefault="00DA460D" w:rsidP="006B5FD1">
      <w:pPr>
        <w:spacing w:line="360" w:lineRule="auto"/>
        <w:rPr>
          <w:rFonts w:cstheme="minorHAnsi"/>
          <w:sz w:val="24"/>
          <w:szCs w:val="24"/>
        </w:rPr>
      </w:pPr>
      <w:r w:rsidRPr="006B5FD1">
        <w:rPr>
          <w:rFonts w:cstheme="minorHAnsi"/>
          <w:sz w:val="24"/>
          <w:szCs w:val="24"/>
        </w:rPr>
        <w:t xml:space="preserve">Calender UK. (2024) </w:t>
      </w:r>
      <w:r w:rsidRPr="006B5FD1">
        <w:rPr>
          <w:rFonts w:cstheme="minorHAnsi"/>
          <w:i/>
          <w:iCs/>
          <w:sz w:val="24"/>
          <w:szCs w:val="24"/>
        </w:rPr>
        <w:t>What is priority crime?</w:t>
      </w:r>
      <w:r w:rsidRPr="006B5FD1">
        <w:rPr>
          <w:rFonts w:cstheme="minorHAnsi"/>
          <w:sz w:val="24"/>
          <w:szCs w:val="24"/>
        </w:rPr>
        <w:t xml:space="preserve"> Available at: </w:t>
      </w:r>
      <w:hyperlink r:id="rId7" w:history="1">
        <w:r w:rsidRPr="006B5FD1">
          <w:rPr>
            <w:rStyle w:val="Hyperlink"/>
            <w:rFonts w:cstheme="minorHAnsi"/>
            <w:sz w:val="24"/>
            <w:szCs w:val="24"/>
          </w:rPr>
          <w:t>What is priority crime? (calendar-uk.co.uk)</w:t>
        </w:r>
      </w:hyperlink>
      <w:r w:rsidRPr="006B5FD1">
        <w:rPr>
          <w:rFonts w:cstheme="minorHAnsi"/>
          <w:sz w:val="24"/>
          <w:szCs w:val="24"/>
        </w:rPr>
        <w:t xml:space="preserve"> (Accessed: 27</w:t>
      </w:r>
      <w:r w:rsidRPr="006B5FD1">
        <w:rPr>
          <w:rFonts w:cstheme="minorHAnsi"/>
          <w:sz w:val="24"/>
          <w:szCs w:val="24"/>
          <w:vertAlign w:val="superscript"/>
        </w:rPr>
        <w:t>th</w:t>
      </w:r>
      <w:r w:rsidRPr="006B5FD1">
        <w:rPr>
          <w:rFonts w:cstheme="minorHAnsi"/>
          <w:sz w:val="24"/>
          <w:szCs w:val="24"/>
        </w:rPr>
        <w:t xml:space="preserve"> August 2024).</w:t>
      </w:r>
    </w:p>
    <w:p w14:paraId="589EB934" w14:textId="62120615" w:rsidR="00F25F87" w:rsidRPr="006B5FD1" w:rsidRDefault="00F25F87" w:rsidP="006B5FD1">
      <w:pPr>
        <w:spacing w:line="360" w:lineRule="auto"/>
        <w:rPr>
          <w:rFonts w:cstheme="minorHAnsi"/>
          <w:sz w:val="24"/>
          <w:szCs w:val="24"/>
        </w:rPr>
      </w:pPr>
      <w:r w:rsidRPr="006B5FD1">
        <w:rPr>
          <w:rFonts w:cstheme="minorHAnsi"/>
          <w:sz w:val="24"/>
          <w:szCs w:val="24"/>
        </w:rPr>
        <w:t xml:space="preserve">Cambridge University. (2024) </w:t>
      </w:r>
      <w:r w:rsidRPr="006B5FD1">
        <w:rPr>
          <w:rFonts w:cstheme="minorHAnsi"/>
          <w:i/>
          <w:iCs/>
          <w:sz w:val="24"/>
          <w:szCs w:val="24"/>
        </w:rPr>
        <w:t>Attitude.</w:t>
      </w:r>
      <w:r w:rsidRPr="006B5FD1">
        <w:rPr>
          <w:rFonts w:cstheme="minorHAnsi"/>
          <w:sz w:val="24"/>
          <w:szCs w:val="24"/>
        </w:rPr>
        <w:t xml:space="preserve"> Available at: </w:t>
      </w:r>
      <w:hyperlink r:id="rId8" w:history="1">
        <w:r w:rsidRPr="006B5FD1">
          <w:rPr>
            <w:rStyle w:val="Hyperlink"/>
            <w:rFonts w:cstheme="minorHAnsi"/>
            <w:sz w:val="24"/>
            <w:szCs w:val="24"/>
          </w:rPr>
          <w:t>ATTITUDE | English meaning - Cambridge Dictionary</w:t>
        </w:r>
      </w:hyperlink>
      <w:r w:rsidRPr="006B5FD1">
        <w:rPr>
          <w:rFonts w:cstheme="minorHAnsi"/>
          <w:sz w:val="24"/>
          <w:szCs w:val="24"/>
        </w:rPr>
        <w:t xml:space="preserve"> (Accessed: 27</w:t>
      </w:r>
      <w:r w:rsidRPr="006B5FD1">
        <w:rPr>
          <w:rFonts w:cstheme="minorHAnsi"/>
          <w:sz w:val="24"/>
          <w:szCs w:val="24"/>
          <w:vertAlign w:val="superscript"/>
        </w:rPr>
        <w:t>th</w:t>
      </w:r>
      <w:r w:rsidRPr="006B5FD1">
        <w:rPr>
          <w:rFonts w:cstheme="minorHAnsi"/>
          <w:sz w:val="24"/>
          <w:szCs w:val="24"/>
        </w:rPr>
        <w:t xml:space="preserve"> August 2024).</w:t>
      </w:r>
    </w:p>
    <w:p w14:paraId="76C8DF30" w14:textId="688041D9" w:rsidR="00CD0992" w:rsidRPr="006B5FD1" w:rsidRDefault="005C7A71" w:rsidP="006B5FD1">
      <w:pPr>
        <w:spacing w:line="360" w:lineRule="auto"/>
        <w:rPr>
          <w:rFonts w:cstheme="minorHAnsi"/>
          <w:color w:val="222222"/>
          <w:sz w:val="24"/>
          <w:szCs w:val="24"/>
          <w:shd w:val="clear" w:color="auto" w:fill="FFFFFF"/>
        </w:rPr>
      </w:pPr>
      <w:r w:rsidRPr="006B5FD1">
        <w:rPr>
          <w:rFonts w:cstheme="minorHAnsi"/>
          <w:color w:val="222222"/>
          <w:sz w:val="24"/>
          <w:szCs w:val="24"/>
          <w:shd w:val="clear" w:color="auto" w:fill="FFFFFF"/>
        </w:rPr>
        <w:t xml:space="preserve">Demou, E., Hale, H. and Hunt, K. </w:t>
      </w:r>
      <w:r w:rsidR="009E01E7" w:rsidRPr="006B5FD1">
        <w:rPr>
          <w:rFonts w:cstheme="minorHAnsi"/>
          <w:color w:val="222222"/>
          <w:sz w:val="24"/>
          <w:szCs w:val="24"/>
          <w:shd w:val="clear" w:color="auto" w:fill="FFFFFF"/>
        </w:rPr>
        <w:t>(</w:t>
      </w:r>
      <w:r w:rsidRPr="006B5FD1">
        <w:rPr>
          <w:rFonts w:cstheme="minorHAnsi"/>
          <w:color w:val="222222"/>
          <w:sz w:val="24"/>
          <w:szCs w:val="24"/>
          <w:shd w:val="clear" w:color="auto" w:fill="FFFFFF"/>
        </w:rPr>
        <w:t>2020</w:t>
      </w:r>
      <w:r w:rsidR="009E01E7" w:rsidRPr="006B5FD1">
        <w:rPr>
          <w:rFonts w:cstheme="minorHAnsi"/>
          <w:color w:val="222222"/>
          <w:sz w:val="24"/>
          <w:szCs w:val="24"/>
          <w:shd w:val="clear" w:color="auto" w:fill="FFFFFF"/>
        </w:rPr>
        <w:t>)</w:t>
      </w:r>
      <w:r w:rsidRPr="006B5FD1">
        <w:rPr>
          <w:rFonts w:cstheme="minorHAnsi"/>
          <w:color w:val="222222"/>
          <w:sz w:val="24"/>
          <w:szCs w:val="24"/>
          <w:shd w:val="clear" w:color="auto" w:fill="FFFFFF"/>
        </w:rPr>
        <w:t xml:space="preserve"> Understanding the mental health and wellbeing needs of police officers and staff in Scotland. </w:t>
      </w:r>
      <w:r w:rsidRPr="006B5FD1">
        <w:rPr>
          <w:rFonts w:cstheme="minorHAnsi"/>
          <w:i/>
          <w:iCs/>
          <w:color w:val="222222"/>
          <w:sz w:val="24"/>
          <w:szCs w:val="24"/>
          <w:shd w:val="clear" w:color="auto" w:fill="FFFFFF"/>
        </w:rPr>
        <w:t>Police Practice and research</w:t>
      </w:r>
      <w:r w:rsidRPr="006B5FD1">
        <w:rPr>
          <w:rFonts w:cstheme="minorHAnsi"/>
          <w:color w:val="222222"/>
          <w:sz w:val="24"/>
          <w:szCs w:val="24"/>
          <w:shd w:val="clear" w:color="auto" w:fill="FFFFFF"/>
        </w:rPr>
        <w:t>, </w:t>
      </w:r>
      <w:r w:rsidRPr="006B5FD1">
        <w:rPr>
          <w:rFonts w:cstheme="minorHAnsi"/>
          <w:i/>
          <w:iCs/>
          <w:color w:val="222222"/>
          <w:sz w:val="24"/>
          <w:szCs w:val="24"/>
          <w:shd w:val="clear" w:color="auto" w:fill="FFFFFF"/>
        </w:rPr>
        <w:t>21</w:t>
      </w:r>
      <w:r w:rsidRPr="006B5FD1">
        <w:rPr>
          <w:rFonts w:cstheme="minorHAnsi"/>
          <w:color w:val="222222"/>
          <w:sz w:val="24"/>
          <w:szCs w:val="24"/>
          <w:shd w:val="clear" w:color="auto" w:fill="FFFFFF"/>
        </w:rPr>
        <w:t>(6), pp.702-716.</w:t>
      </w:r>
    </w:p>
    <w:p w14:paraId="6DF57A5B" w14:textId="1B6B0317" w:rsidR="00CD0992" w:rsidRPr="006B5FD1" w:rsidRDefault="00CD0992" w:rsidP="006B5FD1">
      <w:pPr>
        <w:spacing w:line="360" w:lineRule="auto"/>
        <w:rPr>
          <w:rFonts w:cstheme="minorHAnsi"/>
          <w:sz w:val="24"/>
          <w:szCs w:val="24"/>
        </w:rPr>
      </w:pPr>
      <w:r w:rsidRPr="006B5FD1">
        <w:rPr>
          <w:rFonts w:cstheme="minorHAnsi"/>
          <w:sz w:val="24"/>
          <w:szCs w:val="24"/>
        </w:rPr>
        <w:t xml:space="preserve">Devon City Council (2017). </w:t>
      </w:r>
      <w:r w:rsidRPr="006B5FD1">
        <w:rPr>
          <w:rFonts w:cstheme="minorHAnsi"/>
          <w:i/>
          <w:iCs/>
          <w:sz w:val="24"/>
          <w:szCs w:val="24"/>
        </w:rPr>
        <w:t>Children in care and care leavers.</w:t>
      </w:r>
      <w:r w:rsidRPr="006B5FD1">
        <w:rPr>
          <w:rFonts w:cstheme="minorHAnsi"/>
          <w:sz w:val="24"/>
          <w:szCs w:val="24"/>
        </w:rPr>
        <w:t xml:space="preserve"> Available at: </w:t>
      </w:r>
      <w:hyperlink r:id="rId9" w:anchor=":~:text=They%20may%20have%20experienced%20abuse%2C%20neglect%20and%20trauma.,support%20that%20they%20have%20struggled%20to%20find%20elsewhere." w:history="1">
        <w:r w:rsidRPr="006B5FD1">
          <w:rPr>
            <w:rStyle w:val="Hyperlink"/>
            <w:rFonts w:cstheme="minorHAnsi"/>
            <w:sz w:val="24"/>
            <w:szCs w:val="24"/>
          </w:rPr>
          <w:t>Children in care and care leavers - Preventing Exploitation Toolkit</w:t>
        </w:r>
      </w:hyperlink>
      <w:r w:rsidRPr="006B5FD1">
        <w:rPr>
          <w:rFonts w:cstheme="minorHAnsi"/>
          <w:sz w:val="24"/>
          <w:szCs w:val="24"/>
        </w:rPr>
        <w:t xml:space="preserve"> (Accessed: 29</w:t>
      </w:r>
      <w:r w:rsidRPr="006B5FD1">
        <w:rPr>
          <w:rFonts w:cstheme="minorHAnsi"/>
          <w:sz w:val="24"/>
          <w:szCs w:val="24"/>
          <w:vertAlign w:val="superscript"/>
        </w:rPr>
        <w:t>th</w:t>
      </w:r>
      <w:r w:rsidRPr="006B5FD1">
        <w:rPr>
          <w:rFonts w:cstheme="minorHAnsi"/>
          <w:sz w:val="24"/>
          <w:szCs w:val="24"/>
        </w:rPr>
        <w:t xml:space="preserve"> July 2024).</w:t>
      </w:r>
    </w:p>
    <w:p w14:paraId="5EA0316A" w14:textId="73625A5A" w:rsidR="00CD0992" w:rsidRPr="006B5FD1" w:rsidRDefault="002C01E7" w:rsidP="006B5FD1">
      <w:pPr>
        <w:spacing w:line="360" w:lineRule="auto"/>
        <w:rPr>
          <w:rFonts w:cstheme="minorHAnsi"/>
          <w:color w:val="222222"/>
          <w:sz w:val="24"/>
          <w:szCs w:val="24"/>
          <w:shd w:val="clear" w:color="auto" w:fill="FFFFFF"/>
        </w:rPr>
      </w:pPr>
      <w:r w:rsidRPr="006B5FD1">
        <w:rPr>
          <w:rFonts w:cstheme="minorHAnsi"/>
          <w:color w:val="222222"/>
          <w:sz w:val="24"/>
          <w:szCs w:val="24"/>
          <w:shd w:val="clear" w:color="auto" w:fill="FFFFFF"/>
        </w:rPr>
        <w:t>Farrington, D.P. and Welsh, B.C.</w:t>
      </w:r>
      <w:r w:rsidR="009E01E7" w:rsidRPr="006B5FD1">
        <w:rPr>
          <w:rFonts w:cstheme="minorHAnsi"/>
          <w:color w:val="222222"/>
          <w:sz w:val="24"/>
          <w:szCs w:val="24"/>
          <w:shd w:val="clear" w:color="auto" w:fill="FFFFFF"/>
        </w:rPr>
        <w:t xml:space="preserve"> (</w:t>
      </w:r>
      <w:r w:rsidRPr="006B5FD1">
        <w:rPr>
          <w:rFonts w:cstheme="minorHAnsi"/>
          <w:color w:val="222222"/>
          <w:sz w:val="24"/>
          <w:szCs w:val="24"/>
          <w:shd w:val="clear" w:color="auto" w:fill="FFFFFF"/>
        </w:rPr>
        <w:t>2008</w:t>
      </w:r>
      <w:r w:rsidR="009E01E7" w:rsidRPr="006B5FD1">
        <w:rPr>
          <w:rFonts w:cstheme="minorHAnsi"/>
          <w:color w:val="222222"/>
          <w:sz w:val="24"/>
          <w:szCs w:val="24"/>
          <w:shd w:val="clear" w:color="auto" w:fill="FFFFFF"/>
        </w:rPr>
        <w:t>)</w:t>
      </w:r>
      <w:r w:rsidRPr="006B5FD1">
        <w:rPr>
          <w:rFonts w:cstheme="minorHAnsi"/>
          <w:color w:val="222222"/>
          <w:sz w:val="24"/>
          <w:szCs w:val="24"/>
          <w:shd w:val="clear" w:color="auto" w:fill="FFFFFF"/>
        </w:rPr>
        <w:t xml:space="preserve"> Saving children from a life of crime: Early risk factors and effective interventions.</w:t>
      </w:r>
    </w:p>
    <w:p w14:paraId="6DB7E42F" w14:textId="1F311619" w:rsidR="00CD0992" w:rsidRPr="006B5FD1" w:rsidRDefault="005C7A71" w:rsidP="006B5FD1">
      <w:pPr>
        <w:spacing w:line="360" w:lineRule="auto"/>
        <w:rPr>
          <w:rFonts w:cstheme="minorHAnsi"/>
          <w:sz w:val="24"/>
          <w:szCs w:val="24"/>
        </w:rPr>
      </w:pPr>
      <w:r w:rsidRPr="006B5FD1">
        <w:rPr>
          <w:rFonts w:cstheme="minorHAnsi"/>
          <w:sz w:val="24"/>
          <w:szCs w:val="24"/>
        </w:rPr>
        <w:lastRenderedPageBreak/>
        <w:t>Garbarino, S. et al. (2013</w:t>
      </w:r>
      <w:r w:rsidR="009E01E7" w:rsidRPr="006B5FD1">
        <w:rPr>
          <w:rFonts w:cstheme="minorHAnsi"/>
          <w:sz w:val="24"/>
          <w:szCs w:val="24"/>
        </w:rPr>
        <w:t>)</w:t>
      </w:r>
      <w:r w:rsidRPr="006B5FD1">
        <w:rPr>
          <w:rFonts w:cstheme="minorHAnsi"/>
          <w:sz w:val="24"/>
          <w:szCs w:val="24"/>
        </w:rPr>
        <w:t xml:space="preserve">. Association of work-related stress with mental health problems in a special police force unit. </w:t>
      </w:r>
      <w:r w:rsidRPr="006B5FD1">
        <w:rPr>
          <w:rFonts w:cstheme="minorHAnsi"/>
          <w:i/>
          <w:iCs/>
          <w:sz w:val="24"/>
          <w:szCs w:val="24"/>
        </w:rPr>
        <w:t xml:space="preserve">BMJ Open, </w:t>
      </w:r>
      <w:r w:rsidRPr="006B5FD1">
        <w:rPr>
          <w:rFonts w:cstheme="minorHAnsi"/>
          <w:sz w:val="24"/>
          <w:szCs w:val="24"/>
        </w:rPr>
        <w:t>3(7).</w:t>
      </w:r>
    </w:p>
    <w:p w14:paraId="65FB1AEE" w14:textId="39298A09" w:rsidR="00CD0992" w:rsidRPr="006B5FD1" w:rsidRDefault="00CD0992" w:rsidP="006B5FD1">
      <w:pPr>
        <w:spacing w:line="360" w:lineRule="auto"/>
        <w:rPr>
          <w:rFonts w:cstheme="minorHAnsi"/>
          <w:sz w:val="24"/>
          <w:szCs w:val="24"/>
        </w:rPr>
      </w:pPr>
      <w:r w:rsidRPr="006B5FD1">
        <w:rPr>
          <w:rFonts w:cstheme="minorHAnsi"/>
          <w:sz w:val="24"/>
          <w:szCs w:val="24"/>
        </w:rPr>
        <w:t xml:space="preserve">Government, UK. (No date). </w:t>
      </w:r>
      <w:r w:rsidRPr="006B5FD1">
        <w:rPr>
          <w:rFonts w:cstheme="minorHAnsi"/>
          <w:i/>
          <w:iCs/>
          <w:sz w:val="24"/>
          <w:szCs w:val="24"/>
        </w:rPr>
        <w:t>Youth offending teams.</w:t>
      </w:r>
      <w:r w:rsidRPr="006B5FD1">
        <w:rPr>
          <w:rFonts w:cstheme="minorHAnsi"/>
          <w:sz w:val="24"/>
          <w:szCs w:val="24"/>
        </w:rPr>
        <w:t xml:space="preserve"> Available at: </w:t>
      </w:r>
      <w:hyperlink r:id="rId10" w:history="1">
        <w:r w:rsidRPr="006B5FD1">
          <w:rPr>
            <w:rStyle w:val="Hyperlink"/>
            <w:rFonts w:cstheme="minorHAnsi"/>
            <w:sz w:val="24"/>
            <w:szCs w:val="24"/>
          </w:rPr>
          <w:t>Youth offending teams - GOV.UK (www.gov.uk)</w:t>
        </w:r>
      </w:hyperlink>
      <w:r w:rsidRPr="006B5FD1">
        <w:rPr>
          <w:rFonts w:cstheme="minorHAnsi"/>
          <w:sz w:val="24"/>
          <w:szCs w:val="24"/>
        </w:rPr>
        <w:t xml:space="preserve"> (Accessed: 25</w:t>
      </w:r>
      <w:r w:rsidRPr="006B5FD1">
        <w:rPr>
          <w:rFonts w:cstheme="minorHAnsi"/>
          <w:sz w:val="24"/>
          <w:szCs w:val="24"/>
          <w:vertAlign w:val="superscript"/>
        </w:rPr>
        <w:t>th</w:t>
      </w:r>
      <w:r w:rsidRPr="006B5FD1">
        <w:rPr>
          <w:rFonts w:cstheme="minorHAnsi"/>
          <w:sz w:val="24"/>
          <w:szCs w:val="24"/>
        </w:rPr>
        <w:t xml:space="preserve"> July 2024).</w:t>
      </w:r>
    </w:p>
    <w:p w14:paraId="2993F335" w14:textId="09A143A7" w:rsidR="00CD0992" w:rsidRPr="006B5FD1" w:rsidRDefault="00FB620E" w:rsidP="006B5FD1">
      <w:pPr>
        <w:spacing w:line="360" w:lineRule="auto"/>
        <w:rPr>
          <w:rFonts w:cstheme="minorHAnsi"/>
          <w:color w:val="222222"/>
          <w:sz w:val="24"/>
          <w:szCs w:val="24"/>
          <w:shd w:val="clear" w:color="auto" w:fill="FFFFFF"/>
        </w:rPr>
      </w:pPr>
      <w:r w:rsidRPr="006B5FD1">
        <w:rPr>
          <w:rFonts w:cstheme="minorHAnsi"/>
          <w:color w:val="222222"/>
          <w:sz w:val="24"/>
          <w:szCs w:val="24"/>
          <w:shd w:val="clear" w:color="auto" w:fill="FFFFFF"/>
        </w:rPr>
        <w:t>Hartley, T.A., Sarkisian, K., Violanti, J.M., Andrew, M.E. and Burchfiel, C.M.</w:t>
      </w:r>
      <w:r w:rsidR="009E01E7" w:rsidRPr="006B5FD1">
        <w:rPr>
          <w:rFonts w:cstheme="minorHAnsi"/>
          <w:color w:val="222222"/>
          <w:sz w:val="24"/>
          <w:szCs w:val="24"/>
          <w:shd w:val="clear" w:color="auto" w:fill="FFFFFF"/>
        </w:rPr>
        <w:t xml:space="preserve"> (</w:t>
      </w:r>
      <w:r w:rsidRPr="006B5FD1">
        <w:rPr>
          <w:rFonts w:cstheme="minorHAnsi"/>
          <w:color w:val="222222"/>
          <w:sz w:val="24"/>
          <w:szCs w:val="24"/>
          <w:shd w:val="clear" w:color="auto" w:fill="FFFFFF"/>
        </w:rPr>
        <w:t>2013</w:t>
      </w:r>
      <w:r w:rsidR="009E01E7" w:rsidRPr="006B5FD1">
        <w:rPr>
          <w:rFonts w:cstheme="minorHAnsi"/>
          <w:color w:val="222222"/>
          <w:sz w:val="24"/>
          <w:szCs w:val="24"/>
          <w:shd w:val="clear" w:color="auto" w:fill="FFFFFF"/>
        </w:rPr>
        <w:t>)</w:t>
      </w:r>
      <w:r w:rsidRPr="006B5FD1">
        <w:rPr>
          <w:rFonts w:cstheme="minorHAnsi"/>
          <w:color w:val="222222"/>
          <w:sz w:val="24"/>
          <w:szCs w:val="24"/>
          <w:shd w:val="clear" w:color="auto" w:fill="FFFFFF"/>
        </w:rPr>
        <w:t xml:space="preserve"> PTSD symptoms among police officers: associations with frequency, recency, and types of traumatic events. </w:t>
      </w:r>
      <w:r w:rsidRPr="006B5FD1">
        <w:rPr>
          <w:rFonts w:cstheme="minorHAnsi"/>
          <w:i/>
          <w:iCs/>
          <w:color w:val="222222"/>
          <w:sz w:val="24"/>
          <w:szCs w:val="24"/>
          <w:shd w:val="clear" w:color="auto" w:fill="FFFFFF"/>
        </w:rPr>
        <w:t>International journal of emergency mental health</w:t>
      </w:r>
      <w:r w:rsidRPr="006B5FD1">
        <w:rPr>
          <w:rFonts w:cstheme="minorHAnsi"/>
          <w:color w:val="222222"/>
          <w:sz w:val="24"/>
          <w:szCs w:val="24"/>
          <w:shd w:val="clear" w:color="auto" w:fill="FFFFFF"/>
        </w:rPr>
        <w:t>, </w:t>
      </w:r>
      <w:r w:rsidRPr="006B5FD1">
        <w:rPr>
          <w:rFonts w:cstheme="minorHAnsi"/>
          <w:i/>
          <w:iCs/>
          <w:color w:val="222222"/>
          <w:sz w:val="24"/>
          <w:szCs w:val="24"/>
          <w:shd w:val="clear" w:color="auto" w:fill="FFFFFF"/>
        </w:rPr>
        <w:t>15</w:t>
      </w:r>
      <w:r w:rsidRPr="006B5FD1">
        <w:rPr>
          <w:rFonts w:cstheme="minorHAnsi"/>
          <w:color w:val="222222"/>
          <w:sz w:val="24"/>
          <w:szCs w:val="24"/>
          <w:shd w:val="clear" w:color="auto" w:fill="FFFFFF"/>
        </w:rPr>
        <w:t>(4), p.241.</w:t>
      </w:r>
    </w:p>
    <w:p w14:paraId="6569321A" w14:textId="0AAD22FB" w:rsidR="004B6EB6" w:rsidRPr="006B5FD1" w:rsidRDefault="004B6EB6" w:rsidP="006B5FD1">
      <w:pPr>
        <w:spacing w:line="360" w:lineRule="auto"/>
        <w:rPr>
          <w:rFonts w:cstheme="minorHAnsi"/>
          <w:color w:val="222222"/>
          <w:sz w:val="24"/>
          <w:szCs w:val="24"/>
          <w:shd w:val="clear" w:color="auto" w:fill="FFFFFF"/>
        </w:rPr>
      </w:pPr>
      <w:r w:rsidRPr="006B5FD1">
        <w:rPr>
          <w:rFonts w:cstheme="minorHAnsi"/>
          <w:color w:val="222222"/>
          <w:sz w:val="24"/>
          <w:szCs w:val="24"/>
          <w:shd w:val="clear" w:color="auto" w:fill="FFFFFF"/>
        </w:rPr>
        <w:t>Houdmont, J. and Elliot-Davies, M. (2016) Police Federation of England and Wales 2016 Officer demand, capacity, and welfare survey. </w:t>
      </w:r>
      <w:r w:rsidRPr="006B5FD1">
        <w:rPr>
          <w:rFonts w:cstheme="minorHAnsi"/>
          <w:i/>
          <w:iCs/>
          <w:color w:val="222222"/>
          <w:sz w:val="24"/>
          <w:szCs w:val="24"/>
          <w:shd w:val="clear" w:color="auto" w:fill="FFFFFF"/>
        </w:rPr>
        <w:t>Initial report–descriptive results London: Police Federation of England and Wales</w:t>
      </w:r>
      <w:r w:rsidRPr="006B5FD1">
        <w:rPr>
          <w:rFonts w:cstheme="minorHAnsi"/>
          <w:color w:val="222222"/>
          <w:sz w:val="24"/>
          <w:szCs w:val="24"/>
          <w:shd w:val="clear" w:color="auto" w:fill="FFFFFF"/>
        </w:rPr>
        <w:t>.</w:t>
      </w:r>
    </w:p>
    <w:p w14:paraId="10B34326" w14:textId="2F23AB56" w:rsidR="00CD0992" w:rsidRPr="006B5FD1" w:rsidRDefault="002C01E7" w:rsidP="006B5FD1">
      <w:pPr>
        <w:spacing w:line="360" w:lineRule="auto"/>
        <w:rPr>
          <w:rFonts w:cstheme="minorHAnsi"/>
          <w:color w:val="222222"/>
          <w:sz w:val="24"/>
          <w:szCs w:val="24"/>
          <w:shd w:val="clear" w:color="auto" w:fill="FFFFFF"/>
        </w:rPr>
      </w:pPr>
      <w:r w:rsidRPr="006B5FD1">
        <w:rPr>
          <w:rFonts w:cstheme="minorHAnsi"/>
          <w:color w:val="222222"/>
          <w:sz w:val="24"/>
          <w:szCs w:val="24"/>
          <w:shd w:val="clear" w:color="auto" w:fill="FFFFFF"/>
        </w:rPr>
        <w:t xml:space="preserve">Hughes, K. et al. </w:t>
      </w:r>
      <w:r w:rsidR="009E01E7" w:rsidRPr="006B5FD1">
        <w:rPr>
          <w:rFonts w:cstheme="minorHAnsi"/>
          <w:color w:val="222222"/>
          <w:sz w:val="24"/>
          <w:szCs w:val="24"/>
          <w:shd w:val="clear" w:color="auto" w:fill="FFFFFF"/>
        </w:rPr>
        <w:t>(</w:t>
      </w:r>
      <w:r w:rsidRPr="006B5FD1">
        <w:rPr>
          <w:rFonts w:cstheme="minorHAnsi"/>
          <w:color w:val="222222"/>
          <w:sz w:val="24"/>
          <w:szCs w:val="24"/>
          <w:shd w:val="clear" w:color="auto" w:fill="FFFFFF"/>
        </w:rPr>
        <w:t>2017</w:t>
      </w:r>
      <w:r w:rsidR="009E01E7" w:rsidRPr="006B5FD1">
        <w:rPr>
          <w:rFonts w:cstheme="minorHAnsi"/>
          <w:color w:val="222222"/>
          <w:sz w:val="24"/>
          <w:szCs w:val="24"/>
          <w:shd w:val="clear" w:color="auto" w:fill="FFFFFF"/>
        </w:rPr>
        <w:t>)</w:t>
      </w:r>
      <w:r w:rsidRPr="006B5FD1">
        <w:rPr>
          <w:rFonts w:cstheme="minorHAnsi"/>
          <w:color w:val="222222"/>
          <w:sz w:val="24"/>
          <w:szCs w:val="24"/>
          <w:shd w:val="clear" w:color="auto" w:fill="FFFFFF"/>
        </w:rPr>
        <w:t xml:space="preserve"> The effect of multiple adverse childhood </w:t>
      </w:r>
      <w:r w:rsidR="002773D0" w:rsidRPr="006B5FD1">
        <w:rPr>
          <w:rFonts w:cstheme="minorHAnsi"/>
          <w:color w:val="222222"/>
          <w:sz w:val="24"/>
          <w:szCs w:val="24"/>
          <w:shd w:val="clear" w:color="auto" w:fill="FFFFFF"/>
        </w:rPr>
        <w:t xml:space="preserve">experiences on health: a systematic review and meta-analysis. </w:t>
      </w:r>
      <w:r w:rsidR="002773D0" w:rsidRPr="006B5FD1">
        <w:rPr>
          <w:rFonts w:cstheme="minorHAnsi"/>
          <w:i/>
          <w:iCs/>
          <w:color w:val="222222"/>
          <w:sz w:val="24"/>
          <w:szCs w:val="24"/>
          <w:shd w:val="clear" w:color="auto" w:fill="FFFFFF"/>
        </w:rPr>
        <w:t>Lancet Public Health</w:t>
      </w:r>
      <w:r w:rsidR="002773D0" w:rsidRPr="006B5FD1">
        <w:rPr>
          <w:rFonts w:cstheme="minorHAnsi"/>
          <w:color w:val="222222"/>
          <w:sz w:val="24"/>
          <w:szCs w:val="24"/>
          <w:shd w:val="clear" w:color="auto" w:fill="FFFFFF"/>
        </w:rPr>
        <w:t>, Vol 2, p.356-366.</w:t>
      </w:r>
    </w:p>
    <w:p w14:paraId="317F74DA" w14:textId="0670C5E8" w:rsidR="00CD0992" w:rsidRPr="006B5FD1" w:rsidRDefault="00CD0992" w:rsidP="006B5FD1">
      <w:pPr>
        <w:spacing w:line="360" w:lineRule="auto"/>
        <w:rPr>
          <w:rFonts w:cstheme="minorHAnsi"/>
          <w:color w:val="222222"/>
          <w:sz w:val="24"/>
          <w:szCs w:val="24"/>
          <w:shd w:val="clear" w:color="auto" w:fill="FFFFFF"/>
        </w:rPr>
      </w:pPr>
      <w:r w:rsidRPr="006B5FD1">
        <w:rPr>
          <w:rFonts w:cstheme="minorHAnsi"/>
          <w:color w:val="222222"/>
          <w:sz w:val="24"/>
          <w:szCs w:val="24"/>
          <w:shd w:val="clear" w:color="auto" w:fill="FFFFFF"/>
        </w:rPr>
        <w:t xml:space="preserve">Inspection of HM Inspectorate of Probation (2017). </w:t>
      </w:r>
      <w:r w:rsidRPr="006B5FD1">
        <w:rPr>
          <w:rFonts w:cstheme="minorHAnsi"/>
          <w:i/>
          <w:iCs/>
          <w:color w:val="222222"/>
          <w:sz w:val="24"/>
          <w:szCs w:val="24"/>
          <w:shd w:val="clear" w:color="auto" w:fill="FFFFFF"/>
        </w:rPr>
        <w:t>The work of youth offending teams to protect the public.</w:t>
      </w:r>
      <w:r w:rsidRPr="006B5FD1">
        <w:rPr>
          <w:rFonts w:cstheme="minorHAnsi"/>
          <w:color w:val="222222"/>
          <w:sz w:val="24"/>
          <w:szCs w:val="24"/>
          <w:shd w:val="clear" w:color="auto" w:fill="FFFFFF"/>
        </w:rPr>
        <w:t xml:space="preserve"> </w:t>
      </w:r>
      <w:r w:rsidR="00322ACC" w:rsidRPr="006B5FD1">
        <w:rPr>
          <w:rFonts w:cstheme="minorHAnsi"/>
          <w:color w:val="222222"/>
          <w:sz w:val="24"/>
          <w:szCs w:val="24"/>
          <w:shd w:val="clear" w:color="auto" w:fill="FFFFFF"/>
        </w:rPr>
        <w:t xml:space="preserve">Available at: </w:t>
      </w:r>
      <w:hyperlink r:id="rId11" w:history="1">
        <w:r w:rsidR="00322ACC" w:rsidRPr="006B5FD1">
          <w:rPr>
            <w:rStyle w:val="Hyperlink"/>
            <w:rFonts w:cstheme="minorHAnsi"/>
            <w:sz w:val="24"/>
            <w:szCs w:val="24"/>
          </w:rPr>
          <w:t>The Work of Youth Offending Teams to Protect the Public (justiceinspectorates.gov.uk)</w:t>
        </w:r>
      </w:hyperlink>
      <w:r w:rsidR="00322ACC" w:rsidRPr="006B5FD1">
        <w:rPr>
          <w:rFonts w:cstheme="minorHAnsi"/>
          <w:sz w:val="24"/>
          <w:szCs w:val="24"/>
        </w:rPr>
        <w:t xml:space="preserve"> (Accessed: 25</w:t>
      </w:r>
      <w:r w:rsidR="00322ACC" w:rsidRPr="006B5FD1">
        <w:rPr>
          <w:rFonts w:cstheme="minorHAnsi"/>
          <w:sz w:val="24"/>
          <w:szCs w:val="24"/>
          <w:vertAlign w:val="superscript"/>
        </w:rPr>
        <w:t>th</w:t>
      </w:r>
      <w:r w:rsidR="00322ACC" w:rsidRPr="006B5FD1">
        <w:rPr>
          <w:rFonts w:cstheme="minorHAnsi"/>
          <w:sz w:val="24"/>
          <w:szCs w:val="24"/>
        </w:rPr>
        <w:t xml:space="preserve"> July 2024).</w:t>
      </w:r>
    </w:p>
    <w:p w14:paraId="3D0AB55A" w14:textId="2F650995" w:rsidR="00656E7D" w:rsidRPr="006B5FD1" w:rsidRDefault="00656E7D" w:rsidP="006B5FD1">
      <w:pPr>
        <w:spacing w:line="360" w:lineRule="auto"/>
        <w:rPr>
          <w:rFonts w:cstheme="minorHAnsi"/>
          <w:color w:val="222222"/>
          <w:sz w:val="24"/>
          <w:szCs w:val="24"/>
          <w:shd w:val="clear" w:color="auto" w:fill="FFFFFF"/>
        </w:rPr>
      </w:pPr>
      <w:r w:rsidRPr="006B5FD1">
        <w:rPr>
          <w:rFonts w:cstheme="minorHAnsi"/>
          <w:color w:val="222222"/>
          <w:sz w:val="24"/>
          <w:szCs w:val="24"/>
          <w:shd w:val="clear" w:color="auto" w:fill="FFFFFF"/>
        </w:rPr>
        <w:t xml:space="preserve">Kent Police. (2021) </w:t>
      </w:r>
      <w:r w:rsidRPr="006B5FD1">
        <w:rPr>
          <w:rFonts w:cstheme="minorHAnsi"/>
          <w:i/>
          <w:iCs/>
          <w:color w:val="222222"/>
          <w:sz w:val="24"/>
          <w:szCs w:val="24"/>
          <w:shd w:val="clear" w:color="auto" w:fill="FFFFFF"/>
        </w:rPr>
        <w:t>Human Resources – Trauma Risk Incident Management (TRIM) protocol (L11260)</w:t>
      </w:r>
      <w:r w:rsidRPr="006B5FD1">
        <w:rPr>
          <w:rFonts w:cstheme="minorHAnsi"/>
          <w:color w:val="222222"/>
          <w:sz w:val="24"/>
          <w:szCs w:val="24"/>
          <w:shd w:val="clear" w:color="auto" w:fill="FFFFFF"/>
        </w:rPr>
        <w:t xml:space="preserve">. Available at: </w:t>
      </w:r>
      <w:hyperlink r:id="rId12" w:history="1">
        <w:r w:rsidRPr="006B5FD1">
          <w:rPr>
            <w:rStyle w:val="Hyperlink"/>
            <w:rFonts w:cstheme="minorHAnsi"/>
            <w:sz w:val="24"/>
            <w:szCs w:val="24"/>
          </w:rPr>
          <w:t>Human Resources - Trauma Risk Incident Management (TRIM) protocol (L11260) | Kent Police</w:t>
        </w:r>
      </w:hyperlink>
      <w:r w:rsidRPr="006B5FD1">
        <w:rPr>
          <w:rFonts w:cstheme="minorHAnsi"/>
          <w:sz w:val="24"/>
          <w:szCs w:val="24"/>
        </w:rPr>
        <w:t xml:space="preserve"> (Accessed: 21</w:t>
      </w:r>
      <w:r w:rsidRPr="006B5FD1">
        <w:rPr>
          <w:rFonts w:cstheme="minorHAnsi"/>
          <w:sz w:val="24"/>
          <w:szCs w:val="24"/>
          <w:vertAlign w:val="superscript"/>
        </w:rPr>
        <w:t>st</w:t>
      </w:r>
      <w:r w:rsidRPr="006B5FD1">
        <w:rPr>
          <w:rFonts w:cstheme="minorHAnsi"/>
          <w:sz w:val="24"/>
          <w:szCs w:val="24"/>
        </w:rPr>
        <w:t xml:space="preserve"> August 2024).</w:t>
      </w:r>
    </w:p>
    <w:p w14:paraId="3DC3B32D" w14:textId="522D6ABA" w:rsidR="00CD0992" w:rsidRPr="006B5FD1" w:rsidRDefault="005C7A71" w:rsidP="006B5FD1">
      <w:pPr>
        <w:spacing w:line="360" w:lineRule="auto"/>
        <w:rPr>
          <w:rFonts w:cstheme="minorHAnsi"/>
          <w:color w:val="222222"/>
          <w:sz w:val="24"/>
          <w:szCs w:val="24"/>
          <w:shd w:val="clear" w:color="auto" w:fill="FFFFFF"/>
        </w:rPr>
      </w:pPr>
      <w:r w:rsidRPr="006B5FD1">
        <w:rPr>
          <w:rFonts w:cstheme="minorHAnsi"/>
          <w:color w:val="222222"/>
          <w:sz w:val="24"/>
          <w:szCs w:val="24"/>
          <w:shd w:val="clear" w:color="auto" w:fill="FFFFFF"/>
        </w:rPr>
        <w:t xml:space="preserve">Lane, J., Le, M., Martin, K., Bickle, K., Campbell, E. and Ricciardelli, R. </w:t>
      </w:r>
      <w:r w:rsidR="009E01E7" w:rsidRPr="006B5FD1">
        <w:rPr>
          <w:rFonts w:cstheme="minorHAnsi"/>
          <w:color w:val="222222"/>
          <w:sz w:val="24"/>
          <w:szCs w:val="24"/>
          <w:shd w:val="clear" w:color="auto" w:fill="FFFFFF"/>
        </w:rPr>
        <w:t>(</w:t>
      </w:r>
      <w:r w:rsidRPr="006B5FD1">
        <w:rPr>
          <w:rFonts w:cstheme="minorHAnsi"/>
          <w:color w:val="222222"/>
          <w:sz w:val="24"/>
          <w:szCs w:val="24"/>
          <w:shd w:val="clear" w:color="auto" w:fill="FFFFFF"/>
        </w:rPr>
        <w:t>2022</w:t>
      </w:r>
      <w:r w:rsidR="009E01E7" w:rsidRPr="006B5FD1">
        <w:rPr>
          <w:rFonts w:cstheme="minorHAnsi"/>
          <w:color w:val="222222"/>
          <w:sz w:val="24"/>
          <w:szCs w:val="24"/>
          <w:shd w:val="clear" w:color="auto" w:fill="FFFFFF"/>
        </w:rPr>
        <w:t>)</w:t>
      </w:r>
      <w:r w:rsidRPr="006B5FD1">
        <w:rPr>
          <w:rFonts w:cstheme="minorHAnsi"/>
          <w:color w:val="222222"/>
          <w:sz w:val="24"/>
          <w:szCs w:val="24"/>
          <w:shd w:val="clear" w:color="auto" w:fill="FFFFFF"/>
        </w:rPr>
        <w:t xml:space="preserve"> Police attitudes toward seeking professional mental health treatment. </w:t>
      </w:r>
      <w:r w:rsidRPr="006B5FD1">
        <w:rPr>
          <w:rFonts w:cstheme="minorHAnsi"/>
          <w:i/>
          <w:iCs/>
          <w:color w:val="222222"/>
          <w:sz w:val="24"/>
          <w:szCs w:val="24"/>
          <w:shd w:val="clear" w:color="auto" w:fill="FFFFFF"/>
        </w:rPr>
        <w:t>Journal of police and criminal psychology</w:t>
      </w:r>
      <w:r w:rsidRPr="006B5FD1">
        <w:rPr>
          <w:rFonts w:cstheme="minorHAnsi"/>
          <w:color w:val="222222"/>
          <w:sz w:val="24"/>
          <w:szCs w:val="24"/>
          <w:shd w:val="clear" w:color="auto" w:fill="FFFFFF"/>
        </w:rPr>
        <w:t>, pp.1-9.</w:t>
      </w:r>
    </w:p>
    <w:p w14:paraId="5EB0D2B5" w14:textId="336433FE" w:rsidR="00CD0992" w:rsidRPr="006B5FD1" w:rsidRDefault="005C7A71" w:rsidP="006B5FD1">
      <w:pPr>
        <w:spacing w:line="360" w:lineRule="auto"/>
        <w:rPr>
          <w:rFonts w:cstheme="minorHAnsi"/>
          <w:color w:val="222222"/>
          <w:sz w:val="24"/>
          <w:szCs w:val="24"/>
          <w:shd w:val="clear" w:color="auto" w:fill="FFFFFF"/>
        </w:rPr>
      </w:pPr>
      <w:r w:rsidRPr="006B5FD1">
        <w:rPr>
          <w:rFonts w:cstheme="minorHAnsi"/>
          <w:color w:val="222222"/>
          <w:sz w:val="24"/>
          <w:szCs w:val="24"/>
          <w:shd w:val="clear" w:color="auto" w:fill="FFFFFF"/>
        </w:rPr>
        <w:t>Lamb, H.R., Weinberger, L.E. and DeCuir Jr, W.J.</w:t>
      </w:r>
      <w:r w:rsidR="009E01E7" w:rsidRPr="006B5FD1">
        <w:rPr>
          <w:rFonts w:cstheme="minorHAnsi"/>
          <w:color w:val="222222"/>
          <w:sz w:val="24"/>
          <w:szCs w:val="24"/>
          <w:shd w:val="clear" w:color="auto" w:fill="FFFFFF"/>
        </w:rPr>
        <w:t xml:space="preserve"> (</w:t>
      </w:r>
      <w:r w:rsidRPr="006B5FD1">
        <w:rPr>
          <w:rFonts w:cstheme="minorHAnsi"/>
          <w:color w:val="222222"/>
          <w:sz w:val="24"/>
          <w:szCs w:val="24"/>
          <w:shd w:val="clear" w:color="auto" w:fill="FFFFFF"/>
        </w:rPr>
        <w:t>2002</w:t>
      </w:r>
      <w:r w:rsidR="009E01E7" w:rsidRPr="006B5FD1">
        <w:rPr>
          <w:rFonts w:cstheme="minorHAnsi"/>
          <w:color w:val="222222"/>
          <w:sz w:val="24"/>
          <w:szCs w:val="24"/>
          <w:shd w:val="clear" w:color="auto" w:fill="FFFFFF"/>
        </w:rPr>
        <w:t>)</w:t>
      </w:r>
      <w:r w:rsidRPr="006B5FD1">
        <w:rPr>
          <w:rFonts w:cstheme="minorHAnsi"/>
          <w:color w:val="222222"/>
          <w:sz w:val="24"/>
          <w:szCs w:val="24"/>
          <w:shd w:val="clear" w:color="auto" w:fill="FFFFFF"/>
        </w:rPr>
        <w:t xml:space="preserve"> The police and mental health. </w:t>
      </w:r>
      <w:r w:rsidRPr="006B5FD1">
        <w:rPr>
          <w:rFonts w:cstheme="minorHAnsi"/>
          <w:i/>
          <w:iCs/>
          <w:color w:val="222222"/>
          <w:sz w:val="24"/>
          <w:szCs w:val="24"/>
          <w:shd w:val="clear" w:color="auto" w:fill="FFFFFF"/>
        </w:rPr>
        <w:t>Psychiatric services</w:t>
      </w:r>
      <w:r w:rsidRPr="006B5FD1">
        <w:rPr>
          <w:rFonts w:cstheme="minorHAnsi"/>
          <w:color w:val="222222"/>
          <w:sz w:val="24"/>
          <w:szCs w:val="24"/>
          <w:shd w:val="clear" w:color="auto" w:fill="FFFFFF"/>
        </w:rPr>
        <w:t>, </w:t>
      </w:r>
      <w:r w:rsidRPr="006B5FD1">
        <w:rPr>
          <w:rFonts w:cstheme="minorHAnsi"/>
          <w:i/>
          <w:iCs/>
          <w:color w:val="222222"/>
          <w:sz w:val="24"/>
          <w:szCs w:val="24"/>
          <w:shd w:val="clear" w:color="auto" w:fill="FFFFFF"/>
        </w:rPr>
        <w:t>53</w:t>
      </w:r>
      <w:r w:rsidRPr="006B5FD1">
        <w:rPr>
          <w:rFonts w:cstheme="minorHAnsi"/>
          <w:color w:val="222222"/>
          <w:sz w:val="24"/>
          <w:szCs w:val="24"/>
          <w:shd w:val="clear" w:color="auto" w:fill="FFFFFF"/>
        </w:rPr>
        <w:t>(10), pp.1266-1271.</w:t>
      </w:r>
    </w:p>
    <w:p w14:paraId="7D77821B" w14:textId="262B699F" w:rsidR="00CD0992" w:rsidRPr="006B5FD1" w:rsidRDefault="005C7A71" w:rsidP="006B5FD1">
      <w:pPr>
        <w:spacing w:line="360" w:lineRule="auto"/>
        <w:rPr>
          <w:rFonts w:cstheme="minorHAnsi"/>
          <w:color w:val="222222"/>
          <w:sz w:val="24"/>
          <w:szCs w:val="24"/>
          <w:shd w:val="clear" w:color="auto" w:fill="FFFFFF"/>
        </w:rPr>
      </w:pPr>
      <w:r w:rsidRPr="006B5FD1">
        <w:rPr>
          <w:rFonts w:cstheme="minorHAnsi"/>
          <w:color w:val="222222"/>
          <w:sz w:val="24"/>
          <w:szCs w:val="24"/>
          <w:shd w:val="clear" w:color="auto" w:fill="FFFFFF"/>
        </w:rPr>
        <w:t>Maslach, C. and Leiter, M.P.</w:t>
      </w:r>
      <w:r w:rsidR="009E01E7" w:rsidRPr="006B5FD1">
        <w:rPr>
          <w:rFonts w:cstheme="minorHAnsi"/>
          <w:color w:val="222222"/>
          <w:sz w:val="24"/>
          <w:szCs w:val="24"/>
          <w:shd w:val="clear" w:color="auto" w:fill="FFFFFF"/>
        </w:rPr>
        <w:t xml:space="preserve"> (</w:t>
      </w:r>
      <w:r w:rsidRPr="006B5FD1">
        <w:rPr>
          <w:rFonts w:cstheme="minorHAnsi"/>
          <w:color w:val="222222"/>
          <w:sz w:val="24"/>
          <w:szCs w:val="24"/>
          <w:shd w:val="clear" w:color="auto" w:fill="FFFFFF"/>
        </w:rPr>
        <w:t>2016</w:t>
      </w:r>
      <w:r w:rsidR="009E01E7" w:rsidRPr="006B5FD1">
        <w:rPr>
          <w:rFonts w:cstheme="minorHAnsi"/>
          <w:color w:val="222222"/>
          <w:sz w:val="24"/>
          <w:szCs w:val="24"/>
          <w:shd w:val="clear" w:color="auto" w:fill="FFFFFF"/>
        </w:rPr>
        <w:t>)</w:t>
      </w:r>
      <w:r w:rsidRPr="006B5FD1">
        <w:rPr>
          <w:rFonts w:cstheme="minorHAnsi"/>
          <w:color w:val="222222"/>
          <w:sz w:val="24"/>
          <w:szCs w:val="24"/>
          <w:shd w:val="clear" w:color="auto" w:fill="FFFFFF"/>
        </w:rPr>
        <w:t xml:space="preserve"> Burnout. In </w:t>
      </w:r>
      <w:r w:rsidRPr="006B5FD1">
        <w:rPr>
          <w:rFonts w:cstheme="minorHAnsi"/>
          <w:i/>
          <w:iCs/>
          <w:color w:val="222222"/>
          <w:sz w:val="24"/>
          <w:szCs w:val="24"/>
          <w:shd w:val="clear" w:color="auto" w:fill="FFFFFF"/>
        </w:rPr>
        <w:t>Stress: Concepts, cognition, emotion, and behavior</w:t>
      </w:r>
      <w:r w:rsidRPr="006B5FD1">
        <w:rPr>
          <w:rFonts w:cstheme="minorHAnsi"/>
          <w:color w:val="222222"/>
          <w:sz w:val="24"/>
          <w:szCs w:val="24"/>
          <w:shd w:val="clear" w:color="auto" w:fill="FFFFFF"/>
        </w:rPr>
        <w:t> (pp. 351-357). Academic Press.</w:t>
      </w:r>
    </w:p>
    <w:p w14:paraId="6ED3E5AF" w14:textId="45DE6FEE" w:rsidR="00CD0992" w:rsidRPr="006B5FD1" w:rsidRDefault="00CD0992" w:rsidP="006B5FD1">
      <w:pPr>
        <w:spacing w:line="360" w:lineRule="auto"/>
        <w:rPr>
          <w:rFonts w:cstheme="minorHAnsi"/>
          <w:sz w:val="24"/>
          <w:szCs w:val="24"/>
        </w:rPr>
      </w:pPr>
      <w:r w:rsidRPr="006B5FD1">
        <w:rPr>
          <w:rFonts w:cstheme="minorHAnsi"/>
          <w:color w:val="1E293B"/>
          <w:sz w:val="24"/>
          <w:szCs w:val="24"/>
          <w:shd w:val="clear" w:color="auto" w:fill="FFFFFF"/>
        </w:rPr>
        <w:t>Office for Nat</w:t>
      </w:r>
      <w:r w:rsidR="00630B5E">
        <w:rPr>
          <w:rFonts w:cstheme="minorHAnsi"/>
          <w:color w:val="1E293B"/>
          <w:sz w:val="24"/>
          <w:szCs w:val="24"/>
          <w:shd w:val="clear" w:color="auto" w:fill="FFFFFF"/>
        </w:rPr>
        <w:t>i</w:t>
      </w:r>
      <w:r w:rsidRPr="006B5FD1">
        <w:rPr>
          <w:rFonts w:cstheme="minorHAnsi"/>
          <w:color w:val="1E293B"/>
          <w:sz w:val="24"/>
          <w:szCs w:val="24"/>
          <w:shd w:val="clear" w:color="auto" w:fill="FFFFFF"/>
        </w:rPr>
        <w:t>onal Statistics (ONS)</w:t>
      </w:r>
      <w:r w:rsidR="009E01E7" w:rsidRPr="006B5FD1">
        <w:rPr>
          <w:rFonts w:cstheme="minorHAnsi"/>
          <w:color w:val="1E293B"/>
          <w:sz w:val="24"/>
          <w:szCs w:val="24"/>
          <w:shd w:val="clear" w:color="auto" w:fill="FFFFFF"/>
        </w:rPr>
        <w:t>.</w:t>
      </w:r>
      <w:r w:rsidRPr="006B5FD1">
        <w:rPr>
          <w:rFonts w:cstheme="minorHAnsi"/>
          <w:color w:val="1E293B"/>
          <w:sz w:val="24"/>
          <w:szCs w:val="24"/>
          <w:shd w:val="clear" w:color="auto" w:fill="FFFFFF"/>
        </w:rPr>
        <w:t xml:space="preserve"> (2023a) </w:t>
      </w:r>
      <w:r w:rsidRPr="006B5FD1">
        <w:rPr>
          <w:rFonts w:cstheme="minorHAnsi"/>
          <w:i/>
          <w:iCs/>
          <w:color w:val="1E293B"/>
          <w:sz w:val="24"/>
          <w:szCs w:val="24"/>
          <w:shd w:val="clear" w:color="auto" w:fill="FFFFFF"/>
        </w:rPr>
        <w:t>Domestic abuse in England and Wales overview: November 2023</w:t>
      </w:r>
      <w:r w:rsidRPr="006B5FD1">
        <w:rPr>
          <w:rFonts w:cstheme="minorHAnsi"/>
          <w:color w:val="1E293B"/>
          <w:sz w:val="24"/>
          <w:szCs w:val="24"/>
          <w:shd w:val="clear" w:color="auto" w:fill="FFFFFF"/>
        </w:rPr>
        <w:t xml:space="preserve">. Available: </w:t>
      </w:r>
      <w:hyperlink r:id="rId13" w:history="1">
        <w:r w:rsidRPr="006B5FD1">
          <w:rPr>
            <w:rStyle w:val="Hyperlink"/>
            <w:rFonts w:cstheme="minorHAnsi"/>
            <w:sz w:val="24"/>
            <w:szCs w:val="24"/>
          </w:rPr>
          <w:t>Domestic abuse in England and Wales overview - Office for National Statistics (ons.gov.uk)</w:t>
        </w:r>
      </w:hyperlink>
      <w:r w:rsidRPr="006B5FD1">
        <w:rPr>
          <w:rFonts w:cstheme="minorHAnsi"/>
          <w:sz w:val="24"/>
          <w:szCs w:val="24"/>
        </w:rPr>
        <w:t xml:space="preserve"> (Accessed: 30</w:t>
      </w:r>
      <w:r w:rsidRPr="006B5FD1">
        <w:rPr>
          <w:rFonts w:cstheme="minorHAnsi"/>
          <w:sz w:val="24"/>
          <w:szCs w:val="24"/>
          <w:vertAlign w:val="superscript"/>
        </w:rPr>
        <w:t>th</w:t>
      </w:r>
      <w:r w:rsidRPr="006B5FD1">
        <w:rPr>
          <w:rFonts w:cstheme="minorHAnsi"/>
          <w:sz w:val="24"/>
          <w:szCs w:val="24"/>
        </w:rPr>
        <w:t xml:space="preserve"> July 2024).</w:t>
      </w:r>
    </w:p>
    <w:p w14:paraId="339C356D" w14:textId="42946894" w:rsidR="00CD0992" w:rsidRPr="006B5FD1" w:rsidRDefault="005C7A71" w:rsidP="006B5FD1">
      <w:pPr>
        <w:spacing w:line="360" w:lineRule="auto"/>
        <w:rPr>
          <w:rFonts w:cstheme="minorHAnsi"/>
          <w:color w:val="222222"/>
          <w:sz w:val="24"/>
          <w:szCs w:val="24"/>
          <w:shd w:val="clear" w:color="auto" w:fill="FFFFFF"/>
        </w:rPr>
      </w:pPr>
      <w:r w:rsidRPr="006B5FD1">
        <w:rPr>
          <w:rFonts w:cstheme="minorHAnsi"/>
          <w:color w:val="222222"/>
          <w:sz w:val="24"/>
          <w:szCs w:val="24"/>
          <w:shd w:val="clear" w:color="auto" w:fill="FFFFFF"/>
        </w:rPr>
        <w:lastRenderedPageBreak/>
        <w:t>Papazoglou, K. and Andersen, J.P.</w:t>
      </w:r>
      <w:r w:rsidR="009E01E7" w:rsidRPr="006B5FD1">
        <w:rPr>
          <w:rFonts w:cstheme="minorHAnsi"/>
          <w:color w:val="222222"/>
          <w:sz w:val="24"/>
          <w:szCs w:val="24"/>
          <w:shd w:val="clear" w:color="auto" w:fill="FFFFFF"/>
        </w:rPr>
        <w:t xml:space="preserve"> (</w:t>
      </w:r>
      <w:r w:rsidRPr="006B5FD1">
        <w:rPr>
          <w:rFonts w:cstheme="minorHAnsi"/>
          <w:color w:val="222222"/>
          <w:sz w:val="24"/>
          <w:szCs w:val="24"/>
          <w:shd w:val="clear" w:color="auto" w:fill="FFFFFF"/>
        </w:rPr>
        <w:t>2014</w:t>
      </w:r>
      <w:r w:rsidR="009E01E7" w:rsidRPr="006B5FD1">
        <w:rPr>
          <w:rFonts w:cstheme="minorHAnsi"/>
          <w:color w:val="222222"/>
          <w:sz w:val="24"/>
          <w:szCs w:val="24"/>
          <w:shd w:val="clear" w:color="auto" w:fill="FFFFFF"/>
        </w:rPr>
        <w:t>)</w:t>
      </w:r>
      <w:r w:rsidRPr="006B5FD1">
        <w:rPr>
          <w:rFonts w:cstheme="minorHAnsi"/>
          <w:color w:val="222222"/>
          <w:sz w:val="24"/>
          <w:szCs w:val="24"/>
          <w:shd w:val="clear" w:color="auto" w:fill="FFFFFF"/>
        </w:rPr>
        <w:t xml:space="preserve"> A guide to utilizing police training as a tool to promote resilience and improve health outcomes among police officers. </w:t>
      </w:r>
      <w:r w:rsidRPr="006B5FD1">
        <w:rPr>
          <w:rFonts w:cstheme="minorHAnsi"/>
          <w:i/>
          <w:iCs/>
          <w:color w:val="222222"/>
          <w:sz w:val="24"/>
          <w:szCs w:val="24"/>
          <w:shd w:val="clear" w:color="auto" w:fill="FFFFFF"/>
        </w:rPr>
        <w:t>Traumatology: An International Journal</w:t>
      </w:r>
      <w:r w:rsidRPr="006B5FD1">
        <w:rPr>
          <w:rFonts w:cstheme="minorHAnsi"/>
          <w:color w:val="222222"/>
          <w:sz w:val="24"/>
          <w:szCs w:val="24"/>
          <w:shd w:val="clear" w:color="auto" w:fill="FFFFFF"/>
        </w:rPr>
        <w:t>, </w:t>
      </w:r>
      <w:r w:rsidRPr="006B5FD1">
        <w:rPr>
          <w:rFonts w:cstheme="minorHAnsi"/>
          <w:i/>
          <w:iCs/>
          <w:color w:val="222222"/>
          <w:sz w:val="24"/>
          <w:szCs w:val="24"/>
          <w:shd w:val="clear" w:color="auto" w:fill="FFFFFF"/>
        </w:rPr>
        <w:t>20</w:t>
      </w:r>
      <w:r w:rsidRPr="006B5FD1">
        <w:rPr>
          <w:rFonts w:cstheme="minorHAnsi"/>
          <w:color w:val="222222"/>
          <w:sz w:val="24"/>
          <w:szCs w:val="24"/>
          <w:shd w:val="clear" w:color="auto" w:fill="FFFFFF"/>
        </w:rPr>
        <w:t>(2), p.103.</w:t>
      </w:r>
    </w:p>
    <w:p w14:paraId="666A2660" w14:textId="527CC4E4" w:rsidR="00CD0992" w:rsidRPr="006B5FD1" w:rsidRDefault="00FB620E" w:rsidP="006B5FD1">
      <w:pPr>
        <w:shd w:val="clear" w:color="auto" w:fill="FFFFFF"/>
        <w:spacing w:before="200" w:after="200" w:line="360" w:lineRule="auto"/>
        <w:rPr>
          <w:rFonts w:eastAsia="Times New Roman" w:cstheme="minorHAnsi"/>
          <w:color w:val="212121"/>
          <w:kern w:val="0"/>
          <w:sz w:val="24"/>
          <w:szCs w:val="24"/>
          <w:lang w:eastAsia="en-GB"/>
          <w14:ligatures w14:val="none"/>
        </w:rPr>
      </w:pPr>
      <w:r w:rsidRPr="006B5FD1">
        <w:rPr>
          <w:rFonts w:eastAsia="Times New Roman" w:cstheme="minorHAnsi"/>
          <w:color w:val="212121"/>
          <w:kern w:val="0"/>
          <w:sz w:val="24"/>
          <w:szCs w:val="24"/>
          <w:lang w:eastAsia="en-GB"/>
          <w14:ligatures w14:val="none"/>
        </w:rPr>
        <w:t>Patterson GT.</w:t>
      </w:r>
      <w:r w:rsidR="009E01E7" w:rsidRPr="006B5FD1">
        <w:rPr>
          <w:rFonts w:eastAsia="Times New Roman" w:cstheme="minorHAnsi"/>
          <w:color w:val="212121"/>
          <w:kern w:val="0"/>
          <w:sz w:val="24"/>
          <w:szCs w:val="24"/>
          <w:lang w:eastAsia="en-GB"/>
          <w14:ligatures w14:val="none"/>
        </w:rPr>
        <w:t xml:space="preserve"> (2001).</w:t>
      </w:r>
      <w:r w:rsidRPr="006B5FD1">
        <w:rPr>
          <w:rFonts w:eastAsia="Times New Roman" w:cstheme="minorHAnsi"/>
          <w:color w:val="212121"/>
          <w:kern w:val="0"/>
          <w:sz w:val="24"/>
          <w:szCs w:val="24"/>
          <w:lang w:eastAsia="en-GB"/>
          <w14:ligatures w14:val="none"/>
        </w:rPr>
        <w:t xml:space="preserve"> The relationship between demographic variables and exposure to traumatic incidents among police officers. </w:t>
      </w:r>
      <w:r w:rsidRPr="006B5FD1">
        <w:rPr>
          <w:rFonts w:eastAsia="Times New Roman" w:cstheme="minorHAnsi"/>
          <w:i/>
          <w:iCs/>
          <w:color w:val="212121"/>
          <w:kern w:val="0"/>
          <w:sz w:val="24"/>
          <w:szCs w:val="24"/>
          <w:lang w:eastAsia="en-GB"/>
          <w14:ligatures w14:val="none"/>
        </w:rPr>
        <w:t>Australian Journal of Disaster &amp; Trauma Studies.</w:t>
      </w:r>
    </w:p>
    <w:p w14:paraId="2767F94C" w14:textId="45D69EC4" w:rsidR="00367EEF" w:rsidRPr="006B5FD1" w:rsidRDefault="00367EEF" w:rsidP="006B5FD1">
      <w:pPr>
        <w:shd w:val="clear" w:color="auto" w:fill="FFFFFF"/>
        <w:spacing w:before="200" w:after="200" w:line="360" w:lineRule="auto"/>
        <w:rPr>
          <w:rFonts w:cstheme="minorHAnsi"/>
          <w:color w:val="222222"/>
          <w:sz w:val="24"/>
          <w:szCs w:val="24"/>
          <w:shd w:val="clear" w:color="auto" w:fill="FFFFFF"/>
        </w:rPr>
      </w:pPr>
      <w:r w:rsidRPr="006B5FD1">
        <w:rPr>
          <w:rFonts w:cstheme="minorHAnsi"/>
          <w:color w:val="222222"/>
          <w:sz w:val="24"/>
          <w:szCs w:val="24"/>
          <w:shd w:val="clear" w:color="auto" w:fill="FFFFFF"/>
        </w:rPr>
        <w:t>Perry, R.B.</w:t>
      </w:r>
      <w:r w:rsidR="00630B5E">
        <w:rPr>
          <w:rFonts w:cstheme="minorHAnsi"/>
          <w:color w:val="222222"/>
          <w:sz w:val="24"/>
          <w:szCs w:val="24"/>
          <w:shd w:val="clear" w:color="auto" w:fill="FFFFFF"/>
        </w:rPr>
        <w:t xml:space="preserve"> (</w:t>
      </w:r>
      <w:r w:rsidRPr="006B5FD1">
        <w:rPr>
          <w:rFonts w:cstheme="minorHAnsi"/>
          <w:color w:val="222222"/>
          <w:sz w:val="24"/>
          <w:szCs w:val="24"/>
          <w:shd w:val="clear" w:color="auto" w:fill="FFFFFF"/>
        </w:rPr>
        <w:t>1914</w:t>
      </w:r>
      <w:r w:rsidR="00630B5E">
        <w:rPr>
          <w:rFonts w:cstheme="minorHAnsi"/>
          <w:color w:val="222222"/>
          <w:sz w:val="24"/>
          <w:szCs w:val="24"/>
          <w:shd w:val="clear" w:color="auto" w:fill="FFFFFF"/>
        </w:rPr>
        <w:t>)</w:t>
      </w:r>
      <w:r w:rsidRPr="006B5FD1">
        <w:rPr>
          <w:rFonts w:cstheme="minorHAnsi"/>
          <w:color w:val="222222"/>
          <w:sz w:val="24"/>
          <w:szCs w:val="24"/>
          <w:shd w:val="clear" w:color="auto" w:fill="FFFFFF"/>
        </w:rPr>
        <w:t xml:space="preserve"> The definition of value. </w:t>
      </w:r>
      <w:r w:rsidRPr="006B5FD1">
        <w:rPr>
          <w:rFonts w:cstheme="minorHAnsi"/>
          <w:i/>
          <w:iCs/>
          <w:color w:val="222222"/>
          <w:sz w:val="24"/>
          <w:szCs w:val="24"/>
          <w:shd w:val="clear" w:color="auto" w:fill="FFFFFF"/>
        </w:rPr>
        <w:t>The Journal of Philosophy, Psychology and Scientific Methods</w:t>
      </w:r>
      <w:r w:rsidRPr="006B5FD1">
        <w:rPr>
          <w:rFonts w:cstheme="minorHAnsi"/>
          <w:color w:val="222222"/>
          <w:sz w:val="24"/>
          <w:szCs w:val="24"/>
          <w:shd w:val="clear" w:color="auto" w:fill="FFFFFF"/>
        </w:rPr>
        <w:t>, </w:t>
      </w:r>
      <w:r w:rsidRPr="006B5FD1">
        <w:rPr>
          <w:rFonts w:cstheme="minorHAnsi"/>
          <w:i/>
          <w:iCs/>
          <w:color w:val="222222"/>
          <w:sz w:val="24"/>
          <w:szCs w:val="24"/>
          <w:shd w:val="clear" w:color="auto" w:fill="FFFFFF"/>
        </w:rPr>
        <w:t>11</w:t>
      </w:r>
      <w:r w:rsidRPr="006B5FD1">
        <w:rPr>
          <w:rFonts w:cstheme="minorHAnsi"/>
          <w:color w:val="222222"/>
          <w:sz w:val="24"/>
          <w:szCs w:val="24"/>
          <w:shd w:val="clear" w:color="auto" w:fill="FFFFFF"/>
        </w:rPr>
        <w:t>(6), pp.141-162.</w:t>
      </w:r>
    </w:p>
    <w:p w14:paraId="377D5C5E" w14:textId="490362CB" w:rsidR="0074560B" w:rsidRPr="006B5FD1" w:rsidRDefault="0074560B" w:rsidP="006B5FD1">
      <w:pPr>
        <w:shd w:val="clear" w:color="auto" w:fill="FFFFFF"/>
        <w:spacing w:before="200" w:after="200" w:line="360" w:lineRule="auto"/>
        <w:rPr>
          <w:rFonts w:cstheme="minorHAnsi"/>
          <w:color w:val="222222"/>
          <w:sz w:val="24"/>
          <w:szCs w:val="24"/>
          <w:shd w:val="clear" w:color="auto" w:fill="FFFFFF"/>
        </w:rPr>
      </w:pPr>
      <w:r w:rsidRPr="006B5FD1">
        <w:rPr>
          <w:rFonts w:cstheme="minorHAnsi"/>
          <w:color w:val="222222"/>
          <w:sz w:val="24"/>
          <w:szCs w:val="24"/>
          <w:shd w:val="clear" w:color="auto" w:fill="FFFFFF"/>
        </w:rPr>
        <w:t>Ross, H.</w:t>
      </w:r>
      <w:r w:rsidR="00630B5E">
        <w:rPr>
          <w:rFonts w:cstheme="minorHAnsi"/>
          <w:color w:val="222222"/>
          <w:sz w:val="24"/>
          <w:szCs w:val="24"/>
          <w:shd w:val="clear" w:color="auto" w:fill="FFFFFF"/>
        </w:rPr>
        <w:t xml:space="preserve"> (</w:t>
      </w:r>
      <w:r w:rsidRPr="006B5FD1">
        <w:rPr>
          <w:rFonts w:cstheme="minorHAnsi"/>
          <w:color w:val="222222"/>
          <w:sz w:val="24"/>
          <w:szCs w:val="24"/>
          <w:shd w:val="clear" w:color="auto" w:fill="FFFFFF"/>
        </w:rPr>
        <w:t>2008</w:t>
      </w:r>
      <w:r w:rsidR="00630B5E">
        <w:rPr>
          <w:rFonts w:cstheme="minorHAnsi"/>
          <w:color w:val="222222"/>
          <w:sz w:val="24"/>
          <w:szCs w:val="24"/>
          <w:shd w:val="clear" w:color="auto" w:fill="FFFFFF"/>
        </w:rPr>
        <w:t>)</w:t>
      </w:r>
      <w:r w:rsidRPr="006B5FD1">
        <w:rPr>
          <w:rFonts w:cstheme="minorHAnsi"/>
          <w:color w:val="222222"/>
          <w:sz w:val="24"/>
          <w:szCs w:val="24"/>
          <w:shd w:val="clear" w:color="auto" w:fill="FFFFFF"/>
        </w:rPr>
        <w:t xml:space="preserve"> Exploring unconscious bias. </w:t>
      </w:r>
      <w:r w:rsidRPr="006B5FD1">
        <w:rPr>
          <w:rFonts w:cstheme="minorHAnsi"/>
          <w:i/>
          <w:iCs/>
          <w:color w:val="222222"/>
          <w:sz w:val="24"/>
          <w:szCs w:val="24"/>
          <w:shd w:val="clear" w:color="auto" w:fill="FFFFFF"/>
        </w:rPr>
        <w:t>Diversity best Practices</w:t>
      </w:r>
      <w:r w:rsidRPr="006B5FD1">
        <w:rPr>
          <w:rFonts w:cstheme="minorHAnsi"/>
          <w:color w:val="222222"/>
          <w:sz w:val="24"/>
          <w:szCs w:val="24"/>
          <w:shd w:val="clear" w:color="auto" w:fill="FFFFFF"/>
        </w:rPr>
        <w:t>.</w:t>
      </w:r>
    </w:p>
    <w:p w14:paraId="792DD1B8" w14:textId="607FB02D" w:rsidR="00C278B5" w:rsidRDefault="00C278B5" w:rsidP="006B5FD1">
      <w:pPr>
        <w:shd w:val="clear" w:color="auto" w:fill="FFFFFF"/>
        <w:spacing w:before="200" w:after="200" w:line="360" w:lineRule="auto"/>
        <w:rPr>
          <w:rFonts w:cstheme="minorHAnsi"/>
          <w:color w:val="222222"/>
          <w:sz w:val="24"/>
          <w:szCs w:val="24"/>
          <w:shd w:val="clear" w:color="auto" w:fill="FFFFFF"/>
        </w:rPr>
      </w:pPr>
      <w:r w:rsidRPr="006B5FD1">
        <w:rPr>
          <w:rFonts w:cstheme="minorHAnsi"/>
          <w:color w:val="222222"/>
          <w:sz w:val="24"/>
          <w:szCs w:val="24"/>
          <w:shd w:val="clear" w:color="auto" w:fill="FFFFFF"/>
        </w:rPr>
        <w:t>Ross, H.J.</w:t>
      </w:r>
      <w:r w:rsidR="00630B5E">
        <w:rPr>
          <w:rFonts w:cstheme="minorHAnsi"/>
          <w:color w:val="222222"/>
          <w:sz w:val="24"/>
          <w:szCs w:val="24"/>
          <w:shd w:val="clear" w:color="auto" w:fill="FFFFFF"/>
        </w:rPr>
        <w:t xml:space="preserve"> (</w:t>
      </w:r>
      <w:r w:rsidRPr="006B5FD1">
        <w:rPr>
          <w:rFonts w:cstheme="minorHAnsi"/>
          <w:color w:val="222222"/>
          <w:sz w:val="24"/>
          <w:szCs w:val="24"/>
          <w:shd w:val="clear" w:color="auto" w:fill="FFFFFF"/>
        </w:rPr>
        <w:t>2020</w:t>
      </w:r>
      <w:r w:rsidR="00630B5E">
        <w:rPr>
          <w:rFonts w:cstheme="minorHAnsi"/>
          <w:color w:val="222222"/>
          <w:sz w:val="24"/>
          <w:szCs w:val="24"/>
          <w:shd w:val="clear" w:color="auto" w:fill="FFFFFF"/>
        </w:rPr>
        <w:t>)</w:t>
      </w:r>
      <w:r w:rsidRPr="006B5FD1">
        <w:rPr>
          <w:rFonts w:cstheme="minorHAnsi"/>
          <w:color w:val="222222"/>
          <w:sz w:val="24"/>
          <w:szCs w:val="24"/>
          <w:shd w:val="clear" w:color="auto" w:fill="FFFFFF"/>
        </w:rPr>
        <w:t> </w:t>
      </w:r>
      <w:r w:rsidRPr="006B5FD1">
        <w:rPr>
          <w:rFonts w:cstheme="minorHAnsi"/>
          <w:i/>
          <w:iCs/>
          <w:color w:val="222222"/>
          <w:sz w:val="24"/>
          <w:szCs w:val="24"/>
          <w:shd w:val="clear" w:color="auto" w:fill="FFFFFF"/>
        </w:rPr>
        <w:t>Everyday bias: Identifying and navigating unconscious judgments in our daily lives</w:t>
      </w:r>
      <w:r w:rsidRPr="006B5FD1">
        <w:rPr>
          <w:rFonts w:cstheme="minorHAnsi"/>
          <w:color w:val="222222"/>
          <w:sz w:val="24"/>
          <w:szCs w:val="24"/>
          <w:shd w:val="clear" w:color="auto" w:fill="FFFFFF"/>
        </w:rPr>
        <w:t>. Rowman &amp; Littlefield.</w:t>
      </w:r>
    </w:p>
    <w:p w14:paraId="70BB2B64" w14:textId="3E4E8523" w:rsidR="00630B5E" w:rsidRPr="00630B5E" w:rsidRDefault="00630B5E" w:rsidP="006B5FD1">
      <w:pPr>
        <w:shd w:val="clear" w:color="auto" w:fill="FFFFFF"/>
        <w:spacing w:before="200" w:after="200" w:line="360" w:lineRule="auto"/>
        <w:rPr>
          <w:rFonts w:cstheme="minorHAnsi"/>
          <w:color w:val="222222"/>
          <w:sz w:val="32"/>
          <w:szCs w:val="32"/>
          <w:shd w:val="clear" w:color="auto" w:fill="FFFFFF"/>
        </w:rPr>
      </w:pPr>
      <w:r w:rsidRPr="00630B5E">
        <w:rPr>
          <w:rFonts w:cstheme="minorHAnsi"/>
          <w:color w:val="222222"/>
          <w:sz w:val="24"/>
          <w:szCs w:val="24"/>
          <w:shd w:val="clear" w:color="auto" w:fill="FFFFFF"/>
        </w:rPr>
        <w:t>Rubin, L.</w:t>
      </w:r>
      <w:r>
        <w:rPr>
          <w:rFonts w:cstheme="minorHAnsi"/>
          <w:color w:val="222222"/>
          <w:sz w:val="24"/>
          <w:szCs w:val="24"/>
          <w:shd w:val="clear" w:color="auto" w:fill="FFFFFF"/>
        </w:rPr>
        <w:t xml:space="preserve"> (</w:t>
      </w:r>
      <w:r w:rsidRPr="00630B5E">
        <w:rPr>
          <w:rFonts w:cstheme="minorHAnsi"/>
          <w:color w:val="222222"/>
          <w:sz w:val="24"/>
          <w:szCs w:val="24"/>
          <w:shd w:val="clear" w:color="auto" w:fill="FFFFFF"/>
        </w:rPr>
        <w:t>2013</w:t>
      </w:r>
      <w:r>
        <w:rPr>
          <w:rFonts w:cstheme="minorHAnsi"/>
          <w:color w:val="222222"/>
          <w:sz w:val="24"/>
          <w:szCs w:val="24"/>
          <w:shd w:val="clear" w:color="auto" w:fill="FFFFFF"/>
        </w:rPr>
        <w:t>)</w:t>
      </w:r>
      <w:r w:rsidRPr="00630B5E">
        <w:rPr>
          <w:rFonts w:cstheme="minorHAnsi"/>
          <w:color w:val="222222"/>
          <w:sz w:val="24"/>
          <w:szCs w:val="24"/>
          <w:shd w:val="clear" w:color="auto" w:fill="FFFFFF"/>
        </w:rPr>
        <w:t xml:space="preserve"> 8" We're the Culture That Cried Wolf. </w:t>
      </w:r>
      <w:r w:rsidRPr="00630B5E">
        <w:rPr>
          <w:rFonts w:cstheme="minorHAnsi"/>
          <w:i/>
          <w:iCs/>
          <w:color w:val="222222"/>
          <w:sz w:val="24"/>
          <w:szCs w:val="24"/>
          <w:shd w:val="clear" w:color="auto" w:fill="FFFFFF"/>
        </w:rPr>
        <w:t>Literature after 9/11</w:t>
      </w:r>
      <w:r w:rsidRPr="00630B5E">
        <w:rPr>
          <w:rFonts w:cstheme="minorHAnsi"/>
          <w:color w:val="222222"/>
          <w:sz w:val="24"/>
          <w:szCs w:val="24"/>
          <w:shd w:val="clear" w:color="auto" w:fill="FFFFFF"/>
        </w:rPr>
        <w:t>.</w:t>
      </w:r>
    </w:p>
    <w:p w14:paraId="298FF75E" w14:textId="44C8DB79" w:rsidR="00CD0992" w:rsidRPr="006B5FD1" w:rsidRDefault="00CD0992" w:rsidP="006B5FD1">
      <w:pPr>
        <w:spacing w:line="360" w:lineRule="auto"/>
        <w:rPr>
          <w:rFonts w:cstheme="minorHAnsi"/>
          <w:color w:val="222222"/>
          <w:sz w:val="24"/>
          <w:szCs w:val="24"/>
          <w:shd w:val="clear" w:color="auto" w:fill="FFFFFF"/>
        </w:rPr>
      </w:pPr>
      <w:r w:rsidRPr="006B5FD1">
        <w:rPr>
          <w:rFonts w:cstheme="minorHAnsi"/>
          <w:color w:val="222222"/>
          <w:sz w:val="24"/>
          <w:szCs w:val="24"/>
          <w:shd w:val="clear" w:color="auto" w:fill="FFFFFF"/>
        </w:rPr>
        <w:t>Shaw, J. and Greenhow, S.</w:t>
      </w:r>
      <w:r w:rsidR="009E01E7" w:rsidRPr="006B5FD1">
        <w:rPr>
          <w:rFonts w:cstheme="minorHAnsi"/>
          <w:color w:val="222222"/>
          <w:sz w:val="24"/>
          <w:szCs w:val="24"/>
          <w:shd w:val="clear" w:color="auto" w:fill="FFFFFF"/>
        </w:rPr>
        <w:t xml:space="preserve"> (</w:t>
      </w:r>
      <w:r w:rsidRPr="006B5FD1">
        <w:rPr>
          <w:rFonts w:cstheme="minorHAnsi"/>
          <w:color w:val="222222"/>
          <w:sz w:val="24"/>
          <w:szCs w:val="24"/>
          <w:shd w:val="clear" w:color="auto" w:fill="FFFFFF"/>
        </w:rPr>
        <w:t>2020</w:t>
      </w:r>
      <w:r w:rsidR="009E01E7" w:rsidRPr="006B5FD1">
        <w:rPr>
          <w:rFonts w:cstheme="minorHAnsi"/>
          <w:color w:val="222222"/>
          <w:sz w:val="24"/>
          <w:szCs w:val="24"/>
          <w:shd w:val="clear" w:color="auto" w:fill="FFFFFF"/>
        </w:rPr>
        <w:t>)</w:t>
      </w:r>
      <w:r w:rsidRPr="006B5FD1">
        <w:rPr>
          <w:rFonts w:cstheme="minorHAnsi"/>
          <w:color w:val="222222"/>
          <w:sz w:val="24"/>
          <w:szCs w:val="24"/>
          <w:shd w:val="clear" w:color="auto" w:fill="FFFFFF"/>
        </w:rPr>
        <w:t xml:space="preserve"> Children in care: Exploitation, offending and the denial of victimhood in a prosecution-led culture of practice. </w:t>
      </w:r>
      <w:r w:rsidRPr="006B5FD1">
        <w:rPr>
          <w:rFonts w:cstheme="minorHAnsi"/>
          <w:i/>
          <w:iCs/>
          <w:color w:val="222222"/>
          <w:sz w:val="24"/>
          <w:szCs w:val="24"/>
          <w:shd w:val="clear" w:color="auto" w:fill="FFFFFF"/>
        </w:rPr>
        <w:t>The British Journal of Social Work</w:t>
      </w:r>
      <w:r w:rsidRPr="006B5FD1">
        <w:rPr>
          <w:rFonts w:cstheme="minorHAnsi"/>
          <w:color w:val="222222"/>
          <w:sz w:val="24"/>
          <w:szCs w:val="24"/>
          <w:shd w:val="clear" w:color="auto" w:fill="FFFFFF"/>
        </w:rPr>
        <w:t>, </w:t>
      </w:r>
      <w:r w:rsidRPr="006B5FD1">
        <w:rPr>
          <w:rFonts w:cstheme="minorHAnsi"/>
          <w:i/>
          <w:iCs/>
          <w:color w:val="222222"/>
          <w:sz w:val="24"/>
          <w:szCs w:val="24"/>
          <w:shd w:val="clear" w:color="auto" w:fill="FFFFFF"/>
        </w:rPr>
        <w:t>50</w:t>
      </w:r>
      <w:r w:rsidRPr="006B5FD1">
        <w:rPr>
          <w:rFonts w:cstheme="minorHAnsi"/>
          <w:color w:val="222222"/>
          <w:sz w:val="24"/>
          <w:szCs w:val="24"/>
          <w:shd w:val="clear" w:color="auto" w:fill="FFFFFF"/>
        </w:rPr>
        <w:t>(5), pp.1551-1569.</w:t>
      </w:r>
    </w:p>
    <w:p w14:paraId="28F602B7" w14:textId="68989BE1" w:rsidR="00CD0992" w:rsidRPr="006B5FD1" w:rsidRDefault="00CD0992" w:rsidP="006B5FD1">
      <w:pPr>
        <w:spacing w:line="360" w:lineRule="auto"/>
        <w:rPr>
          <w:rFonts w:cstheme="minorHAnsi"/>
          <w:sz w:val="24"/>
          <w:szCs w:val="24"/>
        </w:rPr>
      </w:pPr>
      <w:r w:rsidRPr="006B5FD1">
        <w:rPr>
          <w:rFonts w:cstheme="minorHAnsi"/>
          <w:sz w:val="24"/>
          <w:szCs w:val="24"/>
        </w:rPr>
        <w:t>US Federal Bureau of Investigation</w:t>
      </w:r>
      <w:r w:rsidR="009E01E7" w:rsidRPr="006B5FD1">
        <w:rPr>
          <w:rFonts w:cstheme="minorHAnsi"/>
          <w:sz w:val="24"/>
          <w:szCs w:val="24"/>
        </w:rPr>
        <w:t>.</w:t>
      </w:r>
      <w:r w:rsidRPr="006B5FD1">
        <w:rPr>
          <w:rFonts w:cstheme="minorHAnsi"/>
          <w:sz w:val="24"/>
          <w:szCs w:val="24"/>
        </w:rPr>
        <w:t xml:space="preserve"> (2003) Statement to the US Congress on Eurasian Organized Crime by Grant D. Ashley, Assistant Director, Criminal Investigation Division, October. Washington: US Federal Bureau of Investigation.</w:t>
      </w:r>
    </w:p>
    <w:p w14:paraId="7B028975" w14:textId="76911BD8" w:rsidR="0033722B" w:rsidRPr="006B5FD1" w:rsidRDefault="0033722B" w:rsidP="006B5FD1">
      <w:pPr>
        <w:spacing w:line="360" w:lineRule="auto"/>
        <w:rPr>
          <w:rFonts w:cstheme="minorHAnsi"/>
          <w:color w:val="222222"/>
          <w:sz w:val="24"/>
          <w:szCs w:val="24"/>
          <w:shd w:val="clear" w:color="auto" w:fill="FFFFFF"/>
        </w:rPr>
      </w:pPr>
      <w:r w:rsidRPr="006B5FD1">
        <w:rPr>
          <w:rFonts w:cstheme="minorHAnsi"/>
          <w:color w:val="222222"/>
          <w:sz w:val="24"/>
          <w:szCs w:val="24"/>
          <w:shd w:val="clear" w:color="auto" w:fill="FFFFFF"/>
        </w:rPr>
        <w:t>Wilson, J.M. and Grammich, C.A.</w:t>
      </w:r>
      <w:r w:rsidR="00630B5E">
        <w:rPr>
          <w:rFonts w:cstheme="minorHAnsi"/>
          <w:color w:val="222222"/>
          <w:sz w:val="24"/>
          <w:szCs w:val="24"/>
          <w:shd w:val="clear" w:color="auto" w:fill="FFFFFF"/>
        </w:rPr>
        <w:t xml:space="preserve"> (</w:t>
      </w:r>
      <w:r w:rsidRPr="006B5FD1">
        <w:rPr>
          <w:rFonts w:cstheme="minorHAnsi"/>
          <w:color w:val="222222"/>
          <w:sz w:val="24"/>
          <w:szCs w:val="24"/>
          <w:shd w:val="clear" w:color="auto" w:fill="FFFFFF"/>
        </w:rPr>
        <w:t>2024</w:t>
      </w:r>
      <w:r w:rsidR="00630B5E">
        <w:rPr>
          <w:rFonts w:cstheme="minorHAnsi"/>
          <w:color w:val="222222"/>
          <w:sz w:val="24"/>
          <w:szCs w:val="24"/>
          <w:shd w:val="clear" w:color="auto" w:fill="FFFFFF"/>
        </w:rPr>
        <w:t xml:space="preserve">) </w:t>
      </w:r>
      <w:r w:rsidRPr="006B5FD1">
        <w:rPr>
          <w:rFonts w:cstheme="minorHAnsi"/>
          <w:color w:val="222222"/>
          <w:sz w:val="24"/>
          <w:szCs w:val="24"/>
          <w:shd w:val="clear" w:color="auto" w:fill="FFFFFF"/>
        </w:rPr>
        <w:t>Reframing the police staffing challenge: A systems approach to workforce planning and managing workload demand. </w:t>
      </w:r>
      <w:r w:rsidRPr="006B5FD1">
        <w:rPr>
          <w:rFonts w:cstheme="minorHAnsi"/>
          <w:i/>
          <w:iCs/>
          <w:color w:val="222222"/>
          <w:sz w:val="24"/>
          <w:szCs w:val="24"/>
          <w:shd w:val="clear" w:color="auto" w:fill="FFFFFF"/>
        </w:rPr>
        <w:t>Policing: A Journal of Policy and Practice</w:t>
      </w:r>
      <w:r w:rsidRPr="006B5FD1">
        <w:rPr>
          <w:rFonts w:cstheme="minorHAnsi"/>
          <w:color w:val="222222"/>
          <w:sz w:val="24"/>
          <w:szCs w:val="24"/>
          <w:shd w:val="clear" w:color="auto" w:fill="FFFFFF"/>
        </w:rPr>
        <w:t>, </w:t>
      </w:r>
      <w:r w:rsidRPr="006B5FD1">
        <w:rPr>
          <w:rFonts w:cstheme="minorHAnsi"/>
          <w:i/>
          <w:iCs/>
          <w:color w:val="222222"/>
          <w:sz w:val="24"/>
          <w:szCs w:val="24"/>
          <w:shd w:val="clear" w:color="auto" w:fill="FFFFFF"/>
        </w:rPr>
        <w:t>18</w:t>
      </w:r>
      <w:r w:rsidRPr="006B5FD1">
        <w:rPr>
          <w:rFonts w:cstheme="minorHAnsi"/>
          <w:color w:val="222222"/>
          <w:sz w:val="24"/>
          <w:szCs w:val="24"/>
          <w:shd w:val="clear" w:color="auto" w:fill="FFFFFF"/>
        </w:rPr>
        <w:t>, p.paae005.</w:t>
      </w:r>
    </w:p>
    <w:p w14:paraId="3187321B" w14:textId="54FC721E" w:rsidR="00CD0992" w:rsidRPr="006B5FD1" w:rsidRDefault="00CD0992" w:rsidP="006B5FD1">
      <w:pPr>
        <w:spacing w:line="360" w:lineRule="auto"/>
        <w:rPr>
          <w:rFonts w:cstheme="minorHAnsi"/>
          <w:sz w:val="24"/>
          <w:szCs w:val="24"/>
        </w:rPr>
      </w:pPr>
      <w:r w:rsidRPr="006B5FD1">
        <w:rPr>
          <w:rFonts w:cstheme="minorHAnsi"/>
          <w:sz w:val="24"/>
          <w:szCs w:val="24"/>
        </w:rPr>
        <w:t>Womens Aid</w:t>
      </w:r>
      <w:r w:rsidR="009E01E7" w:rsidRPr="006B5FD1">
        <w:rPr>
          <w:rFonts w:cstheme="minorHAnsi"/>
          <w:sz w:val="24"/>
          <w:szCs w:val="24"/>
        </w:rPr>
        <w:t>.</w:t>
      </w:r>
      <w:r w:rsidRPr="006B5FD1">
        <w:rPr>
          <w:rFonts w:cstheme="minorHAnsi"/>
          <w:sz w:val="24"/>
          <w:szCs w:val="24"/>
        </w:rPr>
        <w:t xml:space="preserve"> (2024) </w:t>
      </w:r>
      <w:r w:rsidRPr="006B5FD1">
        <w:rPr>
          <w:rFonts w:cstheme="minorHAnsi"/>
          <w:i/>
          <w:iCs/>
          <w:sz w:val="24"/>
          <w:szCs w:val="24"/>
        </w:rPr>
        <w:t xml:space="preserve">Domestic abuse, the facts. </w:t>
      </w:r>
      <w:r w:rsidRPr="006B5FD1">
        <w:rPr>
          <w:rFonts w:cstheme="minorHAnsi"/>
          <w:sz w:val="24"/>
          <w:szCs w:val="24"/>
        </w:rPr>
        <w:t xml:space="preserve">Available at: </w:t>
      </w:r>
      <w:hyperlink r:id="rId14" w:history="1">
        <w:r w:rsidRPr="006B5FD1">
          <w:rPr>
            <w:rStyle w:val="Hyperlink"/>
            <w:rFonts w:cstheme="minorHAnsi"/>
            <w:sz w:val="24"/>
            <w:szCs w:val="24"/>
          </w:rPr>
          <w:t>Domestic abuse, the facts - Women’s Aid (womensaid.org.uk)</w:t>
        </w:r>
      </w:hyperlink>
      <w:r w:rsidRPr="006B5FD1">
        <w:rPr>
          <w:rFonts w:cstheme="minorHAnsi"/>
          <w:sz w:val="24"/>
          <w:szCs w:val="24"/>
        </w:rPr>
        <w:t xml:space="preserve"> (Accessed: 30</w:t>
      </w:r>
      <w:r w:rsidRPr="006B5FD1">
        <w:rPr>
          <w:rFonts w:cstheme="minorHAnsi"/>
          <w:sz w:val="24"/>
          <w:szCs w:val="24"/>
          <w:vertAlign w:val="superscript"/>
        </w:rPr>
        <w:t>th</w:t>
      </w:r>
      <w:r w:rsidRPr="006B5FD1">
        <w:rPr>
          <w:rFonts w:cstheme="minorHAnsi"/>
          <w:sz w:val="24"/>
          <w:szCs w:val="24"/>
        </w:rPr>
        <w:t xml:space="preserve"> July 2024).</w:t>
      </w:r>
    </w:p>
    <w:p w14:paraId="5687D3DD" w14:textId="73B2BFD0" w:rsidR="00CD0992" w:rsidRPr="006B5FD1" w:rsidRDefault="00CD0992" w:rsidP="006B5FD1">
      <w:pPr>
        <w:spacing w:line="360" w:lineRule="auto"/>
        <w:rPr>
          <w:rFonts w:cstheme="minorHAnsi"/>
          <w:color w:val="222222"/>
          <w:sz w:val="24"/>
          <w:szCs w:val="24"/>
          <w:shd w:val="clear" w:color="auto" w:fill="FFFFFF"/>
        </w:rPr>
      </w:pPr>
      <w:r w:rsidRPr="006B5FD1">
        <w:rPr>
          <w:rFonts w:cstheme="minorHAnsi"/>
          <w:color w:val="222222"/>
          <w:sz w:val="24"/>
          <w:szCs w:val="24"/>
          <w:shd w:val="clear" w:color="auto" w:fill="FFFFFF"/>
        </w:rPr>
        <w:t>Wright, A.</w:t>
      </w:r>
      <w:r w:rsidR="009E01E7" w:rsidRPr="006B5FD1">
        <w:rPr>
          <w:rFonts w:cstheme="minorHAnsi"/>
          <w:color w:val="222222"/>
          <w:sz w:val="24"/>
          <w:szCs w:val="24"/>
          <w:shd w:val="clear" w:color="auto" w:fill="FFFFFF"/>
        </w:rPr>
        <w:t xml:space="preserve"> (</w:t>
      </w:r>
      <w:r w:rsidRPr="006B5FD1">
        <w:rPr>
          <w:rFonts w:cstheme="minorHAnsi"/>
          <w:color w:val="222222"/>
          <w:sz w:val="24"/>
          <w:szCs w:val="24"/>
          <w:shd w:val="clear" w:color="auto" w:fill="FFFFFF"/>
        </w:rPr>
        <w:t>2013</w:t>
      </w:r>
      <w:r w:rsidR="009E01E7" w:rsidRPr="006B5FD1">
        <w:rPr>
          <w:rFonts w:cstheme="minorHAnsi"/>
          <w:color w:val="222222"/>
          <w:sz w:val="24"/>
          <w:szCs w:val="24"/>
          <w:shd w:val="clear" w:color="auto" w:fill="FFFFFF"/>
        </w:rPr>
        <w:t>)</w:t>
      </w:r>
      <w:r w:rsidRPr="006B5FD1">
        <w:rPr>
          <w:rFonts w:cstheme="minorHAnsi"/>
          <w:color w:val="222222"/>
          <w:sz w:val="24"/>
          <w:szCs w:val="24"/>
          <w:shd w:val="clear" w:color="auto" w:fill="FFFFFF"/>
        </w:rPr>
        <w:t> </w:t>
      </w:r>
      <w:r w:rsidRPr="006B5FD1">
        <w:rPr>
          <w:rFonts w:cstheme="minorHAnsi"/>
          <w:i/>
          <w:iCs/>
          <w:color w:val="222222"/>
          <w:sz w:val="24"/>
          <w:szCs w:val="24"/>
          <w:shd w:val="clear" w:color="auto" w:fill="FFFFFF"/>
        </w:rPr>
        <w:t>Organised crime</w:t>
      </w:r>
      <w:r w:rsidRPr="006B5FD1">
        <w:rPr>
          <w:rFonts w:cstheme="minorHAnsi"/>
          <w:color w:val="222222"/>
          <w:sz w:val="24"/>
          <w:szCs w:val="24"/>
          <w:shd w:val="clear" w:color="auto" w:fill="FFFFFF"/>
        </w:rPr>
        <w:t>. Willan.</w:t>
      </w:r>
    </w:p>
    <w:p w14:paraId="4BD5CBA7" w14:textId="4CC332FE" w:rsidR="00A30DFF" w:rsidRPr="006B5FD1" w:rsidRDefault="00DC17E9" w:rsidP="006B5FD1">
      <w:pPr>
        <w:spacing w:line="360" w:lineRule="auto"/>
        <w:rPr>
          <w:rFonts w:cstheme="minorHAnsi"/>
          <w:sz w:val="24"/>
          <w:szCs w:val="24"/>
        </w:rPr>
      </w:pPr>
      <w:r w:rsidRPr="006B5FD1">
        <w:rPr>
          <w:rFonts w:cstheme="minorHAnsi"/>
          <w:sz w:val="24"/>
          <w:szCs w:val="24"/>
        </w:rPr>
        <w:t>Youth Justice Board</w:t>
      </w:r>
      <w:r w:rsidR="009E01E7" w:rsidRPr="006B5FD1">
        <w:rPr>
          <w:rFonts w:cstheme="minorHAnsi"/>
          <w:sz w:val="24"/>
          <w:szCs w:val="24"/>
        </w:rPr>
        <w:t>.</w:t>
      </w:r>
      <w:r w:rsidRPr="006B5FD1">
        <w:rPr>
          <w:rFonts w:cstheme="minorHAnsi"/>
          <w:sz w:val="24"/>
          <w:szCs w:val="24"/>
        </w:rPr>
        <w:t xml:space="preserve"> (2024) Available at: </w:t>
      </w:r>
      <w:hyperlink r:id="rId15" w:anchor=":~:text=While%20most%20of%20the%20increases%20are%20likely%20to,system%20they%20are%20unchanging%20or%20saw%20smaller%20increases." w:history="1">
        <w:r w:rsidR="00322ACC" w:rsidRPr="006B5FD1">
          <w:rPr>
            <w:rStyle w:val="Hyperlink"/>
            <w:rFonts w:cstheme="minorHAnsi"/>
            <w:sz w:val="24"/>
            <w:szCs w:val="24"/>
          </w:rPr>
          <w:t>https://assets.publishing.service.gov.uk/media/65b391a60c75e30012d800fa/Youth_Justice_Statistics_2022-23.pdf</w:t>
        </w:r>
      </w:hyperlink>
      <w:r w:rsidR="00322ACC" w:rsidRPr="006B5FD1">
        <w:rPr>
          <w:rFonts w:cstheme="minorHAnsi"/>
          <w:sz w:val="24"/>
          <w:szCs w:val="24"/>
        </w:rPr>
        <w:t xml:space="preserve"> </w:t>
      </w:r>
      <w:r w:rsidRPr="006B5FD1">
        <w:rPr>
          <w:rFonts w:cstheme="minorHAnsi"/>
          <w:sz w:val="24"/>
          <w:szCs w:val="24"/>
        </w:rPr>
        <w:t>(Accessed: 27 July 2024).</w:t>
      </w:r>
    </w:p>
    <w:sectPr w:rsidR="00A30DFF" w:rsidRPr="006B5FD1" w:rsidSect="00FB62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777AB"/>
    <w:rsid w:val="0000070A"/>
    <w:rsid w:val="00092726"/>
    <w:rsid w:val="000A3368"/>
    <w:rsid w:val="000C60DA"/>
    <w:rsid w:val="0013093A"/>
    <w:rsid w:val="00136855"/>
    <w:rsid w:val="0017604A"/>
    <w:rsid w:val="001909FF"/>
    <w:rsid w:val="001960AA"/>
    <w:rsid w:val="001A266F"/>
    <w:rsid w:val="001C1616"/>
    <w:rsid w:val="002546A2"/>
    <w:rsid w:val="00273D45"/>
    <w:rsid w:val="002773D0"/>
    <w:rsid w:val="002A38C7"/>
    <w:rsid w:val="002C01E7"/>
    <w:rsid w:val="00321B7F"/>
    <w:rsid w:val="00322ACC"/>
    <w:rsid w:val="0033722B"/>
    <w:rsid w:val="0035506C"/>
    <w:rsid w:val="0036665A"/>
    <w:rsid w:val="00367EEF"/>
    <w:rsid w:val="00384833"/>
    <w:rsid w:val="003E267D"/>
    <w:rsid w:val="0043019B"/>
    <w:rsid w:val="004B6EB6"/>
    <w:rsid w:val="004C3A91"/>
    <w:rsid w:val="004E46E8"/>
    <w:rsid w:val="00515B1A"/>
    <w:rsid w:val="00535B33"/>
    <w:rsid w:val="005631C6"/>
    <w:rsid w:val="005722C3"/>
    <w:rsid w:val="005C7A71"/>
    <w:rsid w:val="005E4BA6"/>
    <w:rsid w:val="005E517E"/>
    <w:rsid w:val="00630B5E"/>
    <w:rsid w:val="0063691A"/>
    <w:rsid w:val="00656E7D"/>
    <w:rsid w:val="006777AB"/>
    <w:rsid w:val="006B5FD1"/>
    <w:rsid w:val="006C1DEB"/>
    <w:rsid w:val="006E746E"/>
    <w:rsid w:val="006F3E16"/>
    <w:rsid w:val="00741D71"/>
    <w:rsid w:val="0074560B"/>
    <w:rsid w:val="00760A2E"/>
    <w:rsid w:val="00804394"/>
    <w:rsid w:val="00942ADD"/>
    <w:rsid w:val="009C6085"/>
    <w:rsid w:val="009D4D6A"/>
    <w:rsid w:val="009E01E7"/>
    <w:rsid w:val="00A30DFF"/>
    <w:rsid w:val="00AA44C2"/>
    <w:rsid w:val="00B0015D"/>
    <w:rsid w:val="00BA2C02"/>
    <w:rsid w:val="00BA77D3"/>
    <w:rsid w:val="00BD241C"/>
    <w:rsid w:val="00C278B5"/>
    <w:rsid w:val="00C82F70"/>
    <w:rsid w:val="00CC7CAB"/>
    <w:rsid w:val="00CD0992"/>
    <w:rsid w:val="00CD10A5"/>
    <w:rsid w:val="00CF778D"/>
    <w:rsid w:val="00D12408"/>
    <w:rsid w:val="00D21868"/>
    <w:rsid w:val="00D53943"/>
    <w:rsid w:val="00D941B5"/>
    <w:rsid w:val="00DA460D"/>
    <w:rsid w:val="00DC17E9"/>
    <w:rsid w:val="00E04EF3"/>
    <w:rsid w:val="00E35081"/>
    <w:rsid w:val="00E741FB"/>
    <w:rsid w:val="00E800D1"/>
    <w:rsid w:val="00EB0E48"/>
    <w:rsid w:val="00EC2634"/>
    <w:rsid w:val="00ED6F60"/>
    <w:rsid w:val="00F1212F"/>
    <w:rsid w:val="00F25F87"/>
    <w:rsid w:val="00F50FC8"/>
    <w:rsid w:val="00F93C34"/>
    <w:rsid w:val="00F94177"/>
    <w:rsid w:val="00FB62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ED332"/>
  <w15:docId w15:val="{D38BB22A-9DE6-4F29-8CF1-BADB9A361F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620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B620E"/>
    <w:rPr>
      <w:color w:val="0000FF"/>
      <w:u w:val="single"/>
    </w:rPr>
  </w:style>
  <w:style w:type="character" w:styleId="FollowedHyperlink">
    <w:name w:val="FollowedHyperlink"/>
    <w:basedOn w:val="DefaultParagraphFont"/>
    <w:uiPriority w:val="99"/>
    <w:semiHidden/>
    <w:unhideWhenUsed/>
    <w:rsid w:val="00F93C3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attitude" TargetMode="External"/><Relationship Id="rId13" Type="http://schemas.openxmlformats.org/officeDocument/2006/relationships/hyperlink" Target="https://www.ons.gov.uk/peoplepopulationandcommunity/crimeandjustice/bulletins/domesticabuseinenglandandwalesoverview/november2023" TargetMode="External"/><Relationship Id="rId3" Type="http://schemas.openxmlformats.org/officeDocument/2006/relationships/webSettings" Target="webSettings.xml"/><Relationship Id="rId7" Type="http://schemas.openxmlformats.org/officeDocument/2006/relationships/hyperlink" Target="https://www.calendar-uk.co.uk/frequently-asked-questions/what-is-priority-crime" TargetMode="External"/><Relationship Id="rId12" Type="http://schemas.openxmlformats.org/officeDocument/2006/relationships/hyperlink" Target="https://www.kent.police.uk/foi-ai/kent-police/Policy/human-resources/trauma-risk-incident-management-trim-protocol-l11260/"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bhscp.org.uk/preventing-abuse-and-neglect/types-of-abuse-and-neglect/child-sexual-exploitation-cse/" TargetMode="External"/><Relationship Id="rId11" Type="http://schemas.openxmlformats.org/officeDocument/2006/relationships/hyperlink" Target="https://www.justiceinspectorates.gov.uk/hmiprobation/wp-content/uploads/sites/5/2017/10/The-Work-of-Youth-Offending-Teams-to-Protect-the-Public_reportfinal.pdf" TargetMode="External"/><Relationship Id="rId5" Type="http://schemas.openxmlformats.org/officeDocument/2006/relationships/hyperlink" Target="https://www.bbc.co.uk/news/uk-67161967" TargetMode="External"/><Relationship Id="rId15" Type="http://schemas.openxmlformats.org/officeDocument/2006/relationships/hyperlink" Target="https://assets.publishing.service.gov.uk/media/65b391a60c75e30012d800fa/Youth_Justice_Statistics_2022-23.pdf" TargetMode="External"/><Relationship Id="rId10" Type="http://schemas.openxmlformats.org/officeDocument/2006/relationships/hyperlink" Target="https://www.gov.uk/youth-offending-team" TargetMode="External"/><Relationship Id="rId4" Type="http://schemas.openxmlformats.org/officeDocument/2006/relationships/hyperlink" Target="https://neuroscience.stanford.edu/news/decisions-decisions-how-mental-health-issues-alter-decision-making" TargetMode="External"/><Relationship Id="rId9" Type="http://schemas.openxmlformats.org/officeDocument/2006/relationships/hyperlink" Target="https://www.preventingexploitationtoolkit.org.uk/home/what-is-exploitation/what-is-vulnerability/children-and-young-people-in-care/" TargetMode="External"/><Relationship Id="rId14" Type="http://schemas.openxmlformats.org/officeDocument/2006/relationships/hyperlink" Target="https://www.womensaid.org.uk/what-we-do/research/domestic-abuse-the-fac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5015</TotalTime>
  <Pages>15</Pages>
  <Words>4931</Words>
  <Characters>28108</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32974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Plow, Lauryn</dc:creator>
  <cp:keywords/>
  <dc:description/>
  <cp:lastModifiedBy>Plow, Lauryn</cp:lastModifiedBy>
  <cp:revision>1</cp:revision>
  <dcterms:created xsi:type="dcterms:W3CDTF">2024-05-08T14:47:00Z</dcterms:created>
  <dcterms:modified xsi:type="dcterms:W3CDTF">2024-09-02T12:57:00Z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2024-05-08T16:06:18Z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1910ee48-ef4a-4de0-b712-63c523ea7409</vt:lpwstr>
  </property>
  <property fmtid="{D5CDD505-2E9C-101B-9397-08002B2CF9AE}" pid="8" name="MSIP_Label_f2acd28b-79a3-4a0f-b0ff-4b75658b1549_ContentBits">
    <vt:lpwstr>0</vt:lpwstr>
  </property>
</Properties>
</file>