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AE7EFD" w14:textId="74F795A3" w:rsidR="005A48DB" w:rsidRPr="00A344CF" w:rsidRDefault="005A48DB" w:rsidP="005A48DB">
      <w:pPr>
        <w:jc w:val="center"/>
        <w:rPr>
          <w:rFonts w:ascii="Calibri" w:hAnsi="Calibri" w:cs="Calibri"/>
          <w:b/>
          <w:bCs/>
          <w:sz w:val="28"/>
          <w:szCs w:val="28"/>
          <w:u w:val="single"/>
        </w:rPr>
      </w:pPr>
      <w:r w:rsidRPr="00A344CF">
        <w:rPr>
          <w:rFonts w:ascii="Calibri" w:hAnsi="Calibri" w:cs="Calibri"/>
          <w:b/>
          <w:bCs/>
          <w:sz w:val="28"/>
          <w:szCs w:val="28"/>
          <w:u w:val="single"/>
        </w:rPr>
        <w:t>Gwerthusiad beirniadol a nodi’r camau addysgu a dysgu nesaf sy’n canolbwyntio ar astudiaeth achos dysgwr unigol neu grŵp o ddysgwyr, sy’n seiliedig ar ddigwyddiad beirniadol a arsylwyd.</w:t>
      </w:r>
    </w:p>
    <w:p w14:paraId="427C97C3" w14:textId="41B2CEA6" w:rsidR="00C73E2F" w:rsidRPr="00A344CF" w:rsidRDefault="00C73E2F" w:rsidP="00F81284">
      <w:pPr>
        <w:rPr>
          <w:rFonts w:cstheme="minorHAnsi"/>
          <w:b/>
          <w:bCs/>
          <w:sz w:val="28"/>
          <w:szCs w:val="28"/>
          <w:u w:val="single"/>
        </w:rPr>
      </w:pPr>
      <w:r w:rsidRPr="00A344CF">
        <w:rPr>
          <w:rFonts w:cstheme="minorHAnsi"/>
          <w:b/>
          <w:bCs/>
          <w:sz w:val="28"/>
          <w:szCs w:val="28"/>
          <w:u w:val="single"/>
        </w:rPr>
        <w:t>Cyflwyniad:</w:t>
      </w:r>
    </w:p>
    <w:p w14:paraId="43CBAB4E" w14:textId="1F547B5F" w:rsidR="005A48DB" w:rsidRPr="00A344CF" w:rsidRDefault="005A48DB">
      <w:pPr>
        <w:rPr>
          <w:rFonts w:ascii="Calibri" w:hAnsi="Calibri" w:cs="Calibri"/>
          <w:sz w:val="24"/>
          <w:szCs w:val="24"/>
        </w:rPr>
      </w:pPr>
      <w:r w:rsidRPr="00A344CF">
        <w:rPr>
          <w:rFonts w:ascii="Calibri" w:hAnsi="Calibri" w:cs="Calibri"/>
          <w:sz w:val="24"/>
          <w:szCs w:val="24"/>
        </w:rPr>
        <w:t>Pwrpas yr astudiaeth yma yw dehongli a gwerthuso digwyddiad beirniadol. Byddwn yn nodi’r camau addysgu a dysgu nesaf sy’n canolbwyntio ar arsylwad dysgwyr unigol o fewn dosbarth o ddysgwyr. Mae’r gwerthusiad beirniadol yma yn canolbwyntio ar ddau faes yn benodol sef, ymddygiad o fewn y dosbarth ac iechyd a lles cymdeithasol. Mae astudiaeth achos wedi’i ddiffinio fel ‘the study of an instance in action’ (Cohen, Manion, Morisson, 2007, t.253). Mae digwyddiad beirniadol yn cael eu creu gan yr arsylwyr wrth iddyn nhw edrych ar sefyllfa benodol. Mae’n ddehongliad o arwyddocâd digwyddiad. Dydi’r digwyddiadau yma ddim yn ddramatig. Yn hytrach maent yn ddigwyddiadau cyffredin sydd yn digwydd o fewn y dosbarth yn aml. Mae’r digwyddiadau syml yma yn cael eu troi mewn i ddigwyddiadau beirniadol trwy wneud gwerthusiad beirniadol. Rydym yn ceisio dod o hyd i bâm mae digwyddiad yn digwydd a beth allwn ni neud i wella’r sefyllfa tro nesaf. Defnyddiwyd digwyddiadau beirniadol er mwyn wella ein dealltwriaeth o ymarfer proffesiynol ac er mwyn canolbwyntio ar un peth i adfyfyrio, ymchwilio a gwella o fewn dosbarthiadau (Tripp, 2012). Y fethodoleg byddwn yn defnyddio yn yr astudiaeth achos yma yw arsylwi strwythuredig anghyfranogol. Arsylwais ddosbarth derbyn o fewn Ysgol Gynradd Gymraeg yn Ne Gymru er mwyn darganfod digwyddiad critigol</w:t>
      </w:r>
      <w:r w:rsidR="008C60F4">
        <w:rPr>
          <w:rFonts w:ascii="Calibri" w:hAnsi="Calibri" w:cs="Calibri"/>
          <w:sz w:val="24"/>
          <w:szCs w:val="24"/>
        </w:rPr>
        <w:t xml:space="preserve"> (Atodiadau 1-4).</w:t>
      </w:r>
    </w:p>
    <w:p w14:paraId="7EFE2628" w14:textId="7CEA4E52" w:rsidR="00F3503C" w:rsidRPr="00A344CF" w:rsidRDefault="004479BA">
      <w:pPr>
        <w:rPr>
          <w:rFonts w:cstheme="minorHAnsi"/>
          <w:b/>
          <w:bCs/>
          <w:sz w:val="28"/>
          <w:szCs w:val="28"/>
          <w:u w:val="single"/>
        </w:rPr>
      </w:pPr>
      <w:r w:rsidRPr="00A344CF">
        <w:rPr>
          <w:rFonts w:cstheme="minorHAnsi"/>
          <w:b/>
          <w:bCs/>
          <w:sz w:val="28"/>
          <w:szCs w:val="28"/>
          <w:u w:val="single"/>
        </w:rPr>
        <w:t>Arsylwi:</w:t>
      </w:r>
    </w:p>
    <w:p w14:paraId="7329A69B" w14:textId="3A04AC17" w:rsidR="001D0034" w:rsidRPr="00A344CF" w:rsidRDefault="001D0034">
      <w:pPr>
        <w:rPr>
          <w:rFonts w:cstheme="minorHAnsi"/>
          <w:b/>
          <w:bCs/>
          <w:sz w:val="24"/>
          <w:szCs w:val="24"/>
          <w:u w:val="single"/>
        </w:rPr>
      </w:pPr>
      <w:r w:rsidRPr="00A344CF">
        <w:rPr>
          <w:rFonts w:cstheme="minorHAnsi"/>
          <w:b/>
          <w:bCs/>
          <w:sz w:val="24"/>
          <w:szCs w:val="24"/>
          <w:u w:val="single"/>
        </w:rPr>
        <w:t>Cyd-destyn ysgol a dosbarth</w:t>
      </w:r>
    </w:p>
    <w:p w14:paraId="681A9B5C" w14:textId="77777777" w:rsidR="00D81E46" w:rsidRDefault="005A48DB" w:rsidP="005A48DB">
      <w:pPr>
        <w:autoSpaceDE w:val="0"/>
        <w:autoSpaceDN w:val="0"/>
        <w:adjustRightInd w:val="0"/>
        <w:spacing w:line="252" w:lineRule="auto"/>
        <w:rPr>
          <w:rFonts w:ascii="Calibri" w:hAnsi="Calibri" w:cs="Calibri"/>
          <w:sz w:val="24"/>
          <w:szCs w:val="24"/>
        </w:rPr>
      </w:pPr>
      <w:r w:rsidRPr="00A344CF">
        <w:rPr>
          <w:rFonts w:ascii="Calibri" w:hAnsi="Calibri" w:cs="Calibri"/>
          <w:sz w:val="24"/>
          <w:szCs w:val="24"/>
        </w:rPr>
        <w:t>Arsylwais yn Ysgol Gynradd Gymraeg yn Ne Cymru. Mae’r ysgol yn cynnwys tua 375 o blant gyda thua 60 o blant yn y Meithrin. Arsylwais yn y dosbarth derbyn sef plant pedwar a pum blwydd oed. Roedd yna dau ddosbarth o fewn yr un ystafell, felly arsylwais dwy athrawes a 60 o blant yn ystod y dydd. Mae</w:t>
      </w:r>
      <w:r w:rsidR="00C408F1">
        <w:rPr>
          <w:rFonts w:ascii="Calibri" w:hAnsi="Calibri" w:cs="Calibri"/>
          <w:sz w:val="24"/>
          <w:szCs w:val="24"/>
        </w:rPr>
        <w:t>’r Coronafeirws</w:t>
      </w:r>
      <w:r w:rsidRPr="00A344CF">
        <w:rPr>
          <w:rFonts w:ascii="Calibri" w:hAnsi="Calibri" w:cs="Calibri"/>
          <w:sz w:val="24"/>
          <w:szCs w:val="24"/>
        </w:rPr>
        <w:t xml:space="preserve"> </w:t>
      </w:r>
      <w:r w:rsidR="00C408F1">
        <w:rPr>
          <w:rFonts w:ascii="Calibri" w:hAnsi="Calibri" w:cs="Calibri"/>
          <w:sz w:val="24"/>
          <w:szCs w:val="24"/>
        </w:rPr>
        <w:t>(</w:t>
      </w:r>
      <w:r w:rsidRPr="00A344CF">
        <w:rPr>
          <w:rFonts w:ascii="Calibri" w:hAnsi="Calibri" w:cs="Calibri"/>
          <w:sz w:val="24"/>
          <w:szCs w:val="24"/>
        </w:rPr>
        <w:t>COVID-19</w:t>
      </w:r>
      <w:r w:rsidR="00C408F1">
        <w:rPr>
          <w:rFonts w:ascii="Calibri" w:hAnsi="Calibri" w:cs="Calibri"/>
          <w:sz w:val="24"/>
          <w:szCs w:val="24"/>
        </w:rPr>
        <w:t>)</w:t>
      </w:r>
      <w:r w:rsidRPr="00A344CF">
        <w:rPr>
          <w:rFonts w:ascii="Calibri" w:hAnsi="Calibri" w:cs="Calibri"/>
          <w:sz w:val="24"/>
          <w:szCs w:val="24"/>
        </w:rPr>
        <w:t xml:space="preserve"> wedi amharu ar addysg plant ar draws y wlad. Gwelais y plant yn gynnar yn y flwyddyn ar ôl iddyn nhw gael llawer o amser bant o ysgol. Felly, mae hwn wedi amharu ar allu'r plant i ddefnyddio’r iaith Gymraeg a’u sgiliau o fewn y dosbarth. Yn ogystal â hyn, mae COVID-19 wedi effeithio perthnasoedd rhwng y plant a'i gilydd, a’r plant a’r athrawon.  </w:t>
      </w:r>
    </w:p>
    <w:p w14:paraId="2953D1B6" w14:textId="40C45A54" w:rsidR="005A48DB" w:rsidRPr="00A344CF" w:rsidRDefault="005A48DB" w:rsidP="005A48DB">
      <w:pPr>
        <w:autoSpaceDE w:val="0"/>
        <w:autoSpaceDN w:val="0"/>
        <w:adjustRightInd w:val="0"/>
        <w:spacing w:line="252" w:lineRule="auto"/>
        <w:rPr>
          <w:rFonts w:ascii="Calibri" w:hAnsi="Calibri" w:cs="Calibri"/>
          <w:sz w:val="24"/>
          <w:szCs w:val="24"/>
        </w:rPr>
      </w:pPr>
      <w:r w:rsidRPr="00A344CF">
        <w:rPr>
          <w:rFonts w:ascii="Calibri" w:hAnsi="Calibri" w:cs="Calibri"/>
          <w:sz w:val="24"/>
          <w:szCs w:val="24"/>
        </w:rPr>
        <w:t xml:space="preserve">Byddwn yn sicrhau bod yr ysgol a’r plant arsylwais yn gyfrinachol trwy gydol yr astudiaeth achos yma </w:t>
      </w:r>
      <w:r w:rsidR="00661C2C">
        <w:rPr>
          <w:rFonts w:ascii="Calibri" w:hAnsi="Calibri" w:cs="Calibri"/>
          <w:sz w:val="24"/>
          <w:szCs w:val="24"/>
        </w:rPr>
        <w:t>i d</w:t>
      </w:r>
      <w:r w:rsidRPr="00A344CF">
        <w:rPr>
          <w:rFonts w:ascii="Calibri" w:hAnsi="Calibri" w:cs="Calibri"/>
          <w:sz w:val="24"/>
          <w:szCs w:val="24"/>
        </w:rPr>
        <w:t xml:space="preserve">dangos parch i’r ysgol a’r dysgwyr (BERA, 2018). Er mwyn dilyn canllawiau BERA, ni enwais yr ysgol neu’r cyfranogwyr o dan sylw. </w:t>
      </w:r>
    </w:p>
    <w:p w14:paraId="73C6E774" w14:textId="52798459" w:rsidR="001D0034" w:rsidRPr="00A344CF" w:rsidRDefault="001D0034">
      <w:pPr>
        <w:rPr>
          <w:rFonts w:cstheme="minorHAnsi"/>
          <w:b/>
          <w:bCs/>
          <w:sz w:val="24"/>
          <w:szCs w:val="24"/>
          <w:u w:val="single"/>
        </w:rPr>
      </w:pPr>
      <w:r w:rsidRPr="00A344CF">
        <w:rPr>
          <w:rFonts w:cstheme="minorHAnsi"/>
          <w:b/>
          <w:bCs/>
          <w:sz w:val="24"/>
          <w:szCs w:val="24"/>
          <w:u w:val="single"/>
        </w:rPr>
        <w:t xml:space="preserve">Methodoleg </w:t>
      </w:r>
    </w:p>
    <w:p w14:paraId="0F55D727" w14:textId="44650D5B" w:rsidR="00AC0338" w:rsidRPr="00A344CF" w:rsidRDefault="005A48DB" w:rsidP="00117AC4">
      <w:pPr>
        <w:rPr>
          <w:rFonts w:cstheme="minorHAnsi"/>
          <w:sz w:val="24"/>
          <w:szCs w:val="24"/>
        </w:rPr>
      </w:pPr>
      <w:r w:rsidRPr="00A344CF">
        <w:rPr>
          <w:rFonts w:ascii="Calibri" w:hAnsi="Calibri" w:cs="Calibri"/>
          <w:sz w:val="24"/>
          <w:szCs w:val="24"/>
        </w:rPr>
        <w:t xml:space="preserve">Mae astudiaeth achos yn creu enghraifft unigryw o bobl go iawn mewn sefyllfa go iawn sy’n galluogi ni fel darllenwyr i ddeall syniadau yn fwy eglur na chyflwyno damcaniaethau haniaethol. Mae yna gwahanol ffyrdd i fodelu astudiaethau achos (Cohen, Manion and Morrison, 2007) sef, i greu holiadur neu gynnal cyfweliad gyda’r athrawon. Ond ni fydd pob </w:t>
      </w:r>
      <w:r w:rsidRPr="00A344CF">
        <w:rPr>
          <w:rFonts w:ascii="Calibri" w:hAnsi="Calibri" w:cs="Calibri"/>
          <w:sz w:val="24"/>
          <w:szCs w:val="24"/>
        </w:rPr>
        <w:lastRenderedPageBreak/>
        <w:t>athro/athrawes yn teimlo’n gyfforddus i fynegi barn wrth ddefnyddio’r dull yma. Mae’r athrawes yn ganolog i’r dosbarth ac felly bydd hi’n methu darparu gwybodaeth wrthrychol.</w:t>
      </w:r>
    </w:p>
    <w:p w14:paraId="54EE92DC" w14:textId="6566C642" w:rsidR="00A56883" w:rsidRPr="00A344CF" w:rsidRDefault="005A48DB">
      <w:pPr>
        <w:rPr>
          <w:rFonts w:cstheme="minorHAnsi"/>
          <w:sz w:val="24"/>
          <w:szCs w:val="24"/>
        </w:rPr>
      </w:pPr>
      <w:r w:rsidRPr="00A344CF">
        <w:rPr>
          <w:rFonts w:ascii="Calibri" w:hAnsi="Calibri" w:cs="Calibri"/>
          <w:sz w:val="24"/>
          <w:szCs w:val="24"/>
        </w:rPr>
        <w:t>Mae arsylwadau hefyd yn ffordd o gasglu data sylfaenol. Mae hyn yn ddull pwrpasol, systematig a dethol o wylio a gwrando ar ddigwyddiad critigol wrth iddo ddigwydd. Mae’r math hwn o fethodoleg yn effeithiol ar gyfer yr aseiniad hwn achos mae’n galluogi ni i ddysgu am y rhyngweithio rhwng yr athrawes a’r dysgwyr. Mae hyn yn arwain ni i astudio'r nodweddion pwysig sy’n digwydd o ganlyniad i’r arsylwad (Kumar, 2014).</w:t>
      </w:r>
      <w:r w:rsidR="003D296D">
        <w:rPr>
          <w:rFonts w:cstheme="minorHAnsi"/>
          <w:sz w:val="24"/>
          <w:szCs w:val="24"/>
        </w:rPr>
        <w:t xml:space="preserve"> </w:t>
      </w:r>
      <w:r w:rsidRPr="00A344CF">
        <w:rPr>
          <w:rFonts w:ascii="Calibri" w:hAnsi="Calibri" w:cs="Calibri"/>
          <w:sz w:val="24"/>
          <w:szCs w:val="24"/>
        </w:rPr>
        <w:t xml:space="preserve">Felly, mae astudiaethau achos yn galluogi ni </w:t>
      </w:r>
      <w:r w:rsidR="00172CC7">
        <w:rPr>
          <w:rFonts w:ascii="Calibri" w:hAnsi="Calibri" w:cs="Calibri"/>
          <w:sz w:val="24"/>
          <w:szCs w:val="24"/>
        </w:rPr>
        <w:t>i d</w:t>
      </w:r>
      <w:r w:rsidRPr="00A344CF">
        <w:rPr>
          <w:rFonts w:ascii="Calibri" w:hAnsi="Calibri" w:cs="Calibri"/>
          <w:sz w:val="24"/>
          <w:szCs w:val="24"/>
        </w:rPr>
        <w:t>deall sut mae arsylwadau yn y dosbarth yn cysylltu â’r theori. Mantais o ddefnyddio astudiaethau achos yw ei bod yr arsylwadau yn digwydd mewn cyd-destun go iawn. Maent yn adrodd y digwyddiadau cymhleth a’r perthnasoedd yn y dosbarth mewn ffordd unigryw</w:t>
      </w:r>
      <w:r w:rsidR="00D72383">
        <w:rPr>
          <w:rFonts w:ascii="Calibri" w:hAnsi="Calibri" w:cs="Calibri"/>
          <w:sz w:val="24"/>
          <w:szCs w:val="24"/>
        </w:rPr>
        <w:t xml:space="preserve"> </w:t>
      </w:r>
      <w:r w:rsidR="00D72383" w:rsidRPr="00A344CF">
        <w:rPr>
          <w:rFonts w:ascii="Calibri" w:hAnsi="Calibri" w:cs="Calibri"/>
          <w:sz w:val="24"/>
          <w:szCs w:val="24"/>
        </w:rPr>
        <w:t>(Cohen, Manion and Morrison, 2007)</w:t>
      </w:r>
      <w:r w:rsidRPr="00A344CF">
        <w:rPr>
          <w:rFonts w:ascii="Calibri" w:hAnsi="Calibri" w:cs="Calibri"/>
          <w:sz w:val="24"/>
          <w:szCs w:val="24"/>
        </w:rPr>
        <w:t>.</w:t>
      </w:r>
    </w:p>
    <w:p w14:paraId="05083A5F" w14:textId="78CDA881" w:rsidR="007F55B5" w:rsidRPr="00A344CF" w:rsidRDefault="009E44DE">
      <w:pPr>
        <w:rPr>
          <w:rFonts w:cstheme="minorHAnsi"/>
          <w:sz w:val="24"/>
          <w:szCs w:val="24"/>
        </w:rPr>
      </w:pPr>
      <w:r w:rsidRPr="00A344CF">
        <w:rPr>
          <w:rFonts w:ascii="Calibri" w:hAnsi="Calibri" w:cs="Calibri"/>
          <w:sz w:val="24"/>
          <w:szCs w:val="24"/>
        </w:rPr>
        <w:t>Mae yna dwy prif ffurf o arsylwi sef arsylwi cyfranogol ac arsylwi anghyfranogol. Trwy arsylwi cyfranogol mae’r unigolion yn cymryd rhan yn y gweithgareddau yn ystod y broses o arsylwi. Ar y llaw arall, arsylwi anghyfranogol yw lle rydym yn arsylwi ar feth sydd yn digwydd heb gymryd rhan mewn unrhyw weithgaredd o fewn y dosbarth. I gyflawni'r ffurf yma o arsylwi mae rhaid i’r unigolyn osgoi dangos diddordeb yn y plant ac osgoi cyswllt llygad y dysgwyr. Mae hyn yn addas er mwyn cael data dibynadwy o’r arsylwad</w:t>
      </w:r>
      <w:r w:rsidR="00D72383">
        <w:rPr>
          <w:rFonts w:ascii="Calibri" w:hAnsi="Calibri" w:cs="Calibri"/>
          <w:sz w:val="24"/>
          <w:szCs w:val="24"/>
        </w:rPr>
        <w:t xml:space="preserve"> </w:t>
      </w:r>
      <w:r w:rsidR="00D72383" w:rsidRPr="00A344CF">
        <w:rPr>
          <w:rFonts w:ascii="Calibri" w:hAnsi="Calibri" w:cs="Calibri"/>
          <w:sz w:val="24"/>
          <w:szCs w:val="24"/>
        </w:rPr>
        <w:t>(Cohen, Manion and Morrison, 2007)</w:t>
      </w:r>
      <w:r w:rsidR="00D72383">
        <w:rPr>
          <w:rFonts w:ascii="Calibri" w:hAnsi="Calibri" w:cs="Calibri"/>
          <w:sz w:val="24"/>
          <w:szCs w:val="24"/>
        </w:rPr>
        <w:t>.</w:t>
      </w:r>
    </w:p>
    <w:p w14:paraId="0D4A8A65" w14:textId="00AE78C9" w:rsidR="005027E7" w:rsidRPr="00A344CF" w:rsidRDefault="009E44DE" w:rsidP="005027E7">
      <w:pPr>
        <w:rPr>
          <w:rFonts w:cstheme="minorHAnsi"/>
          <w:sz w:val="24"/>
          <w:szCs w:val="24"/>
        </w:rPr>
      </w:pPr>
      <w:r w:rsidRPr="00A344CF">
        <w:rPr>
          <w:rFonts w:ascii="Calibri" w:hAnsi="Calibri" w:cs="Calibri"/>
          <w:sz w:val="24"/>
          <w:szCs w:val="24"/>
        </w:rPr>
        <w:t>Mae astudiaethau achos yn werthfawr pan nad ydyn yn cael rheolaeth dros y digwyddiadau</w:t>
      </w:r>
      <w:r w:rsidR="005874DF">
        <w:rPr>
          <w:rFonts w:ascii="Calibri" w:hAnsi="Calibri" w:cs="Calibri"/>
          <w:sz w:val="24"/>
          <w:szCs w:val="24"/>
        </w:rPr>
        <w:t xml:space="preserve"> </w:t>
      </w:r>
      <w:r w:rsidR="005874DF" w:rsidRPr="00A344CF">
        <w:rPr>
          <w:rFonts w:ascii="Calibri" w:hAnsi="Calibri" w:cs="Calibri"/>
          <w:sz w:val="24"/>
          <w:szCs w:val="24"/>
        </w:rPr>
        <w:t>(Cohen, Manion and Morrison, 2007)</w:t>
      </w:r>
      <w:r w:rsidRPr="00A344CF">
        <w:rPr>
          <w:rFonts w:ascii="Calibri" w:hAnsi="Calibri" w:cs="Calibri"/>
          <w:sz w:val="24"/>
          <w:szCs w:val="24"/>
        </w:rPr>
        <w:t>. Felly, y dechneg ymchwil defnyddiais yw arsylwi anghyfranogol. Arsylwais ar ddosbarthiadau derbyn o fewn Ysgol Gynradd Gymraeg. Roedd yna strwythur i’r arsylwadau lle gwelir ymddygiad unigolion o fewn y dosbarth.  Ysgrifennais nodiadau byr yn ystod yr arsylwad ac yna nodiadau manwl yn syth ar ôl i’r arsylwad gorffen</w:t>
      </w:r>
      <w:r w:rsidR="00226A9E">
        <w:rPr>
          <w:rFonts w:ascii="Calibri" w:hAnsi="Calibri" w:cs="Calibri"/>
          <w:sz w:val="24"/>
          <w:szCs w:val="24"/>
        </w:rPr>
        <w:t xml:space="preserve"> </w:t>
      </w:r>
      <w:r w:rsidR="00226A9E" w:rsidRPr="00A344CF">
        <w:rPr>
          <w:rFonts w:ascii="Calibri" w:hAnsi="Calibri" w:cs="Calibri"/>
          <w:sz w:val="24"/>
          <w:szCs w:val="24"/>
        </w:rPr>
        <w:t>(Cohen, Manion and Morrison, 2007)</w:t>
      </w:r>
      <w:r w:rsidRPr="00A344CF">
        <w:rPr>
          <w:rFonts w:ascii="Calibri" w:hAnsi="Calibri" w:cs="Calibri"/>
          <w:sz w:val="24"/>
          <w:szCs w:val="24"/>
        </w:rPr>
        <w:t>. Trwy gynnal ymchwil arsylwi anghyfranogol rydych yn cwestiynu'r hyn rydych wedi arsylwi, wedyn ymchwilio ymhellach i geisio deall ac esbonio eich arsylwadau er mwyn dod i gasgliad. Mae hyn yn galluogi’r unigolyn i wella’ch ymarfer. Mae yna hefyd cyfle i chi herio eich ymarfer dysgu trwy gwestiynu'r diben a’u perthnasedd. Ar ôl cwestiynu’r arsylwad mae gan yr unigolyn persbectif gwahanol o’r pethau syml o fewn y dosbarth sy’n digwydd o ddydd i ddydd. O ganlyniad i hyn rydych yn creu ffordd ddadansoddol o feddwl (Kumar, 2014).</w:t>
      </w:r>
    </w:p>
    <w:p w14:paraId="53CE3F1A" w14:textId="77E5D9C6" w:rsidR="00BA3FC3" w:rsidRPr="002071F6" w:rsidRDefault="007C3671" w:rsidP="002071F6">
      <w:pPr>
        <w:autoSpaceDE w:val="0"/>
        <w:autoSpaceDN w:val="0"/>
        <w:adjustRightInd w:val="0"/>
        <w:spacing w:line="252" w:lineRule="auto"/>
        <w:rPr>
          <w:rFonts w:ascii="Calibri" w:hAnsi="Calibri" w:cs="Calibri"/>
          <w:sz w:val="24"/>
          <w:szCs w:val="24"/>
        </w:rPr>
      </w:pPr>
      <w:r>
        <w:rPr>
          <w:rFonts w:ascii="Calibri" w:hAnsi="Calibri" w:cs="Calibri"/>
          <w:sz w:val="24"/>
          <w:szCs w:val="24"/>
        </w:rPr>
        <w:t>Mantais o</w:t>
      </w:r>
      <w:r w:rsidR="002071F6">
        <w:rPr>
          <w:rFonts w:ascii="Calibri" w:hAnsi="Calibri" w:cs="Calibri"/>
          <w:sz w:val="24"/>
          <w:szCs w:val="24"/>
        </w:rPr>
        <w:t xml:space="preserve"> ddefnyddio’r dull yma yw </w:t>
      </w:r>
      <w:r>
        <w:rPr>
          <w:rFonts w:ascii="Calibri" w:hAnsi="Calibri" w:cs="Calibri"/>
          <w:sz w:val="24"/>
          <w:szCs w:val="24"/>
        </w:rPr>
        <w:t>rydych yn arsylwi ar bethau ni fyddai’n arfer cael sylw ond mae’r pethau yma yn hanfodol er mwyn deall y sefyllfa. Hefyd, gellir cwblhau arsylwi anghyfranogol ar ben eich hunan heb dîm o weithwyr o’ch amgylch (Cohen, Manion and Morrison, 2007). Os mae’r dysgwyr yn sylwi bod rhywun yn arsylwi maen nhw allu newid eu hymddygiad. Gall hwn fod yn newid positif neu negatif, yn dibynnu ar y sefyllfa. Anfantais o’r dull yma yw bod yna posibilrwydd bod yr arsylwyr yn ogwydd. Yn ogystal â hyn, mae’r dehongliadau yn gallu amrywio oherwydd mae pawb yn dehongli’r sefyllfa yn wahanol. Mae yna hefyd cyfle i golli arsylwad pwysig wrth i chi ysgrifennu nodiadau yn ystod yr arsylwad (Kumar, 2014).</w:t>
      </w:r>
      <w:r w:rsidR="002071F6">
        <w:rPr>
          <w:rFonts w:ascii="Calibri" w:hAnsi="Calibri" w:cs="Calibri"/>
          <w:sz w:val="24"/>
          <w:szCs w:val="24"/>
        </w:rPr>
        <w:t xml:space="preserve"> </w:t>
      </w:r>
      <w:r w:rsidR="009E44DE" w:rsidRPr="00A344CF">
        <w:rPr>
          <w:rFonts w:ascii="Calibri" w:hAnsi="Calibri" w:cs="Calibri"/>
          <w:sz w:val="24"/>
          <w:szCs w:val="24"/>
        </w:rPr>
        <w:t>Yn union fel dulliau ymchwil eraill, mae rhaid i astudiaethau achos fod yn ddibynadwy a dilysrwydd. Mae hi’n bwysig wrth gynnal yr astudiaeth achos eich bod yn cymryd pob sefyllfa i fod yn un dilys a ddim yn osgoi defnyddio’r digwyddiad critigol oherwydd digwyddodd ond unwaith (Cohen, Manion and Morrison, 2007).</w:t>
      </w:r>
    </w:p>
    <w:p w14:paraId="026D579B" w14:textId="39045CE6" w:rsidR="008717F0" w:rsidRPr="00A344CF" w:rsidRDefault="009E44DE">
      <w:pPr>
        <w:rPr>
          <w:rFonts w:cstheme="minorHAnsi"/>
          <w:b/>
          <w:bCs/>
          <w:sz w:val="24"/>
          <w:szCs w:val="24"/>
          <w:u w:val="single"/>
        </w:rPr>
      </w:pPr>
      <w:r w:rsidRPr="00A344CF">
        <w:rPr>
          <w:rFonts w:ascii="Calibri" w:hAnsi="Calibri" w:cs="Calibri"/>
          <w:b/>
          <w:bCs/>
          <w:sz w:val="24"/>
          <w:szCs w:val="24"/>
          <w:u w:val="single"/>
        </w:rPr>
        <w:lastRenderedPageBreak/>
        <w:t>Digwyddiad beirniadol yn gysylltiedig â phedwar diben Donaldson</w:t>
      </w:r>
    </w:p>
    <w:p w14:paraId="6A48990A" w14:textId="5D4F638D" w:rsidR="00FC43B8" w:rsidRPr="00A344CF" w:rsidRDefault="009E44DE" w:rsidP="00FC43B8">
      <w:pPr>
        <w:rPr>
          <w:rFonts w:cstheme="minorHAnsi"/>
          <w:sz w:val="24"/>
          <w:szCs w:val="24"/>
        </w:rPr>
      </w:pPr>
      <w:r w:rsidRPr="00A344CF">
        <w:rPr>
          <w:rFonts w:ascii="Calibri" w:hAnsi="Calibri" w:cs="Calibri"/>
          <w:sz w:val="24"/>
          <w:szCs w:val="24"/>
        </w:rPr>
        <w:t>Dechreuodd y diwrnod gyda’r athrawes yn croesaw</w:t>
      </w:r>
      <w:r w:rsidR="004319BD">
        <w:rPr>
          <w:rFonts w:ascii="Calibri" w:hAnsi="Calibri" w:cs="Calibri"/>
          <w:sz w:val="24"/>
          <w:szCs w:val="24"/>
        </w:rPr>
        <w:t>u’</w:t>
      </w:r>
      <w:r w:rsidRPr="00A344CF">
        <w:rPr>
          <w:rFonts w:ascii="Calibri" w:hAnsi="Calibri" w:cs="Calibri"/>
          <w:sz w:val="24"/>
          <w:szCs w:val="24"/>
        </w:rPr>
        <w:t>r plant i mewn i’r dosbarth er mwyn creu cymdeithas hapus o fewn y dosbarth. Aeth y plant i eistedd ar y carped fel un grŵp mawr ar fore dydd Llun er mwyn dechrau wythnos newydd a chyflawni thema</w:t>
      </w:r>
      <w:r w:rsidR="00801AE8">
        <w:rPr>
          <w:rFonts w:ascii="Calibri" w:hAnsi="Calibri" w:cs="Calibri"/>
          <w:sz w:val="24"/>
          <w:szCs w:val="24"/>
        </w:rPr>
        <w:t xml:space="preserve"> newydd</w:t>
      </w:r>
      <w:r w:rsidRPr="00A344CF">
        <w:rPr>
          <w:rFonts w:ascii="Calibri" w:hAnsi="Calibri" w:cs="Calibri"/>
          <w:sz w:val="24"/>
          <w:szCs w:val="24"/>
        </w:rPr>
        <w:t xml:space="preserve"> i bawb. Mae hyn yn cysylltu ag un o’r pedwar diben oherwydd mae’r athrawes yn cefnogi ei dysgwyr i ddod ‘yn ddysgwyr uchelgeisiol galluog sydd yn barod i ddysgu drwy gydol eu hoes’ (Donaldson, 2015, t.29). Mae’r athrawes wedi creu cymdeithas trwy gael pawb i ymuno a'i gilydd ar ddechrau’r wythnos. Roedd yna gyflwyniad ar y carped i’r llythyren ‘M’. </w:t>
      </w:r>
    </w:p>
    <w:p w14:paraId="7E23F417" w14:textId="7387F755" w:rsidR="00FC43B8" w:rsidRPr="00A344CF" w:rsidRDefault="009E44DE" w:rsidP="00FC43B8">
      <w:pPr>
        <w:rPr>
          <w:rFonts w:cstheme="minorHAnsi"/>
          <w:sz w:val="24"/>
          <w:szCs w:val="24"/>
        </w:rPr>
      </w:pPr>
      <w:r w:rsidRPr="00A344CF">
        <w:rPr>
          <w:rFonts w:ascii="Calibri" w:hAnsi="Calibri" w:cs="Calibri"/>
          <w:sz w:val="24"/>
          <w:szCs w:val="24"/>
        </w:rPr>
        <w:t>Er hynny, roedd llawer yn cael anhawster i ganolbwyntio. Defnyddiodd yr athrawes ton dawel yn ei llais er mwyn cyfleu ei siom at ymddygiad y plant - ‘Dwi mor siomedig heddiw.’. Roedd hyn yn effeithiol yn hytrach na gweiddi ar y plant. Roedd yna ddysgwyr (plentyn A) a oedd yn drist ar y carped achos aeth grŵp o bedwar plant efo’r cynorthwyydd dysgu i neud tasg ffocws ar ochr arall y dosbarth (Atodiad 1). Nid oedd y plentyn A yn deall pam oedd y plant yma gallu gadael, ac roedd rhaid iddo fe aros y carped. Dechreuodd plentyn A  gweiddi mas ar y carped - ‘Why are they allowed to go and play? Can we just go now?’. Roedd plentyn A yn defnyddio’r iaith Saesneg I siarad â’r athrawes yn anghwrtais.  Ymatebodd yr athrawes trwy esbonio fod y grŵp ddim yn chwarae ac roedd rhaid iddo wrando arni hi yn hytrach na gwylio’r plant eraill. Ymatebodd trwy ddweud  ‘It’s not your business what they’re doing’. Dechreuodd plentyn A anadlu yn drwm a chrio with iddo fynd yn fwy rhwystredig.</w:t>
      </w:r>
    </w:p>
    <w:p w14:paraId="5EB45AFB" w14:textId="632D1E4B" w:rsidR="00C5773E" w:rsidRPr="00A344CF" w:rsidRDefault="009E44DE">
      <w:pPr>
        <w:rPr>
          <w:rFonts w:cstheme="minorHAnsi"/>
          <w:sz w:val="24"/>
          <w:szCs w:val="24"/>
        </w:rPr>
      </w:pPr>
      <w:r w:rsidRPr="00A344CF">
        <w:rPr>
          <w:rFonts w:ascii="Calibri" w:hAnsi="Calibri" w:cs="Calibri"/>
          <w:sz w:val="24"/>
          <w:szCs w:val="24"/>
        </w:rPr>
        <w:t>Mae’r pedwar pwrpas yn nodi dylai plant fod ‘yn unigolion iach hyderus sydd yn wynebu heriau ac yn eu trechu ac yn barod i fyw bywyd gan wireddu eu dyheadau fel aelodau gwerthfawr o gymdeithas’(Donaldson, 2015, t.30). Roedd plentyn A angen symud i ffwrdd o’r carped a dilyn y plant eraill ond roedd e wedi gwrthsefyll eu hemosiynau ac fe arhosodd ar y carped. Felly, gallwn ddadlau bod plentyn A yn dechrau datblygu ‘eu lles meddyliol ac emosiynol’ (Donaldson, 2015, t.30) drwy ddatblygu gwytnwch. Penderfynodd plentyn A I wrando ar yr athrawes ac aros ar y carped, felly mae’n dechrau gwneud penderfyniadau da a rheoli risg. Bydd y profiad hwn yn galluogi plentyn A I ddatblygu sgiliau sydd angen i ymdopi gyda bywyd pob dydd.</w:t>
      </w:r>
    </w:p>
    <w:p w14:paraId="02B42184" w14:textId="37CB3D62" w:rsidR="00EF3C61" w:rsidRPr="00A344CF" w:rsidRDefault="006B0D0B" w:rsidP="00EB6399">
      <w:pPr>
        <w:rPr>
          <w:rFonts w:cstheme="minorHAnsi"/>
          <w:b/>
          <w:bCs/>
          <w:sz w:val="28"/>
          <w:szCs w:val="28"/>
          <w:shd w:val="clear" w:color="auto" w:fill="FFFFFF"/>
        </w:rPr>
      </w:pPr>
      <w:r w:rsidRPr="00A344CF">
        <w:rPr>
          <w:rFonts w:cstheme="minorHAnsi"/>
          <w:b/>
          <w:bCs/>
          <w:sz w:val="28"/>
          <w:szCs w:val="28"/>
          <w:u w:val="single"/>
        </w:rPr>
        <w:t xml:space="preserve">Adolygiad Llenyddiaeth </w:t>
      </w:r>
    </w:p>
    <w:p w14:paraId="18FB79AD" w14:textId="1D4C133D" w:rsidR="00EF3C61" w:rsidRPr="00A344CF" w:rsidRDefault="009E44DE" w:rsidP="00EF3C61">
      <w:pPr>
        <w:rPr>
          <w:rFonts w:cstheme="minorHAnsi"/>
          <w:sz w:val="24"/>
          <w:szCs w:val="24"/>
          <w:shd w:val="clear" w:color="auto" w:fill="FFFFFF"/>
        </w:rPr>
      </w:pPr>
      <w:r w:rsidRPr="00A344CF">
        <w:rPr>
          <w:rFonts w:ascii="Calibri" w:hAnsi="Calibri" w:cs="Calibri"/>
          <w:sz w:val="24"/>
          <w:szCs w:val="24"/>
        </w:rPr>
        <w:t>Y maes cyntaf byddwn yn trafod yw ymddygiad plant. Mae sawl ymddygiadwr wedi cynnal arbrofion er mwyn rheoli ymddygiad. Yn 1913, Watson oedd y person cyntaf i ddefnyddio’r term ymddygiadaeth. Credodd Watson fod organebau yn beirannau biolegol sydd wedi cael eu creu allan o unedau gwahanol. Yn ôl Watson, mae’r unedau yma yn etifeddol ond gallant nhw addasu trwy newidiadau yn yr amgylchedd. Mae hyn yn arwain ni i ddadlau bod arferion pobl yn newid wrth i bobl addasu i amgylchedd gwahanol (Malone and García-Penagos, 2014). Fe wnaeth Watson cynnal llawer o arbrofion gyda babanod i egluro gall pobl gael eu cyflyru i ddangos ymatebion emosiynol i wrthrychau gwahanol. Dadleuodd Watson fod hyn yn profi bod unrhyw un yn gallu cael eu hyfforddi i ymddwyn fel y dymunir o ganlyniad i gyflyru (Bates, 2016).</w:t>
      </w:r>
    </w:p>
    <w:p w14:paraId="7F379587" w14:textId="56DE7F70" w:rsidR="00EF3C61" w:rsidRPr="00A344CF" w:rsidRDefault="009E44DE" w:rsidP="00EF3C61">
      <w:pPr>
        <w:spacing w:before="100" w:beforeAutospacing="1" w:after="100" w:afterAutospacing="1" w:line="240" w:lineRule="auto"/>
        <w:rPr>
          <w:rFonts w:eastAsia="Times New Roman" w:cstheme="minorHAnsi"/>
          <w:sz w:val="24"/>
          <w:szCs w:val="24"/>
        </w:rPr>
      </w:pPr>
      <w:r w:rsidRPr="00A344CF">
        <w:rPr>
          <w:rFonts w:ascii="Calibri" w:hAnsi="Calibri" w:cs="Calibri"/>
          <w:sz w:val="24"/>
          <w:szCs w:val="24"/>
        </w:rPr>
        <w:lastRenderedPageBreak/>
        <w:t xml:space="preserve">Er hynny, cred </w:t>
      </w:r>
      <w:r w:rsidR="00177D31">
        <w:rPr>
          <w:rFonts w:ascii="Calibri" w:hAnsi="Calibri" w:cs="Calibri"/>
          <w:sz w:val="24"/>
          <w:szCs w:val="24"/>
        </w:rPr>
        <w:t>S</w:t>
      </w:r>
      <w:r w:rsidRPr="00A344CF">
        <w:rPr>
          <w:rFonts w:ascii="Calibri" w:hAnsi="Calibri" w:cs="Calibri"/>
          <w:sz w:val="24"/>
          <w:szCs w:val="24"/>
        </w:rPr>
        <w:t xml:space="preserve">kinner fod gennym ni meddyliau, ond mae gwell ganddo i astudio ymddygiad arsylladwy, yn hytrach na astudio digwyddiadau meddyliol. Awgrymodd Skinner theory o’r enw cyflyru gweithredol, ar ôl iddo gynnal arbrofion ar anifeiliaid. Gosododd Skinner yr anifeiliaid mewn bocs a newidiodd amgylchiadau'r amgylchedd. Mae’r term gyflyru gweithredol yn golygu rydym yn newid ymddygiad person trwy newid yr amgylchedd er mwyn cael yr ymateb dymunol. Mae hyn yn </w:t>
      </w:r>
      <w:r w:rsidRPr="009339DD">
        <w:rPr>
          <w:rFonts w:cs="Calibri"/>
          <w:sz w:val="24"/>
          <w:szCs w:val="24"/>
        </w:rPr>
        <w:t xml:space="preserve">delio </w:t>
      </w:r>
      <w:r w:rsidR="009339DD" w:rsidRPr="009339DD">
        <w:rPr>
          <w:rFonts w:cs="Calibri"/>
          <w:sz w:val="24"/>
          <w:szCs w:val="24"/>
        </w:rPr>
        <w:t>â</w:t>
      </w:r>
      <w:r w:rsidR="009339DD">
        <w:rPr>
          <w:rFonts w:ascii="Calibri" w:hAnsi="Calibri" w:cs="Calibri"/>
          <w:sz w:val="24"/>
          <w:szCs w:val="24"/>
        </w:rPr>
        <w:t xml:space="preserve"> </w:t>
      </w:r>
      <w:r w:rsidRPr="00A344CF">
        <w:rPr>
          <w:rFonts w:ascii="Calibri" w:hAnsi="Calibri" w:cs="Calibri"/>
          <w:sz w:val="24"/>
          <w:szCs w:val="24"/>
        </w:rPr>
        <w:t xml:space="preserve">beth sy’n achosi digwyddiad a’u canlyniadau. Cred </w:t>
      </w:r>
      <w:r w:rsidR="002B27AE">
        <w:rPr>
          <w:rFonts w:ascii="Calibri" w:hAnsi="Calibri" w:cs="Calibri"/>
          <w:sz w:val="24"/>
          <w:szCs w:val="24"/>
        </w:rPr>
        <w:t>S</w:t>
      </w:r>
      <w:r w:rsidRPr="00A344CF">
        <w:rPr>
          <w:rFonts w:ascii="Calibri" w:hAnsi="Calibri" w:cs="Calibri"/>
          <w:sz w:val="24"/>
          <w:szCs w:val="24"/>
        </w:rPr>
        <w:t xml:space="preserve">kinner os mae ymddygiad da yn cael ei atgyfnerthu mi fydd yr ymddygiad da yn parhau, ond os dydi’r ymddygiad dim yn cael ei atgyfnerthu mi fydd yr ymddygiad da yn dod i ben. Daedd Skinner </w:t>
      </w:r>
      <w:r w:rsidR="00875D9B">
        <w:rPr>
          <w:rFonts w:ascii="Calibri" w:hAnsi="Calibri" w:cs="Calibri"/>
          <w:sz w:val="24"/>
          <w:szCs w:val="24"/>
        </w:rPr>
        <w:t>i</w:t>
      </w:r>
      <w:r w:rsidRPr="00A344CF">
        <w:rPr>
          <w:rFonts w:ascii="Calibri" w:hAnsi="Calibri" w:cs="Calibri"/>
          <w:sz w:val="24"/>
          <w:szCs w:val="24"/>
        </w:rPr>
        <w:t>’r casgliad yma trwy gynnal arbrofion ar lygod mawr. Dadleodd skinner gallen ni cymharu hon gydag ymddygiad pobl achos mae’r ffordd mae pobl yn ymateb yn debyg i ymatebion y llygod mawr (McLeod, 2018).</w:t>
      </w:r>
    </w:p>
    <w:p w14:paraId="2F43BE42" w14:textId="117BBDCF" w:rsidR="00CD2F0B" w:rsidRPr="00A344CF" w:rsidRDefault="009E44DE" w:rsidP="006D618E">
      <w:pPr>
        <w:rPr>
          <w:rFonts w:cstheme="minorHAnsi"/>
          <w:sz w:val="24"/>
          <w:szCs w:val="24"/>
        </w:rPr>
      </w:pPr>
      <w:r w:rsidRPr="00A344CF">
        <w:rPr>
          <w:rFonts w:ascii="Calibri" w:hAnsi="Calibri" w:cs="Calibri"/>
          <w:sz w:val="24"/>
          <w:szCs w:val="24"/>
        </w:rPr>
        <w:t xml:space="preserve">Un ffordd allwn ni newid yr amgylchedd yw </w:t>
      </w:r>
      <w:r w:rsidR="000D2A0B">
        <w:rPr>
          <w:rFonts w:ascii="Calibri" w:hAnsi="Calibri" w:cs="Calibri"/>
          <w:sz w:val="24"/>
          <w:szCs w:val="24"/>
        </w:rPr>
        <w:t>i</w:t>
      </w:r>
      <w:r w:rsidRPr="00A344CF">
        <w:rPr>
          <w:rFonts w:ascii="Calibri" w:hAnsi="Calibri" w:cs="Calibri"/>
          <w:sz w:val="24"/>
          <w:szCs w:val="24"/>
        </w:rPr>
        <w:t xml:space="preserve"> fod yn atgyfnerthwyr. Hon yw lle rydym yn newid yr ymatebion o’r amgylchedd er mwyn cynyddu’r tebygolrwydd o’r ymddygiad a ddymunir i barhau. Ffordd arall o ymateb, yw cosbi ymddygiad er mwyn lleihau’r tebygolrwydd o’r ymddygiad na ddymunir i barhau. Dywedodd Skinner fod atgyfnerthu cadarnhaol yn dechneg dda os ydych chi’n darparu gwobr sy’n cymell yr unigolyn i wella. Mae yna ddulliau i addasu ymddygiad sydd yn seiliedig ar theori </w:t>
      </w:r>
      <w:r w:rsidR="00FF7676">
        <w:rPr>
          <w:rFonts w:ascii="Calibri" w:hAnsi="Calibri" w:cs="Calibri"/>
          <w:sz w:val="24"/>
          <w:szCs w:val="24"/>
        </w:rPr>
        <w:t>S</w:t>
      </w:r>
      <w:r w:rsidRPr="00A344CF">
        <w:rPr>
          <w:rFonts w:ascii="Calibri" w:hAnsi="Calibri" w:cs="Calibri"/>
          <w:sz w:val="24"/>
          <w:szCs w:val="24"/>
        </w:rPr>
        <w:t>kinner am gyflyru gweithredol. Enghraifft o’r dulliau yma yw lle mae’r plant yn ennill token neu sticeri am ymddygiad da sydd yn arwain at wobr. Hefyd, mae ymchwil yn dangos bod cadarnhad positif yn ffordd dda o reoli ymddygiad yn y dosbarth (McLeod, 2018). Dadleodd Skinner fod atgyfnerthu cadarnhaol yn cael fwy o effaith nag atgyfnerthu negyddol (Bates, 2016).</w:t>
      </w:r>
    </w:p>
    <w:p w14:paraId="44E219C5" w14:textId="72185107" w:rsidR="00EF3C61" w:rsidRPr="00A344CF" w:rsidRDefault="009E44DE" w:rsidP="00EF3C61">
      <w:pPr>
        <w:rPr>
          <w:rFonts w:cstheme="minorHAnsi"/>
          <w:sz w:val="24"/>
          <w:szCs w:val="24"/>
        </w:rPr>
      </w:pPr>
      <w:r w:rsidRPr="00A344CF">
        <w:rPr>
          <w:rFonts w:ascii="Calibri" w:hAnsi="Calibri" w:cs="Calibri"/>
          <w:sz w:val="24"/>
          <w:szCs w:val="24"/>
        </w:rPr>
        <w:t>Theori Pavlov yw bod cyflyru clasurol yn dechneg effeithiol. Fe wnaeth Pavlov arbrofion ar wn i weld os ydych yn gallu newid ymddygiad y ci trwy gyflwyno ysgogiad, sef bwyd i’r ci. Yna</w:t>
      </w:r>
      <w:r w:rsidR="001F5892">
        <w:rPr>
          <w:rFonts w:ascii="Calibri" w:hAnsi="Calibri" w:cs="Calibri"/>
          <w:sz w:val="24"/>
          <w:szCs w:val="24"/>
        </w:rPr>
        <w:t>,</w:t>
      </w:r>
      <w:r w:rsidRPr="00A344CF">
        <w:rPr>
          <w:rFonts w:ascii="Calibri" w:hAnsi="Calibri" w:cs="Calibri"/>
          <w:sz w:val="24"/>
          <w:szCs w:val="24"/>
        </w:rPr>
        <w:t xml:space="preserve"> fe gyflwynodd cloch pob tro rhoddodd fwyd i’r ci. Ar ôl hynny roedd y ci yn cysylltu’r gloch gyda bwyd pob tro. Hon yw theory Pavlov o gyflyru clasurol. Mae hyn yn golygu gallwn ni cyflyru fel mae plant yn ymdopi gyda’u gwaith neu ymddygiad yn yr ysgol trwy ddod o hyd i bâm maen nhw yn cysylltu’r ysgol gyda rhywbeth negyddol (Bates, 2016).</w:t>
      </w:r>
    </w:p>
    <w:p w14:paraId="2F4C1E3C" w14:textId="5166207F" w:rsidR="00647B96" w:rsidRPr="00A344CF" w:rsidRDefault="009E44DE" w:rsidP="00647B96">
      <w:pPr>
        <w:rPr>
          <w:rFonts w:cstheme="minorHAnsi"/>
          <w:sz w:val="24"/>
          <w:szCs w:val="24"/>
        </w:rPr>
      </w:pPr>
      <w:r w:rsidRPr="00A344CF">
        <w:rPr>
          <w:rFonts w:ascii="Calibri" w:hAnsi="Calibri" w:cs="Calibri"/>
          <w:sz w:val="24"/>
          <w:szCs w:val="24"/>
        </w:rPr>
        <w:t>Er mwyn ddeall ymddygiad plentyn A</w:t>
      </w:r>
      <w:r w:rsidR="00B455DA">
        <w:rPr>
          <w:rFonts w:ascii="Calibri" w:hAnsi="Calibri" w:cs="Calibri"/>
          <w:sz w:val="24"/>
          <w:szCs w:val="24"/>
        </w:rPr>
        <w:t xml:space="preserve"> (Atodiad 1</w:t>
      </w:r>
      <w:r w:rsidR="00B741DC">
        <w:rPr>
          <w:rFonts w:ascii="Calibri" w:hAnsi="Calibri" w:cs="Calibri"/>
          <w:sz w:val="24"/>
          <w:szCs w:val="24"/>
        </w:rPr>
        <w:t>b</w:t>
      </w:r>
      <w:r w:rsidR="00B455DA">
        <w:rPr>
          <w:rFonts w:ascii="Calibri" w:hAnsi="Calibri" w:cs="Calibri"/>
          <w:sz w:val="24"/>
          <w:szCs w:val="24"/>
        </w:rPr>
        <w:t>)</w:t>
      </w:r>
      <w:r w:rsidRPr="00A344CF">
        <w:rPr>
          <w:rFonts w:ascii="Calibri" w:hAnsi="Calibri" w:cs="Calibri"/>
          <w:sz w:val="24"/>
          <w:szCs w:val="24"/>
        </w:rPr>
        <w:t xml:space="preserve">, rhaid ystyried iechyd a lles cymdeithasol y plentyn. Gwyntwch yw’r gallu i ddysgu ac ymdopi trwy her neu newid. Mae hi’n anodd ymdopi pan ddyw eich iechyd a lles ddim yn dda oherwydd mae angen dealltwriaeth emosiynol </w:t>
      </w:r>
      <w:r w:rsidR="00F866A1">
        <w:rPr>
          <w:rFonts w:ascii="Calibri" w:hAnsi="Calibri" w:cs="Calibri"/>
          <w:sz w:val="24"/>
          <w:szCs w:val="24"/>
        </w:rPr>
        <w:t>i g</w:t>
      </w:r>
      <w:r w:rsidRPr="00A344CF">
        <w:rPr>
          <w:rFonts w:ascii="Calibri" w:hAnsi="Calibri" w:cs="Calibri"/>
          <w:sz w:val="24"/>
          <w:szCs w:val="24"/>
        </w:rPr>
        <w:t>reu perthnasoedd positif mewn bywyd.</w:t>
      </w:r>
      <w:r w:rsidR="00F866A1">
        <w:rPr>
          <w:rFonts w:ascii="Calibri" w:hAnsi="Calibri" w:cs="Calibri"/>
          <w:sz w:val="24"/>
          <w:szCs w:val="24"/>
        </w:rPr>
        <w:t xml:space="preserve"> </w:t>
      </w:r>
      <w:r w:rsidRPr="00A344CF">
        <w:rPr>
          <w:rFonts w:ascii="Calibri" w:hAnsi="Calibri" w:cs="Calibri"/>
          <w:sz w:val="24"/>
          <w:szCs w:val="24"/>
        </w:rPr>
        <w:t>Yr ysgolion sydd yn canolbwyntio ar iechyd a lles plant yw’r ysgolion sydd yn dysgu plant gwyntwch (Estyn, 2020). Mae yna gwahanol strategaethau gall ysgolion neud i wella gwyntwch y plant yn yr ysgol. Ond mae'r rhain yn strategaethau sydd angen yr ysgol gyfan i greu amgylchedd diogel a rhywle mae’r plant yn cael y gefnogaeth maen nhw angen i ddysgu. Mae ysgolion hefyd gydag ymyriadau i blant sydd angen mwy o gymorth o fewn yr ysgol. Mae ysgolion yn ymwybodol bod hon mynd i gymryd amser i’r plant a’r athrawon i fod yn llwyddiannus (Estyn, 2020).</w:t>
      </w:r>
    </w:p>
    <w:p w14:paraId="6244BD4C" w14:textId="2CB3B6A9" w:rsidR="00647B96" w:rsidRPr="00A344CF" w:rsidRDefault="009E44DE" w:rsidP="00647B96">
      <w:pPr>
        <w:rPr>
          <w:rFonts w:cstheme="minorHAnsi"/>
          <w:sz w:val="24"/>
          <w:szCs w:val="24"/>
        </w:rPr>
      </w:pPr>
      <w:r w:rsidRPr="00A344CF">
        <w:rPr>
          <w:rFonts w:ascii="Calibri" w:hAnsi="Calibri" w:cs="Calibri"/>
          <w:sz w:val="24"/>
          <w:szCs w:val="24"/>
        </w:rPr>
        <w:t xml:space="preserve">Mae llawer o blant yn dioddef o broblemau iechyd meddwl. Mae rhai yn cael problemau canolbwyntio, neu broblemau ymddygiad (Meddwl yn gadarnhaol, 2010). Dywedodd Donaldson bod plant a phobl ifanc angen profiadau cymdeithasol, emosiynol a chorfforol er mwyn llwyddo yn yr ysgol. Er mwyn helpu datblygiad emosiynol dysgwyr mae rhaid rhoi </w:t>
      </w:r>
      <w:r w:rsidRPr="00A344CF">
        <w:rPr>
          <w:rFonts w:ascii="Calibri" w:hAnsi="Calibri" w:cs="Calibri"/>
          <w:sz w:val="24"/>
          <w:szCs w:val="24"/>
        </w:rPr>
        <w:lastRenderedPageBreak/>
        <w:t>cyfleoedd iddyn nhw i adfyfyrio ar eu dysgu eu hunan i ddeall yr effaith positif mae hyn yn cael ar eu profiadau dysgu (Donaldson, 2015).</w:t>
      </w:r>
    </w:p>
    <w:p w14:paraId="021EF404" w14:textId="46B18C9B" w:rsidR="00647B96" w:rsidRPr="00A344CF" w:rsidRDefault="009E44DE" w:rsidP="00647B96">
      <w:pPr>
        <w:rPr>
          <w:rFonts w:cstheme="minorHAnsi"/>
          <w:sz w:val="24"/>
          <w:szCs w:val="24"/>
        </w:rPr>
      </w:pPr>
      <w:r w:rsidRPr="00A344CF">
        <w:rPr>
          <w:rFonts w:ascii="Calibri" w:hAnsi="Calibri" w:cs="Calibri"/>
          <w:sz w:val="24"/>
          <w:szCs w:val="24"/>
        </w:rPr>
        <w:t>Pwysleisiodd Brofenbrenner trawsnewidiadau ecolegol yn ei waith, ac yr effaith mae'r rhain yn cael ar ddatblygiad plant. Mae'r rhain yn cynnwys dechrau ysgol newydd, cael athrawes newydd, neu riant yn cael swydd newydd. Mae'r rhain yn gallu cael effaith ar bwy a sut mae’r plentyn yn cyfathrebu gyda. Mae newidiadau yn fywydau plant yn gallu arwain at broblemau ymddygiad cymdeithasol y plant a’u cyfraniad yr ysgol (Eriksson, Ghazinour and Hammarström, 2018).</w:t>
      </w:r>
    </w:p>
    <w:p w14:paraId="59B36157" w14:textId="77777777" w:rsidR="00D021E3" w:rsidRDefault="00D021E3" w:rsidP="00DA2F42">
      <w:pPr>
        <w:rPr>
          <w:rFonts w:ascii="Calibri" w:hAnsi="Calibri" w:cs="Calibri"/>
          <w:sz w:val="24"/>
          <w:szCs w:val="24"/>
        </w:rPr>
      </w:pPr>
      <w:r>
        <w:rPr>
          <w:rFonts w:ascii="Calibri" w:hAnsi="Calibri" w:cs="Calibri"/>
          <w:sz w:val="24"/>
          <w:szCs w:val="24"/>
        </w:rPr>
        <w:t xml:space="preserve">Mae datganiad systemau biolegol Brofenbrenner yn ddefnyddiol er mwyn gweld yr effaith o bersonoliaeth person, sef fel maen nhw’n ymdopi gyda staen. Hefyd gallwn ni ystyried ffactorau allanol sef bywyd teuluol, ariannol a rhwydweithiau'r plant tu fas i’r ysgol. Mae datganiaeth Bronfenbrenner yn pwysleisio bod ansawdd perthnasoedd y plant yn dylanwadu ar les plant. Mae'r rhain yn cynnwys perthnasoedd teuluol, ffrindiau a staff o fewn ysgolion. Mae person yn datblygu wrth iddyn nhw adlewyrchu ar eu bywyd cymdeithasol a’r amgylchedd maen nhw mewn. Un o’r agweddau pwysicaf yw bod profiadau person yn cael effaith ar ymddygiad, ymatebion, ar ffordd mae person yn ymateb o dan bwysau. Mae Bronfenbrenner yn nodi pum prif ran i ddisgrifio bywyd cymdeithasol person. Yn gyntaf mae’r micro system. Wedyn yr mesosystem, yr ecosystem, y macro system, ac yn olaf yr chronosystem. Mae model Bronfenbrenner yn pwysleisio fel mae person yn cyfathrebu efo pobl o ddydd i ddydd. Mae’n dadlau fod pobl yn cyfathrebu gyda phobl a syniadau o fewn eu micro system. Nesaf, mae’r mesosystem, sydd yn dangos fel mae pob darn o’r micro system yn gweithio gyda'i gilydd. Mae hyn yn cynnwys cyfathrebu rhwng yr ysgol a’r rhieni. Wedyn, rhaid ystyried yr effaith mae’r ecosystem yn cael ar blant. Os does dim digon o gyfleoedd i gyfathrebu, mae hyn yn effeithio ar ddatblygiad plant. Yn ogystal â hyn, os mae rhieni yn cael swydd newydd ac felly yn treulio llai o amser gyda’r plentyn mae hyn yn gallu cael effaith ar ddatblygiad y plentyn (Boon et al, 2011).  </w:t>
      </w:r>
    </w:p>
    <w:p w14:paraId="69D14ADD" w14:textId="5ED668DD" w:rsidR="00E4432B" w:rsidRPr="00A344CF" w:rsidRDefault="009E44DE" w:rsidP="00DA2F42">
      <w:pPr>
        <w:rPr>
          <w:rFonts w:cstheme="minorHAnsi"/>
          <w:sz w:val="24"/>
          <w:szCs w:val="24"/>
        </w:rPr>
      </w:pPr>
      <w:r w:rsidRPr="00A344CF">
        <w:rPr>
          <w:rFonts w:ascii="Calibri" w:hAnsi="Calibri" w:cs="Calibri"/>
          <w:sz w:val="24"/>
          <w:szCs w:val="24"/>
        </w:rPr>
        <w:t>Yn ôl Vygotsky, mae plant yn dysgu o ganlyniad i’r ‘internal developmental processes that are able to operate only when the child is interacting with people in his environment and in co-operation with his peers</w:t>
      </w:r>
      <w:r w:rsidR="001259D0">
        <w:rPr>
          <w:rFonts w:ascii="Calibri" w:hAnsi="Calibri" w:cs="Calibri"/>
          <w:sz w:val="24"/>
          <w:szCs w:val="24"/>
        </w:rPr>
        <w:t>’</w:t>
      </w:r>
      <w:r w:rsidRPr="00A344CF">
        <w:rPr>
          <w:rFonts w:ascii="Calibri" w:hAnsi="Calibri" w:cs="Calibri"/>
          <w:sz w:val="24"/>
          <w:szCs w:val="24"/>
        </w:rPr>
        <w:t xml:space="preserve"> (Vygotsky, 1978, t.35). Cred Vygotsky fod plant yn dysgu trwy gael rhywun gwybodus sydd yn arwain y plant i wella eu sgiliau (Vygotsky, 1978).  Mae data yn dangos bod plant yn teimlo’n ddiogel lle maen nhw’n cael athrawes y gallant gyfathrebu gydag o fewn y dosbarth. Ond lle doedd hwn ddim yn digwydd, roedd profiadau’r plant o fewn ysgolion yn troi’n negatif (Dolton, Adams and O’Reilly, 2019). Mae ymchwil wedi dangos bod dysgu cymdeithasol ac emosiynol yn bwysig yn addysg plant. Mae hon yn cynnwys creu perthnasoedd, empathi, </w:t>
      </w:r>
      <w:r w:rsidR="00C14470">
        <w:rPr>
          <w:rFonts w:ascii="Calibri" w:hAnsi="Calibri" w:cs="Calibri"/>
          <w:sz w:val="24"/>
          <w:szCs w:val="24"/>
        </w:rPr>
        <w:t xml:space="preserve"> a </w:t>
      </w:r>
      <w:r w:rsidRPr="00A344CF">
        <w:rPr>
          <w:rFonts w:ascii="Calibri" w:hAnsi="Calibri" w:cs="Calibri"/>
          <w:sz w:val="24"/>
          <w:szCs w:val="24"/>
        </w:rPr>
        <w:t>sut i wneud penderfyniadau ayyb. Gwelir</w:t>
      </w:r>
      <w:r w:rsidR="00FC5667">
        <w:rPr>
          <w:rFonts w:ascii="Calibri" w:hAnsi="Calibri" w:cs="Calibri"/>
          <w:sz w:val="24"/>
          <w:szCs w:val="24"/>
        </w:rPr>
        <w:t xml:space="preserve"> f</w:t>
      </w:r>
      <w:r w:rsidRPr="00A344CF">
        <w:rPr>
          <w:rFonts w:ascii="Calibri" w:hAnsi="Calibri" w:cs="Calibri"/>
          <w:sz w:val="24"/>
          <w:szCs w:val="24"/>
        </w:rPr>
        <w:t>od addysg ac ymddygiad yn gwella wrth i ysgolion bwysleisio pwysigrwydd dysgu cymdeithasol ac emosiynol i blant (Banerjee et al, 2016</w:t>
      </w:r>
      <w:r w:rsidR="004458DD">
        <w:rPr>
          <w:rFonts w:ascii="Calibri" w:hAnsi="Calibri" w:cs="Calibri"/>
          <w:sz w:val="24"/>
          <w:szCs w:val="24"/>
        </w:rPr>
        <w:t>).</w:t>
      </w:r>
    </w:p>
    <w:p w14:paraId="0A96150A" w14:textId="15F64131" w:rsidR="00E4432B" w:rsidRPr="00A344CF" w:rsidRDefault="009E44DE" w:rsidP="00E4432B">
      <w:pPr>
        <w:rPr>
          <w:rFonts w:cstheme="minorHAnsi"/>
          <w:sz w:val="24"/>
          <w:szCs w:val="24"/>
        </w:rPr>
      </w:pPr>
      <w:r w:rsidRPr="00A344CF">
        <w:rPr>
          <w:rFonts w:ascii="Calibri" w:hAnsi="Calibri" w:cs="Calibri"/>
          <w:sz w:val="24"/>
          <w:szCs w:val="24"/>
        </w:rPr>
        <w:t>Mae Piaget, seicolegydd o’r Swistir</w:t>
      </w:r>
      <w:r w:rsidR="003926FB">
        <w:rPr>
          <w:rFonts w:ascii="Calibri" w:hAnsi="Calibri" w:cs="Calibri"/>
          <w:sz w:val="24"/>
          <w:szCs w:val="24"/>
        </w:rPr>
        <w:t xml:space="preserve">, </w:t>
      </w:r>
      <w:r w:rsidRPr="00A344CF">
        <w:rPr>
          <w:rFonts w:ascii="Calibri" w:hAnsi="Calibri" w:cs="Calibri"/>
          <w:sz w:val="24"/>
          <w:szCs w:val="24"/>
        </w:rPr>
        <w:t xml:space="preserve">yn meddwl bod datblygid plant yn dibynnu ar brofiadau’r plant yn ystod eu bywydau. Mae datblygiad pob plentyn yn wahanol wrth iddyn nhw geisio gwneud synnwyr o’r byd trwy eu profiadau cynt. Hefyd, dadleuodd Piaget fod oedran y plant yn bwysig.  Mae plant yn datblygu yn ôl eu hoedran, ac felly oedd eu hoedran yn cael effaith ar sgiliau'r plant. Ar y llaw arall, doedd Vygotsky dim yn credu bod oedran y </w:t>
      </w:r>
      <w:r w:rsidRPr="00A344CF">
        <w:rPr>
          <w:rFonts w:ascii="Calibri" w:hAnsi="Calibri" w:cs="Calibri"/>
          <w:sz w:val="24"/>
          <w:szCs w:val="24"/>
        </w:rPr>
        <w:lastRenderedPageBreak/>
        <w:t>plant yn cael effaith ar eu sgiliau. Cred Vygotsky bod plant yn gallu adeiladu ar eu profiadau blaenorol a’u cymdeithas (Hughes, 2020).</w:t>
      </w:r>
    </w:p>
    <w:p w14:paraId="61FECBCC" w14:textId="0C9FAA5D" w:rsidR="006B0D0B" w:rsidRPr="00A344CF" w:rsidRDefault="009E44DE">
      <w:pPr>
        <w:rPr>
          <w:rFonts w:cstheme="minorHAnsi"/>
          <w:sz w:val="24"/>
          <w:szCs w:val="24"/>
        </w:rPr>
      </w:pPr>
      <w:r w:rsidRPr="00A344CF">
        <w:rPr>
          <w:rFonts w:ascii="Calibri" w:hAnsi="Calibri" w:cs="Calibri"/>
          <w:sz w:val="24"/>
          <w:szCs w:val="24"/>
        </w:rPr>
        <w:t>Dangosodd Piaget fod cydweithredu yn bwysig er mwyn i blant datblygu barn foesol. Mae ymchwil yn dangos bod plant yn gallu darostwng ei hymddygiad yn gyntaf, ac yna mae hunanreoleiddiol gwirfoddol o’u hymddygiad yn datblygu (Vygotsky, 1978).</w:t>
      </w:r>
    </w:p>
    <w:p w14:paraId="29C651A4" w14:textId="6292577D" w:rsidR="00EF28AF" w:rsidRPr="00A344CF" w:rsidRDefault="00EF28AF">
      <w:pPr>
        <w:rPr>
          <w:rFonts w:cstheme="minorHAnsi"/>
          <w:b/>
          <w:bCs/>
          <w:sz w:val="28"/>
          <w:szCs w:val="28"/>
          <w:u w:val="single"/>
        </w:rPr>
      </w:pPr>
      <w:r w:rsidRPr="00A344CF">
        <w:rPr>
          <w:rFonts w:cstheme="minorHAnsi"/>
          <w:b/>
          <w:bCs/>
          <w:sz w:val="28"/>
          <w:szCs w:val="28"/>
          <w:u w:val="single"/>
        </w:rPr>
        <w:t xml:space="preserve">Adfyfyrio </w:t>
      </w:r>
    </w:p>
    <w:p w14:paraId="12F4B7CC" w14:textId="77777777" w:rsidR="000B65F6" w:rsidRDefault="000B65F6" w:rsidP="000B65F6">
      <w:pPr>
        <w:autoSpaceDE w:val="0"/>
        <w:autoSpaceDN w:val="0"/>
        <w:adjustRightInd w:val="0"/>
        <w:spacing w:line="252" w:lineRule="auto"/>
        <w:rPr>
          <w:rFonts w:ascii="Calibri" w:hAnsi="Calibri" w:cs="Calibri"/>
          <w:sz w:val="24"/>
          <w:szCs w:val="24"/>
        </w:rPr>
      </w:pPr>
      <w:r>
        <w:rPr>
          <w:rFonts w:ascii="Calibri" w:hAnsi="Calibri" w:cs="Calibri"/>
          <w:sz w:val="24"/>
          <w:szCs w:val="24"/>
        </w:rPr>
        <w:t xml:space="preserve">Mae ymchwilwyr yn dadlau fod adfyfyrio yn galluogi athrawon i wneud penderfyniadau gwell yn y dosbarth. Mae’n helpu’r athrawon i ddeall ymddygiad y dysgwyr ac felly mae athrawon gallu delio efo sefyllfaoedd anrhagweladwy sy’n codi yn y dosbarth. Mae athrawon yn adfyfyrio trwy gwestiynu, ac archwilio ar bethau sy’n digwydd o ddydd i ddydd er mwyn wella eu harfer a’u dealltwriaeth (Brookfield, 2002). Yn ôl Brookfield (2002) mae athrawon yn gallu ymchwilio eu rhagdybiaethau trwy ddefnyddio’r pedwar lens i fyfyrio’n feirniadol. Mae Brookfield (2002) yn awgrymu gallwch chi edrych ar yr un sefyllfa trwy lenses gwahanol. Y lens cyntaf yw lle rydych yn adfyfyrio ar brofiadau eich hunan o ddysgu. Mae ymchwil yn dangos bod athrawon yn dysgu gan fyfyrio ar addysg eu hunan. </w:t>
      </w:r>
    </w:p>
    <w:p w14:paraId="79D16AC6" w14:textId="089B8534" w:rsidR="000B65F6" w:rsidRDefault="000B65F6" w:rsidP="000B65F6">
      <w:pPr>
        <w:rPr>
          <w:rFonts w:ascii="Calibri" w:hAnsi="Calibri" w:cs="Calibri"/>
          <w:sz w:val="24"/>
          <w:szCs w:val="24"/>
        </w:rPr>
      </w:pPr>
      <w:r>
        <w:rPr>
          <w:rFonts w:ascii="Calibri" w:hAnsi="Calibri" w:cs="Calibri"/>
          <w:sz w:val="24"/>
          <w:szCs w:val="24"/>
        </w:rPr>
        <w:t>Yr ail lens yw lle rydych yn edrych ar y profiad o ddysgu trwy lygaid y dysgwyr. Dadleua Brookfield (2002) fod athrawon yn fwy ymatebol os ydyn nhw’n deall pam mae dysgwyr yn gweld hi’n anodd deall y gwaith. Felly, os mae sefyllfa lle mae plentyn yn camymddwyn ar y carped yn digwydd yn fy mhrofiad i fyddaf yn defnyddio ail lens Brookfield i geisio deall ymddygiad a theimladau'r plentyn. Pwysleisiodd Brofenbrenner trawsnewidiadau ecolegol yn ei waith, ac yr effaith mae'r rhain yn cael ar ddatblygiad plant (Eriksson, Ghazinour and Hammarström, 2018). Mae’r COVID-19 wedi cael effaith mawr ar addysg plant. Un o’r prif agweddau sydd wedi cael effaith yw iechyd a lles plant. Mae plant ar draws y byd o wahanol oedrannau wedi cael profiadau gwahanol sydd yn gallu arwain at bryderon i blant. Yn anffodus, mae plant wedi cael llai o gyfle i gyfathrebu gyda’u ffrindiau ac oedolion eraill yn ystod y flwyddyn hon. Felly, wrth ddychwelyd nôl i’r ysgol mae’r agweddau yma gallu cael effaith ar ddatblygiad plant. Gall hyn fod wedi effeithio ar ba mor ddiogel mae’r plant yn teimlo o fewn yr ysgol a hefyd ymddygiad y plant. Mae hyn yn dibynnu ar brofiadau unigryw'r plentyn. Ond, mae athrawon yn deall bod y process yma yn dechrau wrth iddyn nhw ddatblygu perthynas gyda phob unigolyn o fewn y dosbarth. Mae iechyd a lles pob plentyn o fewn y dosbarth yn gyfrifoldeb yr athrawes (Estyn, 2020). Felly, rydw i wedi dysgu bod pob sefyllfa gymdeithasol yn cael effaith ar y plant. Os mae’r plant yn teimlo fel bod nhw’n perthyn i gymuned maen nhw fwy tebygol o deimlo’n ddiogel ac yn hapus o fewn y dosbarth (Estyn, 2020). Felly, byddwn yn sicrhau bod cyfloed</w:t>
      </w:r>
      <w:r w:rsidR="00A84295">
        <w:rPr>
          <w:rFonts w:ascii="Calibri" w:hAnsi="Calibri" w:cs="Calibri"/>
          <w:sz w:val="24"/>
          <w:szCs w:val="24"/>
        </w:rPr>
        <w:t xml:space="preserve">d </w:t>
      </w:r>
      <w:r>
        <w:rPr>
          <w:rFonts w:ascii="Calibri" w:hAnsi="Calibri" w:cs="Calibri"/>
          <w:sz w:val="24"/>
          <w:szCs w:val="24"/>
        </w:rPr>
        <w:t>ar gael i blant cymdeithasu a dangos eu hemosiynau o fewn y dosbarth.</w:t>
      </w:r>
    </w:p>
    <w:p w14:paraId="16591EBA" w14:textId="768C8348" w:rsidR="007F5E19" w:rsidRPr="00466D69" w:rsidRDefault="009E44DE" w:rsidP="007F5E19">
      <w:pPr>
        <w:rPr>
          <w:rFonts w:cstheme="minorHAnsi"/>
          <w:sz w:val="24"/>
          <w:szCs w:val="24"/>
        </w:rPr>
      </w:pPr>
      <w:r w:rsidRPr="00A344CF">
        <w:rPr>
          <w:rFonts w:ascii="Calibri" w:hAnsi="Calibri" w:cs="Calibri"/>
          <w:sz w:val="24"/>
          <w:szCs w:val="24"/>
        </w:rPr>
        <w:t>Y trydydd lens yw lle rydych yn adfyfyrio ar ragdybiaethau athrawon eraill. Awgryma Brookfield (2002) os rydym yn rhannu ein profiadau bydd llai o ansicrwydd o fewn ysgolion a bydd hwn yn arwain at athrawon hyderus.</w:t>
      </w:r>
      <w:r w:rsidR="00711753">
        <w:rPr>
          <w:rFonts w:cstheme="minorHAnsi"/>
          <w:sz w:val="24"/>
          <w:szCs w:val="24"/>
        </w:rPr>
        <w:t xml:space="preserve"> </w:t>
      </w:r>
      <w:r w:rsidRPr="00A344CF">
        <w:rPr>
          <w:rFonts w:ascii="Calibri" w:hAnsi="Calibri" w:cs="Calibri"/>
          <w:sz w:val="24"/>
          <w:szCs w:val="24"/>
        </w:rPr>
        <w:t xml:space="preserve">Mae hi’n werth siarad ag athrawon eraill o fewn yr ysgol, yn enwedig athrawon blaenorol y plentyn er mwyn ceisio dod o hyd i bâm mae plentyn yn camymddwyn. Wedyn, rhaid ystyried bywyd cartref y plant er mwyn deall eu lles meddyliol. Felly mae’n syniad da i gael perthynas gyda’r rhieni er mwyn dod i ddeall sefyllfa </w:t>
      </w:r>
      <w:r w:rsidRPr="00A344CF">
        <w:rPr>
          <w:rFonts w:ascii="Calibri" w:hAnsi="Calibri" w:cs="Calibri"/>
          <w:sz w:val="24"/>
          <w:szCs w:val="24"/>
        </w:rPr>
        <w:lastRenderedPageBreak/>
        <w:t>unigryw pob plentyn o fewn y dosbarth.</w:t>
      </w:r>
      <w:r w:rsidR="00316E0C">
        <w:rPr>
          <w:rFonts w:ascii="Calibri" w:hAnsi="Calibri" w:cs="Calibri"/>
          <w:sz w:val="24"/>
          <w:szCs w:val="24"/>
        </w:rPr>
        <w:t xml:space="preserve"> </w:t>
      </w:r>
      <w:r w:rsidR="007F5E19">
        <w:rPr>
          <w:rFonts w:ascii="Calibri" w:hAnsi="Calibri" w:cs="Calibri"/>
          <w:sz w:val="24"/>
          <w:szCs w:val="24"/>
        </w:rPr>
        <w:t xml:space="preserve">Awgrymodd </w:t>
      </w:r>
      <w:r w:rsidR="007F5E19" w:rsidRPr="00316E0C">
        <w:rPr>
          <w:rFonts w:ascii="Calibri" w:hAnsi="Calibri" w:cs="Calibri"/>
          <w:sz w:val="24"/>
          <w:szCs w:val="24"/>
        </w:rPr>
        <w:t>Bronfenbrenner fod trawsn</w:t>
      </w:r>
      <w:r w:rsidR="007F5E19">
        <w:rPr>
          <w:rFonts w:ascii="Calibri" w:hAnsi="Calibri" w:cs="Calibri"/>
          <w:sz w:val="24"/>
          <w:szCs w:val="24"/>
        </w:rPr>
        <w:t>ewidiadau</w:t>
      </w:r>
      <w:r w:rsidR="007F5E19" w:rsidRPr="00316E0C">
        <w:rPr>
          <w:rFonts w:ascii="Calibri" w:hAnsi="Calibri" w:cs="Calibri"/>
          <w:sz w:val="24"/>
          <w:szCs w:val="24"/>
        </w:rPr>
        <w:t xml:space="preserve"> cartrefol gallu cael effaith ar ymddygiad plant yn yr ysgol (</w:t>
      </w:r>
      <w:r w:rsidR="007F5E19" w:rsidRPr="00A344CF">
        <w:rPr>
          <w:rFonts w:ascii="Calibri" w:hAnsi="Calibri" w:cs="Calibri"/>
          <w:sz w:val="24"/>
          <w:szCs w:val="24"/>
        </w:rPr>
        <w:t>Eriksson, Ghazinour and Hammarström, 2018).</w:t>
      </w:r>
      <w:r w:rsidR="007F5E19">
        <w:rPr>
          <w:rFonts w:ascii="Calibri" w:hAnsi="Calibri" w:cs="Calibri"/>
          <w:sz w:val="24"/>
          <w:szCs w:val="24"/>
        </w:rPr>
        <w:t xml:space="preserve"> Felly, er </w:t>
      </w:r>
      <w:r w:rsidR="007F5E19" w:rsidRPr="00316E0C">
        <w:rPr>
          <w:rFonts w:ascii="Calibri" w:hAnsi="Calibri" w:cs="Calibri"/>
          <w:sz w:val="24"/>
          <w:szCs w:val="24"/>
        </w:rPr>
        <w:t xml:space="preserve">mwyn wella sefyllfa plentyn A ar y carped </w:t>
      </w:r>
      <w:r w:rsidR="007F5E19">
        <w:rPr>
          <w:rFonts w:ascii="Calibri" w:hAnsi="Calibri" w:cs="Calibri"/>
          <w:sz w:val="24"/>
          <w:szCs w:val="24"/>
        </w:rPr>
        <w:t xml:space="preserve">(Atodiad 1b) </w:t>
      </w:r>
      <w:r w:rsidR="007F5E19" w:rsidRPr="00316E0C">
        <w:rPr>
          <w:rFonts w:ascii="Calibri" w:hAnsi="Calibri" w:cs="Calibri"/>
          <w:sz w:val="24"/>
          <w:szCs w:val="24"/>
        </w:rPr>
        <w:t xml:space="preserve">byddwn yn cael sgwrs 1:1 gyda’r rhieni </w:t>
      </w:r>
      <w:r w:rsidR="007F5E19">
        <w:rPr>
          <w:rFonts w:ascii="Calibri" w:hAnsi="Calibri" w:cs="Calibri"/>
          <w:sz w:val="24"/>
          <w:szCs w:val="24"/>
        </w:rPr>
        <w:t>i d</w:t>
      </w:r>
      <w:r w:rsidR="007F5E19" w:rsidRPr="00316E0C">
        <w:rPr>
          <w:rFonts w:ascii="Calibri" w:hAnsi="Calibri" w:cs="Calibri"/>
          <w:sz w:val="24"/>
          <w:szCs w:val="24"/>
        </w:rPr>
        <w:t>dod o hyd i bâm fod ganddo ymateb negyddol wrth wrando ar y carped</w:t>
      </w:r>
      <w:r w:rsidR="007F5E19">
        <w:rPr>
          <w:rFonts w:ascii="Calibri" w:hAnsi="Calibri" w:cs="Calibri"/>
          <w:sz w:val="24"/>
          <w:szCs w:val="24"/>
        </w:rPr>
        <w:t>.</w:t>
      </w:r>
    </w:p>
    <w:p w14:paraId="1B8E6756" w14:textId="06944A68" w:rsidR="00ED4FD5" w:rsidRPr="00A344CF" w:rsidRDefault="009E44DE" w:rsidP="00ED4FD5">
      <w:pPr>
        <w:rPr>
          <w:rFonts w:cstheme="minorHAnsi"/>
          <w:sz w:val="24"/>
          <w:szCs w:val="24"/>
        </w:rPr>
      </w:pPr>
      <w:r w:rsidRPr="00A344CF">
        <w:rPr>
          <w:rFonts w:ascii="Calibri" w:hAnsi="Calibri" w:cs="Calibri"/>
          <w:sz w:val="24"/>
          <w:szCs w:val="24"/>
        </w:rPr>
        <w:t xml:space="preserve">Yn ogystal </w:t>
      </w:r>
      <w:r w:rsidR="00B1391F">
        <w:rPr>
          <w:rFonts w:ascii="Calibri" w:hAnsi="Calibri" w:cs="Calibri"/>
          <w:sz w:val="24"/>
          <w:szCs w:val="24"/>
        </w:rPr>
        <w:t>a</w:t>
      </w:r>
      <w:r w:rsidRPr="00A344CF">
        <w:rPr>
          <w:rFonts w:ascii="Calibri" w:hAnsi="Calibri" w:cs="Calibri"/>
          <w:sz w:val="24"/>
          <w:szCs w:val="24"/>
        </w:rPr>
        <w:t xml:space="preserve"> rheoli ymddygiad ar y carped, mae’r athrawes yn ceisio cysylltu gyda phob plentyn unigol o fewn y dosbarth er mwyn i’r plant i fod yn hyderus. Dysgais am bwysigrwydd iechyd a lles cymdeithasol, ac i sicrhau fod y plant yn deall y pwysigrwydd o wrando a dysgu gyda'i gilydd.</w:t>
      </w:r>
    </w:p>
    <w:p w14:paraId="324E60FE" w14:textId="77777777" w:rsidR="00360398" w:rsidRDefault="00360398" w:rsidP="00360398">
      <w:pPr>
        <w:autoSpaceDE w:val="0"/>
        <w:autoSpaceDN w:val="0"/>
        <w:adjustRightInd w:val="0"/>
        <w:spacing w:line="252" w:lineRule="auto"/>
        <w:rPr>
          <w:rFonts w:ascii="Calibri" w:hAnsi="Calibri" w:cs="Calibri"/>
          <w:sz w:val="24"/>
          <w:szCs w:val="24"/>
        </w:rPr>
      </w:pPr>
      <w:r>
        <w:rPr>
          <w:rFonts w:ascii="Calibri" w:hAnsi="Calibri" w:cs="Calibri"/>
          <w:sz w:val="24"/>
          <w:szCs w:val="24"/>
        </w:rPr>
        <w:t>Y lens olaf yw defnyddio llenyddiaeth ddamcaniaethol i adfyfyrio’n feirniadol. Mae llenyddiaeth yn galluogi ni i weld yr un profiad o bersbectif gwahanol. Maent hefyd yn gallu awgrymu strategaethau i wella ein haddysgu. Ar ôl ymchwilio mewn i faes mae athrawon yn gweld sefyllfaoedd yn wahanol trwy ystyried pam mae pethau yn digwydd a beth allwn ni neud tro nesaf i wella’r sefyllfa (Brookfield, 2002).</w:t>
      </w:r>
    </w:p>
    <w:p w14:paraId="5C988D2F" w14:textId="6BE8A4D5" w:rsidR="00A15865" w:rsidRPr="00A344CF" w:rsidRDefault="009E44DE" w:rsidP="00044496">
      <w:pPr>
        <w:rPr>
          <w:rFonts w:cstheme="minorHAnsi"/>
          <w:sz w:val="24"/>
          <w:szCs w:val="24"/>
        </w:rPr>
      </w:pPr>
      <w:r w:rsidRPr="00A344CF">
        <w:rPr>
          <w:rFonts w:ascii="Calibri" w:hAnsi="Calibri" w:cs="Calibri"/>
          <w:sz w:val="24"/>
          <w:szCs w:val="24"/>
        </w:rPr>
        <w:t>Dadleuodd Piaget fod datblygiad plant yn dibynnu ar eu hoedran. Felly, gall hwn fod yn factor i ystyried wrth adfyfyrio ar ymddygiad plentyn A. Dywed Skinner fod y ffordd gallwn ni newid yr amgylchedd yw bod yn atgyfnerthwyr, lle rydym yn newid yr ymatebion o’r amgylchedd er mwyn cynyddu’r tebygolrwydd o’r ymddygiad a ddymunir i barhau. Ffordd arall o ymateb, yw cosbi ymddygiad er mwyn lleihau’r tebygolrwydd o’r ymddygiad na ddymunir (McLeod, 2018). Yn fy mhrofiad i fyddwn yn cynnig gwobr i’r plentyn sydd yn eistedd yn dawel ac yn gwrando ar y carped er mwyn cymell y plant i wrando ar</w:t>
      </w:r>
      <w:r w:rsidR="00C64CC7">
        <w:rPr>
          <w:rFonts w:ascii="Calibri" w:hAnsi="Calibri" w:cs="Calibri"/>
          <w:sz w:val="24"/>
          <w:szCs w:val="24"/>
        </w:rPr>
        <w:t xml:space="preserve"> </w:t>
      </w:r>
      <w:r w:rsidRPr="00A344CF">
        <w:rPr>
          <w:rFonts w:ascii="Calibri" w:hAnsi="Calibri" w:cs="Calibri"/>
          <w:sz w:val="24"/>
          <w:szCs w:val="24"/>
        </w:rPr>
        <w:t>ei gilydd. Yn ogystal â hyn, byddwn yn sicrhau fod ymddygiad drwg yn cael ei chosbi er mwyn gosod esiampl dda i’r plant eraill ar y carped.</w:t>
      </w:r>
    </w:p>
    <w:p w14:paraId="303F644A" w14:textId="7F933583" w:rsidR="00456364" w:rsidRDefault="009E44DE" w:rsidP="00456364">
      <w:pPr>
        <w:autoSpaceDE w:val="0"/>
        <w:autoSpaceDN w:val="0"/>
        <w:adjustRightInd w:val="0"/>
        <w:spacing w:line="252" w:lineRule="auto"/>
        <w:rPr>
          <w:rFonts w:ascii="Calibri" w:hAnsi="Calibri" w:cs="Calibri"/>
          <w:sz w:val="24"/>
          <w:szCs w:val="24"/>
        </w:rPr>
      </w:pPr>
      <w:r w:rsidRPr="00A344CF">
        <w:rPr>
          <w:rFonts w:ascii="Calibri" w:hAnsi="Calibri" w:cs="Calibri"/>
          <w:sz w:val="24"/>
          <w:szCs w:val="24"/>
        </w:rPr>
        <w:t xml:space="preserve">Hefyd, gallwn ddefnyddio theori Pavlov er mwyn ceisio greu ymateb positif </w:t>
      </w:r>
      <w:r w:rsidR="00EF4A3A">
        <w:rPr>
          <w:rFonts w:ascii="Calibri" w:hAnsi="Calibri" w:cs="Calibri"/>
          <w:sz w:val="24"/>
          <w:szCs w:val="24"/>
        </w:rPr>
        <w:t>wrth</w:t>
      </w:r>
      <w:r w:rsidRPr="00A344CF">
        <w:rPr>
          <w:rFonts w:ascii="Calibri" w:hAnsi="Calibri" w:cs="Calibri"/>
          <w:sz w:val="24"/>
          <w:szCs w:val="24"/>
        </w:rPr>
        <w:t xml:space="preserve"> eistedd ar y carped fel dosbarth. </w:t>
      </w:r>
      <w:r w:rsidR="000052BC">
        <w:rPr>
          <w:rFonts w:ascii="Calibri" w:hAnsi="Calibri" w:cs="Calibri"/>
          <w:sz w:val="24"/>
          <w:szCs w:val="24"/>
        </w:rPr>
        <w:t xml:space="preserve">Ar ôl ddatblygu perthynas gyda’r plentyn, gallwn geisio cael plentyn A </w:t>
      </w:r>
      <w:r w:rsidR="000D0021">
        <w:rPr>
          <w:rFonts w:ascii="Calibri" w:hAnsi="Calibri" w:cs="Calibri"/>
          <w:sz w:val="24"/>
          <w:szCs w:val="24"/>
        </w:rPr>
        <w:t>i</w:t>
      </w:r>
      <w:r w:rsidR="000052BC">
        <w:rPr>
          <w:rFonts w:ascii="Calibri" w:hAnsi="Calibri" w:cs="Calibri"/>
          <w:sz w:val="24"/>
          <w:szCs w:val="24"/>
        </w:rPr>
        <w:t xml:space="preserve"> gysylltu’r carped gyda rhywbeth positif er mwyn cyflyru fel mae’r plentyn yn ymdopi wrth eistedd ar y carped (Bates, 2016).</w:t>
      </w:r>
      <w:r w:rsidR="00035BD9">
        <w:rPr>
          <w:rFonts w:ascii="Calibri" w:hAnsi="Calibri" w:cs="Calibri"/>
          <w:sz w:val="24"/>
          <w:szCs w:val="24"/>
        </w:rPr>
        <w:t xml:space="preserve"> </w:t>
      </w:r>
      <w:r w:rsidR="00456364">
        <w:rPr>
          <w:rFonts w:ascii="Calibri" w:hAnsi="Calibri" w:cs="Calibri"/>
          <w:sz w:val="24"/>
          <w:szCs w:val="24"/>
        </w:rPr>
        <w:t xml:space="preserve">Os bydd sefyllfa debyg yn digwydd yn fy mhrofiad dysgu byddwn yn adeiladu ethos a chyfleu pwysigrwydd dod gyda'i gilydd ar y carped ar ddechrau’r wythnos. Mae hyn yn cyd-fynd a theory Vygotsky (1978) am greu cymdeithas a sicrhau fod y plant yn teimlo’n ddiogel. </w:t>
      </w:r>
    </w:p>
    <w:p w14:paraId="46855D2C" w14:textId="3EBAB56C" w:rsidR="006C00C3" w:rsidRPr="00A344CF" w:rsidRDefault="006C00C3">
      <w:pPr>
        <w:rPr>
          <w:rFonts w:cstheme="minorHAnsi"/>
          <w:b/>
          <w:bCs/>
          <w:sz w:val="28"/>
          <w:szCs w:val="28"/>
          <w:u w:val="single"/>
        </w:rPr>
      </w:pPr>
      <w:r w:rsidRPr="00A344CF">
        <w:rPr>
          <w:rFonts w:cstheme="minorHAnsi"/>
          <w:b/>
          <w:bCs/>
          <w:sz w:val="28"/>
          <w:szCs w:val="28"/>
          <w:u w:val="single"/>
        </w:rPr>
        <w:t xml:space="preserve">Casgliad: </w:t>
      </w:r>
    </w:p>
    <w:p w14:paraId="63BF3A53" w14:textId="23775E82" w:rsidR="00044496" w:rsidRPr="00A344CF" w:rsidRDefault="00D13902" w:rsidP="00D13902">
      <w:pPr>
        <w:autoSpaceDE w:val="0"/>
        <w:autoSpaceDN w:val="0"/>
        <w:adjustRightInd w:val="0"/>
        <w:spacing w:line="252" w:lineRule="auto"/>
        <w:rPr>
          <w:rFonts w:ascii="Calibri" w:hAnsi="Calibri" w:cs="Calibri"/>
          <w:sz w:val="24"/>
          <w:szCs w:val="24"/>
        </w:rPr>
      </w:pPr>
      <w:r w:rsidRPr="00A344CF">
        <w:rPr>
          <w:rFonts w:ascii="Calibri" w:hAnsi="Calibri" w:cs="Calibri"/>
          <w:sz w:val="24"/>
          <w:szCs w:val="24"/>
        </w:rPr>
        <w:t>Yn yr astudiaeth yma rydw i wedi dehongli a gwerthuso digwyddiad beirniadol o fewn dosbarth derbyn yn Ne Cymru (Atodiad 1). Trwy gynnal ymchwil arsylwi anghyfranogol rydw i wedi cwestiynu'r hyn rydw i wedi arsylwi, wedyn ymchwilio ymhellach i geisio deall ac esbonio fy arsylwadau. Wedi ystyried y dadleuon hyn</w:t>
      </w:r>
      <w:r w:rsidR="003F7589">
        <w:rPr>
          <w:rFonts w:ascii="Calibri" w:hAnsi="Calibri" w:cs="Calibri"/>
          <w:sz w:val="24"/>
          <w:szCs w:val="24"/>
        </w:rPr>
        <w:t xml:space="preserve">, </w:t>
      </w:r>
      <w:r w:rsidRPr="00A344CF">
        <w:rPr>
          <w:rFonts w:ascii="Calibri" w:hAnsi="Calibri" w:cs="Calibri"/>
          <w:sz w:val="24"/>
          <w:szCs w:val="24"/>
        </w:rPr>
        <w:t>rhaid dod i’r casgliad bod atgyfnerthu’r ymddygiad y dymunwn yn ddull effeithiol i reoli ymddygiad (McLeod, 2018). Hefyd, mae profiadau cymdeithasol, emosiynol a chorfforol y plant yn bwysig i alluogi’r plant i fod yn llwyddiannus yn yr ysgol (Donaldson, 2015).</w:t>
      </w:r>
    </w:p>
    <w:p w14:paraId="2577886A" w14:textId="5D67B2EC" w:rsidR="005D12AA" w:rsidRDefault="005D12AA">
      <w:pPr>
        <w:rPr>
          <w:rFonts w:ascii="Calibri" w:hAnsi="Calibri" w:cs="Calibri"/>
          <w:sz w:val="24"/>
          <w:szCs w:val="24"/>
        </w:rPr>
      </w:pPr>
      <w:r>
        <w:rPr>
          <w:rFonts w:ascii="Calibri" w:hAnsi="Calibri" w:cs="Calibri"/>
          <w:sz w:val="24"/>
          <w:szCs w:val="24"/>
        </w:rPr>
        <w:t xml:space="preserve">Yn ystod fy mhrofiad yn yr ysgol fe wnes i afael ag agweddau o’r safonau proffesiynol. Dysgais am gydweithio wrth weld y ddwy athrawes a’r cynorthwyydd dosbarth yn rhannu syniadau a gweithio fel tîm trwy gydol y dydd. Mae hyn yn cysylltu gydag un o’r safonau </w:t>
      </w:r>
      <w:r>
        <w:rPr>
          <w:rFonts w:ascii="Calibri" w:hAnsi="Calibri" w:cs="Calibri"/>
          <w:sz w:val="24"/>
          <w:szCs w:val="24"/>
        </w:rPr>
        <w:lastRenderedPageBreak/>
        <w:t>proffesiynol sef cydweithredu (Safonau proffesiynol - Hwb, 2018). Yn ychwanegol, wnes i wella fy sgiliau ddysgu proffesiynol wrth gymharu beth welais yn yr ysgol gyda llenyddiaeth. Mae hyn wedi galluogi mi i hyrwyddo dysgu oherwydd rydw i'n fwy gwybodus o ymddy</w:t>
      </w:r>
      <w:r w:rsidR="000A2740">
        <w:rPr>
          <w:rFonts w:ascii="Calibri" w:hAnsi="Calibri" w:cs="Calibri"/>
          <w:sz w:val="24"/>
          <w:szCs w:val="24"/>
        </w:rPr>
        <w:t>g</w:t>
      </w:r>
      <w:r>
        <w:rPr>
          <w:rFonts w:ascii="Calibri" w:hAnsi="Calibri" w:cs="Calibri"/>
          <w:sz w:val="24"/>
          <w:szCs w:val="24"/>
        </w:rPr>
        <w:t xml:space="preserve">iad plant a sut i reoli ymddygiad er mwyn sicrhau dysgu effeithiol o fewn y dosbarth. Rydw </w:t>
      </w:r>
      <w:r w:rsidR="000A2740">
        <w:rPr>
          <w:rFonts w:ascii="Calibri" w:hAnsi="Calibri" w:cs="Calibri"/>
          <w:sz w:val="24"/>
          <w:szCs w:val="24"/>
        </w:rPr>
        <w:t>i</w:t>
      </w:r>
      <w:r>
        <w:rPr>
          <w:rFonts w:ascii="Calibri" w:hAnsi="Calibri" w:cs="Calibri"/>
          <w:sz w:val="24"/>
          <w:szCs w:val="24"/>
        </w:rPr>
        <w:t xml:space="preserve"> allu defnyddio’r wybodaeth newydd er mwyn dylanwadu ar y dysgwyr oherwydd byddwn i mewn sefyllfa well i roi cymorth i’r dysgwyr. Mae hyn hefyd yn cysylltu gyda’r safon broffesiynol, </w:t>
      </w:r>
      <w:r w:rsidR="000A2740">
        <w:rPr>
          <w:rFonts w:ascii="Calibri" w:hAnsi="Calibri" w:cs="Calibri"/>
          <w:sz w:val="24"/>
          <w:szCs w:val="24"/>
        </w:rPr>
        <w:t xml:space="preserve">sef </w:t>
      </w:r>
      <w:r>
        <w:rPr>
          <w:rFonts w:ascii="Calibri" w:hAnsi="Calibri" w:cs="Calibri"/>
          <w:sz w:val="24"/>
          <w:szCs w:val="24"/>
        </w:rPr>
        <w:t xml:space="preserve">addysgeg (Safonau proffesiynol - Hwb, 2018). Dysgais bwysigrwydd o greu perthnasoedd positif gyda’r dysgwyr er mwyn ddeall ymddygiad y plant o ddydd i ddydd. Rydw </w:t>
      </w:r>
      <w:r w:rsidR="000A2740">
        <w:rPr>
          <w:rFonts w:ascii="Calibri" w:hAnsi="Calibri" w:cs="Calibri"/>
          <w:sz w:val="24"/>
          <w:szCs w:val="24"/>
        </w:rPr>
        <w:t>i</w:t>
      </w:r>
      <w:r>
        <w:rPr>
          <w:rFonts w:ascii="Calibri" w:hAnsi="Calibri" w:cs="Calibri"/>
          <w:sz w:val="24"/>
          <w:szCs w:val="24"/>
        </w:rPr>
        <w:t xml:space="preserve"> hefyd gallu cysylltu fy mhrofiad yn yr ysgol gyda’r safon broffesiynol sef arloesi (Safonau proffesiynol - Hwb, 2018). Gwelais syniadau o fewn y dosbarth byddwn i yn defnyddio yn arfer fy hunan sef i hyrwyddo annibyniaeth y plant (Atodiad 2). Hefyd, yn ystod fy mhrofiad yn yr ysgol gwelais yr athrawon yn dilyn y safon broffesiynol sef arweinyddiaeth. Modelodd yr athrawon sut i weithredu materion dros yr ysgol gyfan trwy hybu polisïau (Safonau proffesiynol - Hwb, 2018). </w:t>
      </w:r>
    </w:p>
    <w:p w14:paraId="7C9D8377" w14:textId="77777777" w:rsidR="00B23059" w:rsidRDefault="00B23059" w:rsidP="00B23059">
      <w:pPr>
        <w:autoSpaceDE w:val="0"/>
        <w:autoSpaceDN w:val="0"/>
        <w:adjustRightInd w:val="0"/>
        <w:spacing w:line="252" w:lineRule="auto"/>
        <w:rPr>
          <w:rFonts w:ascii="Calibri" w:hAnsi="Calibri" w:cs="Calibri"/>
          <w:sz w:val="24"/>
          <w:szCs w:val="24"/>
        </w:rPr>
      </w:pPr>
      <w:r>
        <w:rPr>
          <w:rFonts w:ascii="Calibri" w:hAnsi="Calibri" w:cs="Calibri"/>
          <w:sz w:val="24"/>
          <w:szCs w:val="24"/>
        </w:rPr>
        <w:t xml:space="preserve">I gloi, mae’r digwyddiad beirniadol yma (Atodiad 1) wedi galluogi mi i ddysgu mewn dyfnder am ddau faes dysgu. Byddwn yn defnyddio’r wybodaeth yma yn fy swydd dysgu yn y dyfodol er mwyn gwella addysg plant. </w:t>
      </w:r>
    </w:p>
    <w:p w14:paraId="72DF49B2" w14:textId="46D6473B" w:rsidR="00A9631F" w:rsidRPr="00F81284" w:rsidRDefault="00F81284">
      <w:pPr>
        <w:rPr>
          <w:rFonts w:cstheme="minorHAnsi"/>
          <w:b/>
          <w:bCs/>
          <w:sz w:val="28"/>
          <w:szCs w:val="28"/>
          <w:u w:val="single"/>
        </w:rPr>
      </w:pPr>
      <w:r w:rsidRPr="00F81284">
        <w:rPr>
          <w:rFonts w:cstheme="minorHAnsi"/>
          <w:b/>
          <w:bCs/>
          <w:sz w:val="28"/>
          <w:szCs w:val="28"/>
          <w:u w:val="single"/>
        </w:rPr>
        <w:t>Llyfryddiaeth:</w:t>
      </w:r>
    </w:p>
    <w:p w14:paraId="704F51FF" w14:textId="77777777" w:rsidR="00596B5C" w:rsidRPr="00F81284" w:rsidRDefault="00596B5C">
      <w:pPr>
        <w:rPr>
          <w:rFonts w:cstheme="minorHAnsi"/>
          <w:color w:val="000000"/>
          <w:sz w:val="24"/>
          <w:szCs w:val="24"/>
          <w:shd w:val="clear" w:color="auto" w:fill="FFFFFF"/>
        </w:rPr>
      </w:pPr>
      <w:r w:rsidRPr="00F81284">
        <w:rPr>
          <w:rFonts w:cstheme="minorHAnsi"/>
          <w:color w:val="000000"/>
          <w:sz w:val="24"/>
          <w:szCs w:val="24"/>
          <w:shd w:val="clear" w:color="auto" w:fill="FFFFFF"/>
        </w:rPr>
        <w:t>Banerjee, R., McLaughlin, C., Cotney, J., Roberts, L., Peereboom, C., 2016. </w:t>
      </w:r>
      <w:r w:rsidRPr="00F81284">
        <w:rPr>
          <w:rFonts w:cstheme="minorHAnsi"/>
          <w:i/>
          <w:iCs/>
          <w:color w:val="000000"/>
          <w:sz w:val="24"/>
          <w:szCs w:val="24"/>
          <w:shd w:val="clear" w:color="auto" w:fill="FFFFFF"/>
        </w:rPr>
        <w:t>Promoting Emotional Health, Well-Being And Resilience In Primary Schools</w:t>
      </w:r>
      <w:r w:rsidRPr="00F81284">
        <w:rPr>
          <w:rFonts w:cstheme="minorHAnsi"/>
          <w:color w:val="000000"/>
          <w:sz w:val="24"/>
          <w:szCs w:val="24"/>
          <w:shd w:val="clear" w:color="auto" w:fill="FFFFFF"/>
        </w:rPr>
        <w:t>. [ebook] University of Sussex. Available at: &lt;http://ppiw.org.uk/files/2016/02/PPIW-Report-Promoting-Emotional-Health-Well-being-and-Resilience-in-Primary-Schools-Final.pdf&gt; [Accessed 25 October 2020].</w:t>
      </w:r>
    </w:p>
    <w:p w14:paraId="2E098C9D" w14:textId="77777777" w:rsidR="00596B5C" w:rsidRPr="00F81284" w:rsidRDefault="00596B5C">
      <w:pPr>
        <w:rPr>
          <w:rFonts w:cstheme="minorHAnsi"/>
          <w:sz w:val="24"/>
          <w:szCs w:val="24"/>
          <w:shd w:val="clear" w:color="auto" w:fill="FFFFFF"/>
        </w:rPr>
      </w:pPr>
      <w:r w:rsidRPr="00F81284">
        <w:rPr>
          <w:rFonts w:cstheme="minorHAnsi"/>
          <w:sz w:val="24"/>
          <w:szCs w:val="24"/>
          <w:shd w:val="clear" w:color="auto" w:fill="FFFFFF"/>
        </w:rPr>
        <w:t>Bates, B., 2016. </w:t>
      </w:r>
      <w:r w:rsidRPr="00F81284">
        <w:rPr>
          <w:rFonts w:cstheme="minorHAnsi"/>
          <w:i/>
          <w:iCs/>
          <w:sz w:val="24"/>
          <w:szCs w:val="24"/>
          <w:shd w:val="clear" w:color="auto" w:fill="FFFFFF"/>
        </w:rPr>
        <w:t>Learning theories simplified : ...and how to apply them to teaching</w:t>
      </w:r>
      <w:r w:rsidRPr="00F81284">
        <w:rPr>
          <w:rFonts w:cstheme="minorHAnsi"/>
          <w:sz w:val="24"/>
          <w:szCs w:val="24"/>
          <w:shd w:val="clear" w:color="auto" w:fill="FFFFFF"/>
        </w:rPr>
        <w:t xml:space="preserve">, London. </w:t>
      </w:r>
    </w:p>
    <w:p w14:paraId="3F6428F2" w14:textId="77777777" w:rsidR="00596B5C" w:rsidRPr="00F81284" w:rsidRDefault="00596B5C">
      <w:pPr>
        <w:rPr>
          <w:rStyle w:val="Hyperlink"/>
          <w:rFonts w:cstheme="minorHAnsi"/>
          <w:color w:val="auto"/>
          <w:sz w:val="24"/>
          <w:szCs w:val="24"/>
          <w:u w:val="none"/>
        </w:rPr>
      </w:pPr>
      <w:r w:rsidRPr="00F81284">
        <w:rPr>
          <w:rFonts w:cstheme="minorHAnsi"/>
          <w:sz w:val="24"/>
          <w:szCs w:val="24"/>
          <w:shd w:val="clear" w:color="auto" w:fill="FFFFFF"/>
        </w:rPr>
        <w:t>BERA, 2018. </w:t>
      </w:r>
      <w:r w:rsidRPr="00F81284">
        <w:rPr>
          <w:rFonts w:cstheme="minorHAnsi"/>
          <w:i/>
          <w:iCs/>
          <w:sz w:val="24"/>
          <w:szCs w:val="24"/>
          <w:shd w:val="clear" w:color="auto" w:fill="FFFFFF"/>
        </w:rPr>
        <w:t>Ethical Guidelines For Educational Research, Fourth Edition (2018)</w:t>
      </w:r>
      <w:r w:rsidRPr="00F81284">
        <w:rPr>
          <w:rFonts w:cstheme="minorHAnsi"/>
          <w:sz w:val="24"/>
          <w:szCs w:val="24"/>
          <w:shd w:val="clear" w:color="auto" w:fill="FFFFFF"/>
        </w:rPr>
        <w:t>. [online] Available at: &lt;https://www.bera.ac.uk/publication/ethical-guidelines-for-educational-research-2018-online&gt; [Accessed 25 October 2020].</w:t>
      </w:r>
    </w:p>
    <w:p w14:paraId="00839174" w14:textId="77777777" w:rsidR="00596B5C" w:rsidRPr="00F81284" w:rsidRDefault="00596B5C">
      <w:pPr>
        <w:rPr>
          <w:rFonts w:cstheme="minorHAnsi"/>
          <w:color w:val="000000"/>
          <w:sz w:val="24"/>
          <w:szCs w:val="24"/>
          <w:shd w:val="clear" w:color="auto" w:fill="FFFFFF"/>
        </w:rPr>
      </w:pPr>
      <w:r w:rsidRPr="00F81284">
        <w:rPr>
          <w:rFonts w:cstheme="minorHAnsi"/>
          <w:color w:val="000000"/>
          <w:sz w:val="24"/>
          <w:szCs w:val="24"/>
          <w:shd w:val="clear" w:color="auto" w:fill="FFFFFF"/>
        </w:rPr>
        <w:t>Boon, H., Cottrell, A., King, D., Stevenson, R. and Millar, J., 2011. Bronfenbrenner’s bioecological theory for modelling community resilience to natural disasters. </w:t>
      </w:r>
      <w:r w:rsidRPr="00F81284">
        <w:rPr>
          <w:rFonts w:cstheme="minorHAnsi"/>
          <w:i/>
          <w:iCs/>
          <w:color w:val="000000"/>
          <w:sz w:val="24"/>
          <w:szCs w:val="24"/>
          <w:shd w:val="clear" w:color="auto" w:fill="FFFFFF"/>
        </w:rPr>
        <w:t>Natural Hazards</w:t>
      </w:r>
      <w:r w:rsidRPr="00F81284">
        <w:rPr>
          <w:rFonts w:cstheme="minorHAnsi"/>
          <w:color w:val="000000"/>
          <w:sz w:val="24"/>
          <w:szCs w:val="24"/>
          <w:shd w:val="clear" w:color="auto" w:fill="FFFFFF"/>
        </w:rPr>
        <w:t>, 60(2), pp.381-408.</w:t>
      </w:r>
    </w:p>
    <w:p w14:paraId="526FB1D5" w14:textId="77777777" w:rsidR="00596B5C" w:rsidRPr="00F81284" w:rsidRDefault="00596B5C">
      <w:pPr>
        <w:rPr>
          <w:rFonts w:cstheme="minorHAnsi"/>
          <w:color w:val="000000"/>
          <w:sz w:val="24"/>
          <w:szCs w:val="24"/>
          <w:shd w:val="clear" w:color="auto" w:fill="FFFFFF"/>
        </w:rPr>
      </w:pPr>
      <w:r w:rsidRPr="00F81284">
        <w:rPr>
          <w:rFonts w:cstheme="minorHAnsi"/>
          <w:color w:val="000000"/>
          <w:sz w:val="24"/>
          <w:szCs w:val="24"/>
          <w:shd w:val="clear" w:color="auto" w:fill="FFFFFF"/>
        </w:rPr>
        <w:t>Brookfield, S., 2002. Using the lenses of critically reflective teaching in the community college classroom. </w:t>
      </w:r>
      <w:r w:rsidRPr="00F81284">
        <w:rPr>
          <w:rFonts w:cstheme="minorHAnsi"/>
          <w:i/>
          <w:iCs/>
          <w:color w:val="000000"/>
          <w:sz w:val="24"/>
          <w:szCs w:val="24"/>
          <w:shd w:val="clear" w:color="auto" w:fill="FFFFFF"/>
        </w:rPr>
        <w:t>New Directions for Community Colleges</w:t>
      </w:r>
      <w:r w:rsidRPr="00F81284">
        <w:rPr>
          <w:rFonts w:cstheme="minorHAnsi"/>
          <w:color w:val="000000"/>
          <w:sz w:val="24"/>
          <w:szCs w:val="24"/>
          <w:shd w:val="clear" w:color="auto" w:fill="FFFFFF"/>
        </w:rPr>
        <w:t>, 2002(118), pp.31-38.</w:t>
      </w:r>
    </w:p>
    <w:p w14:paraId="2206160B" w14:textId="77777777" w:rsidR="00596B5C" w:rsidRPr="00F81284" w:rsidRDefault="00596B5C">
      <w:pPr>
        <w:rPr>
          <w:rFonts w:cstheme="minorHAnsi"/>
          <w:sz w:val="24"/>
          <w:szCs w:val="24"/>
          <w:shd w:val="clear" w:color="auto" w:fill="FFFFFF"/>
        </w:rPr>
      </w:pPr>
      <w:r w:rsidRPr="00F81284">
        <w:rPr>
          <w:rFonts w:cstheme="minorHAnsi"/>
          <w:sz w:val="24"/>
          <w:szCs w:val="24"/>
          <w:shd w:val="clear" w:color="auto" w:fill="FFFFFF"/>
        </w:rPr>
        <w:t>Cohen, L., Manion, L. and Morrison, K., 2007. </w:t>
      </w:r>
      <w:r w:rsidRPr="00F81284">
        <w:rPr>
          <w:rFonts w:cstheme="minorHAnsi"/>
          <w:i/>
          <w:iCs/>
          <w:sz w:val="24"/>
          <w:szCs w:val="24"/>
          <w:shd w:val="clear" w:color="auto" w:fill="FFFFFF"/>
        </w:rPr>
        <w:t>Research Methods In Education</w:t>
      </w:r>
      <w:r w:rsidRPr="00F81284">
        <w:rPr>
          <w:rFonts w:cstheme="minorHAnsi"/>
          <w:sz w:val="24"/>
          <w:szCs w:val="24"/>
          <w:shd w:val="clear" w:color="auto" w:fill="FFFFFF"/>
        </w:rPr>
        <w:t xml:space="preserve">. 6th ed. Oxfordshire: Routledge. </w:t>
      </w:r>
    </w:p>
    <w:p w14:paraId="5E8864E2" w14:textId="77777777" w:rsidR="00596B5C" w:rsidRPr="00F81284" w:rsidRDefault="00596B5C">
      <w:pPr>
        <w:rPr>
          <w:rFonts w:cstheme="minorHAnsi"/>
          <w:color w:val="000000"/>
          <w:sz w:val="24"/>
          <w:szCs w:val="24"/>
          <w:shd w:val="clear" w:color="auto" w:fill="FFFFFF"/>
        </w:rPr>
      </w:pPr>
      <w:r w:rsidRPr="00F81284">
        <w:rPr>
          <w:rFonts w:cstheme="minorHAnsi"/>
          <w:color w:val="000000"/>
          <w:sz w:val="24"/>
          <w:szCs w:val="24"/>
          <w:shd w:val="clear" w:color="auto" w:fill="FFFFFF"/>
        </w:rPr>
        <w:t>Dolton, A., Adams, S. and O’Reilly, M., 2019. In the child’s voice: The experiences of primary school children with social, emotional and mental health difficulties. </w:t>
      </w:r>
      <w:r w:rsidRPr="00F81284">
        <w:rPr>
          <w:rFonts w:cstheme="minorHAnsi"/>
          <w:i/>
          <w:iCs/>
          <w:color w:val="000000"/>
          <w:sz w:val="24"/>
          <w:szCs w:val="24"/>
          <w:shd w:val="clear" w:color="auto" w:fill="FFFFFF"/>
        </w:rPr>
        <w:t>Clinical Child Psychology and Psychiatry</w:t>
      </w:r>
      <w:r w:rsidRPr="00F81284">
        <w:rPr>
          <w:rFonts w:cstheme="minorHAnsi"/>
          <w:color w:val="000000"/>
          <w:sz w:val="24"/>
          <w:szCs w:val="24"/>
          <w:shd w:val="clear" w:color="auto" w:fill="FFFFFF"/>
        </w:rPr>
        <w:t>, 25(2), pp.419-434.</w:t>
      </w:r>
    </w:p>
    <w:p w14:paraId="3193177B" w14:textId="77777777" w:rsidR="00596B5C" w:rsidRPr="00F81284" w:rsidRDefault="00596B5C">
      <w:pPr>
        <w:rPr>
          <w:rFonts w:cstheme="minorHAnsi"/>
          <w:sz w:val="24"/>
          <w:szCs w:val="24"/>
        </w:rPr>
      </w:pPr>
      <w:r w:rsidRPr="00F81284">
        <w:rPr>
          <w:rFonts w:cstheme="minorHAnsi"/>
          <w:sz w:val="24"/>
          <w:szCs w:val="24"/>
        </w:rPr>
        <w:t xml:space="preserve">Donaldson, G. (2015) </w:t>
      </w:r>
      <w:r w:rsidRPr="00F81284">
        <w:rPr>
          <w:rFonts w:cstheme="minorHAnsi"/>
          <w:i/>
          <w:iCs/>
          <w:sz w:val="24"/>
          <w:szCs w:val="24"/>
        </w:rPr>
        <w:t xml:space="preserve">Dyfodol Llwyddiannus. Adolygiad Annibynnol o’r Cwricwlwm a’r Trefniadau Asesu yng Nghymru. </w:t>
      </w:r>
      <w:r w:rsidRPr="00F81284">
        <w:rPr>
          <w:rFonts w:cstheme="minorHAnsi"/>
          <w:sz w:val="24"/>
          <w:szCs w:val="24"/>
        </w:rPr>
        <w:t xml:space="preserve">Available at: </w:t>
      </w:r>
      <w:hyperlink r:id="rId8" w:history="1">
        <w:r w:rsidRPr="007E1525">
          <w:rPr>
            <w:rStyle w:val="Hyperlink"/>
            <w:rFonts w:cstheme="minorHAnsi"/>
            <w:color w:val="auto"/>
            <w:sz w:val="24"/>
            <w:szCs w:val="24"/>
            <w:u w:val="none"/>
          </w:rPr>
          <w:t>https://llyw.cymru/dyfodol-llwyddiannus-</w:t>
        </w:r>
        <w:r w:rsidRPr="007E1525">
          <w:rPr>
            <w:rStyle w:val="Hyperlink"/>
            <w:rFonts w:cstheme="minorHAnsi"/>
            <w:color w:val="auto"/>
            <w:sz w:val="24"/>
            <w:szCs w:val="24"/>
            <w:u w:val="none"/>
          </w:rPr>
          <w:lastRenderedPageBreak/>
          <w:t>adolygiad-or-cwricwlwm-ar-trefniadau-asesu?_ga=2.265212556.223604560.1603624433-1637218010.1598875479</w:t>
        </w:r>
      </w:hyperlink>
      <w:r w:rsidRPr="00F81284">
        <w:rPr>
          <w:rFonts w:cstheme="minorHAnsi"/>
          <w:sz w:val="24"/>
          <w:szCs w:val="24"/>
        </w:rPr>
        <w:t xml:space="preserve"> (Accessed: 20 October 2020). </w:t>
      </w:r>
    </w:p>
    <w:p w14:paraId="72F89A4E" w14:textId="77777777" w:rsidR="00596B5C" w:rsidRPr="00F81284" w:rsidRDefault="00596B5C">
      <w:pPr>
        <w:rPr>
          <w:rFonts w:cstheme="minorHAnsi"/>
          <w:color w:val="000000"/>
          <w:sz w:val="24"/>
          <w:szCs w:val="24"/>
          <w:shd w:val="clear" w:color="auto" w:fill="FFFFFF"/>
        </w:rPr>
      </w:pPr>
      <w:r w:rsidRPr="00F81284">
        <w:rPr>
          <w:rFonts w:cstheme="minorHAnsi"/>
          <w:color w:val="000000"/>
          <w:sz w:val="24"/>
          <w:szCs w:val="24"/>
          <w:shd w:val="clear" w:color="auto" w:fill="FFFFFF"/>
        </w:rPr>
        <w:t>Eriksson, M., Ghazinour, M. and Hammarström, A., 2018. Different uses of Bronfenbrenner’s ecological theory in public mental health research: what is their value for guiding public mental health policy and practice?. </w:t>
      </w:r>
      <w:r w:rsidRPr="00F81284">
        <w:rPr>
          <w:rFonts w:cstheme="minorHAnsi"/>
          <w:i/>
          <w:iCs/>
          <w:color w:val="000000"/>
          <w:sz w:val="24"/>
          <w:szCs w:val="24"/>
          <w:shd w:val="clear" w:color="auto" w:fill="FFFFFF"/>
        </w:rPr>
        <w:t>Social Theory &amp; Health</w:t>
      </w:r>
      <w:r w:rsidRPr="00F81284">
        <w:rPr>
          <w:rFonts w:cstheme="minorHAnsi"/>
          <w:color w:val="000000"/>
          <w:sz w:val="24"/>
          <w:szCs w:val="24"/>
          <w:shd w:val="clear" w:color="auto" w:fill="FFFFFF"/>
        </w:rPr>
        <w:t>, 16(4), pp.414-433.</w:t>
      </w:r>
    </w:p>
    <w:p w14:paraId="46448D42" w14:textId="77777777" w:rsidR="00596B5C" w:rsidRPr="00F81284" w:rsidRDefault="00596B5C">
      <w:pPr>
        <w:rPr>
          <w:rFonts w:cstheme="minorHAnsi"/>
          <w:sz w:val="24"/>
          <w:szCs w:val="24"/>
          <w:shd w:val="clear" w:color="auto" w:fill="FFFFFF"/>
        </w:rPr>
      </w:pPr>
      <w:r w:rsidRPr="00F81284">
        <w:rPr>
          <w:rFonts w:cstheme="minorHAnsi"/>
          <w:sz w:val="24"/>
          <w:szCs w:val="24"/>
          <w:shd w:val="clear" w:color="auto" w:fill="FFFFFF"/>
        </w:rPr>
        <w:t>Estyn.gov.wales. 2020. </w:t>
      </w:r>
      <w:r w:rsidRPr="00F81284">
        <w:rPr>
          <w:rFonts w:cstheme="minorHAnsi"/>
          <w:i/>
          <w:iCs/>
          <w:sz w:val="24"/>
          <w:szCs w:val="24"/>
          <w:shd w:val="clear" w:color="auto" w:fill="FFFFFF"/>
        </w:rPr>
        <w:t>Learner Resilience - Building Resilience In Primary Schools, Secondary Schools And Pupil Referral Units | Estyn</w:t>
      </w:r>
      <w:r w:rsidRPr="00F81284">
        <w:rPr>
          <w:rFonts w:cstheme="minorHAnsi"/>
          <w:sz w:val="24"/>
          <w:szCs w:val="24"/>
          <w:shd w:val="clear" w:color="auto" w:fill="FFFFFF"/>
        </w:rPr>
        <w:t>. [online] Available at: &lt;https://www.estyn.gov.wales/thematic-report/learner-resilience-building-resilience-primary-schools-secondary-schools-and-pupil&gt; [Accessed 25 October 2020].</w:t>
      </w:r>
    </w:p>
    <w:p w14:paraId="4EEBFE9C" w14:textId="77777777" w:rsidR="00596B5C" w:rsidRPr="00F81284" w:rsidRDefault="00596B5C">
      <w:pPr>
        <w:rPr>
          <w:rFonts w:cstheme="minorHAnsi"/>
          <w:sz w:val="24"/>
          <w:szCs w:val="24"/>
          <w:shd w:val="clear" w:color="auto" w:fill="FFFFFF"/>
        </w:rPr>
      </w:pPr>
      <w:r w:rsidRPr="00F81284">
        <w:rPr>
          <w:rFonts w:cstheme="minorHAnsi"/>
          <w:sz w:val="24"/>
          <w:szCs w:val="24"/>
          <w:shd w:val="clear" w:color="auto" w:fill="FFFFFF"/>
        </w:rPr>
        <w:t xml:space="preserve">Hughes, S. (2020). </w:t>
      </w:r>
      <w:r w:rsidRPr="00F81284">
        <w:rPr>
          <w:rFonts w:cstheme="minorHAnsi"/>
          <w:i/>
          <w:iCs/>
          <w:sz w:val="24"/>
          <w:szCs w:val="24"/>
          <w:shd w:val="clear" w:color="auto" w:fill="FFFFFF"/>
        </w:rPr>
        <w:t xml:space="preserve">Pwy yw pwy 2. </w:t>
      </w:r>
      <w:r w:rsidRPr="00F81284">
        <w:rPr>
          <w:rFonts w:cstheme="minorHAnsi"/>
          <w:sz w:val="24"/>
          <w:szCs w:val="24"/>
          <w:shd w:val="clear" w:color="auto" w:fill="FFFFFF"/>
        </w:rPr>
        <w:t xml:space="preserve">Internal report. Prifysgol Cymru Y Drindod Dewi Sant. Unpublished. </w:t>
      </w:r>
    </w:p>
    <w:p w14:paraId="4E937426" w14:textId="77777777" w:rsidR="00596B5C" w:rsidRPr="00F81284" w:rsidRDefault="00596B5C">
      <w:pPr>
        <w:rPr>
          <w:rFonts w:cstheme="minorHAnsi"/>
          <w:color w:val="000000"/>
          <w:sz w:val="24"/>
          <w:szCs w:val="24"/>
          <w:shd w:val="clear" w:color="auto" w:fill="FFFFFF"/>
        </w:rPr>
      </w:pPr>
      <w:r w:rsidRPr="00F81284">
        <w:rPr>
          <w:rFonts w:cstheme="minorHAnsi"/>
          <w:color w:val="000000"/>
          <w:sz w:val="24"/>
          <w:szCs w:val="24"/>
          <w:shd w:val="clear" w:color="auto" w:fill="FFFFFF"/>
        </w:rPr>
        <w:t>Hwb.gov.wales. 2018. </w:t>
      </w:r>
      <w:r w:rsidRPr="00F81284">
        <w:rPr>
          <w:rFonts w:cstheme="minorHAnsi"/>
          <w:i/>
          <w:iCs/>
          <w:color w:val="000000"/>
          <w:sz w:val="24"/>
          <w:szCs w:val="24"/>
          <w:shd w:val="clear" w:color="auto" w:fill="FFFFFF"/>
        </w:rPr>
        <w:t>Safonau Proffesiynol - Hwb</w:t>
      </w:r>
      <w:r w:rsidRPr="00F81284">
        <w:rPr>
          <w:rFonts w:cstheme="minorHAnsi"/>
          <w:color w:val="000000"/>
          <w:sz w:val="24"/>
          <w:szCs w:val="24"/>
          <w:shd w:val="clear" w:color="auto" w:fill="FFFFFF"/>
        </w:rPr>
        <w:t xml:space="preserve">. [online] Available at: &lt;https://hwb.gov.wales/datblygiad-proffesiynol/safonau-proffesiynol&gt; [Accessed 25 October 2020]. </w:t>
      </w:r>
    </w:p>
    <w:p w14:paraId="09DBA89B" w14:textId="77777777" w:rsidR="00596B5C" w:rsidRPr="00F81284" w:rsidRDefault="00596B5C">
      <w:pPr>
        <w:rPr>
          <w:rStyle w:val="Hyperlink"/>
          <w:rFonts w:cstheme="minorHAnsi"/>
          <w:color w:val="auto"/>
          <w:sz w:val="24"/>
          <w:szCs w:val="24"/>
          <w:u w:val="none"/>
        </w:rPr>
      </w:pPr>
      <w:r w:rsidRPr="00F81284">
        <w:rPr>
          <w:rFonts w:cstheme="minorHAnsi"/>
          <w:sz w:val="24"/>
          <w:szCs w:val="24"/>
          <w:shd w:val="clear" w:color="auto" w:fill="FFFFFF"/>
        </w:rPr>
        <w:t>Kumar, R., 2014. </w:t>
      </w:r>
      <w:r w:rsidRPr="00F81284">
        <w:rPr>
          <w:rFonts w:cstheme="minorHAnsi"/>
          <w:i/>
          <w:iCs/>
          <w:sz w:val="24"/>
          <w:szCs w:val="24"/>
          <w:shd w:val="clear" w:color="auto" w:fill="FFFFFF"/>
        </w:rPr>
        <w:t>Research methodology : a step-by-step guide for beginners</w:t>
      </w:r>
      <w:r w:rsidRPr="00F81284">
        <w:rPr>
          <w:rFonts w:cstheme="minorHAnsi"/>
          <w:sz w:val="24"/>
          <w:szCs w:val="24"/>
          <w:shd w:val="clear" w:color="auto" w:fill="FFFFFF"/>
        </w:rPr>
        <w:t> Fourth., Los Angeles: SAGE.</w:t>
      </w:r>
    </w:p>
    <w:p w14:paraId="4ADFEAC5" w14:textId="77777777" w:rsidR="00596B5C" w:rsidRPr="00F81284" w:rsidRDefault="00596B5C">
      <w:pPr>
        <w:rPr>
          <w:rFonts w:cstheme="minorHAnsi"/>
          <w:sz w:val="24"/>
          <w:szCs w:val="24"/>
          <w:shd w:val="clear" w:color="auto" w:fill="FFFFFF"/>
        </w:rPr>
      </w:pPr>
      <w:r w:rsidRPr="00F81284">
        <w:rPr>
          <w:rFonts w:cstheme="minorHAnsi"/>
          <w:sz w:val="24"/>
          <w:szCs w:val="24"/>
          <w:shd w:val="clear" w:color="auto" w:fill="FFFFFF"/>
        </w:rPr>
        <w:t>Llyw.cymru. 2010. </w:t>
      </w:r>
      <w:r w:rsidRPr="00F81284">
        <w:rPr>
          <w:rFonts w:cstheme="minorHAnsi"/>
          <w:i/>
          <w:iCs/>
          <w:sz w:val="24"/>
          <w:szCs w:val="24"/>
          <w:shd w:val="clear" w:color="auto" w:fill="FFFFFF"/>
        </w:rPr>
        <w:t>Medddwl Yn Gadarnhaol</w:t>
      </w:r>
      <w:r w:rsidRPr="00F81284">
        <w:rPr>
          <w:rFonts w:cstheme="minorHAnsi"/>
          <w:sz w:val="24"/>
          <w:szCs w:val="24"/>
          <w:shd w:val="clear" w:color="auto" w:fill="FFFFFF"/>
        </w:rPr>
        <w:t xml:space="preserve">. [online] Available at: &lt;https://llyw.cymru/sites/default/files/publications/2018-12/meddwl-yn-gadarnhaol-iechyd-a-lles-emosiynol-mewn-ysgolion-a-lleoliadau-blynyddoedd-cynnar.pdf&gt; [Accessed 25 October 2020]. </w:t>
      </w:r>
    </w:p>
    <w:p w14:paraId="0B3E64B5" w14:textId="77777777" w:rsidR="00596B5C" w:rsidRPr="00F81284" w:rsidRDefault="00596B5C">
      <w:pPr>
        <w:rPr>
          <w:rFonts w:cstheme="minorHAnsi"/>
          <w:sz w:val="24"/>
          <w:szCs w:val="24"/>
        </w:rPr>
      </w:pPr>
      <w:r w:rsidRPr="00F81284">
        <w:rPr>
          <w:rFonts w:cstheme="minorHAnsi"/>
          <w:sz w:val="24"/>
          <w:szCs w:val="24"/>
          <w:shd w:val="clear" w:color="auto" w:fill="FFFFFF"/>
        </w:rPr>
        <w:t>Malone, J. and García-Penagos, A., 2014. When a clear strong voice was needed: A retrospective review of Watson's (1924/1930) behaviorism. </w:t>
      </w:r>
      <w:r w:rsidRPr="00F81284">
        <w:rPr>
          <w:rFonts w:cstheme="minorHAnsi"/>
          <w:i/>
          <w:iCs/>
          <w:sz w:val="24"/>
          <w:szCs w:val="24"/>
          <w:shd w:val="clear" w:color="auto" w:fill="FFFFFF"/>
        </w:rPr>
        <w:t>Journal of the Experimental Analysis of Behavior</w:t>
      </w:r>
      <w:r w:rsidRPr="00F81284">
        <w:rPr>
          <w:rFonts w:cstheme="minorHAnsi"/>
          <w:sz w:val="24"/>
          <w:szCs w:val="24"/>
          <w:shd w:val="clear" w:color="auto" w:fill="FFFFFF"/>
        </w:rPr>
        <w:t xml:space="preserve">, 102(2), pp.267-287. </w:t>
      </w:r>
    </w:p>
    <w:p w14:paraId="73AA1EC3" w14:textId="77777777" w:rsidR="00596B5C" w:rsidRPr="007E1525" w:rsidRDefault="00596B5C">
      <w:pPr>
        <w:rPr>
          <w:rFonts w:cstheme="minorHAnsi"/>
          <w:sz w:val="24"/>
          <w:szCs w:val="24"/>
          <w:shd w:val="clear" w:color="auto" w:fill="FFFFFF"/>
        </w:rPr>
      </w:pPr>
      <w:r w:rsidRPr="00F81284">
        <w:rPr>
          <w:rFonts w:cstheme="minorHAnsi"/>
          <w:sz w:val="24"/>
          <w:szCs w:val="24"/>
          <w:shd w:val="clear" w:color="auto" w:fill="FFFFFF"/>
        </w:rPr>
        <w:t xml:space="preserve">McLeod, S. A. (2018, Jan, 21). Skinner - operant conditioning. Simply psychology: Psychology. </w:t>
      </w:r>
      <w:hyperlink r:id="rId9" w:history="1">
        <w:r w:rsidRPr="007E1525">
          <w:rPr>
            <w:rStyle w:val="Hyperlink"/>
            <w:rFonts w:cstheme="minorHAnsi"/>
            <w:color w:val="auto"/>
            <w:sz w:val="24"/>
            <w:szCs w:val="24"/>
            <w:u w:val="none"/>
            <w:shd w:val="clear" w:color="auto" w:fill="FFFFFF"/>
          </w:rPr>
          <w:t>https://www.simplypsychology.org/operant-conditioning.html</w:t>
        </w:r>
      </w:hyperlink>
    </w:p>
    <w:p w14:paraId="606B02B8" w14:textId="77777777" w:rsidR="00596B5C" w:rsidRPr="00F81284" w:rsidRDefault="00596B5C">
      <w:pPr>
        <w:rPr>
          <w:rFonts w:cstheme="minorHAnsi"/>
          <w:sz w:val="24"/>
          <w:szCs w:val="24"/>
        </w:rPr>
      </w:pPr>
      <w:r w:rsidRPr="00F81284">
        <w:rPr>
          <w:rFonts w:cstheme="minorHAnsi"/>
          <w:sz w:val="24"/>
          <w:szCs w:val="24"/>
          <w:shd w:val="clear" w:color="auto" w:fill="FFFFFF"/>
        </w:rPr>
        <w:t>Tripp, D 2011, Critical Incidents in Teaching (Classic Edition) : Developing Professional Judgement, Taylor &amp; Francis Group, London. Available from: ProQuest Ebook Central. [15 October 2020].</w:t>
      </w:r>
    </w:p>
    <w:p w14:paraId="04542BA2" w14:textId="77777777" w:rsidR="00596B5C" w:rsidRPr="00F81284" w:rsidRDefault="00596B5C">
      <w:pPr>
        <w:rPr>
          <w:rFonts w:cstheme="minorHAnsi"/>
          <w:sz w:val="24"/>
          <w:szCs w:val="24"/>
        </w:rPr>
      </w:pPr>
      <w:r w:rsidRPr="00F81284">
        <w:rPr>
          <w:rFonts w:cstheme="minorHAnsi"/>
          <w:sz w:val="24"/>
          <w:szCs w:val="24"/>
          <w:shd w:val="clear" w:color="auto" w:fill="FFFFFF"/>
        </w:rPr>
        <w:t xml:space="preserve">Vygotsky, L. (1978). </w:t>
      </w:r>
      <w:r w:rsidRPr="00F81284">
        <w:rPr>
          <w:rFonts w:cstheme="minorHAnsi"/>
          <w:i/>
          <w:iCs/>
          <w:sz w:val="24"/>
          <w:szCs w:val="24"/>
          <w:shd w:val="clear" w:color="auto" w:fill="FFFFFF"/>
        </w:rPr>
        <w:t xml:space="preserve">Interaction between learning and development. </w:t>
      </w:r>
      <w:r w:rsidRPr="00F81284">
        <w:rPr>
          <w:rFonts w:cstheme="minorHAnsi"/>
          <w:sz w:val="24"/>
          <w:szCs w:val="24"/>
          <w:shd w:val="clear" w:color="auto" w:fill="FFFFFF"/>
        </w:rPr>
        <w:t xml:space="preserve">From: Mind and society (pp. 79-91). Cambridge, MA: Harvard University Press. </w:t>
      </w:r>
    </w:p>
    <w:p w14:paraId="6C21035F" w14:textId="77777777" w:rsidR="009240F8" w:rsidRDefault="009240F8">
      <w:pPr>
        <w:rPr>
          <w:rFonts w:cstheme="minorHAnsi"/>
          <w:b/>
          <w:bCs/>
          <w:color w:val="000000"/>
          <w:sz w:val="28"/>
          <w:szCs w:val="28"/>
          <w:u w:val="single"/>
          <w:shd w:val="clear" w:color="auto" w:fill="FFFFFF"/>
        </w:rPr>
      </w:pPr>
    </w:p>
    <w:p w14:paraId="013FA36C" w14:textId="77777777" w:rsidR="009240F8" w:rsidRDefault="009240F8">
      <w:pPr>
        <w:rPr>
          <w:rFonts w:cstheme="minorHAnsi"/>
          <w:b/>
          <w:bCs/>
          <w:color w:val="000000"/>
          <w:sz w:val="28"/>
          <w:szCs w:val="28"/>
          <w:u w:val="single"/>
          <w:shd w:val="clear" w:color="auto" w:fill="FFFFFF"/>
        </w:rPr>
      </w:pPr>
    </w:p>
    <w:p w14:paraId="4F94A2E7" w14:textId="77777777" w:rsidR="009240F8" w:rsidRDefault="009240F8">
      <w:pPr>
        <w:rPr>
          <w:rFonts w:cstheme="minorHAnsi"/>
          <w:b/>
          <w:bCs/>
          <w:color w:val="000000"/>
          <w:sz w:val="28"/>
          <w:szCs w:val="28"/>
          <w:u w:val="single"/>
          <w:shd w:val="clear" w:color="auto" w:fill="FFFFFF"/>
        </w:rPr>
      </w:pPr>
    </w:p>
    <w:p w14:paraId="20267EAB" w14:textId="77777777" w:rsidR="009240F8" w:rsidRDefault="009240F8">
      <w:pPr>
        <w:rPr>
          <w:rFonts w:cstheme="minorHAnsi"/>
          <w:b/>
          <w:bCs/>
          <w:color w:val="000000"/>
          <w:sz w:val="28"/>
          <w:szCs w:val="28"/>
          <w:u w:val="single"/>
          <w:shd w:val="clear" w:color="auto" w:fill="FFFFFF"/>
        </w:rPr>
      </w:pPr>
    </w:p>
    <w:p w14:paraId="54980922" w14:textId="77777777" w:rsidR="009240F8" w:rsidRDefault="009240F8">
      <w:pPr>
        <w:rPr>
          <w:rFonts w:cstheme="minorHAnsi"/>
          <w:b/>
          <w:bCs/>
          <w:color w:val="000000"/>
          <w:sz w:val="28"/>
          <w:szCs w:val="28"/>
          <w:u w:val="single"/>
          <w:shd w:val="clear" w:color="auto" w:fill="FFFFFF"/>
        </w:rPr>
      </w:pPr>
    </w:p>
    <w:p w14:paraId="7DB5CCBC" w14:textId="7FD62009" w:rsidR="004D7750" w:rsidRPr="00F81284" w:rsidRDefault="00F81284">
      <w:pPr>
        <w:rPr>
          <w:rFonts w:cstheme="minorHAnsi"/>
          <w:b/>
          <w:bCs/>
          <w:sz w:val="28"/>
          <w:szCs w:val="28"/>
          <w:u w:val="single"/>
        </w:rPr>
      </w:pPr>
      <w:r w:rsidRPr="00F81284">
        <w:rPr>
          <w:rFonts w:cstheme="minorHAnsi"/>
          <w:b/>
          <w:bCs/>
          <w:color w:val="000000"/>
          <w:sz w:val="28"/>
          <w:szCs w:val="28"/>
          <w:u w:val="single"/>
          <w:shd w:val="clear" w:color="auto" w:fill="FFFFFF"/>
        </w:rPr>
        <w:lastRenderedPageBreak/>
        <w:t>Atodiadau</w:t>
      </w:r>
      <w:r w:rsidR="004D7750" w:rsidRPr="00F81284">
        <w:rPr>
          <w:rFonts w:cstheme="minorHAnsi"/>
          <w:b/>
          <w:bCs/>
          <w:sz w:val="28"/>
          <w:szCs w:val="28"/>
          <w:u w:val="single"/>
        </w:rPr>
        <w:t xml:space="preserve">: </w:t>
      </w:r>
    </w:p>
    <w:p w14:paraId="22176D2A" w14:textId="3D7FD330" w:rsidR="004D7750" w:rsidRPr="00552AA2" w:rsidRDefault="004D7750">
      <w:pPr>
        <w:rPr>
          <w:rFonts w:cstheme="minorHAnsi"/>
          <w:sz w:val="24"/>
          <w:szCs w:val="24"/>
        </w:rPr>
      </w:pPr>
      <w:r w:rsidRPr="00552AA2">
        <w:rPr>
          <w:rFonts w:cstheme="minorHAnsi"/>
          <w:sz w:val="24"/>
          <w:szCs w:val="24"/>
        </w:rPr>
        <w:t>A</w:t>
      </w:r>
      <w:r w:rsidR="00F81284" w:rsidRPr="00552AA2">
        <w:rPr>
          <w:rFonts w:cstheme="minorHAnsi"/>
          <w:sz w:val="24"/>
          <w:szCs w:val="24"/>
        </w:rPr>
        <w:t>todiad 1</w:t>
      </w:r>
      <w:r w:rsidR="000300D9" w:rsidRPr="00552AA2">
        <w:rPr>
          <w:rFonts w:cstheme="minorHAnsi"/>
          <w:sz w:val="24"/>
          <w:szCs w:val="24"/>
        </w:rPr>
        <w:t>a:</w:t>
      </w:r>
      <w:r w:rsidR="00D011FB" w:rsidRPr="00D011FB">
        <w:rPr>
          <w:noProof/>
        </w:rPr>
        <w:t xml:space="preserve"> </w:t>
      </w:r>
      <w:r w:rsidR="00D011FB">
        <w:rPr>
          <w:noProof/>
        </w:rPr>
        <w:drawing>
          <wp:inline distT="0" distB="0" distL="0" distR="0" wp14:anchorId="7E2D82E9" wp14:editId="00F51498">
            <wp:extent cx="5731510" cy="8209210"/>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842" t="10227" r="53808" b="9943"/>
                    <a:stretch/>
                  </pic:blipFill>
                  <pic:spPr bwMode="auto">
                    <a:xfrm>
                      <a:off x="0" y="0"/>
                      <a:ext cx="5731510" cy="8209210"/>
                    </a:xfrm>
                    <a:prstGeom prst="rect">
                      <a:avLst/>
                    </a:prstGeom>
                    <a:ln>
                      <a:noFill/>
                    </a:ln>
                    <a:extLst>
                      <a:ext uri="{53640926-AAD7-44D8-BBD7-CCE9431645EC}">
                        <a14:shadowObscured xmlns:a14="http://schemas.microsoft.com/office/drawing/2010/main"/>
                      </a:ext>
                    </a:extLst>
                  </pic:spPr>
                </pic:pic>
              </a:graphicData>
            </a:graphic>
          </wp:inline>
        </w:drawing>
      </w:r>
    </w:p>
    <w:p w14:paraId="68E93A99" w14:textId="119D34B7" w:rsidR="004738D6" w:rsidRPr="00515E67" w:rsidRDefault="004738D6">
      <w:pPr>
        <w:rPr>
          <w:rFonts w:cstheme="minorHAnsi"/>
          <w:sz w:val="24"/>
          <w:szCs w:val="24"/>
        </w:rPr>
      </w:pPr>
    </w:p>
    <w:p w14:paraId="1D404E3C" w14:textId="30F42035" w:rsidR="004738D6" w:rsidRDefault="004738D6">
      <w:pPr>
        <w:rPr>
          <w:rFonts w:cstheme="minorHAnsi"/>
          <w:sz w:val="24"/>
          <w:szCs w:val="24"/>
        </w:rPr>
      </w:pPr>
    </w:p>
    <w:p w14:paraId="30EBDCE3" w14:textId="6385C728" w:rsidR="00E33FBD" w:rsidRPr="00E33FBD" w:rsidRDefault="00E33FBD" w:rsidP="00E33FBD">
      <w:pPr>
        <w:rPr>
          <w:rFonts w:cstheme="minorHAnsi"/>
          <w:sz w:val="24"/>
          <w:szCs w:val="24"/>
        </w:rPr>
      </w:pPr>
    </w:p>
    <w:p w14:paraId="1E362971" w14:textId="7B17C70D" w:rsidR="00E33FBD" w:rsidRPr="00E33FBD" w:rsidRDefault="00A75C59" w:rsidP="00E33FBD">
      <w:pPr>
        <w:rPr>
          <w:rFonts w:cstheme="minorHAnsi"/>
          <w:sz w:val="24"/>
          <w:szCs w:val="24"/>
        </w:rPr>
      </w:pPr>
      <w:r>
        <w:rPr>
          <w:noProof/>
        </w:rPr>
        <w:drawing>
          <wp:anchor distT="0" distB="0" distL="114300" distR="114300" simplePos="0" relativeHeight="251665408" behindDoc="1" locked="0" layoutInCell="1" allowOverlap="1" wp14:anchorId="744DF50F" wp14:editId="74431248">
            <wp:simplePos x="0" y="0"/>
            <wp:positionH relativeFrom="margin">
              <wp:posOffset>-7951</wp:posOffset>
            </wp:positionH>
            <wp:positionV relativeFrom="paragraph">
              <wp:posOffset>-304634</wp:posOffset>
            </wp:positionV>
            <wp:extent cx="5255039" cy="2063835"/>
            <wp:effectExtent l="0" t="0" r="317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3551" t="13321" r="16762" b="65952"/>
                    <a:stretch/>
                  </pic:blipFill>
                  <pic:spPr bwMode="auto">
                    <a:xfrm>
                      <a:off x="0" y="0"/>
                      <a:ext cx="5255039" cy="2063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9BF69C" w14:textId="315DEB47" w:rsidR="00E33FBD" w:rsidRPr="00E33FBD" w:rsidRDefault="00E33FBD" w:rsidP="00E33FBD">
      <w:pPr>
        <w:rPr>
          <w:rFonts w:cstheme="minorHAnsi"/>
          <w:sz w:val="24"/>
          <w:szCs w:val="24"/>
        </w:rPr>
      </w:pPr>
    </w:p>
    <w:p w14:paraId="2F068D25" w14:textId="2961A361" w:rsidR="00E33FBD" w:rsidRPr="00E33FBD" w:rsidRDefault="00E33FBD" w:rsidP="00E33FBD">
      <w:pPr>
        <w:rPr>
          <w:rFonts w:cstheme="minorHAnsi"/>
          <w:sz w:val="24"/>
          <w:szCs w:val="24"/>
        </w:rPr>
      </w:pPr>
    </w:p>
    <w:p w14:paraId="21C57909" w14:textId="2FC11BF9" w:rsidR="00E33FBD" w:rsidRPr="00E33FBD" w:rsidRDefault="00E33FBD" w:rsidP="00E33FBD">
      <w:pPr>
        <w:rPr>
          <w:rFonts w:cstheme="minorHAnsi"/>
          <w:sz w:val="24"/>
          <w:szCs w:val="24"/>
        </w:rPr>
      </w:pPr>
    </w:p>
    <w:p w14:paraId="1E5AE0CC" w14:textId="1F6EB493" w:rsidR="00E33FBD" w:rsidRPr="00E33FBD" w:rsidRDefault="00E33FBD" w:rsidP="00E33FBD">
      <w:pPr>
        <w:rPr>
          <w:rFonts w:cstheme="minorHAnsi"/>
          <w:sz w:val="24"/>
          <w:szCs w:val="24"/>
        </w:rPr>
      </w:pPr>
    </w:p>
    <w:p w14:paraId="7512234C" w14:textId="625BAB54" w:rsidR="00E33FBD" w:rsidRDefault="00E33FBD" w:rsidP="00E33FBD">
      <w:pPr>
        <w:rPr>
          <w:rFonts w:cstheme="minorHAnsi"/>
          <w:sz w:val="24"/>
          <w:szCs w:val="24"/>
        </w:rPr>
      </w:pPr>
    </w:p>
    <w:p w14:paraId="7AF45028" w14:textId="71C89618" w:rsidR="00E33FBD" w:rsidRDefault="00E33FBD" w:rsidP="00E33FBD">
      <w:pPr>
        <w:rPr>
          <w:rFonts w:cstheme="minorHAnsi"/>
          <w:sz w:val="24"/>
          <w:szCs w:val="24"/>
        </w:rPr>
      </w:pPr>
      <w:r>
        <w:rPr>
          <w:noProof/>
        </w:rPr>
        <w:drawing>
          <wp:anchor distT="0" distB="0" distL="114300" distR="114300" simplePos="0" relativeHeight="251659264" behindDoc="1" locked="0" layoutInCell="1" allowOverlap="1" wp14:anchorId="389052BE" wp14:editId="3A7BEFEE">
            <wp:simplePos x="0" y="0"/>
            <wp:positionH relativeFrom="column">
              <wp:posOffset>-311150</wp:posOffset>
            </wp:positionH>
            <wp:positionV relativeFrom="paragraph">
              <wp:posOffset>204470</wp:posOffset>
            </wp:positionV>
            <wp:extent cx="5565140" cy="589250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1518" t="30923" r="16463" b="8805"/>
                    <a:stretch/>
                  </pic:blipFill>
                  <pic:spPr bwMode="auto">
                    <a:xfrm>
                      <a:off x="0" y="0"/>
                      <a:ext cx="5565140" cy="589250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sz w:val="24"/>
          <w:szCs w:val="24"/>
        </w:rPr>
        <w:t>Atodiad 1b:</w:t>
      </w:r>
    </w:p>
    <w:p w14:paraId="55AD54A4" w14:textId="6876F5DA" w:rsidR="00E33FBD" w:rsidRDefault="00525EA1" w:rsidP="00E33FBD">
      <w:pPr>
        <w:rPr>
          <w:rFonts w:cstheme="minorHAnsi"/>
          <w:sz w:val="24"/>
          <w:szCs w:val="24"/>
        </w:rPr>
      </w:pPr>
      <w:r>
        <w:rPr>
          <w:noProof/>
        </w:rPr>
        <w:drawing>
          <wp:anchor distT="0" distB="0" distL="114300" distR="114300" simplePos="0" relativeHeight="251660288" behindDoc="1" locked="0" layoutInCell="1" allowOverlap="1" wp14:anchorId="772FBD26" wp14:editId="0CB70DBB">
            <wp:simplePos x="0" y="0"/>
            <wp:positionH relativeFrom="column">
              <wp:posOffset>-76200</wp:posOffset>
            </wp:positionH>
            <wp:positionV relativeFrom="paragraph">
              <wp:posOffset>5584825</wp:posOffset>
            </wp:positionV>
            <wp:extent cx="5415915" cy="678742"/>
            <wp:effectExtent l="0" t="0" r="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5068" t="39162" r="53800" b="53516"/>
                    <a:stretch/>
                  </pic:blipFill>
                  <pic:spPr bwMode="auto">
                    <a:xfrm>
                      <a:off x="0" y="0"/>
                      <a:ext cx="5434474" cy="68106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C2904D" w14:textId="6126A739" w:rsidR="00307134" w:rsidRPr="00307134" w:rsidRDefault="00307134" w:rsidP="00307134">
      <w:pPr>
        <w:rPr>
          <w:rFonts w:cstheme="minorHAnsi"/>
          <w:sz w:val="24"/>
          <w:szCs w:val="24"/>
        </w:rPr>
      </w:pPr>
    </w:p>
    <w:p w14:paraId="22EA19F7" w14:textId="09F2CD8F" w:rsidR="00307134" w:rsidRPr="00307134" w:rsidRDefault="00307134" w:rsidP="00307134">
      <w:pPr>
        <w:rPr>
          <w:rFonts w:cstheme="minorHAnsi"/>
          <w:sz w:val="24"/>
          <w:szCs w:val="24"/>
        </w:rPr>
      </w:pPr>
    </w:p>
    <w:p w14:paraId="42C49C99" w14:textId="0BB87586" w:rsidR="00307134" w:rsidRPr="00307134" w:rsidRDefault="00307134" w:rsidP="00307134">
      <w:pPr>
        <w:rPr>
          <w:rFonts w:cstheme="minorHAnsi"/>
          <w:sz w:val="24"/>
          <w:szCs w:val="24"/>
        </w:rPr>
      </w:pPr>
    </w:p>
    <w:p w14:paraId="3E814449" w14:textId="00257D9D" w:rsidR="00307134" w:rsidRPr="00307134" w:rsidRDefault="00307134" w:rsidP="00307134">
      <w:pPr>
        <w:rPr>
          <w:rFonts w:cstheme="minorHAnsi"/>
          <w:sz w:val="24"/>
          <w:szCs w:val="24"/>
        </w:rPr>
      </w:pPr>
    </w:p>
    <w:p w14:paraId="3950A263" w14:textId="65728C33" w:rsidR="00307134" w:rsidRPr="00307134" w:rsidRDefault="00307134" w:rsidP="00307134">
      <w:pPr>
        <w:rPr>
          <w:rFonts w:cstheme="minorHAnsi"/>
          <w:sz w:val="24"/>
          <w:szCs w:val="24"/>
        </w:rPr>
      </w:pPr>
    </w:p>
    <w:p w14:paraId="76797FC1" w14:textId="2E26F94A" w:rsidR="00307134" w:rsidRPr="00307134" w:rsidRDefault="00307134" w:rsidP="00307134">
      <w:pPr>
        <w:rPr>
          <w:rFonts w:cstheme="minorHAnsi"/>
          <w:sz w:val="24"/>
          <w:szCs w:val="24"/>
        </w:rPr>
      </w:pPr>
    </w:p>
    <w:p w14:paraId="28364E32" w14:textId="4662A47D" w:rsidR="00307134" w:rsidRPr="00307134" w:rsidRDefault="00307134" w:rsidP="00307134">
      <w:pPr>
        <w:rPr>
          <w:rFonts w:cstheme="minorHAnsi"/>
          <w:sz w:val="24"/>
          <w:szCs w:val="24"/>
        </w:rPr>
      </w:pPr>
    </w:p>
    <w:p w14:paraId="514D1E75" w14:textId="1696608C" w:rsidR="00307134" w:rsidRPr="00307134" w:rsidRDefault="00307134" w:rsidP="00307134">
      <w:pPr>
        <w:rPr>
          <w:rFonts w:cstheme="minorHAnsi"/>
          <w:sz w:val="24"/>
          <w:szCs w:val="24"/>
        </w:rPr>
      </w:pPr>
    </w:p>
    <w:p w14:paraId="22029FDF" w14:textId="59BBECA7" w:rsidR="00307134" w:rsidRPr="00307134" w:rsidRDefault="00307134" w:rsidP="00307134">
      <w:pPr>
        <w:rPr>
          <w:rFonts w:cstheme="minorHAnsi"/>
          <w:sz w:val="24"/>
          <w:szCs w:val="24"/>
        </w:rPr>
      </w:pPr>
    </w:p>
    <w:p w14:paraId="197296D1" w14:textId="5C1082BA" w:rsidR="00307134" w:rsidRPr="00307134" w:rsidRDefault="00307134" w:rsidP="00307134">
      <w:pPr>
        <w:rPr>
          <w:rFonts w:cstheme="minorHAnsi"/>
          <w:sz w:val="24"/>
          <w:szCs w:val="24"/>
        </w:rPr>
      </w:pPr>
    </w:p>
    <w:p w14:paraId="0073F942" w14:textId="7C2E0ABA" w:rsidR="00307134" w:rsidRPr="00307134" w:rsidRDefault="00307134" w:rsidP="00307134">
      <w:pPr>
        <w:rPr>
          <w:rFonts w:cstheme="minorHAnsi"/>
          <w:sz w:val="24"/>
          <w:szCs w:val="24"/>
        </w:rPr>
      </w:pPr>
    </w:p>
    <w:p w14:paraId="0D5E72CB" w14:textId="7B668014" w:rsidR="00307134" w:rsidRPr="00307134" w:rsidRDefault="00307134" w:rsidP="00307134">
      <w:pPr>
        <w:rPr>
          <w:rFonts w:cstheme="minorHAnsi"/>
          <w:sz w:val="24"/>
          <w:szCs w:val="24"/>
        </w:rPr>
      </w:pPr>
    </w:p>
    <w:p w14:paraId="264C7129" w14:textId="5D9DE8F7" w:rsidR="00307134" w:rsidRPr="00307134" w:rsidRDefault="00307134" w:rsidP="00307134">
      <w:pPr>
        <w:rPr>
          <w:rFonts w:cstheme="minorHAnsi"/>
          <w:sz w:val="24"/>
          <w:szCs w:val="24"/>
        </w:rPr>
      </w:pPr>
    </w:p>
    <w:p w14:paraId="0DFF38FB" w14:textId="1339A238" w:rsidR="00307134" w:rsidRPr="00307134" w:rsidRDefault="00307134" w:rsidP="00307134">
      <w:pPr>
        <w:rPr>
          <w:rFonts w:cstheme="minorHAnsi"/>
          <w:sz w:val="24"/>
          <w:szCs w:val="24"/>
        </w:rPr>
      </w:pPr>
    </w:p>
    <w:p w14:paraId="2510F831" w14:textId="170E2BF9" w:rsidR="00307134" w:rsidRPr="00307134" w:rsidRDefault="00307134" w:rsidP="00307134">
      <w:pPr>
        <w:rPr>
          <w:rFonts w:cstheme="minorHAnsi"/>
          <w:sz w:val="24"/>
          <w:szCs w:val="24"/>
        </w:rPr>
      </w:pPr>
    </w:p>
    <w:p w14:paraId="15B99D77" w14:textId="0CDAA5F1" w:rsidR="00307134" w:rsidRDefault="00307134" w:rsidP="00307134">
      <w:pPr>
        <w:rPr>
          <w:rFonts w:cstheme="minorHAnsi"/>
          <w:sz w:val="24"/>
          <w:szCs w:val="24"/>
        </w:rPr>
      </w:pPr>
    </w:p>
    <w:p w14:paraId="3B1CBB82" w14:textId="58524377" w:rsidR="00307134" w:rsidRDefault="00307134" w:rsidP="00307134">
      <w:pPr>
        <w:jc w:val="right"/>
        <w:rPr>
          <w:rFonts w:cstheme="minorHAnsi"/>
          <w:sz w:val="24"/>
          <w:szCs w:val="24"/>
        </w:rPr>
      </w:pPr>
    </w:p>
    <w:p w14:paraId="66F312E1" w14:textId="16283C19" w:rsidR="00307134" w:rsidRDefault="00307134" w:rsidP="00307134">
      <w:pPr>
        <w:jc w:val="right"/>
        <w:rPr>
          <w:rFonts w:cstheme="minorHAnsi"/>
          <w:sz w:val="24"/>
          <w:szCs w:val="24"/>
        </w:rPr>
      </w:pPr>
    </w:p>
    <w:p w14:paraId="20965650" w14:textId="4279FCA0" w:rsidR="00307134" w:rsidRDefault="00307134" w:rsidP="00307134">
      <w:pPr>
        <w:jc w:val="right"/>
        <w:rPr>
          <w:rFonts w:cstheme="minorHAnsi"/>
          <w:sz w:val="24"/>
          <w:szCs w:val="24"/>
        </w:rPr>
      </w:pPr>
    </w:p>
    <w:p w14:paraId="5CDD5D7D" w14:textId="33587CAC" w:rsidR="00307134" w:rsidRDefault="00307134" w:rsidP="00307134">
      <w:pPr>
        <w:jc w:val="right"/>
        <w:rPr>
          <w:rFonts w:cstheme="minorHAnsi"/>
          <w:sz w:val="24"/>
          <w:szCs w:val="24"/>
        </w:rPr>
      </w:pPr>
    </w:p>
    <w:p w14:paraId="324D72F6" w14:textId="77777777" w:rsidR="006E0423" w:rsidRDefault="006E0423" w:rsidP="00307134">
      <w:pPr>
        <w:rPr>
          <w:rFonts w:cstheme="minorHAnsi"/>
          <w:sz w:val="24"/>
          <w:szCs w:val="24"/>
        </w:rPr>
      </w:pPr>
    </w:p>
    <w:p w14:paraId="64B39A6A" w14:textId="37709A48" w:rsidR="00307134" w:rsidRDefault="006E0423" w:rsidP="00307134">
      <w:pPr>
        <w:rPr>
          <w:rFonts w:cstheme="minorHAnsi"/>
          <w:sz w:val="24"/>
          <w:szCs w:val="24"/>
        </w:rPr>
      </w:pPr>
      <w:r>
        <w:rPr>
          <w:noProof/>
        </w:rPr>
        <w:drawing>
          <wp:anchor distT="0" distB="0" distL="114300" distR="114300" simplePos="0" relativeHeight="251661312" behindDoc="1" locked="0" layoutInCell="1" allowOverlap="1" wp14:anchorId="428FE022" wp14:editId="65349BD4">
            <wp:simplePos x="0" y="0"/>
            <wp:positionH relativeFrom="column">
              <wp:posOffset>-158004</wp:posOffset>
            </wp:positionH>
            <wp:positionV relativeFrom="paragraph">
              <wp:posOffset>342652</wp:posOffset>
            </wp:positionV>
            <wp:extent cx="5289550" cy="7356077"/>
            <wp:effectExtent l="0" t="0" r="635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5067" t="11425" r="54022" b="12152"/>
                    <a:stretch/>
                  </pic:blipFill>
                  <pic:spPr bwMode="auto">
                    <a:xfrm>
                      <a:off x="0" y="0"/>
                      <a:ext cx="5289550" cy="735607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7134">
        <w:rPr>
          <w:rFonts w:cstheme="minorHAnsi"/>
          <w:sz w:val="24"/>
          <w:szCs w:val="24"/>
        </w:rPr>
        <w:t>Atodiad 2a:</w:t>
      </w:r>
    </w:p>
    <w:p w14:paraId="14B90099" w14:textId="41D0913B" w:rsidR="00A94ADD" w:rsidRPr="00A94ADD" w:rsidRDefault="00A94ADD" w:rsidP="00307134">
      <w:pPr>
        <w:rPr>
          <w:rFonts w:cstheme="minorHAnsi"/>
          <w:sz w:val="24"/>
          <w:szCs w:val="24"/>
        </w:rPr>
      </w:pPr>
    </w:p>
    <w:p w14:paraId="0544A2EF" w14:textId="6488FD6E" w:rsidR="00307134" w:rsidRDefault="00307134" w:rsidP="00307134">
      <w:pPr>
        <w:rPr>
          <w:rFonts w:cstheme="minorHAnsi"/>
          <w:sz w:val="24"/>
          <w:szCs w:val="24"/>
        </w:rPr>
      </w:pPr>
    </w:p>
    <w:p w14:paraId="4D849B55" w14:textId="34C9A94C" w:rsidR="00570EE4" w:rsidRPr="00570EE4" w:rsidRDefault="00570EE4" w:rsidP="00570EE4">
      <w:pPr>
        <w:rPr>
          <w:rFonts w:cstheme="minorHAnsi"/>
          <w:sz w:val="24"/>
          <w:szCs w:val="24"/>
        </w:rPr>
      </w:pPr>
    </w:p>
    <w:p w14:paraId="2E2F4FAE" w14:textId="68108C6B" w:rsidR="00570EE4" w:rsidRPr="00570EE4" w:rsidRDefault="00570EE4" w:rsidP="00570EE4">
      <w:pPr>
        <w:rPr>
          <w:rFonts w:cstheme="minorHAnsi"/>
          <w:sz w:val="24"/>
          <w:szCs w:val="24"/>
        </w:rPr>
      </w:pPr>
    </w:p>
    <w:p w14:paraId="5DE7C647" w14:textId="1FAE70BB" w:rsidR="00570EE4" w:rsidRPr="00570EE4" w:rsidRDefault="00570EE4" w:rsidP="00570EE4">
      <w:pPr>
        <w:rPr>
          <w:rFonts w:cstheme="minorHAnsi"/>
          <w:sz w:val="24"/>
          <w:szCs w:val="24"/>
        </w:rPr>
      </w:pPr>
    </w:p>
    <w:p w14:paraId="02276EBC" w14:textId="3DCFC9A2" w:rsidR="00570EE4" w:rsidRPr="00570EE4" w:rsidRDefault="00570EE4" w:rsidP="00570EE4">
      <w:pPr>
        <w:rPr>
          <w:rFonts w:cstheme="minorHAnsi"/>
          <w:sz w:val="24"/>
          <w:szCs w:val="24"/>
        </w:rPr>
      </w:pPr>
    </w:p>
    <w:p w14:paraId="6777338D" w14:textId="6301A80C" w:rsidR="00570EE4" w:rsidRPr="00570EE4" w:rsidRDefault="00570EE4" w:rsidP="00570EE4">
      <w:pPr>
        <w:rPr>
          <w:rFonts w:cstheme="minorHAnsi"/>
          <w:sz w:val="24"/>
          <w:szCs w:val="24"/>
        </w:rPr>
      </w:pPr>
    </w:p>
    <w:p w14:paraId="5198CFEA" w14:textId="6E6D3200" w:rsidR="00570EE4" w:rsidRPr="00570EE4" w:rsidRDefault="00570EE4" w:rsidP="00570EE4">
      <w:pPr>
        <w:rPr>
          <w:rFonts w:cstheme="minorHAnsi"/>
          <w:sz w:val="24"/>
          <w:szCs w:val="24"/>
        </w:rPr>
      </w:pPr>
    </w:p>
    <w:p w14:paraId="6E241CB6" w14:textId="7A6E75EA" w:rsidR="00570EE4" w:rsidRPr="00570EE4" w:rsidRDefault="00570EE4" w:rsidP="00570EE4">
      <w:pPr>
        <w:rPr>
          <w:rFonts w:cstheme="minorHAnsi"/>
          <w:sz w:val="24"/>
          <w:szCs w:val="24"/>
        </w:rPr>
      </w:pPr>
    </w:p>
    <w:p w14:paraId="7AAE7F53" w14:textId="135793F5" w:rsidR="00570EE4" w:rsidRPr="00570EE4" w:rsidRDefault="00570EE4" w:rsidP="00570EE4">
      <w:pPr>
        <w:rPr>
          <w:rFonts w:cstheme="minorHAnsi"/>
          <w:sz w:val="24"/>
          <w:szCs w:val="24"/>
        </w:rPr>
      </w:pPr>
    </w:p>
    <w:p w14:paraId="21D3DAC6" w14:textId="577C9D51" w:rsidR="00570EE4" w:rsidRPr="00570EE4" w:rsidRDefault="00570EE4" w:rsidP="00570EE4">
      <w:pPr>
        <w:rPr>
          <w:rFonts w:cstheme="minorHAnsi"/>
          <w:sz w:val="24"/>
          <w:szCs w:val="24"/>
        </w:rPr>
      </w:pPr>
    </w:p>
    <w:p w14:paraId="62AC1FE3" w14:textId="00504426" w:rsidR="00570EE4" w:rsidRPr="00570EE4" w:rsidRDefault="00570EE4" w:rsidP="00570EE4">
      <w:pPr>
        <w:rPr>
          <w:rFonts w:cstheme="minorHAnsi"/>
          <w:sz w:val="24"/>
          <w:szCs w:val="24"/>
        </w:rPr>
      </w:pPr>
    </w:p>
    <w:p w14:paraId="225322E0" w14:textId="6A6DA046" w:rsidR="00570EE4" w:rsidRPr="00570EE4" w:rsidRDefault="00570EE4" w:rsidP="00570EE4">
      <w:pPr>
        <w:rPr>
          <w:rFonts w:cstheme="minorHAnsi"/>
          <w:sz w:val="24"/>
          <w:szCs w:val="24"/>
        </w:rPr>
      </w:pPr>
    </w:p>
    <w:p w14:paraId="0AAA8ECD" w14:textId="4C34FB21" w:rsidR="00570EE4" w:rsidRPr="00570EE4" w:rsidRDefault="00570EE4" w:rsidP="00570EE4">
      <w:pPr>
        <w:rPr>
          <w:rFonts w:cstheme="minorHAnsi"/>
          <w:sz w:val="24"/>
          <w:szCs w:val="24"/>
        </w:rPr>
      </w:pPr>
    </w:p>
    <w:p w14:paraId="279304B8" w14:textId="4E28D79E" w:rsidR="00570EE4" w:rsidRPr="00570EE4" w:rsidRDefault="00570EE4" w:rsidP="00570EE4">
      <w:pPr>
        <w:rPr>
          <w:rFonts w:cstheme="minorHAnsi"/>
          <w:sz w:val="24"/>
          <w:szCs w:val="24"/>
        </w:rPr>
      </w:pPr>
    </w:p>
    <w:p w14:paraId="0FE49AE6" w14:textId="50171C81" w:rsidR="00570EE4" w:rsidRPr="00570EE4" w:rsidRDefault="00570EE4" w:rsidP="00570EE4">
      <w:pPr>
        <w:rPr>
          <w:rFonts w:cstheme="minorHAnsi"/>
          <w:sz w:val="24"/>
          <w:szCs w:val="24"/>
        </w:rPr>
      </w:pPr>
    </w:p>
    <w:p w14:paraId="21AD6E7C" w14:textId="15745AEC" w:rsidR="00570EE4" w:rsidRPr="00570EE4" w:rsidRDefault="00570EE4" w:rsidP="00570EE4">
      <w:pPr>
        <w:rPr>
          <w:rFonts w:cstheme="minorHAnsi"/>
          <w:sz w:val="24"/>
          <w:szCs w:val="24"/>
        </w:rPr>
      </w:pPr>
    </w:p>
    <w:p w14:paraId="2BD0DB57" w14:textId="067B56A6" w:rsidR="00570EE4" w:rsidRPr="00570EE4" w:rsidRDefault="00570EE4" w:rsidP="00570EE4">
      <w:pPr>
        <w:rPr>
          <w:rFonts w:cstheme="minorHAnsi"/>
          <w:sz w:val="24"/>
          <w:szCs w:val="24"/>
        </w:rPr>
      </w:pPr>
    </w:p>
    <w:p w14:paraId="44B7E111" w14:textId="5D421CF2" w:rsidR="00570EE4" w:rsidRPr="00570EE4" w:rsidRDefault="00570EE4" w:rsidP="00570EE4">
      <w:pPr>
        <w:rPr>
          <w:rFonts w:cstheme="minorHAnsi"/>
          <w:sz w:val="24"/>
          <w:szCs w:val="24"/>
        </w:rPr>
      </w:pPr>
    </w:p>
    <w:p w14:paraId="4C5D4C9A" w14:textId="32507DDF" w:rsidR="00570EE4" w:rsidRPr="00570EE4" w:rsidRDefault="00570EE4" w:rsidP="00570EE4">
      <w:pPr>
        <w:rPr>
          <w:rFonts w:cstheme="minorHAnsi"/>
          <w:sz w:val="24"/>
          <w:szCs w:val="24"/>
        </w:rPr>
      </w:pPr>
    </w:p>
    <w:p w14:paraId="54F9AA41" w14:textId="09055C14" w:rsidR="00570EE4" w:rsidRPr="00570EE4" w:rsidRDefault="00570EE4" w:rsidP="00570EE4">
      <w:pPr>
        <w:rPr>
          <w:rFonts w:cstheme="minorHAnsi"/>
          <w:sz w:val="24"/>
          <w:szCs w:val="24"/>
        </w:rPr>
      </w:pPr>
    </w:p>
    <w:p w14:paraId="2DAA244A" w14:textId="733EE71F" w:rsidR="00570EE4" w:rsidRPr="00570EE4" w:rsidRDefault="00570EE4" w:rsidP="00570EE4">
      <w:pPr>
        <w:rPr>
          <w:rFonts w:cstheme="minorHAnsi"/>
          <w:sz w:val="24"/>
          <w:szCs w:val="24"/>
        </w:rPr>
      </w:pPr>
    </w:p>
    <w:p w14:paraId="4F3591F6" w14:textId="552D7464" w:rsidR="00570EE4" w:rsidRPr="00570EE4" w:rsidRDefault="00570EE4" w:rsidP="00570EE4">
      <w:pPr>
        <w:rPr>
          <w:rFonts w:cstheme="minorHAnsi"/>
          <w:sz w:val="24"/>
          <w:szCs w:val="24"/>
        </w:rPr>
      </w:pPr>
    </w:p>
    <w:p w14:paraId="4BD6FAFE" w14:textId="1167B3E0" w:rsidR="00570EE4" w:rsidRDefault="00570EE4" w:rsidP="00570EE4">
      <w:pPr>
        <w:rPr>
          <w:rFonts w:cstheme="minorHAnsi"/>
          <w:sz w:val="24"/>
          <w:szCs w:val="24"/>
        </w:rPr>
      </w:pPr>
    </w:p>
    <w:p w14:paraId="526C446F" w14:textId="1E8A28AC" w:rsidR="00570EE4" w:rsidRDefault="00570EE4" w:rsidP="00570EE4">
      <w:pPr>
        <w:ind w:firstLine="720"/>
        <w:rPr>
          <w:rFonts w:cstheme="minorHAnsi"/>
          <w:sz w:val="24"/>
          <w:szCs w:val="24"/>
        </w:rPr>
      </w:pPr>
    </w:p>
    <w:p w14:paraId="3FC16FAC" w14:textId="27FC9BFA" w:rsidR="00023FED" w:rsidRDefault="00023FED" w:rsidP="00023FED">
      <w:pPr>
        <w:rPr>
          <w:rFonts w:cstheme="minorHAnsi"/>
          <w:sz w:val="24"/>
          <w:szCs w:val="24"/>
        </w:rPr>
      </w:pPr>
      <w:r>
        <w:rPr>
          <w:rFonts w:cstheme="minorHAnsi"/>
          <w:sz w:val="24"/>
          <w:szCs w:val="24"/>
        </w:rPr>
        <w:lastRenderedPageBreak/>
        <w:t xml:space="preserve">       </w:t>
      </w:r>
    </w:p>
    <w:p w14:paraId="68F1ED95" w14:textId="20F8879C" w:rsidR="00570EE4" w:rsidRDefault="00023FED" w:rsidP="00023FED">
      <w:pPr>
        <w:rPr>
          <w:rFonts w:cstheme="minorHAnsi"/>
          <w:sz w:val="24"/>
          <w:szCs w:val="24"/>
        </w:rPr>
      </w:pPr>
      <w:r>
        <w:rPr>
          <w:noProof/>
        </w:rPr>
        <w:drawing>
          <wp:anchor distT="0" distB="0" distL="114300" distR="114300" simplePos="0" relativeHeight="251664384" behindDoc="1" locked="0" layoutInCell="1" allowOverlap="1" wp14:anchorId="73669641" wp14:editId="79773194">
            <wp:simplePos x="0" y="0"/>
            <wp:positionH relativeFrom="margin">
              <wp:align>left</wp:align>
            </wp:positionH>
            <wp:positionV relativeFrom="paragraph">
              <wp:posOffset>15240</wp:posOffset>
            </wp:positionV>
            <wp:extent cx="5156200" cy="5044440"/>
            <wp:effectExtent l="0" t="0" r="6350" b="381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52515" t="23438" r="16796" b="23183"/>
                    <a:stretch/>
                  </pic:blipFill>
                  <pic:spPr bwMode="auto">
                    <a:xfrm>
                      <a:off x="0" y="0"/>
                      <a:ext cx="5156200" cy="5044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0EE4">
        <w:rPr>
          <w:rFonts w:cstheme="minorHAnsi"/>
          <w:sz w:val="24"/>
          <w:szCs w:val="24"/>
        </w:rPr>
        <w:t>Atodiad 2b:</w:t>
      </w:r>
    </w:p>
    <w:p w14:paraId="26A1C7D2" w14:textId="10C800DA" w:rsidR="0047272F" w:rsidRDefault="0047272F" w:rsidP="00570EE4">
      <w:pPr>
        <w:ind w:firstLine="720"/>
        <w:rPr>
          <w:rFonts w:cstheme="minorHAnsi"/>
          <w:sz w:val="24"/>
          <w:szCs w:val="24"/>
        </w:rPr>
      </w:pPr>
    </w:p>
    <w:p w14:paraId="7E7CFD93" w14:textId="3439ADAF" w:rsidR="00570EE4" w:rsidRDefault="00570EE4" w:rsidP="00570EE4">
      <w:pPr>
        <w:ind w:firstLine="720"/>
        <w:rPr>
          <w:rFonts w:cstheme="minorHAnsi"/>
          <w:sz w:val="24"/>
          <w:szCs w:val="24"/>
        </w:rPr>
      </w:pPr>
    </w:p>
    <w:p w14:paraId="23C8D6FC" w14:textId="25E90FC2" w:rsidR="007B1B1F" w:rsidRPr="007B1B1F" w:rsidRDefault="007B1B1F" w:rsidP="007B1B1F">
      <w:pPr>
        <w:rPr>
          <w:rFonts w:cstheme="minorHAnsi"/>
          <w:sz w:val="24"/>
          <w:szCs w:val="24"/>
        </w:rPr>
      </w:pPr>
    </w:p>
    <w:p w14:paraId="790E3B92" w14:textId="321055CA" w:rsidR="007B1B1F" w:rsidRPr="007B1B1F" w:rsidRDefault="007B1B1F" w:rsidP="007B1B1F">
      <w:pPr>
        <w:rPr>
          <w:rFonts w:cstheme="minorHAnsi"/>
          <w:sz w:val="24"/>
          <w:szCs w:val="24"/>
        </w:rPr>
      </w:pPr>
    </w:p>
    <w:p w14:paraId="37B7E2B3" w14:textId="2480CF56" w:rsidR="007B1B1F" w:rsidRPr="007B1B1F" w:rsidRDefault="007B1B1F" w:rsidP="007B1B1F">
      <w:pPr>
        <w:rPr>
          <w:rFonts w:cstheme="minorHAnsi"/>
          <w:sz w:val="24"/>
          <w:szCs w:val="24"/>
        </w:rPr>
      </w:pPr>
    </w:p>
    <w:p w14:paraId="7C9ED5B4" w14:textId="747954D2" w:rsidR="007B1B1F" w:rsidRPr="007B1B1F" w:rsidRDefault="007B1B1F" w:rsidP="007B1B1F">
      <w:pPr>
        <w:rPr>
          <w:rFonts w:cstheme="minorHAnsi"/>
          <w:sz w:val="24"/>
          <w:szCs w:val="24"/>
        </w:rPr>
      </w:pPr>
    </w:p>
    <w:p w14:paraId="6DB7F4FF" w14:textId="453ECC74" w:rsidR="007B1B1F" w:rsidRPr="007B1B1F" w:rsidRDefault="007B1B1F" w:rsidP="007B1B1F">
      <w:pPr>
        <w:rPr>
          <w:rFonts w:cstheme="minorHAnsi"/>
          <w:sz w:val="24"/>
          <w:szCs w:val="24"/>
        </w:rPr>
      </w:pPr>
    </w:p>
    <w:p w14:paraId="153654B0" w14:textId="605B8F8B" w:rsidR="007B1B1F" w:rsidRPr="007B1B1F" w:rsidRDefault="007B1B1F" w:rsidP="007B1B1F">
      <w:pPr>
        <w:rPr>
          <w:rFonts w:cstheme="minorHAnsi"/>
          <w:sz w:val="24"/>
          <w:szCs w:val="24"/>
        </w:rPr>
      </w:pPr>
    </w:p>
    <w:p w14:paraId="339EBCC3" w14:textId="6BBC4294" w:rsidR="007B1B1F" w:rsidRPr="007B1B1F" w:rsidRDefault="007B1B1F" w:rsidP="007B1B1F">
      <w:pPr>
        <w:rPr>
          <w:rFonts w:cstheme="minorHAnsi"/>
          <w:sz w:val="24"/>
          <w:szCs w:val="24"/>
        </w:rPr>
      </w:pPr>
    </w:p>
    <w:p w14:paraId="30531B62" w14:textId="7F4E3C90" w:rsidR="007B1B1F" w:rsidRPr="007B1B1F" w:rsidRDefault="007B1B1F" w:rsidP="007B1B1F">
      <w:pPr>
        <w:rPr>
          <w:rFonts w:cstheme="minorHAnsi"/>
          <w:sz w:val="24"/>
          <w:szCs w:val="24"/>
        </w:rPr>
      </w:pPr>
    </w:p>
    <w:p w14:paraId="777668D4" w14:textId="14A08B6C" w:rsidR="007B1B1F" w:rsidRPr="007B1B1F" w:rsidRDefault="007B1B1F" w:rsidP="007B1B1F">
      <w:pPr>
        <w:rPr>
          <w:rFonts w:cstheme="minorHAnsi"/>
          <w:sz w:val="24"/>
          <w:szCs w:val="24"/>
        </w:rPr>
      </w:pPr>
    </w:p>
    <w:p w14:paraId="6E117231" w14:textId="2E56B857" w:rsidR="007B1B1F" w:rsidRPr="007B1B1F" w:rsidRDefault="007B1B1F" w:rsidP="007B1B1F">
      <w:pPr>
        <w:rPr>
          <w:rFonts w:cstheme="minorHAnsi"/>
          <w:sz w:val="24"/>
          <w:szCs w:val="24"/>
        </w:rPr>
      </w:pPr>
    </w:p>
    <w:p w14:paraId="4FEAA2DE" w14:textId="77770080" w:rsidR="007B1B1F" w:rsidRPr="007B1B1F" w:rsidRDefault="007B1B1F" w:rsidP="007B1B1F">
      <w:pPr>
        <w:rPr>
          <w:rFonts w:cstheme="minorHAnsi"/>
          <w:sz w:val="24"/>
          <w:szCs w:val="24"/>
        </w:rPr>
      </w:pPr>
    </w:p>
    <w:p w14:paraId="2B5B373F" w14:textId="65633264" w:rsidR="007B1B1F" w:rsidRPr="007B1B1F" w:rsidRDefault="007B1B1F" w:rsidP="007B1B1F">
      <w:pPr>
        <w:rPr>
          <w:rFonts w:cstheme="minorHAnsi"/>
          <w:sz w:val="24"/>
          <w:szCs w:val="24"/>
        </w:rPr>
      </w:pPr>
    </w:p>
    <w:p w14:paraId="2991239C" w14:textId="400FE61F" w:rsidR="007B1B1F" w:rsidRPr="007B1B1F" w:rsidRDefault="007B1B1F" w:rsidP="007B1B1F">
      <w:pPr>
        <w:rPr>
          <w:rFonts w:cstheme="minorHAnsi"/>
          <w:sz w:val="24"/>
          <w:szCs w:val="24"/>
        </w:rPr>
      </w:pPr>
    </w:p>
    <w:p w14:paraId="3CFC13EB" w14:textId="2D95045A" w:rsidR="007B1B1F" w:rsidRPr="007B1B1F" w:rsidRDefault="007B1B1F" w:rsidP="007B1B1F">
      <w:pPr>
        <w:rPr>
          <w:rFonts w:cstheme="minorHAnsi"/>
          <w:sz w:val="24"/>
          <w:szCs w:val="24"/>
        </w:rPr>
      </w:pPr>
    </w:p>
    <w:p w14:paraId="48D4AC57" w14:textId="21E44F90" w:rsidR="007B1B1F" w:rsidRPr="007B1B1F" w:rsidRDefault="007B1B1F" w:rsidP="007B1B1F">
      <w:pPr>
        <w:rPr>
          <w:rFonts w:cstheme="minorHAnsi"/>
          <w:sz w:val="24"/>
          <w:szCs w:val="24"/>
        </w:rPr>
      </w:pPr>
    </w:p>
    <w:p w14:paraId="4ECD0581" w14:textId="2A58F690" w:rsidR="007B1B1F" w:rsidRPr="007B1B1F" w:rsidRDefault="007B1B1F" w:rsidP="007B1B1F">
      <w:pPr>
        <w:rPr>
          <w:rFonts w:cstheme="minorHAnsi"/>
          <w:sz w:val="24"/>
          <w:szCs w:val="24"/>
        </w:rPr>
      </w:pPr>
    </w:p>
    <w:p w14:paraId="31F7BDD7" w14:textId="083ABE8B" w:rsidR="007B1B1F" w:rsidRPr="007B1B1F" w:rsidRDefault="007B1B1F" w:rsidP="007B1B1F">
      <w:pPr>
        <w:rPr>
          <w:rFonts w:cstheme="minorHAnsi"/>
          <w:sz w:val="24"/>
          <w:szCs w:val="24"/>
        </w:rPr>
      </w:pPr>
    </w:p>
    <w:p w14:paraId="50ACA161" w14:textId="09B7D9A3" w:rsidR="007B1B1F" w:rsidRPr="007B1B1F" w:rsidRDefault="007B1B1F" w:rsidP="007B1B1F">
      <w:pPr>
        <w:rPr>
          <w:rFonts w:cstheme="minorHAnsi"/>
          <w:sz w:val="24"/>
          <w:szCs w:val="24"/>
        </w:rPr>
      </w:pPr>
    </w:p>
    <w:p w14:paraId="6D24FC0F" w14:textId="3EE6ADFB" w:rsidR="007B1B1F" w:rsidRPr="007B1B1F" w:rsidRDefault="007B1B1F" w:rsidP="007B1B1F">
      <w:pPr>
        <w:rPr>
          <w:rFonts w:cstheme="minorHAnsi"/>
          <w:sz w:val="24"/>
          <w:szCs w:val="24"/>
        </w:rPr>
      </w:pPr>
    </w:p>
    <w:p w14:paraId="32AD4AA1" w14:textId="3D14D12A" w:rsidR="007B1B1F" w:rsidRPr="007B1B1F" w:rsidRDefault="007B1B1F" w:rsidP="007B1B1F">
      <w:pPr>
        <w:rPr>
          <w:rFonts w:cstheme="minorHAnsi"/>
          <w:sz w:val="24"/>
          <w:szCs w:val="24"/>
        </w:rPr>
      </w:pPr>
    </w:p>
    <w:p w14:paraId="62A90775" w14:textId="098FED1F" w:rsidR="007B1B1F" w:rsidRPr="007B1B1F" w:rsidRDefault="007B1B1F" w:rsidP="007B1B1F">
      <w:pPr>
        <w:rPr>
          <w:rFonts w:cstheme="minorHAnsi"/>
          <w:sz w:val="24"/>
          <w:szCs w:val="24"/>
        </w:rPr>
      </w:pPr>
    </w:p>
    <w:p w14:paraId="71887B07" w14:textId="1BE4A14C" w:rsidR="007B1B1F" w:rsidRPr="007B1B1F" w:rsidRDefault="007B1B1F" w:rsidP="007B1B1F">
      <w:pPr>
        <w:rPr>
          <w:rFonts w:cstheme="minorHAnsi"/>
          <w:sz w:val="24"/>
          <w:szCs w:val="24"/>
        </w:rPr>
      </w:pPr>
    </w:p>
    <w:p w14:paraId="2D0CADDD" w14:textId="5A76B52D" w:rsidR="007B1B1F" w:rsidRPr="007B1B1F" w:rsidRDefault="007B1B1F" w:rsidP="007B1B1F">
      <w:pPr>
        <w:rPr>
          <w:rFonts w:cstheme="minorHAnsi"/>
          <w:sz w:val="24"/>
          <w:szCs w:val="24"/>
        </w:rPr>
      </w:pPr>
    </w:p>
    <w:p w14:paraId="17115A8A" w14:textId="0FCB15C9" w:rsidR="007B1B1F" w:rsidRDefault="007B1B1F" w:rsidP="007B1B1F">
      <w:pPr>
        <w:rPr>
          <w:rFonts w:cstheme="minorHAnsi"/>
          <w:sz w:val="24"/>
          <w:szCs w:val="24"/>
        </w:rPr>
      </w:pPr>
    </w:p>
    <w:p w14:paraId="7D0F7597" w14:textId="25AF93AE" w:rsidR="007B1B1F" w:rsidRDefault="007B1B1F" w:rsidP="007B1B1F">
      <w:pPr>
        <w:tabs>
          <w:tab w:val="left" w:pos="970"/>
        </w:tabs>
        <w:rPr>
          <w:rFonts w:cstheme="minorHAnsi"/>
          <w:sz w:val="24"/>
          <w:szCs w:val="24"/>
        </w:rPr>
      </w:pPr>
      <w:r>
        <w:rPr>
          <w:rFonts w:cstheme="minorHAnsi"/>
          <w:sz w:val="24"/>
          <w:szCs w:val="24"/>
        </w:rPr>
        <w:tab/>
      </w:r>
    </w:p>
    <w:p w14:paraId="5BC13A7F" w14:textId="1EEE147F" w:rsidR="007B1B1F" w:rsidRDefault="007B1B1F" w:rsidP="007B1B1F">
      <w:pPr>
        <w:tabs>
          <w:tab w:val="left" w:pos="970"/>
        </w:tabs>
        <w:rPr>
          <w:rFonts w:cstheme="minorHAnsi"/>
          <w:sz w:val="24"/>
          <w:szCs w:val="24"/>
        </w:rPr>
      </w:pPr>
    </w:p>
    <w:p w14:paraId="2E95175E" w14:textId="28AE32B6" w:rsidR="007B1B1F" w:rsidRDefault="007B1B1F" w:rsidP="007B1B1F">
      <w:pPr>
        <w:tabs>
          <w:tab w:val="left" w:pos="970"/>
        </w:tabs>
        <w:rPr>
          <w:rFonts w:cstheme="minorHAnsi"/>
          <w:sz w:val="24"/>
          <w:szCs w:val="24"/>
        </w:rPr>
      </w:pPr>
    </w:p>
    <w:p w14:paraId="3DDC477C" w14:textId="685F0577" w:rsidR="007B1B1F" w:rsidRDefault="007B1B1F" w:rsidP="007B1B1F">
      <w:pPr>
        <w:tabs>
          <w:tab w:val="left" w:pos="970"/>
        </w:tabs>
        <w:rPr>
          <w:rFonts w:cstheme="minorHAnsi"/>
          <w:sz w:val="24"/>
          <w:szCs w:val="24"/>
        </w:rPr>
      </w:pPr>
      <w:r>
        <w:rPr>
          <w:rFonts w:cstheme="minorHAnsi"/>
          <w:sz w:val="24"/>
          <w:szCs w:val="24"/>
        </w:rPr>
        <w:t>Atodiad 3</w:t>
      </w:r>
      <w:r w:rsidR="007D3D8B">
        <w:rPr>
          <w:rFonts w:cstheme="minorHAnsi"/>
          <w:sz w:val="24"/>
          <w:szCs w:val="24"/>
        </w:rPr>
        <w:t>a</w:t>
      </w:r>
      <w:r>
        <w:rPr>
          <w:rFonts w:cstheme="minorHAnsi"/>
          <w:sz w:val="24"/>
          <w:szCs w:val="24"/>
        </w:rPr>
        <w:t xml:space="preserve">: </w:t>
      </w:r>
    </w:p>
    <w:p w14:paraId="48EEC3E5" w14:textId="09A80B0A" w:rsidR="007B1B1F" w:rsidRDefault="008B0337" w:rsidP="007B1B1F">
      <w:pPr>
        <w:tabs>
          <w:tab w:val="left" w:pos="970"/>
        </w:tabs>
        <w:rPr>
          <w:noProof/>
        </w:rPr>
      </w:pPr>
      <w:r>
        <w:rPr>
          <w:noProof/>
        </w:rPr>
        <w:drawing>
          <wp:anchor distT="0" distB="0" distL="114300" distR="114300" simplePos="0" relativeHeight="251663360" behindDoc="1" locked="0" layoutInCell="1" allowOverlap="1" wp14:anchorId="5379FA4C" wp14:editId="147F72E5">
            <wp:simplePos x="0" y="0"/>
            <wp:positionH relativeFrom="column">
              <wp:posOffset>-203200</wp:posOffset>
            </wp:positionH>
            <wp:positionV relativeFrom="paragraph">
              <wp:posOffset>7091680</wp:posOffset>
            </wp:positionV>
            <wp:extent cx="5245100" cy="844088"/>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51407" t="11554" r="16353" b="78728"/>
                    <a:stretch/>
                  </pic:blipFill>
                  <pic:spPr bwMode="auto">
                    <a:xfrm>
                      <a:off x="0" y="0"/>
                      <a:ext cx="5245100" cy="8440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5C5D">
        <w:rPr>
          <w:noProof/>
        </w:rPr>
        <w:drawing>
          <wp:inline distT="0" distB="0" distL="0" distR="0" wp14:anchorId="3F4250E2" wp14:editId="05199CFE">
            <wp:extent cx="5162112" cy="7061200"/>
            <wp:effectExtent l="0" t="0" r="63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4846" t="10242" r="53357" b="12432"/>
                    <a:stretch/>
                  </pic:blipFill>
                  <pic:spPr bwMode="auto">
                    <a:xfrm>
                      <a:off x="0" y="0"/>
                      <a:ext cx="5168350" cy="7069733"/>
                    </a:xfrm>
                    <a:prstGeom prst="rect">
                      <a:avLst/>
                    </a:prstGeom>
                    <a:ln>
                      <a:noFill/>
                    </a:ln>
                    <a:extLst>
                      <a:ext uri="{53640926-AAD7-44D8-BBD7-CCE9431645EC}">
                        <a14:shadowObscured xmlns:a14="http://schemas.microsoft.com/office/drawing/2010/main"/>
                      </a:ext>
                    </a:extLst>
                  </pic:spPr>
                </pic:pic>
              </a:graphicData>
            </a:graphic>
          </wp:inline>
        </w:drawing>
      </w:r>
    </w:p>
    <w:p w14:paraId="0B40A783" w14:textId="116C7A99" w:rsidR="008B0337" w:rsidRDefault="008B0337" w:rsidP="008B0337">
      <w:pPr>
        <w:rPr>
          <w:noProof/>
        </w:rPr>
      </w:pPr>
    </w:p>
    <w:p w14:paraId="28315501" w14:textId="78676F7D" w:rsidR="008B0337" w:rsidRDefault="008B0337" w:rsidP="008B0337">
      <w:pPr>
        <w:tabs>
          <w:tab w:val="left" w:pos="1770"/>
        </w:tabs>
        <w:rPr>
          <w:rFonts w:cstheme="minorHAnsi"/>
          <w:sz w:val="24"/>
          <w:szCs w:val="24"/>
        </w:rPr>
      </w:pPr>
      <w:r>
        <w:rPr>
          <w:rFonts w:cstheme="minorHAnsi"/>
          <w:sz w:val="24"/>
          <w:szCs w:val="24"/>
        </w:rPr>
        <w:tab/>
      </w:r>
    </w:p>
    <w:p w14:paraId="332D065F" w14:textId="5DE34F0A" w:rsidR="008B0337" w:rsidRDefault="008B0337" w:rsidP="008B0337">
      <w:pPr>
        <w:tabs>
          <w:tab w:val="left" w:pos="1310"/>
        </w:tabs>
        <w:rPr>
          <w:rFonts w:cstheme="minorHAnsi"/>
          <w:sz w:val="24"/>
          <w:szCs w:val="24"/>
        </w:rPr>
      </w:pPr>
      <w:r>
        <w:rPr>
          <w:rFonts w:cstheme="minorHAnsi"/>
          <w:sz w:val="24"/>
          <w:szCs w:val="24"/>
        </w:rPr>
        <w:lastRenderedPageBreak/>
        <w:tab/>
      </w:r>
    </w:p>
    <w:p w14:paraId="745C2040" w14:textId="0D4E2D7E" w:rsidR="008B0337" w:rsidRDefault="008B0337" w:rsidP="008B0337">
      <w:pPr>
        <w:tabs>
          <w:tab w:val="left" w:pos="1310"/>
        </w:tabs>
        <w:rPr>
          <w:rFonts w:cstheme="minorHAnsi"/>
          <w:sz w:val="24"/>
          <w:szCs w:val="24"/>
        </w:rPr>
      </w:pPr>
    </w:p>
    <w:p w14:paraId="0B33E02B" w14:textId="45F5C16E" w:rsidR="008B0337" w:rsidRDefault="008B0337" w:rsidP="008B0337">
      <w:pPr>
        <w:tabs>
          <w:tab w:val="left" w:pos="1310"/>
        </w:tabs>
        <w:rPr>
          <w:rFonts w:cstheme="minorHAnsi"/>
          <w:sz w:val="24"/>
          <w:szCs w:val="24"/>
        </w:rPr>
      </w:pPr>
      <w:r>
        <w:rPr>
          <w:rFonts w:cstheme="minorHAnsi"/>
          <w:sz w:val="24"/>
          <w:szCs w:val="24"/>
        </w:rPr>
        <w:t>Atodiad 3b:</w:t>
      </w:r>
    </w:p>
    <w:p w14:paraId="000A7D25" w14:textId="59DA5CCB" w:rsidR="008B0337" w:rsidRDefault="009F7584" w:rsidP="008B0337">
      <w:pPr>
        <w:tabs>
          <w:tab w:val="left" w:pos="1310"/>
        </w:tabs>
        <w:rPr>
          <w:noProof/>
        </w:rPr>
      </w:pPr>
      <w:r>
        <w:rPr>
          <w:noProof/>
        </w:rPr>
        <w:drawing>
          <wp:inline distT="0" distB="0" distL="0" distR="0" wp14:anchorId="616F9778" wp14:editId="67198A45">
            <wp:extent cx="4984750" cy="4590273"/>
            <wp:effectExtent l="0" t="0" r="635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2625" t="21469" r="16575" b="28107"/>
                    <a:stretch/>
                  </pic:blipFill>
                  <pic:spPr bwMode="auto">
                    <a:xfrm>
                      <a:off x="0" y="0"/>
                      <a:ext cx="4986109" cy="4591524"/>
                    </a:xfrm>
                    <a:prstGeom prst="rect">
                      <a:avLst/>
                    </a:prstGeom>
                    <a:ln>
                      <a:noFill/>
                    </a:ln>
                    <a:extLst>
                      <a:ext uri="{53640926-AAD7-44D8-BBD7-CCE9431645EC}">
                        <a14:shadowObscured xmlns:a14="http://schemas.microsoft.com/office/drawing/2010/main"/>
                      </a:ext>
                    </a:extLst>
                  </pic:spPr>
                </pic:pic>
              </a:graphicData>
            </a:graphic>
          </wp:inline>
        </w:drawing>
      </w:r>
    </w:p>
    <w:p w14:paraId="2926CEE2" w14:textId="50DB8699" w:rsidR="009F7584" w:rsidRDefault="009F7584" w:rsidP="009F7584">
      <w:pPr>
        <w:rPr>
          <w:noProof/>
        </w:rPr>
      </w:pPr>
    </w:p>
    <w:p w14:paraId="10C774E6" w14:textId="4EDC62D0" w:rsidR="009F7584" w:rsidRDefault="009F7584" w:rsidP="009F7584">
      <w:pPr>
        <w:rPr>
          <w:rFonts w:cstheme="minorHAnsi"/>
          <w:sz w:val="24"/>
          <w:szCs w:val="24"/>
        </w:rPr>
      </w:pPr>
    </w:p>
    <w:p w14:paraId="77C7956F" w14:textId="3EBCB54A" w:rsidR="009F7584" w:rsidRDefault="009F7584" w:rsidP="009F7584">
      <w:pPr>
        <w:rPr>
          <w:rFonts w:cstheme="minorHAnsi"/>
          <w:sz w:val="24"/>
          <w:szCs w:val="24"/>
        </w:rPr>
      </w:pPr>
    </w:p>
    <w:p w14:paraId="0A23E6D1" w14:textId="65F07AE0" w:rsidR="009F7584" w:rsidRDefault="009F7584" w:rsidP="009F7584">
      <w:pPr>
        <w:rPr>
          <w:rFonts w:cstheme="minorHAnsi"/>
          <w:sz w:val="24"/>
          <w:szCs w:val="24"/>
        </w:rPr>
      </w:pPr>
    </w:p>
    <w:p w14:paraId="55A6D471" w14:textId="7C30D08F" w:rsidR="009F7584" w:rsidRDefault="009F7584" w:rsidP="009F7584">
      <w:pPr>
        <w:rPr>
          <w:rFonts w:cstheme="minorHAnsi"/>
          <w:sz w:val="24"/>
          <w:szCs w:val="24"/>
        </w:rPr>
      </w:pPr>
    </w:p>
    <w:p w14:paraId="77BDF229" w14:textId="4D00049B" w:rsidR="009F7584" w:rsidRDefault="009F7584" w:rsidP="009F7584">
      <w:pPr>
        <w:rPr>
          <w:rFonts w:cstheme="minorHAnsi"/>
          <w:sz w:val="24"/>
          <w:szCs w:val="24"/>
        </w:rPr>
      </w:pPr>
    </w:p>
    <w:p w14:paraId="14BD95F0" w14:textId="482DD3AE" w:rsidR="009F7584" w:rsidRDefault="009F7584" w:rsidP="009F7584">
      <w:pPr>
        <w:rPr>
          <w:rFonts w:cstheme="minorHAnsi"/>
          <w:sz w:val="24"/>
          <w:szCs w:val="24"/>
        </w:rPr>
      </w:pPr>
    </w:p>
    <w:p w14:paraId="211E9C98" w14:textId="2E6A39A7" w:rsidR="009F7584" w:rsidRDefault="009F7584" w:rsidP="009F7584">
      <w:pPr>
        <w:rPr>
          <w:rFonts w:cstheme="minorHAnsi"/>
          <w:sz w:val="24"/>
          <w:szCs w:val="24"/>
        </w:rPr>
      </w:pPr>
    </w:p>
    <w:p w14:paraId="3C328B9E" w14:textId="7A22FEF7" w:rsidR="009F7584" w:rsidRDefault="009F7584" w:rsidP="009F7584">
      <w:pPr>
        <w:rPr>
          <w:rFonts w:cstheme="minorHAnsi"/>
          <w:sz w:val="24"/>
          <w:szCs w:val="24"/>
        </w:rPr>
      </w:pPr>
    </w:p>
    <w:p w14:paraId="2B9C5061" w14:textId="26C45C73" w:rsidR="009F7584" w:rsidRDefault="009F7584" w:rsidP="009F7584">
      <w:pPr>
        <w:rPr>
          <w:rFonts w:cstheme="minorHAnsi"/>
          <w:sz w:val="24"/>
          <w:szCs w:val="24"/>
        </w:rPr>
      </w:pPr>
    </w:p>
    <w:p w14:paraId="561B7EFE" w14:textId="77E3C098" w:rsidR="009F7584" w:rsidRDefault="009F7584" w:rsidP="009F7584">
      <w:pPr>
        <w:rPr>
          <w:rFonts w:cstheme="minorHAnsi"/>
          <w:sz w:val="24"/>
          <w:szCs w:val="24"/>
        </w:rPr>
      </w:pPr>
    </w:p>
    <w:p w14:paraId="77607DC1" w14:textId="4BC53CBD" w:rsidR="009F7584" w:rsidRDefault="009F7584" w:rsidP="009F7584">
      <w:pPr>
        <w:rPr>
          <w:rFonts w:cstheme="minorHAnsi"/>
          <w:sz w:val="24"/>
          <w:szCs w:val="24"/>
        </w:rPr>
      </w:pPr>
    </w:p>
    <w:p w14:paraId="3A1DC211" w14:textId="5A7345ED" w:rsidR="009F7584" w:rsidRDefault="009F7584" w:rsidP="009F7584">
      <w:pPr>
        <w:rPr>
          <w:rFonts w:cstheme="minorHAnsi"/>
          <w:sz w:val="24"/>
          <w:szCs w:val="24"/>
        </w:rPr>
      </w:pPr>
      <w:r>
        <w:rPr>
          <w:rFonts w:cstheme="minorHAnsi"/>
          <w:sz w:val="24"/>
          <w:szCs w:val="24"/>
        </w:rPr>
        <w:t>Atodiad 4b:</w:t>
      </w:r>
    </w:p>
    <w:p w14:paraId="134E6B58" w14:textId="4FFDF311" w:rsidR="002178AB" w:rsidRDefault="002178AB" w:rsidP="009F7584">
      <w:pPr>
        <w:rPr>
          <w:rFonts w:cstheme="minorHAnsi"/>
          <w:sz w:val="24"/>
          <w:szCs w:val="24"/>
        </w:rPr>
      </w:pPr>
      <w:r>
        <w:rPr>
          <w:noProof/>
        </w:rPr>
        <w:drawing>
          <wp:inline distT="0" distB="0" distL="0" distR="0" wp14:anchorId="5C62A91E" wp14:editId="0CA75E4D">
            <wp:extent cx="4870450" cy="6861291"/>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5289" t="14970" r="54354" b="9002"/>
                    <a:stretch/>
                  </pic:blipFill>
                  <pic:spPr bwMode="auto">
                    <a:xfrm>
                      <a:off x="0" y="0"/>
                      <a:ext cx="4874003" cy="6866296"/>
                    </a:xfrm>
                    <a:prstGeom prst="rect">
                      <a:avLst/>
                    </a:prstGeom>
                    <a:ln>
                      <a:noFill/>
                    </a:ln>
                    <a:extLst>
                      <a:ext uri="{53640926-AAD7-44D8-BBD7-CCE9431645EC}">
                        <a14:shadowObscured xmlns:a14="http://schemas.microsoft.com/office/drawing/2010/main"/>
                      </a:ext>
                    </a:extLst>
                  </pic:spPr>
                </pic:pic>
              </a:graphicData>
            </a:graphic>
          </wp:inline>
        </w:drawing>
      </w:r>
    </w:p>
    <w:p w14:paraId="71DD2BBB" w14:textId="31B8D4EC" w:rsidR="009F7584" w:rsidRDefault="009F7584" w:rsidP="009F7584">
      <w:pPr>
        <w:rPr>
          <w:rFonts w:cstheme="minorHAnsi"/>
          <w:sz w:val="24"/>
          <w:szCs w:val="24"/>
        </w:rPr>
      </w:pPr>
    </w:p>
    <w:p w14:paraId="1ACD288B" w14:textId="4B9928EC" w:rsidR="00093C0B" w:rsidRDefault="00093C0B" w:rsidP="009F7584">
      <w:pPr>
        <w:rPr>
          <w:rFonts w:cstheme="minorHAnsi"/>
          <w:sz w:val="24"/>
          <w:szCs w:val="24"/>
        </w:rPr>
      </w:pPr>
    </w:p>
    <w:p w14:paraId="4DC3CA10" w14:textId="6B2BA9F7" w:rsidR="00093C0B" w:rsidRDefault="00093C0B" w:rsidP="009F7584">
      <w:pPr>
        <w:rPr>
          <w:rFonts w:cstheme="minorHAnsi"/>
          <w:sz w:val="24"/>
          <w:szCs w:val="24"/>
        </w:rPr>
      </w:pPr>
    </w:p>
    <w:p w14:paraId="052466FD" w14:textId="608FADEF" w:rsidR="00093C0B" w:rsidRDefault="00093C0B" w:rsidP="009F7584">
      <w:pPr>
        <w:rPr>
          <w:rFonts w:cstheme="minorHAnsi"/>
          <w:sz w:val="24"/>
          <w:szCs w:val="24"/>
        </w:rPr>
      </w:pPr>
    </w:p>
    <w:p w14:paraId="0310823E" w14:textId="2B6144E3" w:rsidR="00093C0B" w:rsidRDefault="00093C0B" w:rsidP="009F7584">
      <w:pPr>
        <w:rPr>
          <w:rFonts w:cstheme="minorHAnsi"/>
          <w:sz w:val="24"/>
          <w:szCs w:val="24"/>
        </w:rPr>
      </w:pPr>
    </w:p>
    <w:p w14:paraId="09EA9570" w14:textId="334FB0E3" w:rsidR="00093C0B" w:rsidRDefault="00093C0B" w:rsidP="009F7584">
      <w:pPr>
        <w:rPr>
          <w:rFonts w:cstheme="minorHAnsi"/>
          <w:sz w:val="24"/>
          <w:szCs w:val="24"/>
        </w:rPr>
      </w:pPr>
      <w:r>
        <w:rPr>
          <w:rFonts w:cstheme="minorHAnsi"/>
          <w:sz w:val="24"/>
          <w:szCs w:val="24"/>
        </w:rPr>
        <w:t>Atodiad 4b:</w:t>
      </w:r>
    </w:p>
    <w:p w14:paraId="1341B116" w14:textId="31951962" w:rsidR="00093C0B" w:rsidRPr="009F7584" w:rsidRDefault="00686B79" w:rsidP="009F7584">
      <w:pPr>
        <w:rPr>
          <w:rFonts w:cstheme="minorHAnsi"/>
          <w:sz w:val="24"/>
          <w:szCs w:val="24"/>
        </w:rPr>
      </w:pPr>
      <w:r>
        <w:rPr>
          <w:noProof/>
        </w:rPr>
        <w:drawing>
          <wp:inline distT="0" distB="0" distL="0" distR="0" wp14:anchorId="3FFB8DCF" wp14:editId="1752B3F9">
            <wp:extent cx="5029200" cy="466997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3401" t="15757" r="15577" b="33031"/>
                    <a:stretch/>
                  </pic:blipFill>
                  <pic:spPr bwMode="auto">
                    <a:xfrm>
                      <a:off x="0" y="0"/>
                      <a:ext cx="5032109" cy="4672672"/>
                    </a:xfrm>
                    <a:prstGeom prst="rect">
                      <a:avLst/>
                    </a:prstGeom>
                    <a:ln>
                      <a:noFill/>
                    </a:ln>
                    <a:extLst>
                      <a:ext uri="{53640926-AAD7-44D8-BBD7-CCE9431645EC}">
                        <a14:shadowObscured xmlns:a14="http://schemas.microsoft.com/office/drawing/2010/main"/>
                      </a:ext>
                    </a:extLst>
                  </pic:spPr>
                </pic:pic>
              </a:graphicData>
            </a:graphic>
          </wp:inline>
        </w:drawing>
      </w:r>
    </w:p>
    <w:sectPr w:rsidR="00093C0B" w:rsidRPr="009F7584">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277EB1" w14:textId="77777777" w:rsidR="00F712E7" w:rsidRDefault="00F712E7" w:rsidP="00BA3FC3">
      <w:pPr>
        <w:spacing w:after="0" w:line="240" w:lineRule="auto"/>
      </w:pPr>
      <w:r>
        <w:separator/>
      </w:r>
    </w:p>
  </w:endnote>
  <w:endnote w:type="continuationSeparator" w:id="0">
    <w:p w14:paraId="49A03EB0" w14:textId="77777777" w:rsidR="00F712E7" w:rsidRDefault="00F712E7" w:rsidP="00BA3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8F5617" w14:textId="77777777" w:rsidR="00F712E7" w:rsidRDefault="00F712E7" w:rsidP="00BA3FC3">
      <w:pPr>
        <w:spacing w:after="0" w:line="240" w:lineRule="auto"/>
      </w:pPr>
      <w:r>
        <w:separator/>
      </w:r>
    </w:p>
  </w:footnote>
  <w:footnote w:type="continuationSeparator" w:id="0">
    <w:p w14:paraId="08A2F48A" w14:textId="77777777" w:rsidR="00F712E7" w:rsidRDefault="00F712E7" w:rsidP="00BA3F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E0F88C" w14:textId="3B4D484F" w:rsidR="00F81284" w:rsidRDefault="00F81284">
    <w:pPr>
      <w:pStyle w:val="Header"/>
    </w:pPr>
    <w:r>
      <w:t>ECAD6007                                                                                                                                               2004223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4D42EC"/>
    <w:multiLevelType w:val="hybridMultilevel"/>
    <w:tmpl w:val="3F644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9BA"/>
    <w:rsid w:val="00001F3E"/>
    <w:rsid w:val="00003785"/>
    <w:rsid w:val="000051F1"/>
    <w:rsid w:val="000052BC"/>
    <w:rsid w:val="00007091"/>
    <w:rsid w:val="00012768"/>
    <w:rsid w:val="00014E50"/>
    <w:rsid w:val="00015A5D"/>
    <w:rsid w:val="0001676D"/>
    <w:rsid w:val="00023FED"/>
    <w:rsid w:val="000300D9"/>
    <w:rsid w:val="0003539C"/>
    <w:rsid w:val="000357F8"/>
    <w:rsid w:val="00035BD9"/>
    <w:rsid w:val="00044302"/>
    <w:rsid w:val="00044496"/>
    <w:rsid w:val="0004564A"/>
    <w:rsid w:val="00050613"/>
    <w:rsid w:val="00054F5E"/>
    <w:rsid w:val="00057A6C"/>
    <w:rsid w:val="000601A2"/>
    <w:rsid w:val="00061833"/>
    <w:rsid w:val="0006710C"/>
    <w:rsid w:val="00072739"/>
    <w:rsid w:val="00072C39"/>
    <w:rsid w:val="00073CFC"/>
    <w:rsid w:val="00074389"/>
    <w:rsid w:val="0007514F"/>
    <w:rsid w:val="00075A25"/>
    <w:rsid w:val="00077294"/>
    <w:rsid w:val="00084A66"/>
    <w:rsid w:val="00085675"/>
    <w:rsid w:val="000857F0"/>
    <w:rsid w:val="00085CA8"/>
    <w:rsid w:val="00087402"/>
    <w:rsid w:val="00087813"/>
    <w:rsid w:val="00093C0B"/>
    <w:rsid w:val="0009411C"/>
    <w:rsid w:val="00094DE8"/>
    <w:rsid w:val="000979F4"/>
    <w:rsid w:val="000A023E"/>
    <w:rsid w:val="000A2740"/>
    <w:rsid w:val="000A62BC"/>
    <w:rsid w:val="000A722D"/>
    <w:rsid w:val="000B0A6D"/>
    <w:rsid w:val="000B2CC8"/>
    <w:rsid w:val="000B3524"/>
    <w:rsid w:val="000B65F6"/>
    <w:rsid w:val="000B6D81"/>
    <w:rsid w:val="000C0DAC"/>
    <w:rsid w:val="000C1A25"/>
    <w:rsid w:val="000C3071"/>
    <w:rsid w:val="000C6866"/>
    <w:rsid w:val="000C7B0C"/>
    <w:rsid w:val="000D0021"/>
    <w:rsid w:val="000D2760"/>
    <w:rsid w:val="000D2A0B"/>
    <w:rsid w:val="000D45E0"/>
    <w:rsid w:val="000D7A41"/>
    <w:rsid w:val="000E0455"/>
    <w:rsid w:val="000E1429"/>
    <w:rsid w:val="000E3124"/>
    <w:rsid w:val="000E39DC"/>
    <w:rsid w:val="000E4BDF"/>
    <w:rsid w:val="000E5C8D"/>
    <w:rsid w:val="000E67ED"/>
    <w:rsid w:val="000F47C5"/>
    <w:rsid w:val="000F4E9E"/>
    <w:rsid w:val="000F5496"/>
    <w:rsid w:val="000F66AF"/>
    <w:rsid w:val="001108A8"/>
    <w:rsid w:val="00117AC4"/>
    <w:rsid w:val="0012261E"/>
    <w:rsid w:val="00123B83"/>
    <w:rsid w:val="00125926"/>
    <w:rsid w:val="001259D0"/>
    <w:rsid w:val="00126973"/>
    <w:rsid w:val="00127D60"/>
    <w:rsid w:val="00132A11"/>
    <w:rsid w:val="001352F0"/>
    <w:rsid w:val="001353D7"/>
    <w:rsid w:val="001360E8"/>
    <w:rsid w:val="00140409"/>
    <w:rsid w:val="00143B36"/>
    <w:rsid w:val="00147398"/>
    <w:rsid w:val="00150105"/>
    <w:rsid w:val="001536D6"/>
    <w:rsid w:val="001545D8"/>
    <w:rsid w:val="001554F6"/>
    <w:rsid w:val="00157E0F"/>
    <w:rsid w:val="0016176C"/>
    <w:rsid w:val="00162FBC"/>
    <w:rsid w:val="001634D0"/>
    <w:rsid w:val="00172CC7"/>
    <w:rsid w:val="0017590E"/>
    <w:rsid w:val="00175D32"/>
    <w:rsid w:val="00177D31"/>
    <w:rsid w:val="00180978"/>
    <w:rsid w:val="001823A1"/>
    <w:rsid w:val="00190012"/>
    <w:rsid w:val="001912C1"/>
    <w:rsid w:val="0019466C"/>
    <w:rsid w:val="00195FB6"/>
    <w:rsid w:val="001A14A9"/>
    <w:rsid w:val="001A31ED"/>
    <w:rsid w:val="001A4A36"/>
    <w:rsid w:val="001B2D9E"/>
    <w:rsid w:val="001B37DE"/>
    <w:rsid w:val="001B7BA1"/>
    <w:rsid w:val="001C1983"/>
    <w:rsid w:val="001C1DA5"/>
    <w:rsid w:val="001C6559"/>
    <w:rsid w:val="001C6947"/>
    <w:rsid w:val="001D0034"/>
    <w:rsid w:val="001D063F"/>
    <w:rsid w:val="001D3D96"/>
    <w:rsid w:val="001D5158"/>
    <w:rsid w:val="001D7DBD"/>
    <w:rsid w:val="001E109D"/>
    <w:rsid w:val="001E121B"/>
    <w:rsid w:val="001E54CA"/>
    <w:rsid w:val="001E6510"/>
    <w:rsid w:val="001F237E"/>
    <w:rsid w:val="001F5892"/>
    <w:rsid w:val="001F6DBE"/>
    <w:rsid w:val="001F7867"/>
    <w:rsid w:val="002071F6"/>
    <w:rsid w:val="00207423"/>
    <w:rsid w:val="00207A5B"/>
    <w:rsid w:val="00212E84"/>
    <w:rsid w:val="00213607"/>
    <w:rsid w:val="00213EF2"/>
    <w:rsid w:val="00215CB8"/>
    <w:rsid w:val="002169D9"/>
    <w:rsid w:val="002178AB"/>
    <w:rsid w:val="00221B38"/>
    <w:rsid w:val="00221D00"/>
    <w:rsid w:val="00226A9E"/>
    <w:rsid w:val="00226DE3"/>
    <w:rsid w:val="00227505"/>
    <w:rsid w:val="00227826"/>
    <w:rsid w:val="002309A7"/>
    <w:rsid w:val="00234626"/>
    <w:rsid w:val="0023688B"/>
    <w:rsid w:val="00245096"/>
    <w:rsid w:val="00247937"/>
    <w:rsid w:val="00251C60"/>
    <w:rsid w:val="00257249"/>
    <w:rsid w:val="00263D2E"/>
    <w:rsid w:val="00265DA1"/>
    <w:rsid w:val="00266175"/>
    <w:rsid w:val="00267059"/>
    <w:rsid w:val="00273C7B"/>
    <w:rsid w:val="002741FB"/>
    <w:rsid w:val="0027714E"/>
    <w:rsid w:val="002A4035"/>
    <w:rsid w:val="002A5F45"/>
    <w:rsid w:val="002B0907"/>
    <w:rsid w:val="002B27AE"/>
    <w:rsid w:val="002B38BA"/>
    <w:rsid w:val="002B77CF"/>
    <w:rsid w:val="002C0F4D"/>
    <w:rsid w:val="002C25C4"/>
    <w:rsid w:val="002C4065"/>
    <w:rsid w:val="002C4E8C"/>
    <w:rsid w:val="002C6CD1"/>
    <w:rsid w:val="002C6EAE"/>
    <w:rsid w:val="002D0126"/>
    <w:rsid w:val="002D14B8"/>
    <w:rsid w:val="002D1D48"/>
    <w:rsid w:val="002D442E"/>
    <w:rsid w:val="002E2F8F"/>
    <w:rsid w:val="002E358E"/>
    <w:rsid w:val="002E4F0E"/>
    <w:rsid w:val="002F172A"/>
    <w:rsid w:val="002F3F2C"/>
    <w:rsid w:val="00301570"/>
    <w:rsid w:val="0030464F"/>
    <w:rsid w:val="00307134"/>
    <w:rsid w:val="00311C89"/>
    <w:rsid w:val="003141E3"/>
    <w:rsid w:val="00316AAE"/>
    <w:rsid w:val="00316E0C"/>
    <w:rsid w:val="00326501"/>
    <w:rsid w:val="00332E23"/>
    <w:rsid w:val="00337EEA"/>
    <w:rsid w:val="003416C8"/>
    <w:rsid w:val="003445E7"/>
    <w:rsid w:val="00346100"/>
    <w:rsid w:val="003501A4"/>
    <w:rsid w:val="00350A7F"/>
    <w:rsid w:val="00350D84"/>
    <w:rsid w:val="00355FAB"/>
    <w:rsid w:val="003576D3"/>
    <w:rsid w:val="00360398"/>
    <w:rsid w:val="00361757"/>
    <w:rsid w:val="00363BB4"/>
    <w:rsid w:val="00370C07"/>
    <w:rsid w:val="00375E95"/>
    <w:rsid w:val="00381809"/>
    <w:rsid w:val="00383C72"/>
    <w:rsid w:val="0038638D"/>
    <w:rsid w:val="00390657"/>
    <w:rsid w:val="003926FB"/>
    <w:rsid w:val="00396A90"/>
    <w:rsid w:val="00396EFF"/>
    <w:rsid w:val="003975D6"/>
    <w:rsid w:val="003A0419"/>
    <w:rsid w:val="003A22CB"/>
    <w:rsid w:val="003A3300"/>
    <w:rsid w:val="003A355A"/>
    <w:rsid w:val="003A4693"/>
    <w:rsid w:val="003A616D"/>
    <w:rsid w:val="003B49E0"/>
    <w:rsid w:val="003C18DB"/>
    <w:rsid w:val="003C21CD"/>
    <w:rsid w:val="003C2A49"/>
    <w:rsid w:val="003D10A3"/>
    <w:rsid w:val="003D296D"/>
    <w:rsid w:val="003E1A83"/>
    <w:rsid w:val="003E32D6"/>
    <w:rsid w:val="003E6628"/>
    <w:rsid w:val="003F0703"/>
    <w:rsid w:val="003F11A5"/>
    <w:rsid w:val="003F68E8"/>
    <w:rsid w:val="003F6E92"/>
    <w:rsid w:val="003F6F18"/>
    <w:rsid w:val="003F7589"/>
    <w:rsid w:val="003F77BE"/>
    <w:rsid w:val="00401B5E"/>
    <w:rsid w:val="0040229E"/>
    <w:rsid w:val="00405202"/>
    <w:rsid w:val="004172A1"/>
    <w:rsid w:val="00426066"/>
    <w:rsid w:val="004319BD"/>
    <w:rsid w:val="004328AF"/>
    <w:rsid w:val="00432CAA"/>
    <w:rsid w:val="004330D1"/>
    <w:rsid w:val="0043434E"/>
    <w:rsid w:val="00435D51"/>
    <w:rsid w:val="004361B4"/>
    <w:rsid w:val="00442229"/>
    <w:rsid w:val="0044311C"/>
    <w:rsid w:val="0044366E"/>
    <w:rsid w:val="004458DD"/>
    <w:rsid w:val="00446B36"/>
    <w:rsid w:val="004479BA"/>
    <w:rsid w:val="00456364"/>
    <w:rsid w:val="004566D6"/>
    <w:rsid w:val="0046275D"/>
    <w:rsid w:val="00462F33"/>
    <w:rsid w:val="00465DE5"/>
    <w:rsid w:val="00466D69"/>
    <w:rsid w:val="00471103"/>
    <w:rsid w:val="0047272F"/>
    <w:rsid w:val="004738D6"/>
    <w:rsid w:val="00474122"/>
    <w:rsid w:val="00474E0F"/>
    <w:rsid w:val="00475155"/>
    <w:rsid w:val="00475B83"/>
    <w:rsid w:val="004771BF"/>
    <w:rsid w:val="00482BBE"/>
    <w:rsid w:val="00483D00"/>
    <w:rsid w:val="00487663"/>
    <w:rsid w:val="004903D7"/>
    <w:rsid w:val="00494C45"/>
    <w:rsid w:val="0049568A"/>
    <w:rsid w:val="004962CF"/>
    <w:rsid w:val="00496D91"/>
    <w:rsid w:val="004A12FF"/>
    <w:rsid w:val="004A1A4C"/>
    <w:rsid w:val="004A4491"/>
    <w:rsid w:val="004A5A98"/>
    <w:rsid w:val="004B0E22"/>
    <w:rsid w:val="004B577B"/>
    <w:rsid w:val="004C154A"/>
    <w:rsid w:val="004C16BD"/>
    <w:rsid w:val="004C4692"/>
    <w:rsid w:val="004C5E1B"/>
    <w:rsid w:val="004D4589"/>
    <w:rsid w:val="004D531D"/>
    <w:rsid w:val="004D6C58"/>
    <w:rsid w:val="004D7750"/>
    <w:rsid w:val="004E53E5"/>
    <w:rsid w:val="004E65A8"/>
    <w:rsid w:val="004F0F85"/>
    <w:rsid w:val="004F2F38"/>
    <w:rsid w:val="004F30DF"/>
    <w:rsid w:val="005027E7"/>
    <w:rsid w:val="00506CD1"/>
    <w:rsid w:val="00510683"/>
    <w:rsid w:val="00510754"/>
    <w:rsid w:val="0051121C"/>
    <w:rsid w:val="0051237D"/>
    <w:rsid w:val="00514A5E"/>
    <w:rsid w:val="00515E67"/>
    <w:rsid w:val="005163E1"/>
    <w:rsid w:val="00520441"/>
    <w:rsid w:val="00525D84"/>
    <w:rsid w:val="00525EA1"/>
    <w:rsid w:val="00535555"/>
    <w:rsid w:val="005356D9"/>
    <w:rsid w:val="0053723F"/>
    <w:rsid w:val="005418B2"/>
    <w:rsid w:val="005424AA"/>
    <w:rsid w:val="0055047C"/>
    <w:rsid w:val="00552AA2"/>
    <w:rsid w:val="005548A3"/>
    <w:rsid w:val="00555E34"/>
    <w:rsid w:val="00557AC0"/>
    <w:rsid w:val="00561C4B"/>
    <w:rsid w:val="0056319E"/>
    <w:rsid w:val="00564BF1"/>
    <w:rsid w:val="005656CE"/>
    <w:rsid w:val="00570EE4"/>
    <w:rsid w:val="00577E0B"/>
    <w:rsid w:val="0058009A"/>
    <w:rsid w:val="00580CDE"/>
    <w:rsid w:val="00582842"/>
    <w:rsid w:val="00585B55"/>
    <w:rsid w:val="005874DF"/>
    <w:rsid w:val="00590361"/>
    <w:rsid w:val="00595E8C"/>
    <w:rsid w:val="00596B5C"/>
    <w:rsid w:val="00597100"/>
    <w:rsid w:val="00597800"/>
    <w:rsid w:val="005A4370"/>
    <w:rsid w:val="005A48DB"/>
    <w:rsid w:val="005A6462"/>
    <w:rsid w:val="005B2743"/>
    <w:rsid w:val="005B3C06"/>
    <w:rsid w:val="005B446F"/>
    <w:rsid w:val="005B6B2F"/>
    <w:rsid w:val="005B7670"/>
    <w:rsid w:val="005C239E"/>
    <w:rsid w:val="005C3998"/>
    <w:rsid w:val="005D12AA"/>
    <w:rsid w:val="005E168E"/>
    <w:rsid w:val="005E5BDA"/>
    <w:rsid w:val="005E618C"/>
    <w:rsid w:val="005E6A5A"/>
    <w:rsid w:val="005F20B6"/>
    <w:rsid w:val="005F46E3"/>
    <w:rsid w:val="005F49E1"/>
    <w:rsid w:val="00601531"/>
    <w:rsid w:val="00604C12"/>
    <w:rsid w:val="0061766A"/>
    <w:rsid w:val="00617822"/>
    <w:rsid w:val="00620462"/>
    <w:rsid w:val="00627076"/>
    <w:rsid w:val="00627BA9"/>
    <w:rsid w:val="00640A2F"/>
    <w:rsid w:val="00643F05"/>
    <w:rsid w:val="00644E91"/>
    <w:rsid w:val="00647B96"/>
    <w:rsid w:val="00653956"/>
    <w:rsid w:val="00656927"/>
    <w:rsid w:val="0066036B"/>
    <w:rsid w:val="00660B1C"/>
    <w:rsid w:val="00661C2C"/>
    <w:rsid w:val="006663B6"/>
    <w:rsid w:val="006670B3"/>
    <w:rsid w:val="00667831"/>
    <w:rsid w:val="00667EDA"/>
    <w:rsid w:val="00670EBD"/>
    <w:rsid w:val="00674F72"/>
    <w:rsid w:val="006851E5"/>
    <w:rsid w:val="00686B79"/>
    <w:rsid w:val="00687D38"/>
    <w:rsid w:val="00690A7E"/>
    <w:rsid w:val="00693AB4"/>
    <w:rsid w:val="00697613"/>
    <w:rsid w:val="006A1448"/>
    <w:rsid w:val="006A33FD"/>
    <w:rsid w:val="006A5EB2"/>
    <w:rsid w:val="006B0D0B"/>
    <w:rsid w:val="006B115F"/>
    <w:rsid w:val="006B2B69"/>
    <w:rsid w:val="006B32EF"/>
    <w:rsid w:val="006C00C3"/>
    <w:rsid w:val="006C0415"/>
    <w:rsid w:val="006C043E"/>
    <w:rsid w:val="006C0A71"/>
    <w:rsid w:val="006C0CF3"/>
    <w:rsid w:val="006C174F"/>
    <w:rsid w:val="006C2502"/>
    <w:rsid w:val="006C3FCA"/>
    <w:rsid w:val="006D57DB"/>
    <w:rsid w:val="006D5D78"/>
    <w:rsid w:val="006D618E"/>
    <w:rsid w:val="006D6BBC"/>
    <w:rsid w:val="006E0423"/>
    <w:rsid w:val="006E0B35"/>
    <w:rsid w:val="006E0C85"/>
    <w:rsid w:val="006E10C2"/>
    <w:rsid w:val="006E29D4"/>
    <w:rsid w:val="006E33F1"/>
    <w:rsid w:val="006E4295"/>
    <w:rsid w:val="006E6F3C"/>
    <w:rsid w:val="006E786D"/>
    <w:rsid w:val="006F325B"/>
    <w:rsid w:val="006F550D"/>
    <w:rsid w:val="00702EBD"/>
    <w:rsid w:val="00703527"/>
    <w:rsid w:val="00704BFC"/>
    <w:rsid w:val="00710793"/>
    <w:rsid w:val="00711753"/>
    <w:rsid w:val="007157B8"/>
    <w:rsid w:val="0071587F"/>
    <w:rsid w:val="00731245"/>
    <w:rsid w:val="007355C1"/>
    <w:rsid w:val="00735925"/>
    <w:rsid w:val="0073641B"/>
    <w:rsid w:val="0073722C"/>
    <w:rsid w:val="007478FE"/>
    <w:rsid w:val="007523D3"/>
    <w:rsid w:val="00753FE8"/>
    <w:rsid w:val="0075452A"/>
    <w:rsid w:val="00754CC4"/>
    <w:rsid w:val="00760956"/>
    <w:rsid w:val="00760F93"/>
    <w:rsid w:val="00760FB7"/>
    <w:rsid w:val="007634E7"/>
    <w:rsid w:val="007646B0"/>
    <w:rsid w:val="0076552A"/>
    <w:rsid w:val="00773F69"/>
    <w:rsid w:val="007752AD"/>
    <w:rsid w:val="007766F8"/>
    <w:rsid w:val="00777D71"/>
    <w:rsid w:val="0078089E"/>
    <w:rsid w:val="007900E2"/>
    <w:rsid w:val="00790899"/>
    <w:rsid w:val="007962E2"/>
    <w:rsid w:val="007A09DD"/>
    <w:rsid w:val="007A2766"/>
    <w:rsid w:val="007A4C8C"/>
    <w:rsid w:val="007B1B1F"/>
    <w:rsid w:val="007B3E81"/>
    <w:rsid w:val="007B494E"/>
    <w:rsid w:val="007C0391"/>
    <w:rsid w:val="007C0F41"/>
    <w:rsid w:val="007C119B"/>
    <w:rsid w:val="007C2F7A"/>
    <w:rsid w:val="007C3671"/>
    <w:rsid w:val="007C74A0"/>
    <w:rsid w:val="007C7822"/>
    <w:rsid w:val="007D0BE5"/>
    <w:rsid w:val="007D2E29"/>
    <w:rsid w:val="007D39CB"/>
    <w:rsid w:val="007D3D8B"/>
    <w:rsid w:val="007D68C3"/>
    <w:rsid w:val="007E002D"/>
    <w:rsid w:val="007E00D0"/>
    <w:rsid w:val="007E1525"/>
    <w:rsid w:val="007F0E98"/>
    <w:rsid w:val="007F1FF5"/>
    <w:rsid w:val="007F2DBA"/>
    <w:rsid w:val="007F3EA1"/>
    <w:rsid w:val="007F55B5"/>
    <w:rsid w:val="007F5E19"/>
    <w:rsid w:val="00801AE8"/>
    <w:rsid w:val="008031A6"/>
    <w:rsid w:val="00804835"/>
    <w:rsid w:val="00805D05"/>
    <w:rsid w:val="008126A8"/>
    <w:rsid w:val="008136EC"/>
    <w:rsid w:val="0081511E"/>
    <w:rsid w:val="00815D28"/>
    <w:rsid w:val="0081649A"/>
    <w:rsid w:val="00821DD7"/>
    <w:rsid w:val="00827110"/>
    <w:rsid w:val="008320D3"/>
    <w:rsid w:val="00837FED"/>
    <w:rsid w:val="008403C7"/>
    <w:rsid w:val="00847832"/>
    <w:rsid w:val="008479E9"/>
    <w:rsid w:val="00847AEA"/>
    <w:rsid w:val="00851316"/>
    <w:rsid w:val="00854443"/>
    <w:rsid w:val="00854E64"/>
    <w:rsid w:val="0085566C"/>
    <w:rsid w:val="00856EFB"/>
    <w:rsid w:val="00861842"/>
    <w:rsid w:val="00861BB1"/>
    <w:rsid w:val="00863D72"/>
    <w:rsid w:val="00864918"/>
    <w:rsid w:val="00870098"/>
    <w:rsid w:val="0087079B"/>
    <w:rsid w:val="008717F0"/>
    <w:rsid w:val="00875D9B"/>
    <w:rsid w:val="0088720F"/>
    <w:rsid w:val="0089093F"/>
    <w:rsid w:val="00897D75"/>
    <w:rsid w:val="008A092A"/>
    <w:rsid w:val="008A31A9"/>
    <w:rsid w:val="008A4366"/>
    <w:rsid w:val="008B0337"/>
    <w:rsid w:val="008B1A0C"/>
    <w:rsid w:val="008B25C7"/>
    <w:rsid w:val="008B5E41"/>
    <w:rsid w:val="008B793B"/>
    <w:rsid w:val="008B7F36"/>
    <w:rsid w:val="008C159D"/>
    <w:rsid w:val="008C4B81"/>
    <w:rsid w:val="008C5FB2"/>
    <w:rsid w:val="008C60F4"/>
    <w:rsid w:val="008C76AC"/>
    <w:rsid w:val="008D1C6E"/>
    <w:rsid w:val="008D4CE1"/>
    <w:rsid w:val="008D4FF9"/>
    <w:rsid w:val="008D5870"/>
    <w:rsid w:val="008D6370"/>
    <w:rsid w:val="008D6D2E"/>
    <w:rsid w:val="008E1FDB"/>
    <w:rsid w:val="008E3653"/>
    <w:rsid w:val="008E4968"/>
    <w:rsid w:val="008E4A55"/>
    <w:rsid w:val="008F2150"/>
    <w:rsid w:val="008F3057"/>
    <w:rsid w:val="008F6ACE"/>
    <w:rsid w:val="00902422"/>
    <w:rsid w:val="009033A5"/>
    <w:rsid w:val="00904834"/>
    <w:rsid w:val="009105FD"/>
    <w:rsid w:val="00912DF8"/>
    <w:rsid w:val="009130ED"/>
    <w:rsid w:val="00915E19"/>
    <w:rsid w:val="00916D4C"/>
    <w:rsid w:val="00917B01"/>
    <w:rsid w:val="009227A3"/>
    <w:rsid w:val="009237FB"/>
    <w:rsid w:val="009240F8"/>
    <w:rsid w:val="009262EB"/>
    <w:rsid w:val="009321C2"/>
    <w:rsid w:val="0093256C"/>
    <w:rsid w:val="00932AC7"/>
    <w:rsid w:val="00932C41"/>
    <w:rsid w:val="009339DD"/>
    <w:rsid w:val="00940628"/>
    <w:rsid w:val="0094550C"/>
    <w:rsid w:val="00945C51"/>
    <w:rsid w:val="00945D9F"/>
    <w:rsid w:val="009468D8"/>
    <w:rsid w:val="00947FC2"/>
    <w:rsid w:val="00952573"/>
    <w:rsid w:val="00954722"/>
    <w:rsid w:val="00956120"/>
    <w:rsid w:val="0095735E"/>
    <w:rsid w:val="009614A4"/>
    <w:rsid w:val="009616D6"/>
    <w:rsid w:val="00967A8F"/>
    <w:rsid w:val="00967C59"/>
    <w:rsid w:val="00971B4A"/>
    <w:rsid w:val="0097394F"/>
    <w:rsid w:val="009741FD"/>
    <w:rsid w:val="0097593C"/>
    <w:rsid w:val="00977A55"/>
    <w:rsid w:val="009806E0"/>
    <w:rsid w:val="00981053"/>
    <w:rsid w:val="00982BCB"/>
    <w:rsid w:val="00984F39"/>
    <w:rsid w:val="00987348"/>
    <w:rsid w:val="009A2711"/>
    <w:rsid w:val="009A3981"/>
    <w:rsid w:val="009A51EA"/>
    <w:rsid w:val="009A608D"/>
    <w:rsid w:val="009A65EA"/>
    <w:rsid w:val="009D1F12"/>
    <w:rsid w:val="009D5FAA"/>
    <w:rsid w:val="009E0CB3"/>
    <w:rsid w:val="009E0E59"/>
    <w:rsid w:val="009E44DE"/>
    <w:rsid w:val="009E503D"/>
    <w:rsid w:val="009E646E"/>
    <w:rsid w:val="009F1F84"/>
    <w:rsid w:val="009F2446"/>
    <w:rsid w:val="009F4890"/>
    <w:rsid w:val="009F4A1C"/>
    <w:rsid w:val="009F4D2F"/>
    <w:rsid w:val="009F6972"/>
    <w:rsid w:val="009F6C8E"/>
    <w:rsid w:val="009F6D41"/>
    <w:rsid w:val="009F7584"/>
    <w:rsid w:val="009F7F31"/>
    <w:rsid w:val="00A00A6D"/>
    <w:rsid w:val="00A036C0"/>
    <w:rsid w:val="00A100EF"/>
    <w:rsid w:val="00A11501"/>
    <w:rsid w:val="00A1175E"/>
    <w:rsid w:val="00A11D3C"/>
    <w:rsid w:val="00A12133"/>
    <w:rsid w:val="00A12EAE"/>
    <w:rsid w:val="00A15073"/>
    <w:rsid w:val="00A15214"/>
    <w:rsid w:val="00A15865"/>
    <w:rsid w:val="00A23E13"/>
    <w:rsid w:val="00A2618A"/>
    <w:rsid w:val="00A3424B"/>
    <w:rsid w:val="00A344CF"/>
    <w:rsid w:val="00A34806"/>
    <w:rsid w:val="00A41C49"/>
    <w:rsid w:val="00A41CDF"/>
    <w:rsid w:val="00A427A1"/>
    <w:rsid w:val="00A43F72"/>
    <w:rsid w:val="00A56883"/>
    <w:rsid w:val="00A674EB"/>
    <w:rsid w:val="00A7073C"/>
    <w:rsid w:val="00A75C59"/>
    <w:rsid w:val="00A75D56"/>
    <w:rsid w:val="00A75F03"/>
    <w:rsid w:val="00A764DD"/>
    <w:rsid w:val="00A80098"/>
    <w:rsid w:val="00A8058F"/>
    <w:rsid w:val="00A84295"/>
    <w:rsid w:val="00A91243"/>
    <w:rsid w:val="00A93965"/>
    <w:rsid w:val="00A94ADD"/>
    <w:rsid w:val="00A9533A"/>
    <w:rsid w:val="00A9631F"/>
    <w:rsid w:val="00A97FE3"/>
    <w:rsid w:val="00AA660D"/>
    <w:rsid w:val="00AA7E6F"/>
    <w:rsid w:val="00AA7F7B"/>
    <w:rsid w:val="00AB0620"/>
    <w:rsid w:val="00AB3D93"/>
    <w:rsid w:val="00AB5926"/>
    <w:rsid w:val="00AC01FE"/>
    <w:rsid w:val="00AC0338"/>
    <w:rsid w:val="00AC1418"/>
    <w:rsid w:val="00AC3519"/>
    <w:rsid w:val="00AD25F6"/>
    <w:rsid w:val="00AD2F4E"/>
    <w:rsid w:val="00AE1EC8"/>
    <w:rsid w:val="00AE2B11"/>
    <w:rsid w:val="00AE4070"/>
    <w:rsid w:val="00AF49AB"/>
    <w:rsid w:val="00B0532B"/>
    <w:rsid w:val="00B10DE0"/>
    <w:rsid w:val="00B1391F"/>
    <w:rsid w:val="00B16D62"/>
    <w:rsid w:val="00B2138D"/>
    <w:rsid w:val="00B23059"/>
    <w:rsid w:val="00B24FDA"/>
    <w:rsid w:val="00B3100E"/>
    <w:rsid w:val="00B3280E"/>
    <w:rsid w:val="00B35A78"/>
    <w:rsid w:val="00B40586"/>
    <w:rsid w:val="00B455DA"/>
    <w:rsid w:val="00B46A2C"/>
    <w:rsid w:val="00B521C5"/>
    <w:rsid w:val="00B52545"/>
    <w:rsid w:val="00B5710A"/>
    <w:rsid w:val="00B6344F"/>
    <w:rsid w:val="00B7308C"/>
    <w:rsid w:val="00B741DC"/>
    <w:rsid w:val="00B75779"/>
    <w:rsid w:val="00B85EBF"/>
    <w:rsid w:val="00B91C7B"/>
    <w:rsid w:val="00B92288"/>
    <w:rsid w:val="00BA0DC1"/>
    <w:rsid w:val="00BA3FC3"/>
    <w:rsid w:val="00BA6CB7"/>
    <w:rsid w:val="00BA798E"/>
    <w:rsid w:val="00BA7AEE"/>
    <w:rsid w:val="00BB0061"/>
    <w:rsid w:val="00BB12F5"/>
    <w:rsid w:val="00BB2F5D"/>
    <w:rsid w:val="00BB352B"/>
    <w:rsid w:val="00BB3912"/>
    <w:rsid w:val="00BB46D9"/>
    <w:rsid w:val="00BB537A"/>
    <w:rsid w:val="00BB75E5"/>
    <w:rsid w:val="00BC2FDA"/>
    <w:rsid w:val="00BC45CD"/>
    <w:rsid w:val="00BC5B4D"/>
    <w:rsid w:val="00BC5CA7"/>
    <w:rsid w:val="00BC7E33"/>
    <w:rsid w:val="00BD0A12"/>
    <w:rsid w:val="00BD13E9"/>
    <w:rsid w:val="00BD3CBF"/>
    <w:rsid w:val="00BD5F24"/>
    <w:rsid w:val="00BD7D10"/>
    <w:rsid w:val="00BE0653"/>
    <w:rsid w:val="00BE107F"/>
    <w:rsid w:val="00BE1A02"/>
    <w:rsid w:val="00BE1CD1"/>
    <w:rsid w:val="00BE2696"/>
    <w:rsid w:val="00BE2A6C"/>
    <w:rsid w:val="00BE58C5"/>
    <w:rsid w:val="00BF25EC"/>
    <w:rsid w:val="00BF3351"/>
    <w:rsid w:val="00BF789C"/>
    <w:rsid w:val="00C015A6"/>
    <w:rsid w:val="00C04B38"/>
    <w:rsid w:val="00C054A2"/>
    <w:rsid w:val="00C06CBE"/>
    <w:rsid w:val="00C0732B"/>
    <w:rsid w:val="00C12845"/>
    <w:rsid w:val="00C14470"/>
    <w:rsid w:val="00C145AE"/>
    <w:rsid w:val="00C15D52"/>
    <w:rsid w:val="00C170CE"/>
    <w:rsid w:val="00C17AD5"/>
    <w:rsid w:val="00C270A9"/>
    <w:rsid w:val="00C27B07"/>
    <w:rsid w:val="00C341DE"/>
    <w:rsid w:val="00C371C1"/>
    <w:rsid w:val="00C37FA6"/>
    <w:rsid w:val="00C408F1"/>
    <w:rsid w:val="00C410FB"/>
    <w:rsid w:val="00C43AC2"/>
    <w:rsid w:val="00C56824"/>
    <w:rsid w:val="00C5773E"/>
    <w:rsid w:val="00C57C8E"/>
    <w:rsid w:val="00C64CC7"/>
    <w:rsid w:val="00C65FE1"/>
    <w:rsid w:val="00C67F16"/>
    <w:rsid w:val="00C70D9D"/>
    <w:rsid w:val="00C72F73"/>
    <w:rsid w:val="00C73E2F"/>
    <w:rsid w:val="00C80C6A"/>
    <w:rsid w:val="00C84DC8"/>
    <w:rsid w:val="00C9036E"/>
    <w:rsid w:val="00C93BE2"/>
    <w:rsid w:val="00CA05F1"/>
    <w:rsid w:val="00CA0947"/>
    <w:rsid w:val="00CA1F08"/>
    <w:rsid w:val="00CA4DE3"/>
    <w:rsid w:val="00CA4EE3"/>
    <w:rsid w:val="00CB1EF5"/>
    <w:rsid w:val="00CB266C"/>
    <w:rsid w:val="00CB32D1"/>
    <w:rsid w:val="00CB3DE5"/>
    <w:rsid w:val="00CB4097"/>
    <w:rsid w:val="00CB568C"/>
    <w:rsid w:val="00CB5FC4"/>
    <w:rsid w:val="00CB795C"/>
    <w:rsid w:val="00CB7B0E"/>
    <w:rsid w:val="00CC222D"/>
    <w:rsid w:val="00CC2EC2"/>
    <w:rsid w:val="00CC419D"/>
    <w:rsid w:val="00CC7F70"/>
    <w:rsid w:val="00CD2C8A"/>
    <w:rsid w:val="00CD2F0B"/>
    <w:rsid w:val="00CD4D33"/>
    <w:rsid w:val="00CE2FEA"/>
    <w:rsid w:val="00CE4A32"/>
    <w:rsid w:val="00CE5C25"/>
    <w:rsid w:val="00CE6CF3"/>
    <w:rsid w:val="00CE7A9C"/>
    <w:rsid w:val="00CF30C4"/>
    <w:rsid w:val="00CF5568"/>
    <w:rsid w:val="00CF6F10"/>
    <w:rsid w:val="00D00A65"/>
    <w:rsid w:val="00D011FB"/>
    <w:rsid w:val="00D01DEA"/>
    <w:rsid w:val="00D021E3"/>
    <w:rsid w:val="00D03541"/>
    <w:rsid w:val="00D048E1"/>
    <w:rsid w:val="00D049FB"/>
    <w:rsid w:val="00D067D6"/>
    <w:rsid w:val="00D12A80"/>
    <w:rsid w:val="00D13902"/>
    <w:rsid w:val="00D21215"/>
    <w:rsid w:val="00D21A71"/>
    <w:rsid w:val="00D226BD"/>
    <w:rsid w:val="00D26EB7"/>
    <w:rsid w:val="00D311DE"/>
    <w:rsid w:val="00D35DCD"/>
    <w:rsid w:val="00D50D54"/>
    <w:rsid w:val="00D52B7F"/>
    <w:rsid w:val="00D53547"/>
    <w:rsid w:val="00D57C20"/>
    <w:rsid w:val="00D60286"/>
    <w:rsid w:val="00D64116"/>
    <w:rsid w:val="00D65349"/>
    <w:rsid w:val="00D668FE"/>
    <w:rsid w:val="00D72383"/>
    <w:rsid w:val="00D81E46"/>
    <w:rsid w:val="00D83BB1"/>
    <w:rsid w:val="00DA1C4E"/>
    <w:rsid w:val="00DA2BD8"/>
    <w:rsid w:val="00DA2F42"/>
    <w:rsid w:val="00DA4731"/>
    <w:rsid w:val="00DA5E69"/>
    <w:rsid w:val="00DA6FBF"/>
    <w:rsid w:val="00DB0F05"/>
    <w:rsid w:val="00DB2AD3"/>
    <w:rsid w:val="00DB461B"/>
    <w:rsid w:val="00DB57E5"/>
    <w:rsid w:val="00DC02AA"/>
    <w:rsid w:val="00DC185C"/>
    <w:rsid w:val="00DC38F9"/>
    <w:rsid w:val="00DC3A4E"/>
    <w:rsid w:val="00DC6489"/>
    <w:rsid w:val="00DC73BC"/>
    <w:rsid w:val="00DD1245"/>
    <w:rsid w:val="00DD4E36"/>
    <w:rsid w:val="00DE02EC"/>
    <w:rsid w:val="00DF1B03"/>
    <w:rsid w:val="00DF4EEE"/>
    <w:rsid w:val="00DF5275"/>
    <w:rsid w:val="00DF7E95"/>
    <w:rsid w:val="00E019CB"/>
    <w:rsid w:val="00E01A6A"/>
    <w:rsid w:val="00E01F09"/>
    <w:rsid w:val="00E0341F"/>
    <w:rsid w:val="00E05A61"/>
    <w:rsid w:val="00E06F83"/>
    <w:rsid w:val="00E075BD"/>
    <w:rsid w:val="00E10504"/>
    <w:rsid w:val="00E12783"/>
    <w:rsid w:val="00E13237"/>
    <w:rsid w:val="00E1338D"/>
    <w:rsid w:val="00E147B3"/>
    <w:rsid w:val="00E17A29"/>
    <w:rsid w:val="00E24981"/>
    <w:rsid w:val="00E250D2"/>
    <w:rsid w:val="00E312C0"/>
    <w:rsid w:val="00E3144D"/>
    <w:rsid w:val="00E320DC"/>
    <w:rsid w:val="00E3296C"/>
    <w:rsid w:val="00E3398C"/>
    <w:rsid w:val="00E33FBD"/>
    <w:rsid w:val="00E365D2"/>
    <w:rsid w:val="00E40217"/>
    <w:rsid w:val="00E41F23"/>
    <w:rsid w:val="00E4432B"/>
    <w:rsid w:val="00E478E3"/>
    <w:rsid w:val="00E50C7F"/>
    <w:rsid w:val="00E511A2"/>
    <w:rsid w:val="00E517EF"/>
    <w:rsid w:val="00E531FA"/>
    <w:rsid w:val="00E5437B"/>
    <w:rsid w:val="00E56A77"/>
    <w:rsid w:val="00E635CD"/>
    <w:rsid w:val="00E652AB"/>
    <w:rsid w:val="00E66263"/>
    <w:rsid w:val="00E70240"/>
    <w:rsid w:val="00E71067"/>
    <w:rsid w:val="00E710E7"/>
    <w:rsid w:val="00E7235C"/>
    <w:rsid w:val="00E7340B"/>
    <w:rsid w:val="00E7579E"/>
    <w:rsid w:val="00E77FE9"/>
    <w:rsid w:val="00E827D8"/>
    <w:rsid w:val="00E83D60"/>
    <w:rsid w:val="00E94670"/>
    <w:rsid w:val="00E95FFE"/>
    <w:rsid w:val="00E96912"/>
    <w:rsid w:val="00EA021C"/>
    <w:rsid w:val="00EA322E"/>
    <w:rsid w:val="00EA3776"/>
    <w:rsid w:val="00EA57CE"/>
    <w:rsid w:val="00EA581B"/>
    <w:rsid w:val="00EB0948"/>
    <w:rsid w:val="00EB1223"/>
    <w:rsid w:val="00EB1FFF"/>
    <w:rsid w:val="00EB21CC"/>
    <w:rsid w:val="00EB2ABB"/>
    <w:rsid w:val="00EB34F1"/>
    <w:rsid w:val="00EB6399"/>
    <w:rsid w:val="00EC4948"/>
    <w:rsid w:val="00EC52FF"/>
    <w:rsid w:val="00ED0522"/>
    <w:rsid w:val="00ED06B9"/>
    <w:rsid w:val="00ED4CCF"/>
    <w:rsid w:val="00ED4FD5"/>
    <w:rsid w:val="00ED51A8"/>
    <w:rsid w:val="00ED690A"/>
    <w:rsid w:val="00ED6DF5"/>
    <w:rsid w:val="00ED7950"/>
    <w:rsid w:val="00EE1422"/>
    <w:rsid w:val="00EE1556"/>
    <w:rsid w:val="00EE2F58"/>
    <w:rsid w:val="00EE356D"/>
    <w:rsid w:val="00EE377E"/>
    <w:rsid w:val="00EE393A"/>
    <w:rsid w:val="00EE3C70"/>
    <w:rsid w:val="00EE3CDC"/>
    <w:rsid w:val="00EF28AF"/>
    <w:rsid w:val="00EF3C61"/>
    <w:rsid w:val="00EF4A3A"/>
    <w:rsid w:val="00F0775A"/>
    <w:rsid w:val="00F1413A"/>
    <w:rsid w:val="00F15E40"/>
    <w:rsid w:val="00F15F55"/>
    <w:rsid w:val="00F16E18"/>
    <w:rsid w:val="00F17891"/>
    <w:rsid w:val="00F17A46"/>
    <w:rsid w:val="00F23A4E"/>
    <w:rsid w:val="00F24F52"/>
    <w:rsid w:val="00F252C4"/>
    <w:rsid w:val="00F26903"/>
    <w:rsid w:val="00F27637"/>
    <w:rsid w:val="00F301BF"/>
    <w:rsid w:val="00F314FD"/>
    <w:rsid w:val="00F32CA0"/>
    <w:rsid w:val="00F3503C"/>
    <w:rsid w:val="00F36F3E"/>
    <w:rsid w:val="00F37E58"/>
    <w:rsid w:val="00F510F1"/>
    <w:rsid w:val="00F52EC7"/>
    <w:rsid w:val="00F55D7F"/>
    <w:rsid w:val="00F55FDA"/>
    <w:rsid w:val="00F6096D"/>
    <w:rsid w:val="00F62C15"/>
    <w:rsid w:val="00F6787A"/>
    <w:rsid w:val="00F67A87"/>
    <w:rsid w:val="00F70ABF"/>
    <w:rsid w:val="00F70BF5"/>
    <w:rsid w:val="00F712E7"/>
    <w:rsid w:val="00F73BB6"/>
    <w:rsid w:val="00F76F4C"/>
    <w:rsid w:val="00F80B2D"/>
    <w:rsid w:val="00F81284"/>
    <w:rsid w:val="00F83389"/>
    <w:rsid w:val="00F8631B"/>
    <w:rsid w:val="00F863B6"/>
    <w:rsid w:val="00F866A1"/>
    <w:rsid w:val="00F87469"/>
    <w:rsid w:val="00F906AA"/>
    <w:rsid w:val="00F933B7"/>
    <w:rsid w:val="00FA6808"/>
    <w:rsid w:val="00FA6D37"/>
    <w:rsid w:val="00FB1A9F"/>
    <w:rsid w:val="00FB1E56"/>
    <w:rsid w:val="00FB2CB4"/>
    <w:rsid w:val="00FB3E18"/>
    <w:rsid w:val="00FB6525"/>
    <w:rsid w:val="00FB7098"/>
    <w:rsid w:val="00FB70B8"/>
    <w:rsid w:val="00FC2132"/>
    <w:rsid w:val="00FC3558"/>
    <w:rsid w:val="00FC40B5"/>
    <w:rsid w:val="00FC43B8"/>
    <w:rsid w:val="00FC5667"/>
    <w:rsid w:val="00FC613A"/>
    <w:rsid w:val="00FD3652"/>
    <w:rsid w:val="00FD7514"/>
    <w:rsid w:val="00FE0F8B"/>
    <w:rsid w:val="00FE14B6"/>
    <w:rsid w:val="00FE221D"/>
    <w:rsid w:val="00FE3832"/>
    <w:rsid w:val="00FE40EE"/>
    <w:rsid w:val="00FE4D6F"/>
    <w:rsid w:val="00FE5C5D"/>
    <w:rsid w:val="00FE5C65"/>
    <w:rsid w:val="00FF5E08"/>
    <w:rsid w:val="00FF7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A4ACD"/>
  <w15:chartTrackingRefBased/>
  <w15:docId w15:val="{4704CDE5-B79F-441E-8AEF-6B81960EA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3F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FC3"/>
  </w:style>
  <w:style w:type="paragraph" w:styleId="Footer">
    <w:name w:val="footer"/>
    <w:basedOn w:val="Normal"/>
    <w:link w:val="FooterChar"/>
    <w:uiPriority w:val="99"/>
    <w:unhideWhenUsed/>
    <w:rsid w:val="00BA3F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FC3"/>
  </w:style>
  <w:style w:type="character" w:styleId="Hyperlink">
    <w:name w:val="Hyperlink"/>
    <w:basedOn w:val="DefaultParagraphFont"/>
    <w:uiPriority w:val="99"/>
    <w:unhideWhenUsed/>
    <w:rsid w:val="0012261E"/>
    <w:rPr>
      <w:color w:val="0563C1" w:themeColor="hyperlink"/>
      <w:u w:val="single"/>
    </w:rPr>
  </w:style>
  <w:style w:type="character" w:styleId="UnresolvedMention">
    <w:name w:val="Unresolved Mention"/>
    <w:basedOn w:val="DefaultParagraphFont"/>
    <w:uiPriority w:val="99"/>
    <w:semiHidden/>
    <w:unhideWhenUsed/>
    <w:rsid w:val="0012261E"/>
    <w:rPr>
      <w:color w:val="605E5C"/>
      <w:shd w:val="clear" w:color="auto" w:fill="E1DFDD"/>
    </w:rPr>
  </w:style>
  <w:style w:type="character" w:customStyle="1" w:styleId="activitytitle">
    <w:name w:val="activitytitle"/>
    <w:basedOn w:val="DefaultParagraphFont"/>
    <w:rsid w:val="00EE3C70"/>
  </w:style>
  <w:style w:type="paragraph" w:styleId="ListParagraph">
    <w:name w:val="List Paragraph"/>
    <w:basedOn w:val="Normal"/>
    <w:uiPriority w:val="34"/>
    <w:qFormat/>
    <w:rsid w:val="00075A25"/>
    <w:pPr>
      <w:ind w:left="720"/>
      <w:contextualSpacing/>
    </w:pPr>
  </w:style>
  <w:style w:type="character" w:styleId="FollowedHyperlink">
    <w:name w:val="FollowedHyperlink"/>
    <w:basedOn w:val="DefaultParagraphFont"/>
    <w:uiPriority w:val="99"/>
    <w:semiHidden/>
    <w:unhideWhenUsed/>
    <w:rsid w:val="00C903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lyw.cymru/dyfodol-llwyddiannus-adolygiad-or-cwricwlwm-ar-trefniadau-asesu?_ga=2.265212556.223604560.1603624433-1637218010.1598875479"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www.simplypsychology.org/operant-conditioning.html" TargetMode="Externa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41382-214E-4385-9C35-F1054B5B1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17</Pages>
  <Words>4278</Words>
  <Characters>24387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Dazely</dc:creator>
  <cp:keywords/>
  <dc:description/>
  <cp:lastModifiedBy>Victoria Dazely</cp:lastModifiedBy>
  <cp:revision>145</cp:revision>
  <dcterms:created xsi:type="dcterms:W3CDTF">2020-10-25T19:54:00Z</dcterms:created>
  <dcterms:modified xsi:type="dcterms:W3CDTF">2020-10-26T12:15:00Z</dcterms:modified>
</cp:coreProperties>
</file>