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EA0BFD" w14:textId="77777777" w:rsidR="00C263EB" w:rsidRDefault="00C263EB">
      <w:pPr>
        <w:jc w:val="center"/>
        <w:rPr>
          <w:b/>
          <w:sz w:val="32"/>
          <w:szCs w:val="32"/>
          <w:lang w:val="en-GB"/>
        </w:rPr>
      </w:pPr>
    </w:p>
    <w:p w14:paraId="683C4E97" w14:textId="77777777" w:rsidR="00016A6C" w:rsidRDefault="00016A6C">
      <w:pPr>
        <w:jc w:val="center"/>
        <w:rPr>
          <w:b/>
          <w:sz w:val="32"/>
          <w:szCs w:val="32"/>
          <w:lang w:val="en-GB"/>
        </w:rPr>
      </w:pPr>
    </w:p>
    <w:p w14:paraId="4BEA9941" w14:textId="77777777" w:rsidR="00016A6C" w:rsidRDefault="00016A6C">
      <w:pPr>
        <w:jc w:val="center"/>
        <w:rPr>
          <w:b/>
          <w:sz w:val="32"/>
          <w:szCs w:val="32"/>
          <w:lang w:val="en-GB"/>
        </w:rPr>
      </w:pPr>
    </w:p>
    <w:p w14:paraId="44A75000" w14:textId="77777777" w:rsidR="00016A6C" w:rsidRDefault="00016A6C">
      <w:pPr>
        <w:jc w:val="center"/>
        <w:rPr>
          <w:b/>
          <w:sz w:val="32"/>
          <w:szCs w:val="32"/>
          <w:lang w:val="en-GB"/>
        </w:rPr>
      </w:pPr>
    </w:p>
    <w:p w14:paraId="3526602A" w14:textId="77777777" w:rsidR="00C263EB" w:rsidRPr="00016A6C" w:rsidRDefault="00C263EB">
      <w:pPr>
        <w:jc w:val="center"/>
        <w:rPr>
          <w:b/>
          <w:sz w:val="32"/>
          <w:szCs w:val="32"/>
          <w:lang w:val="en-GB"/>
        </w:rPr>
      </w:pPr>
    </w:p>
    <w:p w14:paraId="1C440E17" w14:textId="77777777" w:rsidR="00C263EB" w:rsidRPr="00016A6C" w:rsidRDefault="00EA621D">
      <w:pPr>
        <w:jc w:val="center"/>
        <w:rPr>
          <w:b/>
          <w:sz w:val="32"/>
          <w:szCs w:val="32"/>
          <w:lang w:val="en-GB"/>
        </w:rPr>
      </w:pPr>
      <w:r w:rsidRPr="00016A6C">
        <w:rPr>
          <w:b/>
          <w:sz w:val="32"/>
          <w:szCs w:val="32"/>
          <w:lang w:val="en-GB"/>
        </w:rPr>
        <w:t>BMIH6007 INTERNATIONAL MEETINGS MANAGEMENT FOR THE HOTEL INDUSTRY</w:t>
      </w:r>
    </w:p>
    <w:p w14:paraId="72DD757E" w14:textId="4074A36F" w:rsidR="00505F4E" w:rsidRPr="008A6CC3" w:rsidRDefault="00EA621D" w:rsidP="008A6CC3">
      <w:pPr>
        <w:jc w:val="center"/>
        <w:rPr>
          <w:b/>
          <w:sz w:val="28"/>
          <w:szCs w:val="28"/>
          <w:lang w:val="en-GB"/>
        </w:rPr>
      </w:pPr>
      <w:r w:rsidRPr="00016A6C">
        <w:rPr>
          <w:b/>
          <w:sz w:val="28"/>
          <w:szCs w:val="28"/>
          <w:lang w:val="en-GB"/>
        </w:rPr>
        <w:t xml:space="preserve">Assignment 1- Feasibility Plan for an International Meeting </w:t>
      </w:r>
    </w:p>
    <w:p w14:paraId="34F15B42" w14:textId="77777777" w:rsidR="00505F4E" w:rsidRPr="00016A6C" w:rsidRDefault="00505F4E">
      <w:pPr>
        <w:spacing w:before="240" w:after="240"/>
        <w:jc w:val="center"/>
        <w:rPr>
          <w:b/>
          <w:i/>
          <w:lang w:val="en-GB"/>
        </w:rPr>
      </w:pPr>
    </w:p>
    <w:p w14:paraId="2A46CFD0" w14:textId="77777777" w:rsidR="00505F4E" w:rsidRPr="00016A6C" w:rsidRDefault="00505F4E">
      <w:pPr>
        <w:spacing w:before="240" w:after="240"/>
        <w:jc w:val="center"/>
        <w:rPr>
          <w:b/>
          <w:i/>
          <w:lang w:val="en-GB"/>
        </w:rPr>
      </w:pPr>
    </w:p>
    <w:p w14:paraId="799F3A6C" w14:textId="52F83458" w:rsidR="00C263EB" w:rsidRPr="00016A6C" w:rsidRDefault="00EA621D" w:rsidP="008A56F8">
      <w:pPr>
        <w:spacing w:before="240" w:after="240"/>
        <w:jc w:val="left"/>
        <w:rPr>
          <w:b/>
          <w:i/>
          <w:lang w:val="en-GB"/>
        </w:rPr>
      </w:pPr>
      <w:r w:rsidRPr="00016A6C">
        <w:rPr>
          <w:b/>
          <w:i/>
          <w:lang w:val="en-GB"/>
        </w:rPr>
        <w:t>Student ID:</w:t>
      </w:r>
      <w:r w:rsidR="00F26345">
        <w:rPr>
          <w:b/>
          <w:i/>
          <w:lang w:val="en-GB"/>
        </w:rPr>
        <w:t xml:space="preserve"> 2120534</w:t>
      </w:r>
    </w:p>
    <w:p w14:paraId="6C913598" w14:textId="46347EA7" w:rsidR="00C263EB" w:rsidRDefault="00EA621D" w:rsidP="008A56F8">
      <w:pPr>
        <w:spacing w:before="240" w:after="240"/>
        <w:jc w:val="left"/>
        <w:rPr>
          <w:b/>
          <w:i/>
          <w:lang w:val="en-GB"/>
        </w:rPr>
      </w:pPr>
      <w:r w:rsidRPr="00016A6C">
        <w:rPr>
          <w:b/>
          <w:i/>
          <w:lang w:val="en-GB"/>
        </w:rPr>
        <w:t xml:space="preserve">Student </w:t>
      </w:r>
      <w:proofErr w:type="spellStart"/>
      <w:proofErr w:type="gramStart"/>
      <w:r w:rsidRPr="00016A6C">
        <w:rPr>
          <w:b/>
          <w:i/>
          <w:lang w:val="en-GB"/>
        </w:rPr>
        <w:t>Name:</w:t>
      </w:r>
      <w:r w:rsidR="00F26345">
        <w:rPr>
          <w:b/>
          <w:i/>
          <w:lang w:val="en-GB"/>
        </w:rPr>
        <w:t>Frentusca</w:t>
      </w:r>
      <w:proofErr w:type="spellEnd"/>
      <w:proofErr w:type="gramEnd"/>
      <w:r w:rsidR="00F26345">
        <w:rPr>
          <w:b/>
          <w:i/>
          <w:lang w:val="en-GB"/>
        </w:rPr>
        <w:t xml:space="preserve"> Ana-Maria</w:t>
      </w:r>
    </w:p>
    <w:p w14:paraId="3F423F2F" w14:textId="3B3795A4" w:rsidR="008A56F8" w:rsidRDefault="008A56F8" w:rsidP="008A56F8">
      <w:pPr>
        <w:spacing w:before="240" w:after="240"/>
        <w:jc w:val="left"/>
        <w:rPr>
          <w:b/>
          <w:i/>
          <w:lang w:val="en-GB"/>
        </w:rPr>
      </w:pPr>
      <w:r>
        <w:rPr>
          <w:b/>
          <w:i/>
          <w:lang w:val="en-GB"/>
        </w:rPr>
        <w:t xml:space="preserve">Module </w:t>
      </w:r>
      <w:proofErr w:type="gramStart"/>
      <w:r>
        <w:rPr>
          <w:b/>
          <w:i/>
          <w:lang w:val="en-GB"/>
        </w:rPr>
        <w:t>code :</w:t>
      </w:r>
      <w:proofErr w:type="gramEnd"/>
      <w:r>
        <w:rPr>
          <w:b/>
          <w:i/>
          <w:lang w:val="en-GB"/>
        </w:rPr>
        <w:t xml:space="preserve"> BMIH6007</w:t>
      </w:r>
    </w:p>
    <w:p w14:paraId="38C1EDF5" w14:textId="5D78E182" w:rsidR="008A56F8" w:rsidRDefault="008A56F8" w:rsidP="008A56F8">
      <w:pPr>
        <w:spacing w:before="240" w:after="240"/>
        <w:jc w:val="left"/>
        <w:rPr>
          <w:b/>
          <w:i/>
          <w:lang w:val="en-GB"/>
        </w:rPr>
      </w:pPr>
      <w:r>
        <w:rPr>
          <w:b/>
          <w:i/>
          <w:lang w:val="en-GB"/>
        </w:rPr>
        <w:t xml:space="preserve">Module </w:t>
      </w:r>
      <w:proofErr w:type="gramStart"/>
      <w:r>
        <w:rPr>
          <w:b/>
          <w:i/>
          <w:lang w:val="en-GB"/>
        </w:rPr>
        <w:t>tutor :</w:t>
      </w:r>
      <w:proofErr w:type="gramEnd"/>
      <w:r>
        <w:rPr>
          <w:b/>
          <w:i/>
          <w:lang w:val="en-GB"/>
        </w:rPr>
        <w:t xml:space="preserve"> Kathryn Flynn</w:t>
      </w:r>
    </w:p>
    <w:p w14:paraId="464C88C4" w14:textId="690C2CA6" w:rsidR="008A56F8" w:rsidRDefault="008A56F8" w:rsidP="008A56F8">
      <w:pPr>
        <w:spacing w:before="240" w:after="240"/>
        <w:jc w:val="left"/>
        <w:rPr>
          <w:b/>
          <w:i/>
          <w:lang w:val="en-GB"/>
        </w:rPr>
      </w:pPr>
    </w:p>
    <w:p w14:paraId="7B708319" w14:textId="7409A5AC" w:rsidR="00F26345" w:rsidRPr="00016A6C" w:rsidRDefault="00F26345">
      <w:pPr>
        <w:spacing w:before="240" w:after="240"/>
        <w:jc w:val="center"/>
        <w:rPr>
          <w:b/>
          <w:i/>
          <w:lang w:val="en-GB"/>
        </w:rPr>
      </w:pPr>
    </w:p>
    <w:p w14:paraId="0632E8BF" w14:textId="7F74F18A" w:rsidR="00C263EB" w:rsidRPr="00FB0CB8" w:rsidRDefault="00505EB3" w:rsidP="00FB0CB8">
      <w:pPr>
        <w:rPr>
          <w:b/>
          <w:i/>
          <w:lang w:val="en-GB"/>
        </w:rPr>
      </w:pPr>
      <w:r w:rsidRPr="00016A6C">
        <w:rPr>
          <w:b/>
          <w:i/>
          <w:lang w:val="en-GB"/>
        </w:rPr>
        <w:br w:type="page"/>
      </w:r>
    </w:p>
    <w:p w14:paraId="6A1790AC" w14:textId="77777777" w:rsidR="00C263EB" w:rsidRPr="00016A6C" w:rsidRDefault="00EA621D" w:rsidP="00DB62F1">
      <w:pPr>
        <w:pStyle w:val="Heading1"/>
        <w:rPr>
          <w:lang w:val="en-GB"/>
        </w:rPr>
      </w:pPr>
      <w:bookmarkStart w:id="0" w:name="_Toc156909067"/>
      <w:r w:rsidRPr="00016A6C">
        <w:rPr>
          <w:lang w:val="en-GB"/>
        </w:rPr>
        <w:lastRenderedPageBreak/>
        <w:t>Introduction</w:t>
      </w:r>
      <w:bookmarkEnd w:id="0"/>
    </w:p>
    <w:p w14:paraId="2515F38C" w14:textId="32623D24" w:rsidR="00C263EB" w:rsidRDefault="00EA621D">
      <w:pPr>
        <w:rPr>
          <w:b/>
          <w:i/>
          <w:lang w:val="en-GB"/>
        </w:rPr>
      </w:pPr>
      <w:r w:rsidRPr="00016A6C">
        <w:rPr>
          <w:b/>
          <w:i/>
          <w:lang w:val="en-GB"/>
        </w:rPr>
        <w:t>Slide 1</w:t>
      </w:r>
      <w:r w:rsidR="00FB0CB8">
        <w:rPr>
          <w:b/>
          <w:i/>
          <w:lang w:val="en-GB"/>
        </w:rPr>
        <w:t xml:space="preserve"> </w:t>
      </w:r>
    </w:p>
    <w:p w14:paraId="7DD05BA0" w14:textId="7BFB14C7" w:rsidR="00FB0CB8" w:rsidRPr="00016A6C" w:rsidRDefault="00FB0CB8">
      <w:pPr>
        <w:rPr>
          <w:b/>
          <w:i/>
          <w:lang w:val="en-GB"/>
        </w:rPr>
      </w:pPr>
      <w:r w:rsidRPr="00FB0CB8">
        <w:rPr>
          <w:b/>
          <w:i/>
          <w:noProof/>
          <w:lang w:val="en-GB"/>
        </w:rPr>
        <w:drawing>
          <wp:inline distT="0" distB="0" distL="0" distR="0" wp14:anchorId="6A591D9C" wp14:editId="3ECB1195">
            <wp:extent cx="5733415" cy="3218815"/>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3415" cy="3218815"/>
                    </a:xfrm>
                    <a:prstGeom prst="rect">
                      <a:avLst/>
                    </a:prstGeom>
                  </pic:spPr>
                </pic:pic>
              </a:graphicData>
            </a:graphic>
          </wp:inline>
        </w:drawing>
      </w:r>
    </w:p>
    <w:p w14:paraId="562D0C43" w14:textId="77777777" w:rsidR="00C263EB" w:rsidRPr="00016A6C" w:rsidRDefault="00EA621D">
      <w:pPr>
        <w:numPr>
          <w:ilvl w:val="0"/>
          <w:numId w:val="14"/>
        </w:numPr>
        <w:spacing w:after="0"/>
        <w:rPr>
          <w:lang w:val="en-GB"/>
        </w:rPr>
      </w:pPr>
      <w:r w:rsidRPr="00016A6C">
        <w:rPr>
          <w:lang w:val="en-GB"/>
        </w:rPr>
        <w:t xml:space="preserve">International Meeting Management is responsible for involving different individuals across the world. </w:t>
      </w:r>
    </w:p>
    <w:p w14:paraId="193C4E58" w14:textId="77777777" w:rsidR="00C263EB" w:rsidRPr="00016A6C" w:rsidRDefault="00EA621D">
      <w:pPr>
        <w:numPr>
          <w:ilvl w:val="0"/>
          <w:numId w:val="14"/>
        </w:numPr>
        <w:spacing w:before="0" w:after="0"/>
        <w:rPr>
          <w:lang w:val="en-GB"/>
        </w:rPr>
      </w:pPr>
      <w:r w:rsidRPr="00016A6C">
        <w:rPr>
          <w:lang w:val="en-GB"/>
        </w:rPr>
        <w:t xml:space="preserve">Arranging medical events requires effective planning so that the roadmap of the event can be created (Igi-global.com, 2019). </w:t>
      </w:r>
    </w:p>
    <w:p w14:paraId="39963DF1" w14:textId="77777777" w:rsidR="00C263EB" w:rsidRPr="00016A6C" w:rsidRDefault="00EA621D">
      <w:pPr>
        <w:numPr>
          <w:ilvl w:val="0"/>
          <w:numId w:val="14"/>
        </w:numPr>
        <w:spacing w:before="0"/>
        <w:rPr>
          <w:lang w:val="en-GB"/>
        </w:rPr>
      </w:pPr>
      <w:r w:rsidRPr="00016A6C">
        <w:rPr>
          <w:lang w:val="en-GB"/>
        </w:rPr>
        <w:t xml:space="preserve">Along with this, detailed attention to the event is also necessary for the successful completion of the event. </w:t>
      </w:r>
    </w:p>
    <w:p w14:paraId="53D31453" w14:textId="522ADF7D" w:rsidR="00C263EB" w:rsidRPr="00016A6C" w:rsidRDefault="00F26345">
      <w:pPr>
        <w:rPr>
          <w:b/>
          <w:i/>
          <w:lang w:val="en-GB"/>
        </w:rPr>
      </w:pPr>
      <w:r>
        <w:rPr>
          <w:b/>
          <w:i/>
          <w:lang w:val="en-GB"/>
        </w:rPr>
        <w:t xml:space="preserve">Note for </w:t>
      </w:r>
      <w:proofErr w:type="gramStart"/>
      <w:r>
        <w:rPr>
          <w:b/>
          <w:i/>
          <w:lang w:val="en-GB"/>
        </w:rPr>
        <w:t>me :</w:t>
      </w:r>
      <w:proofErr w:type="gramEnd"/>
    </w:p>
    <w:p w14:paraId="63BFA2D2" w14:textId="77777777" w:rsidR="00C263EB" w:rsidRPr="00016A6C" w:rsidRDefault="00EA621D">
      <w:pPr>
        <w:rPr>
          <w:lang w:val="en-GB"/>
        </w:rPr>
      </w:pPr>
      <w:r w:rsidRPr="00016A6C">
        <w:rPr>
          <w:lang w:val="en-GB"/>
        </w:rPr>
        <w:t xml:space="preserve">For this reason, the venue selection is essential for the event planners to ensure the event’s effectiveness. According to Caswell (2023), Cardiff Marriot is one of the best choices to conduct such an event as the location of the hotel is attractive as well and the hotel's customer service quality is also high. The furnished meeting areas and huge conference rooms are perfect for the event's success based on the mental well-being of young adults (Marriott.com, 2024). Additionally, the technological advances within the workplace of the hotel are also lucrative for such events as the projection of those events can be effective enough. The workforce of the hotel is highly professional and can look after the event and the entire process very well.   </w:t>
      </w:r>
    </w:p>
    <w:p w14:paraId="49D636FE" w14:textId="77777777" w:rsidR="00C263EB" w:rsidRPr="00016A6C" w:rsidRDefault="00EA621D" w:rsidP="00DB62F1">
      <w:pPr>
        <w:pStyle w:val="Heading1"/>
        <w:rPr>
          <w:lang w:val="en-GB"/>
        </w:rPr>
      </w:pPr>
      <w:bookmarkStart w:id="1" w:name="_Toc156909068"/>
      <w:r w:rsidRPr="00016A6C">
        <w:rPr>
          <w:lang w:val="en-GB"/>
        </w:rPr>
        <w:lastRenderedPageBreak/>
        <w:t>Situational analysis and research</w:t>
      </w:r>
      <w:bookmarkEnd w:id="1"/>
    </w:p>
    <w:p w14:paraId="3A088CE9" w14:textId="268858F9" w:rsidR="00C263EB" w:rsidRDefault="00EA621D">
      <w:pPr>
        <w:rPr>
          <w:b/>
          <w:i/>
          <w:lang w:val="en-GB"/>
        </w:rPr>
      </w:pPr>
      <w:r w:rsidRPr="00016A6C">
        <w:rPr>
          <w:b/>
          <w:i/>
          <w:lang w:val="en-GB"/>
        </w:rPr>
        <w:t>Slide 2</w:t>
      </w:r>
    </w:p>
    <w:p w14:paraId="57CA0599" w14:textId="7EC4CA02" w:rsidR="00FB0CB8" w:rsidRPr="00016A6C" w:rsidRDefault="00FB0CB8">
      <w:pPr>
        <w:rPr>
          <w:b/>
          <w:i/>
          <w:lang w:val="en-GB"/>
        </w:rPr>
      </w:pPr>
      <w:r w:rsidRPr="00FB0CB8">
        <w:rPr>
          <w:b/>
          <w:i/>
          <w:noProof/>
          <w:lang w:val="en-GB"/>
        </w:rPr>
        <w:drawing>
          <wp:inline distT="0" distB="0" distL="0" distR="0" wp14:anchorId="5E86BC1D" wp14:editId="335101F7">
            <wp:extent cx="5733415" cy="3231515"/>
            <wp:effectExtent l="0" t="0" r="63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3415" cy="3231515"/>
                    </a:xfrm>
                    <a:prstGeom prst="rect">
                      <a:avLst/>
                    </a:prstGeom>
                  </pic:spPr>
                </pic:pic>
              </a:graphicData>
            </a:graphic>
          </wp:inline>
        </w:drawing>
      </w:r>
    </w:p>
    <w:p w14:paraId="751289ED" w14:textId="77777777" w:rsidR="00C263EB" w:rsidRPr="00016A6C" w:rsidRDefault="00EA621D">
      <w:pPr>
        <w:numPr>
          <w:ilvl w:val="0"/>
          <w:numId w:val="15"/>
        </w:numPr>
        <w:spacing w:after="0"/>
        <w:rPr>
          <w:lang w:val="en-GB"/>
        </w:rPr>
      </w:pPr>
      <w:r w:rsidRPr="00016A6C">
        <w:rPr>
          <w:b/>
          <w:i/>
          <w:lang w:val="en-GB"/>
        </w:rPr>
        <w:t xml:space="preserve">Market factors: </w:t>
      </w:r>
      <w:r w:rsidRPr="00016A6C">
        <w:rPr>
          <w:lang w:val="en-GB"/>
        </w:rPr>
        <w:t xml:space="preserve">The market factors affecting the medical event at Cardiff Marriot Hotel are the economic trends providing an overview of the marketing evidence. </w:t>
      </w:r>
    </w:p>
    <w:p w14:paraId="63424DA5" w14:textId="77777777" w:rsidR="00C263EB" w:rsidRPr="00016A6C" w:rsidRDefault="00EA621D">
      <w:pPr>
        <w:numPr>
          <w:ilvl w:val="0"/>
          <w:numId w:val="15"/>
        </w:numPr>
        <w:spacing w:before="0"/>
        <w:rPr>
          <w:lang w:val="en-GB"/>
        </w:rPr>
      </w:pPr>
      <w:r w:rsidRPr="00016A6C">
        <w:rPr>
          <w:lang w:val="en-GB"/>
        </w:rPr>
        <w:t xml:space="preserve">The analytical impact is also laid upon by the number of events already conducted there. </w:t>
      </w:r>
    </w:p>
    <w:p w14:paraId="01A99939" w14:textId="26A677B0" w:rsidR="00C263EB" w:rsidRPr="00016A6C" w:rsidRDefault="00F26345">
      <w:pPr>
        <w:rPr>
          <w:b/>
          <w:i/>
          <w:lang w:val="en-GB"/>
        </w:rPr>
      </w:pPr>
      <w:r>
        <w:rPr>
          <w:b/>
          <w:i/>
          <w:lang w:val="en-GB"/>
        </w:rPr>
        <w:t xml:space="preserve">Note for </w:t>
      </w:r>
      <w:proofErr w:type="gramStart"/>
      <w:r>
        <w:rPr>
          <w:b/>
          <w:i/>
          <w:lang w:val="en-GB"/>
        </w:rPr>
        <w:t>me :</w:t>
      </w:r>
      <w:proofErr w:type="gramEnd"/>
    </w:p>
    <w:p w14:paraId="6267D0DC" w14:textId="77777777" w:rsidR="00C263EB" w:rsidRPr="00016A6C" w:rsidRDefault="00EA621D">
      <w:pPr>
        <w:rPr>
          <w:lang w:val="en-GB"/>
        </w:rPr>
      </w:pPr>
      <w:r w:rsidRPr="00016A6C">
        <w:rPr>
          <w:lang w:val="en-GB"/>
        </w:rPr>
        <w:t xml:space="preserve">The Cardiff Marriot Hotel faces intense competition in a saturated area with numerous hotels and conferences in a closed encumbrance (Marriott.com, 2024). The services provided by Cardiff Marriot Hotel are highly demanded because of the supreme location, undertaken events and prime relevance to other medical events. </w:t>
      </w:r>
    </w:p>
    <w:p w14:paraId="43C467C2" w14:textId="77777777" w:rsidR="00C263EB" w:rsidRPr="00016A6C" w:rsidRDefault="00C263EB">
      <w:pPr>
        <w:rPr>
          <w:lang w:val="en-GB"/>
        </w:rPr>
      </w:pPr>
    </w:p>
    <w:p w14:paraId="60CD48A1" w14:textId="45C539F8" w:rsidR="00C263EB" w:rsidRDefault="00EA621D">
      <w:pPr>
        <w:rPr>
          <w:b/>
          <w:i/>
          <w:lang w:val="en-GB"/>
        </w:rPr>
      </w:pPr>
      <w:r w:rsidRPr="00016A6C">
        <w:rPr>
          <w:b/>
          <w:i/>
          <w:lang w:val="en-GB"/>
        </w:rPr>
        <w:t>Slide 3</w:t>
      </w:r>
    </w:p>
    <w:p w14:paraId="3A4DC5BF" w14:textId="28907B05" w:rsidR="00FB0CB8" w:rsidRPr="00016A6C" w:rsidRDefault="00FB0CB8">
      <w:pPr>
        <w:rPr>
          <w:b/>
          <w:i/>
          <w:lang w:val="en-GB"/>
        </w:rPr>
      </w:pPr>
      <w:r w:rsidRPr="00FB0CB8">
        <w:rPr>
          <w:b/>
          <w:i/>
          <w:noProof/>
          <w:lang w:val="en-GB"/>
        </w:rPr>
        <w:lastRenderedPageBreak/>
        <w:drawing>
          <wp:inline distT="0" distB="0" distL="0" distR="0" wp14:anchorId="49CC4655" wp14:editId="3CB30AB6">
            <wp:extent cx="4826248" cy="270523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26248" cy="2705239"/>
                    </a:xfrm>
                    <a:prstGeom prst="rect">
                      <a:avLst/>
                    </a:prstGeom>
                  </pic:spPr>
                </pic:pic>
              </a:graphicData>
            </a:graphic>
          </wp:inline>
        </w:drawing>
      </w:r>
    </w:p>
    <w:p w14:paraId="3E682972" w14:textId="77777777" w:rsidR="00C263EB" w:rsidRPr="00016A6C" w:rsidRDefault="00EA621D">
      <w:pPr>
        <w:numPr>
          <w:ilvl w:val="0"/>
          <w:numId w:val="2"/>
        </w:numPr>
        <w:spacing w:after="0"/>
        <w:rPr>
          <w:lang w:val="en-GB"/>
        </w:rPr>
      </w:pPr>
      <w:r w:rsidRPr="00016A6C">
        <w:rPr>
          <w:lang w:val="en-GB"/>
        </w:rPr>
        <w:t xml:space="preserve">As stated by </w:t>
      </w:r>
      <w:proofErr w:type="spellStart"/>
      <w:r w:rsidRPr="00016A6C">
        <w:rPr>
          <w:lang w:val="en-GB"/>
        </w:rPr>
        <w:t>Shtal</w:t>
      </w:r>
      <w:proofErr w:type="spellEnd"/>
      <w:r w:rsidRPr="00016A6C">
        <w:rPr>
          <w:lang w:val="en-GB"/>
        </w:rPr>
        <w:t xml:space="preserve"> </w:t>
      </w:r>
      <w:r w:rsidRPr="00016A6C">
        <w:rPr>
          <w:i/>
          <w:lang w:val="en-GB"/>
        </w:rPr>
        <w:t>et al</w:t>
      </w:r>
      <w:r w:rsidRPr="00016A6C">
        <w:rPr>
          <w:lang w:val="en-GB"/>
        </w:rPr>
        <w:t xml:space="preserve">., (2018), some of the influencing factors include the facilitation of conference3 conducts, the general surroundings and services managed and performed. </w:t>
      </w:r>
    </w:p>
    <w:p w14:paraId="3D0AD5E7" w14:textId="77777777" w:rsidR="00C263EB" w:rsidRPr="00016A6C" w:rsidRDefault="00EA621D">
      <w:pPr>
        <w:numPr>
          <w:ilvl w:val="0"/>
          <w:numId w:val="2"/>
        </w:numPr>
        <w:spacing w:before="0"/>
        <w:rPr>
          <w:lang w:val="en-GB"/>
        </w:rPr>
      </w:pPr>
      <w:r w:rsidRPr="00016A6C">
        <w:rPr>
          <w:lang w:val="en-GB"/>
        </w:rPr>
        <w:t>Moreover, Cardiff Marriot Hotel manages to enhance its services and meet the needs of the targeted audience.</w:t>
      </w:r>
    </w:p>
    <w:p w14:paraId="63BCD070" w14:textId="2AAFF6F0" w:rsidR="00C263EB" w:rsidRPr="00016A6C" w:rsidRDefault="00F26345">
      <w:pPr>
        <w:rPr>
          <w:lang w:val="en-GB"/>
        </w:rPr>
      </w:pPr>
      <w:r>
        <w:rPr>
          <w:b/>
          <w:i/>
          <w:lang w:val="en-GB"/>
        </w:rPr>
        <w:t xml:space="preserve">Note for </w:t>
      </w:r>
      <w:proofErr w:type="gramStart"/>
      <w:r>
        <w:rPr>
          <w:b/>
          <w:i/>
          <w:lang w:val="en-GB"/>
        </w:rPr>
        <w:t>me :</w:t>
      </w:r>
      <w:proofErr w:type="gramEnd"/>
      <w:r w:rsidR="00EA621D" w:rsidRPr="00016A6C">
        <w:rPr>
          <w:b/>
          <w:i/>
          <w:lang w:val="en-GB"/>
        </w:rPr>
        <w:t xml:space="preserve">      </w:t>
      </w:r>
      <w:r w:rsidR="00EA621D" w:rsidRPr="00016A6C">
        <w:rPr>
          <w:lang w:val="en-GB"/>
        </w:rPr>
        <w:t xml:space="preserve">   </w:t>
      </w:r>
    </w:p>
    <w:p w14:paraId="5D954A81" w14:textId="77777777" w:rsidR="00C263EB" w:rsidRPr="00016A6C" w:rsidRDefault="00EA621D">
      <w:pPr>
        <w:rPr>
          <w:lang w:val="en-GB"/>
        </w:rPr>
      </w:pPr>
      <w:r w:rsidRPr="00016A6C">
        <w:rPr>
          <w:b/>
          <w:i/>
          <w:lang w:val="en-GB"/>
        </w:rPr>
        <w:t xml:space="preserve">Operational factors: </w:t>
      </w:r>
      <w:r w:rsidRPr="00016A6C">
        <w:rPr>
          <w:lang w:val="en-GB"/>
        </w:rPr>
        <w:t xml:space="preserve">The operational factors which influence the medical event taking place at Cardiff Marriot Hotel is the capacity of the place to host such events (Marriott.com, 2024). </w:t>
      </w:r>
    </w:p>
    <w:p w14:paraId="43580D55" w14:textId="3BAECE2C" w:rsidR="00C263EB" w:rsidRDefault="00EA621D">
      <w:pPr>
        <w:rPr>
          <w:b/>
          <w:i/>
          <w:lang w:val="en-GB"/>
        </w:rPr>
      </w:pPr>
      <w:r w:rsidRPr="00016A6C">
        <w:rPr>
          <w:b/>
          <w:i/>
          <w:lang w:val="en-GB"/>
        </w:rPr>
        <w:t>Slide 4</w:t>
      </w:r>
    </w:p>
    <w:p w14:paraId="3C283099" w14:textId="3F111663" w:rsidR="00FB0CB8" w:rsidRDefault="00FB0CB8">
      <w:pPr>
        <w:rPr>
          <w:b/>
          <w:i/>
          <w:lang w:val="en-GB"/>
        </w:rPr>
      </w:pPr>
      <w:r w:rsidRPr="00FB0CB8">
        <w:rPr>
          <w:b/>
          <w:i/>
          <w:noProof/>
          <w:lang w:val="en-GB"/>
        </w:rPr>
        <w:drawing>
          <wp:inline distT="0" distB="0" distL="0" distR="0" wp14:anchorId="0D94AE8E" wp14:editId="1BF94838">
            <wp:extent cx="4800847" cy="274334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00847" cy="2743341"/>
                    </a:xfrm>
                    <a:prstGeom prst="rect">
                      <a:avLst/>
                    </a:prstGeom>
                  </pic:spPr>
                </pic:pic>
              </a:graphicData>
            </a:graphic>
          </wp:inline>
        </w:drawing>
      </w:r>
    </w:p>
    <w:p w14:paraId="2C7D522F" w14:textId="6ECF6B6A" w:rsidR="00FB0CB8" w:rsidRPr="00016A6C" w:rsidRDefault="00FB0CB8">
      <w:pPr>
        <w:rPr>
          <w:b/>
          <w:i/>
          <w:lang w:val="en-GB"/>
        </w:rPr>
      </w:pPr>
    </w:p>
    <w:p w14:paraId="240440E2" w14:textId="77777777" w:rsidR="00C263EB" w:rsidRPr="00016A6C" w:rsidRDefault="00EA621D">
      <w:pPr>
        <w:numPr>
          <w:ilvl w:val="0"/>
          <w:numId w:val="3"/>
        </w:numPr>
        <w:spacing w:after="0"/>
        <w:rPr>
          <w:lang w:val="en-GB"/>
        </w:rPr>
      </w:pPr>
      <w:r w:rsidRPr="00016A6C">
        <w:rPr>
          <w:lang w:val="en-GB"/>
        </w:rPr>
        <w:lastRenderedPageBreak/>
        <w:t xml:space="preserve">The amenities related to state-of-the-art conferences and the access provided to meeting spaces are crucial to the conduct of the event. </w:t>
      </w:r>
    </w:p>
    <w:p w14:paraId="5239F11F" w14:textId="77777777" w:rsidR="00C263EB" w:rsidRPr="00016A6C" w:rsidRDefault="00EA621D">
      <w:pPr>
        <w:numPr>
          <w:ilvl w:val="0"/>
          <w:numId w:val="3"/>
        </w:numPr>
        <w:spacing w:before="0" w:after="0"/>
        <w:rPr>
          <w:lang w:val="en-GB"/>
        </w:rPr>
      </w:pPr>
      <w:r w:rsidRPr="00016A6C">
        <w:rPr>
          <w:lang w:val="en-GB"/>
        </w:rPr>
        <w:t xml:space="preserve">These are monitored for continuous availability so that the event can be conducted without any hindrance. </w:t>
      </w:r>
    </w:p>
    <w:p w14:paraId="13E415FF" w14:textId="77777777" w:rsidR="00C263EB" w:rsidRPr="00016A6C" w:rsidRDefault="00EA621D">
      <w:pPr>
        <w:numPr>
          <w:ilvl w:val="0"/>
          <w:numId w:val="3"/>
        </w:numPr>
        <w:spacing w:before="0"/>
        <w:rPr>
          <w:lang w:val="en-GB"/>
        </w:rPr>
      </w:pPr>
      <w:r w:rsidRPr="00016A6C">
        <w:rPr>
          <w:lang w:val="en-GB"/>
        </w:rPr>
        <w:t xml:space="preserve">As asserted by Munn </w:t>
      </w:r>
      <w:r w:rsidRPr="00016A6C">
        <w:rPr>
          <w:i/>
          <w:lang w:val="en-GB"/>
        </w:rPr>
        <w:t>et al</w:t>
      </w:r>
      <w:r w:rsidRPr="00016A6C">
        <w:rPr>
          <w:lang w:val="en-GB"/>
        </w:rPr>
        <w:t xml:space="preserve">., (2018, p.2), the event organisers and participants must be assisted and specialised knowledge should be provided to them as a support system by the component staff of the hotel. </w:t>
      </w:r>
    </w:p>
    <w:p w14:paraId="302C820C" w14:textId="2DBF737F" w:rsidR="00C263EB" w:rsidRPr="00016A6C" w:rsidRDefault="00F26345">
      <w:pPr>
        <w:rPr>
          <w:b/>
          <w:i/>
          <w:lang w:val="en-GB"/>
        </w:rPr>
      </w:pPr>
      <w:r>
        <w:rPr>
          <w:b/>
          <w:i/>
          <w:lang w:val="en-GB"/>
        </w:rPr>
        <w:t xml:space="preserve">Note for </w:t>
      </w:r>
      <w:proofErr w:type="gramStart"/>
      <w:r>
        <w:rPr>
          <w:b/>
          <w:i/>
          <w:lang w:val="en-GB"/>
        </w:rPr>
        <w:t>me :</w:t>
      </w:r>
      <w:proofErr w:type="gramEnd"/>
    </w:p>
    <w:p w14:paraId="3685D8DB" w14:textId="77777777" w:rsidR="00C263EB" w:rsidRPr="00016A6C" w:rsidRDefault="00EA621D">
      <w:pPr>
        <w:rPr>
          <w:lang w:val="en-GB"/>
        </w:rPr>
      </w:pPr>
      <w:r w:rsidRPr="00016A6C">
        <w:rPr>
          <w:lang w:val="en-GB"/>
        </w:rPr>
        <w:t xml:space="preserve">The event management team plays an important role in this regard and shall look after the smooth conduct and regular facilitation of audio-visual equipment, culinary services and proper broadband.   </w:t>
      </w:r>
    </w:p>
    <w:p w14:paraId="47DD22DF" w14:textId="45543C86" w:rsidR="00C263EB" w:rsidRDefault="00EA621D">
      <w:pPr>
        <w:rPr>
          <w:b/>
          <w:i/>
          <w:lang w:val="en-GB"/>
        </w:rPr>
      </w:pPr>
      <w:r w:rsidRPr="00016A6C">
        <w:rPr>
          <w:b/>
          <w:i/>
          <w:lang w:val="en-GB"/>
        </w:rPr>
        <w:t>Slide 5</w:t>
      </w:r>
    </w:p>
    <w:p w14:paraId="4BA2B2A7" w14:textId="0BEA9865" w:rsidR="00FB0CB8" w:rsidRPr="00016A6C" w:rsidRDefault="00FB0CB8">
      <w:pPr>
        <w:rPr>
          <w:b/>
          <w:i/>
          <w:lang w:val="en-GB"/>
        </w:rPr>
      </w:pPr>
      <w:r w:rsidRPr="00FB0CB8">
        <w:rPr>
          <w:b/>
          <w:i/>
          <w:noProof/>
          <w:lang w:val="en-GB"/>
        </w:rPr>
        <w:drawing>
          <wp:inline distT="0" distB="0" distL="0" distR="0" wp14:anchorId="41E5094C" wp14:editId="0AA281B4">
            <wp:extent cx="4807197" cy="270523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07197" cy="2705239"/>
                    </a:xfrm>
                    <a:prstGeom prst="rect">
                      <a:avLst/>
                    </a:prstGeom>
                  </pic:spPr>
                </pic:pic>
              </a:graphicData>
            </a:graphic>
          </wp:inline>
        </w:drawing>
      </w:r>
    </w:p>
    <w:p w14:paraId="098FB2A3" w14:textId="77777777" w:rsidR="00C263EB" w:rsidRPr="00016A6C" w:rsidRDefault="00EA621D">
      <w:pPr>
        <w:numPr>
          <w:ilvl w:val="0"/>
          <w:numId w:val="5"/>
        </w:numPr>
        <w:spacing w:after="0"/>
        <w:rPr>
          <w:lang w:val="en-GB"/>
        </w:rPr>
      </w:pPr>
      <w:r w:rsidRPr="00016A6C">
        <w:rPr>
          <w:b/>
          <w:i/>
          <w:lang w:val="en-GB"/>
        </w:rPr>
        <w:t xml:space="preserve">Financial factors: </w:t>
      </w:r>
      <w:r w:rsidRPr="00016A6C">
        <w:rPr>
          <w:lang w:val="en-GB"/>
        </w:rPr>
        <w:t xml:space="preserve">The operational decisions regarding the medical event must be taken keeping in mind the financial factors affecting the conduct. </w:t>
      </w:r>
    </w:p>
    <w:p w14:paraId="68C4C0B9" w14:textId="77777777" w:rsidR="00C263EB" w:rsidRPr="00016A6C" w:rsidRDefault="00EA621D">
      <w:pPr>
        <w:numPr>
          <w:ilvl w:val="0"/>
          <w:numId w:val="5"/>
        </w:numPr>
        <w:spacing w:before="0"/>
        <w:rPr>
          <w:lang w:val="en-GB"/>
        </w:rPr>
      </w:pPr>
      <w:r w:rsidRPr="00016A6C">
        <w:rPr>
          <w:lang w:val="en-GB"/>
        </w:rPr>
        <w:t>Those include the expenses required to organise the event which include incurrence in several activities such as the mental well-being of young adults, renting a location, hiring specialised staff and so on (</w:t>
      </w:r>
      <w:proofErr w:type="spellStart"/>
      <w:r w:rsidRPr="00016A6C">
        <w:rPr>
          <w:lang w:val="en-GB"/>
        </w:rPr>
        <w:t>Benzaghta</w:t>
      </w:r>
      <w:proofErr w:type="spellEnd"/>
      <w:r w:rsidRPr="00016A6C">
        <w:rPr>
          <w:lang w:val="en-GB"/>
        </w:rPr>
        <w:t xml:space="preserve"> </w:t>
      </w:r>
      <w:r w:rsidRPr="00016A6C">
        <w:rPr>
          <w:i/>
          <w:lang w:val="en-GB"/>
        </w:rPr>
        <w:t>et al</w:t>
      </w:r>
      <w:r w:rsidRPr="00016A6C">
        <w:rPr>
          <w:lang w:val="en-GB"/>
        </w:rPr>
        <w:t xml:space="preserve">., 2021, p.55). </w:t>
      </w:r>
    </w:p>
    <w:p w14:paraId="5F226B2C" w14:textId="31810C59" w:rsidR="00C263EB" w:rsidRPr="00016A6C" w:rsidRDefault="00F26345">
      <w:pPr>
        <w:rPr>
          <w:b/>
          <w:i/>
          <w:lang w:val="en-GB"/>
        </w:rPr>
      </w:pPr>
      <w:r>
        <w:rPr>
          <w:b/>
          <w:i/>
          <w:lang w:val="en-GB"/>
        </w:rPr>
        <w:t xml:space="preserve">Note for </w:t>
      </w:r>
      <w:proofErr w:type="gramStart"/>
      <w:r>
        <w:rPr>
          <w:b/>
          <w:i/>
          <w:lang w:val="en-GB"/>
        </w:rPr>
        <w:t>me :</w:t>
      </w:r>
      <w:proofErr w:type="gramEnd"/>
    </w:p>
    <w:p w14:paraId="46765B63" w14:textId="77777777" w:rsidR="00C263EB" w:rsidRPr="00016A6C" w:rsidRDefault="00EA621D">
      <w:pPr>
        <w:rPr>
          <w:lang w:val="en-GB"/>
        </w:rPr>
      </w:pPr>
      <w:r w:rsidRPr="00016A6C">
        <w:rPr>
          <w:lang w:val="en-GB"/>
        </w:rPr>
        <w:t xml:space="preserve">In addition to this, there should be contingency planning made to deal with the uncertain risks and complications. Some of them include any mishappening which makes a requirement for a </w:t>
      </w:r>
      <w:r w:rsidRPr="00016A6C">
        <w:rPr>
          <w:lang w:val="en-GB"/>
        </w:rPr>
        <w:lastRenderedPageBreak/>
        <w:t xml:space="preserve">new location. In that case, an alternative venue for the event must be kept as a backup and the rearrangement of schedule should be looked after by the event management team.  </w:t>
      </w:r>
    </w:p>
    <w:p w14:paraId="459CCE17" w14:textId="77777777" w:rsidR="00C263EB" w:rsidRPr="00016A6C" w:rsidRDefault="00EA621D" w:rsidP="00DB62F1">
      <w:pPr>
        <w:pStyle w:val="Heading1"/>
        <w:rPr>
          <w:lang w:val="en-GB"/>
        </w:rPr>
      </w:pPr>
      <w:bookmarkStart w:id="2" w:name="_Toc156909069"/>
      <w:r w:rsidRPr="00016A6C">
        <w:rPr>
          <w:lang w:val="en-GB"/>
        </w:rPr>
        <w:t>SWOT</w:t>
      </w:r>
      <w:bookmarkEnd w:id="2"/>
    </w:p>
    <w:p w14:paraId="2B9B1C20" w14:textId="175688BF" w:rsidR="00C263EB" w:rsidRDefault="00EA621D">
      <w:pPr>
        <w:rPr>
          <w:b/>
          <w:i/>
          <w:lang w:val="en-GB"/>
        </w:rPr>
      </w:pPr>
      <w:r w:rsidRPr="00016A6C">
        <w:rPr>
          <w:b/>
          <w:i/>
          <w:lang w:val="en-GB"/>
        </w:rPr>
        <w:t>Slide 6</w:t>
      </w:r>
    </w:p>
    <w:p w14:paraId="6DC8BD42" w14:textId="128DFB41" w:rsidR="00FB0CB8" w:rsidRPr="00016A6C" w:rsidRDefault="00FB0CB8">
      <w:pPr>
        <w:rPr>
          <w:b/>
          <w:i/>
          <w:lang w:val="en-GB"/>
        </w:rPr>
      </w:pPr>
      <w:r w:rsidRPr="00FB0CB8">
        <w:rPr>
          <w:b/>
          <w:i/>
          <w:noProof/>
          <w:lang w:val="en-GB"/>
        </w:rPr>
        <w:drawing>
          <wp:inline distT="0" distB="0" distL="0" distR="0" wp14:anchorId="6BECB3A5" wp14:editId="72B4A245">
            <wp:extent cx="4819898" cy="2736991"/>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19898" cy="2736991"/>
                    </a:xfrm>
                    <a:prstGeom prst="rect">
                      <a:avLst/>
                    </a:prstGeom>
                  </pic:spPr>
                </pic:pic>
              </a:graphicData>
            </a:graphic>
          </wp:inline>
        </w:drawing>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C263EB" w:rsidRPr="00016A6C" w14:paraId="6EF93FD2" w14:textId="77777777">
        <w:tc>
          <w:tcPr>
            <w:tcW w:w="4514" w:type="dxa"/>
            <w:shd w:val="clear" w:color="auto" w:fill="auto"/>
            <w:tcMar>
              <w:top w:w="100" w:type="dxa"/>
              <w:left w:w="100" w:type="dxa"/>
              <w:bottom w:w="100" w:type="dxa"/>
              <w:right w:w="100" w:type="dxa"/>
            </w:tcMar>
          </w:tcPr>
          <w:p w14:paraId="7892D44F" w14:textId="77777777" w:rsidR="00C263EB" w:rsidRPr="00016A6C" w:rsidRDefault="00EA621D">
            <w:pPr>
              <w:widowControl w:val="0"/>
              <w:pBdr>
                <w:top w:val="nil"/>
                <w:left w:val="nil"/>
                <w:bottom w:val="nil"/>
                <w:right w:val="nil"/>
                <w:between w:val="nil"/>
              </w:pBdr>
              <w:spacing w:before="0" w:after="0"/>
              <w:rPr>
                <w:b/>
                <w:lang w:val="en-GB"/>
              </w:rPr>
            </w:pPr>
            <w:r w:rsidRPr="00016A6C">
              <w:rPr>
                <w:b/>
                <w:lang w:val="en-GB"/>
              </w:rPr>
              <w:t>Strengths</w:t>
            </w:r>
          </w:p>
          <w:p w14:paraId="33E7CEFD" w14:textId="77777777" w:rsidR="00C263EB" w:rsidRPr="00016A6C" w:rsidRDefault="00EA621D">
            <w:pPr>
              <w:widowControl w:val="0"/>
              <w:numPr>
                <w:ilvl w:val="0"/>
                <w:numId w:val="1"/>
              </w:numPr>
              <w:pBdr>
                <w:top w:val="nil"/>
                <w:left w:val="nil"/>
                <w:bottom w:val="nil"/>
                <w:right w:val="nil"/>
                <w:between w:val="nil"/>
              </w:pBdr>
              <w:spacing w:before="0" w:after="0"/>
              <w:rPr>
                <w:lang w:val="en-GB"/>
              </w:rPr>
            </w:pPr>
            <w:r w:rsidRPr="00016A6C">
              <w:rPr>
                <w:lang w:val="en-GB"/>
              </w:rPr>
              <w:t>Appropriate location of the hotel</w:t>
            </w:r>
          </w:p>
          <w:p w14:paraId="5EFC9627" w14:textId="77777777" w:rsidR="00C263EB" w:rsidRPr="00016A6C" w:rsidRDefault="00EA621D">
            <w:pPr>
              <w:widowControl w:val="0"/>
              <w:numPr>
                <w:ilvl w:val="0"/>
                <w:numId w:val="1"/>
              </w:numPr>
              <w:pBdr>
                <w:top w:val="nil"/>
                <w:left w:val="nil"/>
                <w:bottom w:val="nil"/>
                <w:right w:val="nil"/>
                <w:between w:val="nil"/>
              </w:pBdr>
              <w:spacing w:before="0" w:after="0"/>
              <w:rPr>
                <w:lang w:val="en-GB"/>
              </w:rPr>
            </w:pPr>
            <w:r w:rsidRPr="00016A6C">
              <w:rPr>
                <w:lang w:val="en-GB"/>
              </w:rPr>
              <w:t>Better state-of-the-art facilities</w:t>
            </w:r>
          </w:p>
          <w:p w14:paraId="1B1932A2" w14:textId="77777777" w:rsidR="00C263EB" w:rsidRPr="00016A6C" w:rsidRDefault="00EA621D">
            <w:pPr>
              <w:widowControl w:val="0"/>
              <w:numPr>
                <w:ilvl w:val="0"/>
                <w:numId w:val="1"/>
              </w:numPr>
              <w:pBdr>
                <w:top w:val="nil"/>
                <w:left w:val="nil"/>
                <w:bottom w:val="nil"/>
                <w:right w:val="nil"/>
                <w:between w:val="nil"/>
              </w:pBdr>
              <w:spacing w:before="0" w:after="0"/>
              <w:rPr>
                <w:lang w:val="en-GB"/>
              </w:rPr>
            </w:pPr>
            <w:r w:rsidRPr="00016A6C">
              <w:rPr>
                <w:lang w:val="en-GB"/>
              </w:rPr>
              <w:t>Proficient event management team</w:t>
            </w:r>
          </w:p>
          <w:p w14:paraId="30B829E0" w14:textId="77777777" w:rsidR="00C263EB" w:rsidRPr="00016A6C" w:rsidRDefault="00EA621D">
            <w:pPr>
              <w:widowControl w:val="0"/>
              <w:numPr>
                <w:ilvl w:val="0"/>
                <w:numId w:val="1"/>
              </w:numPr>
              <w:pBdr>
                <w:top w:val="nil"/>
                <w:left w:val="nil"/>
                <w:bottom w:val="nil"/>
                <w:right w:val="nil"/>
                <w:between w:val="nil"/>
              </w:pBdr>
              <w:spacing w:before="0" w:after="0"/>
              <w:rPr>
                <w:lang w:val="en-GB"/>
              </w:rPr>
            </w:pPr>
            <w:r w:rsidRPr="00016A6C">
              <w:rPr>
                <w:lang w:val="en-GB"/>
              </w:rPr>
              <w:t>Supreme track record in conducting medical events</w:t>
            </w:r>
          </w:p>
        </w:tc>
        <w:tc>
          <w:tcPr>
            <w:tcW w:w="4514" w:type="dxa"/>
            <w:shd w:val="clear" w:color="auto" w:fill="auto"/>
            <w:tcMar>
              <w:top w:w="100" w:type="dxa"/>
              <w:left w:w="100" w:type="dxa"/>
              <w:bottom w:w="100" w:type="dxa"/>
              <w:right w:w="100" w:type="dxa"/>
            </w:tcMar>
          </w:tcPr>
          <w:p w14:paraId="242B329F" w14:textId="77777777" w:rsidR="00C263EB" w:rsidRPr="00016A6C" w:rsidRDefault="00EA621D">
            <w:pPr>
              <w:widowControl w:val="0"/>
              <w:pBdr>
                <w:top w:val="nil"/>
                <w:left w:val="nil"/>
                <w:bottom w:val="nil"/>
                <w:right w:val="nil"/>
                <w:between w:val="nil"/>
              </w:pBdr>
              <w:spacing w:before="0" w:after="0"/>
              <w:rPr>
                <w:b/>
                <w:lang w:val="en-GB"/>
              </w:rPr>
            </w:pPr>
            <w:r w:rsidRPr="00016A6C">
              <w:rPr>
                <w:b/>
                <w:lang w:val="en-GB"/>
              </w:rPr>
              <w:t xml:space="preserve">Weaknesses </w:t>
            </w:r>
          </w:p>
          <w:p w14:paraId="2841B2BD" w14:textId="77777777" w:rsidR="00C263EB" w:rsidRPr="00016A6C" w:rsidRDefault="00EA621D">
            <w:pPr>
              <w:widowControl w:val="0"/>
              <w:numPr>
                <w:ilvl w:val="0"/>
                <w:numId w:val="13"/>
              </w:numPr>
              <w:pBdr>
                <w:top w:val="nil"/>
                <w:left w:val="nil"/>
                <w:bottom w:val="nil"/>
                <w:right w:val="nil"/>
                <w:between w:val="nil"/>
              </w:pBdr>
              <w:spacing w:before="0" w:after="0"/>
              <w:rPr>
                <w:lang w:val="en-GB"/>
              </w:rPr>
            </w:pPr>
            <w:r w:rsidRPr="00016A6C">
              <w:rPr>
                <w:lang w:val="en-GB"/>
              </w:rPr>
              <w:t>Intense competitiveness</w:t>
            </w:r>
          </w:p>
          <w:p w14:paraId="7B72C03E" w14:textId="77777777" w:rsidR="00C263EB" w:rsidRPr="00016A6C" w:rsidRDefault="00EA621D">
            <w:pPr>
              <w:widowControl w:val="0"/>
              <w:numPr>
                <w:ilvl w:val="0"/>
                <w:numId w:val="13"/>
              </w:numPr>
              <w:pBdr>
                <w:top w:val="nil"/>
                <w:left w:val="nil"/>
                <w:bottom w:val="nil"/>
                <w:right w:val="nil"/>
                <w:between w:val="nil"/>
              </w:pBdr>
              <w:spacing w:before="0" w:after="0"/>
              <w:rPr>
                <w:lang w:val="en-GB"/>
              </w:rPr>
            </w:pPr>
            <w:r w:rsidRPr="00016A6C">
              <w:rPr>
                <w:lang w:val="en-GB"/>
              </w:rPr>
              <w:t>Extreme reliance on local communities</w:t>
            </w:r>
          </w:p>
          <w:p w14:paraId="7C460494" w14:textId="77777777" w:rsidR="00C263EB" w:rsidRPr="00016A6C" w:rsidRDefault="00EA621D">
            <w:pPr>
              <w:widowControl w:val="0"/>
              <w:numPr>
                <w:ilvl w:val="0"/>
                <w:numId w:val="13"/>
              </w:numPr>
              <w:pBdr>
                <w:top w:val="nil"/>
                <w:left w:val="nil"/>
                <w:bottom w:val="nil"/>
                <w:right w:val="nil"/>
                <w:between w:val="nil"/>
              </w:pBdr>
              <w:spacing w:before="0" w:after="0"/>
              <w:rPr>
                <w:lang w:val="en-GB"/>
              </w:rPr>
            </w:pPr>
            <w:r w:rsidRPr="00016A6C">
              <w:rPr>
                <w:lang w:val="en-GB"/>
              </w:rPr>
              <w:t>Vast changes in demand</w:t>
            </w:r>
          </w:p>
          <w:p w14:paraId="252A9DEC" w14:textId="77777777" w:rsidR="00C263EB" w:rsidRPr="00016A6C" w:rsidRDefault="00EA621D">
            <w:pPr>
              <w:widowControl w:val="0"/>
              <w:numPr>
                <w:ilvl w:val="0"/>
                <w:numId w:val="13"/>
              </w:numPr>
              <w:pBdr>
                <w:top w:val="nil"/>
                <w:left w:val="nil"/>
                <w:bottom w:val="nil"/>
                <w:right w:val="nil"/>
                <w:between w:val="nil"/>
              </w:pBdr>
              <w:spacing w:before="0" w:after="0"/>
              <w:rPr>
                <w:lang w:val="en-GB"/>
              </w:rPr>
            </w:pPr>
            <w:r w:rsidRPr="00016A6C">
              <w:rPr>
                <w:lang w:val="en-GB"/>
              </w:rPr>
              <w:t>Increased expenses of facilities</w:t>
            </w:r>
          </w:p>
        </w:tc>
      </w:tr>
      <w:tr w:rsidR="00C263EB" w:rsidRPr="00016A6C" w14:paraId="687A6A6C" w14:textId="77777777">
        <w:tc>
          <w:tcPr>
            <w:tcW w:w="4514" w:type="dxa"/>
            <w:shd w:val="clear" w:color="auto" w:fill="auto"/>
            <w:tcMar>
              <w:top w:w="100" w:type="dxa"/>
              <w:left w:w="100" w:type="dxa"/>
              <w:bottom w:w="100" w:type="dxa"/>
              <w:right w:w="100" w:type="dxa"/>
            </w:tcMar>
          </w:tcPr>
          <w:p w14:paraId="6B125A5D" w14:textId="77777777" w:rsidR="00C263EB" w:rsidRPr="00016A6C" w:rsidRDefault="00EA621D">
            <w:pPr>
              <w:widowControl w:val="0"/>
              <w:pBdr>
                <w:top w:val="nil"/>
                <w:left w:val="nil"/>
                <w:bottom w:val="nil"/>
                <w:right w:val="nil"/>
                <w:between w:val="nil"/>
              </w:pBdr>
              <w:spacing w:before="0" w:after="0"/>
              <w:rPr>
                <w:b/>
                <w:lang w:val="en-GB"/>
              </w:rPr>
            </w:pPr>
            <w:r w:rsidRPr="00016A6C">
              <w:rPr>
                <w:b/>
                <w:lang w:val="en-GB"/>
              </w:rPr>
              <w:t>Opportunities</w:t>
            </w:r>
          </w:p>
          <w:p w14:paraId="3A21A463" w14:textId="77777777" w:rsidR="00C263EB" w:rsidRPr="00016A6C" w:rsidRDefault="00EA621D">
            <w:pPr>
              <w:widowControl w:val="0"/>
              <w:numPr>
                <w:ilvl w:val="0"/>
                <w:numId w:val="12"/>
              </w:numPr>
              <w:pBdr>
                <w:top w:val="nil"/>
                <w:left w:val="nil"/>
                <w:bottom w:val="nil"/>
                <w:right w:val="nil"/>
                <w:between w:val="nil"/>
              </w:pBdr>
              <w:spacing w:before="0" w:after="0"/>
              <w:rPr>
                <w:lang w:val="en-GB"/>
              </w:rPr>
            </w:pPr>
            <w:r w:rsidRPr="00016A6C">
              <w:rPr>
                <w:lang w:val="en-GB"/>
              </w:rPr>
              <w:t>Diversification</w:t>
            </w:r>
          </w:p>
          <w:p w14:paraId="37AC3485" w14:textId="77777777" w:rsidR="00C263EB" w:rsidRPr="00016A6C" w:rsidRDefault="00EA621D">
            <w:pPr>
              <w:widowControl w:val="0"/>
              <w:numPr>
                <w:ilvl w:val="0"/>
                <w:numId w:val="12"/>
              </w:numPr>
              <w:pBdr>
                <w:top w:val="nil"/>
                <w:left w:val="nil"/>
                <w:bottom w:val="nil"/>
                <w:right w:val="nil"/>
                <w:between w:val="nil"/>
              </w:pBdr>
              <w:spacing w:before="0" w:after="0"/>
              <w:rPr>
                <w:lang w:val="en-GB"/>
              </w:rPr>
            </w:pPr>
            <w:r w:rsidRPr="00016A6C">
              <w:rPr>
                <w:lang w:val="en-GB"/>
              </w:rPr>
              <w:t>Innovation in facilities</w:t>
            </w:r>
          </w:p>
          <w:p w14:paraId="6467A1E3" w14:textId="77777777" w:rsidR="00C263EB" w:rsidRPr="00016A6C" w:rsidRDefault="00EA621D">
            <w:pPr>
              <w:widowControl w:val="0"/>
              <w:numPr>
                <w:ilvl w:val="0"/>
                <w:numId w:val="12"/>
              </w:numPr>
              <w:pBdr>
                <w:top w:val="nil"/>
                <w:left w:val="nil"/>
                <w:bottom w:val="nil"/>
                <w:right w:val="nil"/>
                <w:between w:val="nil"/>
              </w:pBdr>
              <w:spacing w:before="0" w:after="0"/>
              <w:rPr>
                <w:lang w:val="en-GB"/>
              </w:rPr>
            </w:pPr>
            <w:r w:rsidRPr="00016A6C">
              <w:rPr>
                <w:lang w:val="en-GB"/>
              </w:rPr>
              <w:t>Technological inclusion</w:t>
            </w:r>
          </w:p>
          <w:p w14:paraId="76BA7DEB" w14:textId="77777777" w:rsidR="00C263EB" w:rsidRPr="00016A6C" w:rsidRDefault="00EA621D">
            <w:pPr>
              <w:widowControl w:val="0"/>
              <w:numPr>
                <w:ilvl w:val="0"/>
                <w:numId w:val="12"/>
              </w:numPr>
              <w:pBdr>
                <w:top w:val="nil"/>
                <w:left w:val="nil"/>
                <w:bottom w:val="nil"/>
                <w:right w:val="nil"/>
                <w:between w:val="nil"/>
              </w:pBdr>
              <w:spacing w:before="0" w:after="0"/>
              <w:rPr>
                <w:lang w:val="en-GB"/>
              </w:rPr>
            </w:pPr>
            <w:r w:rsidRPr="00016A6C">
              <w:rPr>
                <w:lang w:val="en-GB"/>
              </w:rPr>
              <w:t>Enhancing hotel’s visibility</w:t>
            </w:r>
          </w:p>
        </w:tc>
        <w:tc>
          <w:tcPr>
            <w:tcW w:w="4514" w:type="dxa"/>
            <w:shd w:val="clear" w:color="auto" w:fill="auto"/>
            <w:tcMar>
              <w:top w:w="100" w:type="dxa"/>
              <w:left w:w="100" w:type="dxa"/>
              <w:bottom w:w="100" w:type="dxa"/>
              <w:right w:w="100" w:type="dxa"/>
            </w:tcMar>
          </w:tcPr>
          <w:p w14:paraId="6B7D9542" w14:textId="77777777" w:rsidR="00C263EB" w:rsidRPr="00016A6C" w:rsidRDefault="00EA621D">
            <w:pPr>
              <w:widowControl w:val="0"/>
              <w:pBdr>
                <w:top w:val="nil"/>
                <w:left w:val="nil"/>
                <w:bottom w:val="nil"/>
                <w:right w:val="nil"/>
                <w:between w:val="nil"/>
              </w:pBdr>
              <w:spacing w:before="0" w:after="0"/>
              <w:rPr>
                <w:b/>
                <w:lang w:val="en-GB"/>
              </w:rPr>
            </w:pPr>
            <w:r w:rsidRPr="00016A6C">
              <w:rPr>
                <w:b/>
                <w:lang w:val="en-GB"/>
              </w:rPr>
              <w:t xml:space="preserve">Threats </w:t>
            </w:r>
          </w:p>
          <w:p w14:paraId="4BD3EC9A" w14:textId="77777777" w:rsidR="00C263EB" w:rsidRPr="00016A6C" w:rsidRDefault="00EA621D">
            <w:pPr>
              <w:widowControl w:val="0"/>
              <w:numPr>
                <w:ilvl w:val="0"/>
                <w:numId w:val="10"/>
              </w:numPr>
              <w:pBdr>
                <w:top w:val="nil"/>
                <w:left w:val="nil"/>
                <w:bottom w:val="nil"/>
                <w:right w:val="nil"/>
                <w:between w:val="nil"/>
              </w:pBdr>
              <w:spacing w:before="0" w:after="0"/>
              <w:rPr>
                <w:lang w:val="en-GB"/>
              </w:rPr>
            </w:pPr>
            <w:r w:rsidRPr="00016A6C">
              <w:rPr>
                <w:lang w:val="en-GB"/>
              </w:rPr>
              <w:t>Shifts in consumer behaviour</w:t>
            </w:r>
          </w:p>
          <w:p w14:paraId="1C28B1E1" w14:textId="77777777" w:rsidR="00C263EB" w:rsidRPr="00016A6C" w:rsidRDefault="00EA621D">
            <w:pPr>
              <w:widowControl w:val="0"/>
              <w:numPr>
                <w:ilvl w:val="0"/>
                <w:numId w:val="10"/>
              </w:numPr>
              <w:pBdr>
                <w:top w:val="nil"/>
                <w:left w:val="nil"/>
                <w:bottom w:val="nil"/>
                <w:right w:val="nil"/>
                <w:between w:val="nil"/>
              </w:pBdr>
              <w:spacing w:before="0" w:after="0"/>
              <w:rPr>
                <w:lang w:val="en-GB"/>
              </w:rPr>
            </w:pPr>
            <w:r w:rsidRPr="00016A6C">
              <w:rPr>
                <w:lang w:val="en-GB"/>
              </w:rPr>
              <w:t>Changes in policies and regulations</w:t>
            </w:r>
          </w:p>
          <w:p w14:paraId="603CC7B9" w14:textId="77777777" w:rsidR="00C263EB" w:rsidRPr="00016A6C" w:rsidRDefault="00EA621D">
            <w:pPr>
              <w:widowControl w:val="0"/>
              <w:numPr>
                <w:ilvl w:val="0"/>
                <w:numId w:val="10"/>
              </w:numPr>
              <w:pBdr>
                <w:top w:val="nil"/>
                <w:left w:val="nil"/>
                <w:bottom w:val="nil"/>
                <w:right w:val="nil"/>
                <w:between w:val="nil"/>
              </w:pBdr>
              <w:spacing w:before="0" w:after="0"/>
              <w:rPr>
                <w:lang w:val="en-GB"/>
              </w:rPr>
            </w:pPr>
            <w:r w:rsidRPr="00016A6C">
              <w:rPr>
                <w:lang w:val="en-GB"/>
              </w:rPr>
              <w:t>Natural crisis</w:t>
            </w:r>
          </w:p>
          <w:p w14:paraId="16C6ECE2" w14:textId="77777777" w:rsidR="00C263EB" w:rsidRPr="00016A6C" w:rsidRDefault="00EA621D">
            <w:pPr>
              <w:widowControl w:val="0"/>
              <w:numPr>
                <w:ilvl w:val="0"/>
                <w:numId w:val="10"/>
              </w:numPr>
              <w:pBdr>
                <w:top w:val="nil"/>
                <w:left w:val="nil"/>
                <w:bottom w:val="nil"/>
                <w:right w:val="nil"/>
                <w:between w:val="nil"/>
              </w:pBdr>
              <w:spacing w:before="0" w:after="0"/>
              <w:rPr>
                <w:lang w:val="en-GB"/>
              </w:rPr>
            </w:pPr>
            <w:r w:rsidRPr="00016A6C">
              <w:rPr>
                <w:lang w:val="en-GB"/>
              </w:rPr>
              <w:t>Capacity hindrance</w:t>
            </w:r>
          </w:p>
        </w:tc>
      </w:tr>
    </w:tbl>
    <w:p w14:paraId="3B51A6A6" w14:textId="53A1C9F0" w:rsidR="00C263EB" w:rsidRPr="00016A6C" w:rsidRDefault="00F26345">
      <w:pPr>
        <w:rPr>
          <w:b/>
          <w:i/>
          <w:lang w:val="en-GB"/>
        </w:rPr>
      </w:pPr>
      <w:r>
        <w:rPr>
          <w:b/>
          <w:i/>
          <w:lang w:val="en-GB"/>
        </w:rPr>
        <w:t xml:space="preserve">Note for </w:t>
      </w:r>
      <w:proofErr w:type="gramStart"/>
      <w:r>
        <w:rPr>
          <w:b/>
          <w:i/>
          <w:lang w:val="en-GB"/>
        </w:rPr>
        <w:t>me :</w:t>
      </w:r>
      <w:proofErr w:type="gramEnd"/>
    </w:p>
    <w:p w14:paraId="4672F9FB" w14:textId="77777777" w:rsidR="00C263EB" w:rsidRPr="00016A6C" w:rsidRDefault="00EA621D">
      <w:pPr>
        <w:rPr>
          <w:b/>
          <w:i/>
          <w:lang w:val="en-GB"/>
        </w:rPr>
      </w:pPr>
      <w:r w:rsidRPr="00016A6C">
        <w:rPr>
          <w:b/>
          <w:i/>
          <w:lang w:val="en-GB"/>
        </w:rPr>
        <w:t>Analysis</w:t>
      </w:r>
    </w:p>
    <w:p w14:paraId="43ECFD8E" w14:textId="77777777" w:rsidR="00C263EB" w:rsidRPr="00016A6C" w:rsidRDefault="00EA621D">
      <w:pPr>
        <w:rPr>
          <w:lang w:val="en-GB"/>
        </w:rPr>
      </w:pPr>
      <w:r w:rsidRPr="00016A6C">
        <w:rPr>
          <w:lang w:val="en-GB"/>
        </w:rPr>
        <w:t xml:space="preserve">The strengths of Cardiff Marriot Hotel which could impact the operational aspect of the medical event taking place include the best-suited location and the stature of art communities </w:t>
      </w:r>
      <w:r w:rsidRPr="00016A6C">
        <w:rPr>
          <w:lang w:val="en-GB"/>
        </w:rPr>
        <w:lastRenderedPageBreak/>
        <w:t xml:space="preserve">incorporated. The event management team of the hotel is involved in transacting duties efficiently and facilitates support to the event participants (Guilmette </w:t>
      </w:r>
      <w:r w:rsidRPr="00016A6C">
        <w:rPr>
          <w:i/>
          <w:lang w:val="en-GB"/>
        </w:rPr>
        <w:t>et al</w:t>
      </w:r>
      <w:r w:rsidRPr="00016A6C">
        <w:rPr>
          <w:lang w:val="en-GB"/>
        </w:rPr>
        <w:t xml:space="preserve">., 2019, p.9). Moreover, Cardiff Marriot Hotel is known for conducting successful medical events and this reputation could help in attracting an extended number of participants. There are certain weaknesses which are proven to be crucial such as the existence of intense competitiveness among the hotels and the extreme reliance on local communities which could further lead to failures. The demand aspect for the events keeps on changing and the expenses incurred could exceed, therefore a budget should be prepared. Opportunities such as diversification in the case of offerings could allure guests from many sectors. As opined by Jackson </w:t>
      </w:r>
      <w:r w:rsidRPr="00016A6C">
        <w:rPr>
          <w:i/>
          <w:lang w:val="en-GB"/>
        </w:rPr>
        <w:t>et al</w:t>
      </w:r>
      <w:r w:rsidRPr="00016A6C">
        <w:rPr>
          <w:lang w:val="en-GB"/>
        </w:rPr>
        <w:t xml:space="preserve">., (2021, p.2506), Innovation in facilities could be brought up with the inclusion of technologies. This could further improve the experience for the guests and add to the competitive landscape. Apart from all of the opportunities, there are certain threats including shifts in consumer behaviours potentially laying an impact on the demand aspect and the changes made in regulations like health and safety mandates. The natural crisis leading to hurdles for events like the pandemic could impact operations.          </w:t>
      </w:r>
    </w:p>
    <w:p w14:paraId="75C81596" w14:textId="77777777" w:rsidR="00C263EB" w:rsidRPr="00016A6C" w:rsidRDefault="00EA621D" w:rsidP="00DB62F1">
      <w:pPr>
        <w:pStyle w:val="Heading1"/>
        <w:rPr>
          <w:lang w:val="en-GB"/>
        </w:rPr>
      </w:pPr>
      <w:bookmarkStart w:id="3" w:name="_Toc156909070"/>
      <w:r w:rsidRPr="00016A6C">
        <w:rPr>
          <w:lang w:val="en-GB"/>
        </w:rPr>
        <w:t>PESTLE</w:t>
      </w:r>
      <w:bookmarkEnd w:id="3"/>
    </w:p>
    <w:p w14:paraId="17F11601" w14:textId="16C22F79" w:rsidR="00C263EB" w:rsidRDefault="00EA621D">
      <w:pPr>
        <w:rPr>
          <w:b/>
          <w:i/>
          <w:lang w:val="en-GB"/>
        </w:rPr>
      </w:pPr>
      <w:r w:rsidRPr="00016A6C">
        <w:rPr>
          <w:b/>
          <w:i/>
          <w:lang w:val="en-GB"/>
        </w:rPr>
        <w:t>Slide 7</w:t>
      </w:r>
    </w:p>
    <w:p w14:paraId="32A3F8EB" w14:textId="045B847D" w:rsidR="00FB0CB8" w:rsidRPr="00016A6C" w:rsidRDefault="00FB0CB8">
      <w:pPr>
        <w:rPr>
          <w:b/>
          <w:i/>
          <w:lang w:val="en-GB"/>
        </w:rPr>
      </w:pPr>
      <w:r w:rsidRPr="00FB0CB8">
        <w:rPr>
          <w:b/>
          <w:i/>
          <w:noProof/>
          <w:lang w:val="en-GB"/>
        </w:rPr>
        <w:drawing>
          <wp:inline distT="0" distB="0" distL="0" distR="0" wp14:anchorId="45F67458" wp14:editId="1ADA3202">
            <wp:extent cx="4826248" cy="27242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26248" cy="2724290"/>
                    </a:xfrm>
                    <a:prstGeom prst="rect">
                      <a:avLst/>
                    </a:prstGeom>
                  </pic:spPr>
                </pic:pic>
              </a:graphicData>
            </a:graphic>
          </wp:inline>
        </w:drawing>
      </w:r>
    </w:p>
    <w:tbl>
      <w:tblPr>
        <w:tblStyle w:val="a0"/>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15"/>
        <w:gridCol w:w="2685"/>
        <w:gridCol w:w="4500"/>
      </w:tblGrid>
      <w:tr w:rsidR="00C263EB" w:rsidRPr="00016A6C" w14:paraId="391CE92E" w14:textId="77777777">
        <w:trPr>
          <w:trHeight w:val="500"/>
        </w:trPr>
        <w:tc>
          <w:tcPr>
            <w:tcW w:w="1815" w:type="dxa"/>
            <w:shd w:val="clear" w:color="auto" w:fill="auto"/>
            <w:tcMar>
              <w:top w:w="100" w:type="dxa"/>
              <w:left w:w="100" w:type="dxa"/>
              <w:bottom w:w="100" w:type="dxa"/>
              <w:right w:w="100" w:type="dxa"/>
            </w:tcMar>
          </w:tcPr>
          <w:p w14:paraId="16E5D73E" w14:textId="77777777" w:rsidR="00C263EB" w:rsidRPr="00016A6C" w:rsidRDefault="00C263EB">
            <w:pPr>
              <w:widowControl w:val="0"/>
              <w:pBdr>
                <w:top w:val="nil"/>
                <w:left w:val="nil"/>
                <w:bottom w:val="nil"/>
                <w:right w:val="nil"/>
                <w:between w:val="nil"/>
              </w:pBdr>
              <w:spacing w:before="0" w:after="0" w:line="240" w:lineRule="auto"/>
              <w:jc w:val="left"/>
              <w:rPr>
                <w:lang w:val="en-GB"/>
              </w:rPr>
            </w:pPr>
          </w:p>
        </w:tc>
        <w:tc>
          <w:tcPr>
            <w:tcW w:w="2685" w:type="dxa"/>
            <w:shd w:val="clear" w:color="auto" w:fill="auto"/>
            <w:tcMar>
              <w:top w:w="100" w:type="dxa"/>
              <w:left w:w="100" w:type="dxa"/>
              <w:bottom w:w="100" w:type="dxa"/>
              <w:right w:w="100" w:type="dxa"/>
            </w:tcMar>
          </w:tcPr>
          <w:p w14:paraId="0A7F25D1" w14:textId="77777777" w:rsidR="00C263EB" w:rsidRPr="00016A6C" w:rsidRDefault="00EA621D">
            <w:pPr>
              <w:widowControl w:val="0"/>
              <w:pBdr>
                <w:top w:val="nil"/>
                <w:left w:val="nil"/>
                <w:bottom w:val="nil"/>
                <w:right w:val="nil"/>
                <w:between w:val="nil"/>
              </w:pBdr>
              <w:spacing w:before="0" w:after="0"/>
              <w:jc w:val="center"/>
              <w:rPr>
                <w:b/>
                <w:lang w:val="en-GB"/>
              </w:rPr>
            </w:pPr>
            <w:r w:rsidRPr="00016A6C">
              <w:rPr>
                <w:b/>
                <w:lang w:val="en-GB"/>
              </w:rPr>
              <w:t xml:space="preserve">Factors </w:t>
            </w:r>
          </w:p>
        </w:tc>
        <w:tc>
          <w:tcPr>
            <w:tcW w:w="4500" w:type="dxa"/>
            <w:shd w:val="clear" w:color="auto" w:fill="auto"/>
            <w:tcMar>
              <w:top w:w="100" w:type="dxa"/>
              <w:left w:w="100" w:type="dxa"/>
              <w:bottom w:w="100" w:type="dxa"/>
              <w:right w:w="100" w:type="dxa"/>
            </w:tcMar>
          </w:tcPr>
          <w:p w14:paraId="4ADA708F" w14:textId="77777777" w:rsidR="00C263EB" w:rsidRPr="00016A6C" w:rsidRDefault="00EA621D">
            <w:pPr>
              <w:widowControl w:val="0"/>
              <w:pBdr>
                <w:top w:val="nil"/>
                <w:left w:val="nil"/>
                <w:bottom w:val="nil"/>
                <w:right w:val="nil"/>
                <w:between w:val="nil"/>
              </w:pBdr>
              <w:spacing w:before="0" w:after="0"/>
              <w:jc w:val="center"/>
              <w:rPr>
                <w:b/>
                <w:lang w:val="en-GB"/>
              </w:rPr>
            </w:pPr>
            <w:r w:rsidRPr="00016A6C">
              <w:rPr>
                <w:b/>
                <w:lang w:val="en-GB"/>
              </w:rPr>
              <w:t xml:space="preserve">Analysis </w:t>
            </w:r>
          </w:p>
        </w:tc>
      </w:tr>
      <w:tr w:rsidR="00C263EB" w:rsidRPr="00016A6C" w14:paraId="128CBC42" w14:textId="77777777">
        <w:tc>
          <w:tcPr>
            <w:tcW w:w="1815" w:type="dxa"/>
            <w:shd w:val="clear" w:color="auto" w:fill="auto"/>
            <w:tcMar>
              <w:top w:w="100" w:type="dxa"/>
              <w:left w:w="100" w:type="dxa"/>
              <w:bottom w:w="100" w:type="dxa"/>
              <w:right w:w="100" w:type="dxa"/>
            </w:tcMar>
          </w:tcPr>
          <w:p w14:paraId="252A4B46" w14:textId="77777777" w:rsidR="00C263EB" w:rsidRPr="00016A6C" w:rsidRDefault="00EA621D">
            <w:pPr>
              <w:widowControl w:val="0"/>
              <w:pBdr>
                <w:top w:val="nil"/>
                <w:left w:val="nil"/>
                <w:bottom w:val="nil"/>
                <w:right w:val="nil"/>
                <w:between w:val="nil"/>
              </w:pBdr>
              <w:spacing w:before="0" w:after="0"/>
              <w:rPr>
                <w:b/>
                <w:lang w:val="en-GB"/>
              </w:rPr>
            </w:pPr>
            <w:r w:rsidRPr="00016A6C">
              <w:rPr>
                <w:b/>
                <w:lang w:val="en-GB"/>
              </w:rPr>
              <w:t xml:space="preserve">Political </w:t>
            </w:r>
          </w:p>
        </w:tc>
        <w:tc>
          <w:tcPr>
            <w:tcW w:w="2685" w:type="dxa"/>
            <w:shd w:val="clear" w:color="auto" w:fill="auto"/>
            <w:tcMar>
              <w:top w:w="100" w:type="dxa"/>
              <w:left w:w="100" w:type="dxa"/>
              <w:bottom w:w="100" w:type="dxa"/>
              <w:right w:w="100" w:type="dxa"/>
            </w:tcMar>
          </w:tcPr>
          <w:p w14:paraId="629693CB" w14:textId="77777777" w:rsidR="00C263EB" w:rsidRPr="00016A6C" w:rsidRDefault="00EA621D">
            <w:pPr>
              <w:widowControl w:val="0"/>
              <w:numPr>
                <w:ilvl w:val="0"/>
                <w:numId w:val="7"/>
              </w:numPr>
              <w:pBdr>
                <w:top w:val="nil"/>
                <w:left w:val="nil"/>
                <w:bottom w:val="nil"/>
                <w:right w:val="nil"/>
                <w:between w:val="nil"/>
              </w:pBdr>
              <w:spacing w:before="0" w:after="0"/>
              <w:rPr>
                <w:lang w:val="en-GB"/>
              </w:rPr>
            </w:pPr>
            <w:r w:rsidRPr="00016A6C">
              <w:rPr>
                <w:lang w:val="en-GB"/>
              </w:rPr>
              <w:t xml:space="preserve">Policies and laws </w:t>
            </w:r>
          </w:p>
          <w:p w14:paraId="45B0CB02" w14:textId="77777777" w:rsidR="00C263EB" w:rsidRPr="00016A6C" w:rsidRDefault="00EA621D">
            <w:pPr>
              <w:widowControl w:val="0"/>
              <w:numPr>
                <w:ilvl w:val="0"/>
                <w:numId w:val="7"/>
              </w:numPr>
              <w:pBdr>
                <w:top w:val="nil"/>
                <w:left w:val="nil"/>
                <w:bottom w:val="nil"/>
                <w:right w:val="nil"/>
                <w:between w:val="nil"/>
              </w:pBdr>
              <w:spacing w:before="0" w:after="0"/>
              <w:rPr>
                <w:lang w:val="en-GB"/>
              </w:rPr>
            </w:pPr>
            <w:r w:rsidRPr="00016A6C">
              <w:rPr>
                <w:lang w:val="en-GB"/>
              </w:rPr>
              <w:lastRenderedPageBreak/>
              <w:t xml:space="preserve">Political Stability </w:t>
            </w:r>
          </w:p>
        </w:tc>
        <w:tc>
          <w:tcPr>
            <w:tcW w:w="4500" w:type="dxa"/>
            <w:shd w:val="clear" w:color="auto" w:fill="auto"/>
            <w:tcMar>
              <w:top w:w="100" w:type="dxa"/>
              <w:left w:w="100" w:type="dxa"/>
              <w:bottom w:w="100" w:type="dxa"/>
              <w:right w:w="100" w:type="dxa"/>
            </w:tcMar>
          </w:tcPr>
          <w:p w14:paraId="2A68D3A9" w14:textId="77777777" w:rsidR="00C263EB" w:rsidRPr="00016A6C" w:rsidRDefault="00EA621D">
            <w:pPr>
              <w:widowControl w:val="0"/>
              <w:pBdr>
                <w:top w:val="nil"/>
                <w:left w:val="nil"/>
                <w:bottom w:val="nil"/>
                <w:right w:val="nil"/>
                <w:between w:val="nil"/>
              </w:pBdr>
              <w:spacing w:before="0" w:after="0"/>
              <w:rPr>
                <w:lang w:val="en-GB"/>
              </w:rPr>
            </w:pPr>
            <w:r w:rsidRPr="00016A6C">
              <w:rPr>
                <w:lang w:val="en-GB"/>
              </w:rPr>
              <w:lastRenderedPageBreak/>
              <w:t xml:space="preserve">Governmental laws and policies may create </w:t>
            </w:r>
            <w:r w:rsidRPr="00016A6C">
              <w:rPr>
                <w:lang w:val="en-GB"/>
              </w:rPr>
              <w:lastRenderedPageBreak/>
              <w:t xml:space="preserve">an immense impact on the business operations of Cardiff Marriot. It may have to change its laws and policies which will affect its marketing strategies (Gov.uk, 2024). The political instability of the UK may lead to the event of mental health well-being to acute failure as audiences may consider the country as an unsafe place.   </w:t>
            </w:r>
          </w:p>
        </w:tc>
      </w:tr>
      <w:tr w:rsidR="00C263EB" w:rsidRPr="00016A6C" w14:paraId="728CDE7D" w14:textId="77777777">
        <w:tc>
          <w:tcPr>
            <w:tcW w:w="1815" w:type="dxa"/>
            <w:shd w:val="clear" w:color="auto" w:fill="auto"/>
            <w:tcMar>
              <w:top w:w="100" w:type="dxa"/>
              <w:left w:w="100" w:type="dxa"/>
              <w:bottom w:w="100" w:type="dxa"/>
              <w:right w:w="100" w:type="dxa"/>
            </w:tcMar>
          </w:tcPr>
          <w:p w14:paraId="3C1EFCDB" w14:textId="77777777" w:rsidR="00C263EB" w:rsidRPr="00016A6C" w:rsidRDefault="00EA621D">
            <w:pPr>
              <w:widowControl w:val="0"/>
              <w:pBdr>
                <w:top w:val="nil"/>
                <w:left w:val="nil"/>
                <w:bottom w:val="nil"/>
                <w:right w:val="nil"/>
                <w:between w:val="nil"/>
              </w:pBdr>
              <w:spacing w:before="0" w:after="0"/>
              <w:rPr>
                <w:b/>
                <w:lang w:val="en-GB"/>
              </w:rPr>
            </w:pPr>
            <w:r w:rsidRPr="00016A6C">
              <w:rPr>
                <w:b/>
                <w:lang w:val="en-GB"/>
              </w:rPr>
              <w:lastRenderedPageBreak/>
              <w:t xml:space="preserve">Economic </w:t>
            </w:r>
          </w:p>
        </w:tc>
        <w:tc>
          <w:tcPr>
            <w:tcW w:w="2685" w:type="dxa"/>
            <w:shd w:val="clear" w:color="auto" w:fill="auto"/>
            <w:tcMar>
              <w:top w:w="100" w:type="dxa"/>
              <w:left w:w="100" w:type="dxa"/>
              <w:bottom w:w="100" w:type="dxa"/>
              <w:right w:w="100" w:type="dxa"/>
            </w:tcMar>
          </w:tcPr>
          <w:p w14:paraId="0BD71EF9" w14:textId="77777777" w:rsidR="00C263EB" w:rsidRPr="00016A6C" w:rsidRDefault="00EA621D">
            <w:pPr>
              <w:widowControl w:val="0"/>
              <w:numPr>
                <w:ilvl w:val="0"/>
                <w:numId w:val="4"/>
              </w:numPr>
              <w:pBdr>
                <w:top w:val="nil"/>
                <w:left w:val="nil"/>
                <w:bottom w:val="nil"/>
                <w:right w:val="nil"/>
                <w:between w:val="nil"/>
              </w:pBdr>
              <w:spacing w:before="0" w:after="0"/>
              <w:rPr>
                <w:lang w:val="en-GB"/>
              </w:rPr>
            </w:pPr>
            <w:r w:rsidRPr="00016A6C">
              <w:rPr>
                <w:lang w:val="en-GB"/>
              </w:rPr>
              <w:t xml:space="preserve">Growth </w:t>
            </w:r>
          </w:p>
          <w:p w14:paraId="56CBFFE3" w14:textId="77777777" w:rsidR="00C263EB" w:rsidRPr="00016A6C" w:rsidRDefault="00EA621D">
            <w:pPr>
              <w:widowControl w:val="0"/>
              <w:numPr>
                <w:ilvl w:val="0"/>
                <w:numId w:val="4"/>
              </w:numPr>
              <w:pBdr>
                <w:top w:val="nil"/>
                <w:left w:val="nil"/>
                <w:bottom w:val="nil"/>
                <w:right w:val="nil"/>
                <w:between w:val="nil"/>
              </w:pBdr>
              <w:spacing w:before="0" w:after="0"/>
              <w:rPr>
                <w:lang w:val="en-GB"/>
              </w:rPr>
            </w:pPr>
            <w:r w:rsidRPr="00016A6C">
              <w:rPr>
                <w:lang w:val="en-GB"/>
              </w:rPr>
              <w:t xml:space="preserve">Employment </w:t>
            </w:r>
          </w:p>
        </w:tc>
        <w:tc>
          <w:tcPr>
            <w:tcW w:w="4500" w:type="dxa"/>
            <w:shd w:val="clear" w:color="auto" w:fill="auto"/>
            <w:tcMar>
              <w:top w:w="100" w:type="dxa"/>
              <w:left w:w="100" w:type="dxa"/>
              <w:bottom w:w="100" w:type="dxa"/>
              <w:right w:w="100" w:type="dxa"/>
            </w:tcMar>
          </w:tcPr>
          <w:p w14:paraId="6B24819A" w14:textId="77777777" w:rsidR="00C263EB" w:rsidRPr="00016A6C" w:rsidRDefault="00EA621D">
            <w:pPr>
              <w:widowControl w:val="0"/>
              <w:pBdr>
                <w:top w:val="nil"/>
                <w:left w:val="nil"/>
                <w:bottom w:val="nil"/>
                <w:right w:val="nil"/>
                <w:between w:val="nil"/>
              </w:pBdr>
              <w:spacing w:before="0" w:after="0"/>
              <w:rPr>
                <w:lang w:val="en-GB"/>
              </w:rPr>
            </w:pPr>
            <w:r w:rsidRPr="00016A6C">
              <w:rPr>
                <w:lang w:val="en-GB"/>
              </w:rPr>
              <w:t xml:space="preserve">The growth rate of the country’s economy will benefit the event by offering the best services to its audiences who will come from different corners of the globe (Cipd.org, 2023). Additionally, the employment opportunity will also be increased by this event. </w:t>
            </w:r>
          </w:p>
        </w:tc>
      </w:tr>
      <w:tr w:rsidR="00C263EB" w:rsidRPr="00016A6C" w14:paraId="1DDA086C" w14:textId="77777777">
        <w:tc>
          <w:tcPr>
            <w:tcW w:w="1815" w:type="dxa"/>
            <w:shd w:val="clear" w:color="auto" w:fill="auto"/>
            <w:tcMar>
              <w:top w:w="100" w:type="dxa"/>
              <w:left w:w="100" w:type="dxa"/>
              <w:bottom w:w="100" w:type="dxa"/>
              <w:right w:w="100" w:type="dxa"/>
            </w:tcMar>
          </w:tcPr>
          <w:p w14:paraId="214050D5" w14:textId="77777777" w:rsidR="00C263EB" w:rsidRPr="00016A6C" w:rsidRDefault="00EA621D">
            <w:pPr>
              <w:widowControl w:val="0"/>
              <w:pBdr>
                <w:top w:val="nil"/>
                <w:left w:val="nil"/>
                <w:bottom w:val="nil"/>
                <w:right w:val="nil"/>
                <w:between w:val="nil"/>
              </w:pBdr>
              <w:spacing w:before="0" w:after="0"/>
              <w:rPr>
                <w:b/>
                <w:lang w:val="en-GB"/>
              </w:rPr>
            </w:pPr>
            <w:r w:rsidRPr="00016A6C">
              <w:rPr>
                <w:b/>
                <w:lang w:val="en-GB"/>
              </w:rPr>
              <w:t xml:space="preserve">Social </w:t>
            </w:r>
          </w:p>
        </w:tc>
        <w:tc>
          <w:tcPr>
            <w:tcW w:w="2685" w:type="dxa"/>
            <w:shd w:val="clear" w:color="auto" w:fill="auto"/>
            <w:tcMar>
              <w:top w:w="100" w:type="dxa"/>
              <w:left w:w="100" w:type="dxa"/>
              <w:bottom w:w="100" w:type="dxa"/>
              <w:right w:w="100" w:type="dxa"/>
            </w:tcMar>
          </w:tcPr>
          <w:p w14:paraId="3B69B2C0" w14:textId="77777777" w:rsidR="00C263EB" w:rsidRPr="00016A6C" w:rsidRDefault="00EA621D">
            <w:pPr>
              <w:widowControl w:val="0"/>
              <w:numPr>
                <w:ilvl w:val="0"/>
                <w:numId w:val="6"/>
              </w:numPr>
              <w:pBdr>
                <w:top w:val="nil"/>
                <w:left w:val="nil"/>
                <w:bottom w:val="nil"/>
                <w:right w:val="nil"/>
                <w:between w:val="nil"/>
              </w:pBdr>
              <w:spacing w:before="0" w:after="0"/>
              <w:rPr>
                <w:lang w:val="en-GB"/>
              </w:rPr>
            </w:pPr>
            <w:r w:rsidRPr="00016A6C">
              <w:rPr>
                <w:lang w:val="en-GB"/>
              </w:rPr>
              <w:t xml:space="preserve">Lifestyle </w:t>
            </w:r>
          </w:p>
          <w:p w14:paraId="60FB5281" w14:textId="77777777" w:rsidR="00C263EB" w:rsidRPr="00016A6C" w:rsidRDefault="00EA621D">
            <w:pPr>
              <w:widowControl w:val="0"/>
              <w:numPr>
                <w:ilvl w:val="0"/>
                <w:numId w:val="6"/>
              </w:numPr>
              <w:pBdr>
                <w:top w:val="nil"/>
                <w:left w:val="nil"/>
                <w:bottom w:val="nil"/>
                <w:right w:val="nil"/>
                <w:between w:val="nil"/>
              </w:pBdr>
              <w:spacing w:before="0" w:after="0"/>
              <w:rPr>
                <w:lang w:val="en-GB"/>
              </w:rPr>
            </w:pPr>
            <w:r w:rsidRPr="00016A6C">
              <w:rPr>
                <w:lang w:val="en-GB"/>
              </w:rPr>
              <w:t xml:space="preserve">Cultural barrier </w:t>
            </w:r>
          </w:p>
        </w:tc>
        <w:tc>
          <w:tcPr>
            <w:tcW w:w="4500" w:type="dxa"/>
            <w:shd w:val="clear" w:color="auto" w:fill="auto"/>
            <w:tcMar>
              <w:top w:w="100" w:type="dxa"/>
              <w:left w:w="100" w:type="dxa"/>
              <w:bottom w:w="100" w:type="dxa"/>
              <w:right w:w="100" w:type="dxa"/>
            </w:tcMar>
          </w:tcPr>
          <w:p w14:paraId="24990824" w14:textId="77777777" w:rsidR="00C263EB" w:rsidRPr="00016A6C" w:rsidRDefault="00EA621D">
            <w:pPr>
              <w:widowControl w:val="0"/>
              <w:pBdr>
                <w:top w:val="nil"/>
                <w:left w:val="nil"/>
                <w:bottom w:val="nil"/>
                <w:right w:val="nil"/>
                <w:between w:val="nil"/>
              </w:pBdr>
              <w:spacing w:before="0" w:after="0"/>
              <w:rPr>
                <w:lang w:val="en-GB"/>
              </w:rPr>
            </w:pPr>
            <w:r w:rsidRPr="00016A6C">
              <w:rPr>
                <w:lang w:val="en-GB"/>
              </w:rPr>
              <w:t xml:space="preserve">The standard lifestyle of the citizens will help the event to attract more audiences. As stated by MOMIN (2023), the young adults of the country are also affected by several barriers due to their cultural differences. The event will get enough participants from the country.   </w:t>
            </w:r>
          </w:p>
        </w:tc>
      </w:tr>
      <w:tr w:rsidR="00C263EB" w:rsidRPr="00016A6C" w14:paraId="390C31A5" w14:textId="77777777">
        <w:tc>
          <w:tcPr>
            <w:tcW w:w="1815" w:type="dxa"/>
            <w:shd w:val="clear" w:color="auto" w:fill="auto"/>
            <w:tcMar>
              <w:top w:w="100" w:type="dxa"/>
              <w:left w:w="100" w:type="dxa"/>
              <w:bottom w:w="100" w:type="dxa"/>
              <w:right w:w="100" w:type="dxa"/>
            </w:tcMar>
          </w:tcPr>
          <w:p w14:paraId="5081EBAE" w14:textId="77777777" w:rsidR="00C263EB" w:rsidRPr="00016A6C" w:rsidRDefault="00EA621D">
            <w:pPr>
              <w:widowControl w:val="0"/>
              <w:pBdr>
                <w:top w:val="nil"/>
                <w:left w:val="nil"/>
                <w:bottom w:val="nil"/>
                <w:right w:val="nil"/>
                <w:between w:val="nil"/>
              </w:pBdr>
              <w:spacing w:before="0" w:after="0"/>
              <w:rPr>
                <w:b/>
                <w:lang w:val="en-GB"/>
              </w:rPr>
            </w:pPr>
            <w:r w:rsidRPr="00016A6C">
              <w:rPr>
                <w:b/>
                <w:lang w:val="en-GB"/>
              </w:rPr>
              <w:t xml:space="preserve">Technological </w:t>
            </w:r>
          </w:p>
        </w:tc>
        <w:tc>
          <w:tcPr>
            <w:tcW w:w="2685" w:type="dxa"/>
            <w:shd w:val="clear" w:color="auto" w:fill="auto"/>
            <w:tcMar>
              <w:top w:w="100" w:type="dxa"/>
              <w:left w:w="100" w:type="dxa"/>
              <w:bottom w:w="100" w:type="dxa"/>
              <w:right w:w="100" w:type="dxa"/>
            </w:tcMar>
          </w:tcPr>
          <w:p w14:paraId="233B40E3" w14:textId="77777777" w:rsidR="00C263EB" w:rsidRPr="00016A6C" w:rsidRDefault="00EA621D">
            <w:pPr>
              <w:widowControl w:val="0"/>
              <w:numPr>
                <w:ilvl w:val="0"/>
                <w:numId w:val="8"/>
              </w:numPr>
              <w:pBdr>
                <w:top w:val="nil"/>
                <w:left w:val="nil"/>
                <w:bottom w:val="nil"/>
                <w:right w:val="nil"/>
                <w:between w:val="nil"/>
              </w:pBdr>
              <w:spacing w:before="0" w:after="0"/>
              <w:rPr>
                <w:lang w:val="en-GB"/>
              </w:rPr>
            </w:pPr>
            <w:r w:rsidRPr="00016A6C">
              <w:rPr>
                <w:lang w:val="en-GB"/>
              </w:rPr>
              <w:t xml:space="preserve">Innovation </w:t>
            </w:r>
          </w:p>
          <w:p w14:paraId="333513AA" w14:textId="77777777" w:rsidR="00C263EB" w:rsidRPr="00016A6C" w:rsidRDefault="00EA621D">
            <w:pPr>
              <w:widowControl w:val="0"/>
              <w:numPr>
                <w:ilvl w:val="0"/>
                <w:numId w:val="8"/>
              </w:numPr>
              <w:pBdr>
                <w:top w:val="nil"/>
                <w:left w:val="nil"/>
                <w:bottom w:val="nil"/>
                <w:right w:val="nil"/>
                <w:between w:val="nil"/>
              </w:pBdr>
              <w:spacing w:before="0" w:after="0"/>
              <w:rPr>
                <w:lang w:val="en-GB"/>
              </w:rPr>
            </w:pPr>
            <w:r w:rsidRPr="00016A6C">
              <w:rPr>
                <w:lang w:val="en-GB"/>
              </w:rPr>
              <w:t xml:space="preserve">Automation </w:t>
            </w:r>
          </w:p>
        </w:tc>
        <w:tc>
          <w:tcPr>
            <w:tcW w:w="4500" w:type="dxa"/>
            <w:shd w:val="clear" w:color="auto" w:fill="auto"/>
            <w:tcMar>
              <w:top w:w="100" w:type="dxa"/>
              <w:left w:w="100" w:type="dxa"/>
              <w:bottom w:w="100" w:type="dxa"/>
              <w:right w:w="100" w:type="dxa"/>
            </w:tcMar>
          </w:tcPr>
          <w:p w14:paraId="16403A60" w14:textId="77777777" w:rsidR="00C263EB" w:rsidRPr="00016A6C" w:rsidRDefault="00EA621D">
            <w:pPr>
              <w:widowControl w:val="0"/>
              <w:spacing w:before="0" w:after="0"/>
              <w:rPr>
                <w:lang w:val="en-GB"/>
              </w:rPr>
            </w:pPr>
            <w:r w:rsidRPr="00016A6C">
              <w:rPr>
                <w:lang w:val="en-GB"/>
              </w:rPr>
              <w:t xml:space="preserve">Cardiff Marriot has focused on innovative perspectives so it can upgrade technologies within the workplace (Getz and Page, 2019). Innovative technologies will improve the projection quality and provide a better visual experience to audiences (Great.gov.uk, 2024). Automation in the hotel’s premises depicts its class and standard in the competitive market which will justify the </w:t>
            </w:r>
            <w:r w:rsidRPr="00016A6C">
              <w:rPr>
                <w:lang w:val="en-GB"/>
              </w:rPr>
              <w:lastRenderedPageBreak/>
              <w:t xml:space="preserve">choice of the venue for the mental well-being of young </w:t>
            </w:r>
            <w:proofErr w:type="gramStart"/>
            <w:r w:rsidRPr="00016A6C">
              <w:rPr>
                <w:lang w:val="en-GB"/>
              </w:rPr>
              <w:t>adults</w:t>
            </w:r>
            <w:proofErr w:type="gramEnd"/>
            <w:r w:rsidRPr="00016A6C">
              <w:rPr>
                <w:lang w:val="en-GB"/>
              </w:rPr>
              <w:t xml:space="preserve"> event.    </w:t>
            </w:r>
          </w:p>
        </w:tc>
      </w:tr>
      <w:tr w:rsidR="00C263EB" w:rsidRPr="00016A6C" w14:paraId="73F3D0B9" w14:textId="77777777">
        <w:tc>
          <w:tcPr>
            <w:tcW w:w="1815" w:type="dxa"/>
            <w:shd w:val="clear" w:color="auto" w:fill="auto"/>
            <w:tcMar>
              <w:top w:w="100" w:type="dxa"/>
              <w:left w:w="100" w:type="dxa"/>
              <w:bottom w:w="100" w:type="dxa"/>
              <w:right w:w="100" w:type="dxa"/>
            </w:tcMar>
          </w:tcPr>
          <w:p w14:paraId="23D94655" w14:textId="77777777" w:rsidR="00C263EB" w:rsidRPr="00016A6C" w:rsidRDefault="00EA621D">
            <w:pPr>
              <w:widowControl w:val="0"/>
              <w:pBdr>
                <w:top w:val="nil"/>
                <w:left w:val="nil"/>
                <w:bottom w:val="nil"/>
                <w:right w:val="nil"/>
                <w:between w:val="nil"/>
              </w:pBdr>
              <w:spacing w:before="0" w:after="0"/>
              <w:rPr>
                <w:b/>
                <w:lang w:val="en-GB"/>
              </w:rPr>
            </w:pPr>
            <w:r w:rsidRPr="00016A6C">
              <w:rPr>
                <w:b/>
                <w:lang w:val="en-GB"/>
              </w:rPr>
              <w:lastRenderedPageBreak/>
              <w:t xml:space="preserve">Environmental </w:t>
            </w:r>
          </w:p>
        </w:tc>
        <w:tc>
          <w:tcPr>
            <w:tcW w:w="2685" w:type="dxa"/>
            <w:shd w:val="clear" w:color="auto" w:fill="auto"/>
            <w:tcMar>
              <w:top w:w="100" w:type="dxa"/>
              <w:left w:w="100" w:type="dxa"/>
              <w:bottom w:w="100" w:type="dxa"/>
              <w:right w:w="100" w:type="dxa"/>
            </w:tcMar>
          </w:tcPr>
          <w:p w14:paraId="616BF7FA" w14:textId="77777777" w:rsidR="00C263EB" w:rsidRPr="00016A6C" w:rsidRDefault="00EA621D">
            <w:pPr>
              <w:widowControl w:val="0"/>
              <w:numPr>
                <w:ilvl w:val="0"/>
                <w:numId w:val="11"/>
              </w:numPr>
              <w:pBdr>
                <w:top w:val="nil"/>
                <w:left w:val="nil"/>
                <w:bottom w:val="nil"/>
                <w:right w:val="nil"/>
                <w:between w:val="nil"/>
              </w:pBdr>
              <w:spacing w:before="0" w:after="0"/>
              <w:rPr>
                <w:lang w:val="en-GB"/>
              </w:rPr>
            </w:pPr>
            <w:r w:rsidRPr="00016A6C">
              <w:rPr>
                <w:lang w:val="en-GB"/>
              </w:rPr>
              <w:t xml:space="preserve">Sustainability </w:t>
            </w:r>
          </w:p>
          <w:p w14:paraId="06152E81" w14:textId="77777777" w:rsidR="00C263EB" w:rsidRPr="00016A6C" w:rsidRDefault="00EA621D">
            <w:pPr>
              <w:widowControl w:val="0"/>
              <w:numPr>
                <w:ilvl w:val="0"/>
                <w:numId w:val="11"/>
              </w:numPr>
              <w:pBdr>
                <w:top w:val="nil"/>
                <w:left w:val="nil"/>
                <w:bottom w:val="nil"/>
                <w:right w:val="nil"/>
                <w:between w:val="nil"/>
              </w:pBdr>
              <w:spacing w:before="0" w:after="0"/>
              <w:rPr>
                <w:lang w:val="en-GB"/>
              </w:rPr>
            </w:pPr>
            <w:r w:rsidRPr="00016A6C">
              <w:rPr>
                <w:lang w:val="en-GB"/>
              </w:rPr>
              <w:t xml:space="preserve">Ethical </w:t>
            </w:r>
          </w:p>
        </w:tc>
        <w:tc>
          <w:tcPr>
            <w:tcW w:w="4500" w:type="dxa"/>
            <w:shd w:val="clear" w:color="auto" w:fill="auto"/>
            <w:tcMar>
              <w:top w:w="100" w:type="dxa"/>
              <w:left w:w="100" w:type="dxa"/>
              <w:bottom w:w="100" w:type="dxa"/>
              <w:right w:w="100" w:type="dxa"/>
            </w:tcMar>
          </w:tcPr>
          <w:p w14:paraId="75A5C7ED" w14:textId="77777777" w:rsidR="00C263EB" w:rsidRPr="00016A6C" w:rsidRDefault="00EA621D">
            <w:pPr>
              <w:widowControl w:val="0"/>
              <w:pBdr>
                <w:top w:val="nil"/>
                <w:left w:val="nil"/>
                <w:bottom w:val="nil"/>
                <w:right w:val="nil"/>
                <w:between w:val="nil"/>
              </w:pBdr>
              <w:spacing w:before="0" w:after="0"/>
              <w:rPr>
                <w:lang w:val="en-GB"/>
              </w:rPr>
            </w:pPr>
            <w:r w:rsidRPr="00016A6C">
              <w:rPr>
                <w:lang w:val="en-GB"/>
              </w:rPr>
              <w:t xml:space="preserve">The sustainability of the environment may lead the event to arrange all steps successfully. In association with this, the ethical behaviour of the hotel staff within their workplace will certainly attract more audiences to this event (Openaccessgovernment.org, 2023). The hotel has to incorporate effective strategies so it can make the business operations sustainable so it can continue to offer such opportunities for upcoming events.  </w:t>
            </w:r>
          </w:p>
        </w:tc>
      </w:tr>
      <w:tr w:rsidR="00C263EB" w:rsidRPr="00016A6C" w14:paraId="1410CB59" w14:textId="77777777">
        <w:tc>
          <w:tcPr>
            <w:tcW w:w="1815" w:type="dxa"/>
            <w:shd w:val="clear" w:color="auto" w:fill="auto"/>
            <w:tcMar>
              <w:top w:w="100" w:type="dxa"/>
              <w:left w:w="100" w:type="dxa"/>
              <w:bottom w:w="100" w:type="dxa"/>
              <w:right w:w="100" w:type="dxa"/>
            </w:tcMar>
          </w:tcPr>
          <w:p w14:paraId="6B9B2C56" w14:textId="77777777" w:rsidR="00C263EB" w:rsidRPr="00016A6C" w:rsidRDefault="00EA621D">
            <w:pPr>
              <w:widowControl w:val="0"/>
              <w:pBdr>
                <w:top w:val="nil"/>
                <w:left w:val="nil"/>
                <w:bottom w:val="nil"/>
                <w:right w:val="nil"/>
                <w:between w:val="nil"/>
              </w:pBdr>
              <w:spacing w:before="0" w:after="0"/>
              <w:rPr>
                <w:b/>
                <w:lang w:val="en-GB"/>
              </w:rPr>
            </w:pPr>
            <w:r w:rsidRPr="00016A6C">
              <w:rPr>
                <w:b/>
                <w:lang w:val="en-GB"/>
              </w:rPr>
              <w:t xml:space="preserve">Legal </w:t>
            </w:r>
          </w:p>
        </w:tc>
        <w:tc>
          <w:tcPr>
            <w:tcW w:w="2685" w:type="dxa"/>
            <w:shd w:val="clear" w:color="auto" w:fill="auto"/>
            <w:tcMar>
              <w:top w:w="100" w:type="dxa"/>
              <w:left w:w="100" w:type="dxa"/>
              <w:bottom w:w="100" w:type="dxa"/>
              <w:right w:w="100" w:type="dxa"/>
            </w:tcMar>
          </w:tcPr>
          <w:p w14:paraId="3B00C512" w14:textId="77777777" w:rsidR="00C263EB" w:rsidRPr="00016A6C" w:rsidRDefault="00EA621D">
            <w:pPr>
              <w:widowControl w:val="0"/>
              <w:numPr>
                <w:ilvl w:val="0"/>
                <w:numId w:val="9"/>
              </w:numPr>
              <w:pBdr>
                <w:top w:val="nil"/>
                <w:left w:val="nil"/>
                <w:bottom w:val="nil"/>
                <w:right w:val="nil"/>
                <w:between w:val="nil"/>
              </w:pBdr>
              <w:spacing w:before="0" w:after="0"/>
              <w:rPr>
                <w:lang w:val="en-GB"/>
              </w:rPr>
            </w:pPr>
            <w:r w:rsidRPr="00016A6C">
              <w:rPr>
                <w:lang w:val="en-GB"/>
              </w:rPr>
              <w:t>Health and Safety</w:t>
            </w:r>
          </w:p>
          <w:p w14:paraId="279517AF" w14:textId="77777777" w:rsidR="00C263EB" w:rsidRPr="00016A6C" w:rsidRDefault="00EA621D">
            <w:pPr>
              <w:widowControl w:val="0"/>
              <w:numPr>
                <w:ilvl w:val="0"/>
                <w:numId w:val="9"/>
              </w:numPr>
              <w:pBdr>
                <w:top w:val="nil"/>
                <w:left w:val="nil"/>
                <w:bottom w:val="nil"/>
                <w:right w:val="nil"/>
                <w:between w:val="nil"/>
              </w:pBdr>
              <w:spacing w:before="0" w:after="0"/>
              <w:rPr>
                <w:lang w:val="en-GB"/>
              </w:rPr>
            </w:pPr>
            <w:r w:rsidRPr="00016A6C">
              <w:rPr>
                <w:lang w:val="en-GB"/>
              </w:rPr>
              <w:t xml:space="preserve">Data Protection </w:t>
            </w:r>
          </w:p>
        </w:tc>
        <w:tc>
          <w:tcPr>
            <w:tcW w:w="4500" w:type="dxa"/>
            <w:shd w:val="clear" w:color="auto" w:fill="auto"/>
            <w:tcMar>
              <w:top w:w="100" w:type="dxa"/>
              <w:left w:w="100" w:type="dxa"/>
              <w:bottom w:w="100" w:type="dxa"/>
              <w:right w:w="100" w:type="dxa"/>
            </w:tcMar>
          </w:tcPr>
          <w:p w14:paraId="1DBA6DBE" w14:textId="77777777" w:rsidR="00C263EB" w:rsidRPr="00016A6C" w:rsidRDefault="00EA621D">
            <w:pPr>
              <w:widowControl w:val="0"/>
              <w:pBdr>
                <w:top w:val="nil"/>
                <w:left w:val="nil"/>
                <w:bottom w:val="nil"/>
                <w:right w:val="nil"/>
                <w:between w:val="nil"/>
              </w:pBdr>
              <w:spacing w:before="0" w:after="0"/>
              <w:rPr>
                <w:i/>
                <w:lang w:val="en-GB"/>
              </w:rPr>
            </w:pPr>
            <w:r w:rsidRPr="00016A6C">
              <w:rPr>
                <w:lang w:val="en-GB"/>
              </w:rPr>
              <w:t xml:space="preserve">The health and safety of audiences is the priority of the hotel’s authority. As the project will discuss the mental health and well-being of young adults, it will be necessary that they can provide the best service to audiences. The </w:t>
            </w:r>
            <w:r w:rsidRPr="00016A6C">
              <w:rPr>
                <w:i/>
                <w:lang w:val="en-GB"/>
              </w:rPr>
              <w:t xml:space="preserve">Data Protection Act 2018 </w:t>
            </w:r>
            <w:r w:rsidRPr="00016A6C">
              <w:rPr>
                <w:lang w:val="en-GB"/>
              </w:rPr>
              <w:t xml:space="preserve">will be followed by the hotel as they will never disclose the identity of the participants along with any of their personal information (Gov.uk, 2024). </w:t>
            </w:r>
            <w:r w:rsidRPr="00016A6C">
              <w:rPr>
                <w:i/>
                <w:lang w:val="en-GB"/>
              </w:rPr>
              <w:t xml:space="preserve">   </w:t>
            </w:r>
          </w:p>
        </w:tc>
      </w:tr>
    </w:tbl>
    <w:p w14:paraId="6355C715" w14:textId="77777777" w:rsidR="00C263EB" w:rsidRPr="00016A6C" w:rsidRDefault="00EA621D" w:rsidP="00DB62F1">
      <w:pPr>
        <w:pStyle w:val="Heading1"/>
        <w:rPr>
          <w:lang w:val="en-GB"/>
        </w:rPr>
      </w:pPr>
      <w:bookmarkStart w:id="4" w:name="_Toc156909071"/>
      <w:r w:rsidRPr="00016A6C">
        <w:rPr>
          <w:lang w:val="en-GB"/>
        </w:rPr>
        <w:t>Present evidence of why this event is feasible</w:t>
      </w:r>
      <w:bookmarkEnd w:id="4"/>
    </w:p>
    <w:p w14:paraId="6CC361D8" w14:textId="3FBD28A1" w:rsidR="00C263EB" w:rsidRDefault="00EA621D">
      <w:pPr>
        <w:rPr>
          <w:b/>
          <w:i/>
          <w:lang w:val="en-GB"/>
        </w:rPr>
      </w:pPr>
      <w:r w:rsidRPr="00016A6C">
        <w:rPr>
          <w:b/>
          <w:i/>
          <w:lang w:val="en-GB"/>
        </w:rPr>
        <w:t>Slide 8</w:t>
      </w:r>
    </w:p>
    <w:p w14:paraId="56CC8147" w14:textId="7B410085" w:rsidR="00FB0CB8" w:rsidRPr="00016A6C" w:rsidRDefault="00FB0CB8">
      <w:pPr>
        <w:rPr>
          <w:b/>
          <w:i/>
          <w:lang w:val="en-GB"/>
        </w:rPr>
      </w:pPr>
      <w:r w:rsidRPr="00FB0CB8">
        <w:rPr>
          <w:b/>
          <w:i/>
          <w:noProof/>
          <w:lang w:val="en-GB"/>
        </w:rPr>
        <w:lastRenderedPageBreak/>
        <w:drawing>
          <wp:inline distT="0" distB="0" distL="0" distR="0" wp14:anchorId="07BDED66" wp14:editId="1C4917EE">
            <wp:extent cx="4800847" cy="270523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00847" cy="2705239"/>
                    </a:xfrm>
                    <a:prstGeom prst="rect">
                      <a:avLst/>
                    </a:prstGeom>
                  </pic:spPr>
                </pic:pic>
              </a:graphicData>
            </a:graphic>
          </wp:inline>
        </w:drawing>
      </w:r>
    </w:p>
    <w:p w14:paraId="1E8D86EB" w14:textId="77777777" w:rsidR="00DB62F1" w:rsidRPr="00016A6C" w:rsidRDefault="00EA621D" w:rsidP="00DB62F1">
      <w:pPr>
        <w:pStyle w:val="ListParagraph"/>
        <w:numPr>
          <w:ilvl w:val="0"/>
          <w:numId w:val="16"/>
        </w:numPr>
        <w:rPr>
          <w:lang w:val="en-GB"/>
        </w:rPr>
      </w:pPr>
      <w:r w:rsidRPr="00016A6C">
        <w:rPr>
          <w:lang w:val="en-GB"/>
        </w:rPr>
        <w:t xml:space="preserve">The persisting evidence of the event includes the dates determined, the budget for the event and the management of any uncertain risk causing hazards to the event organisers and participants. </w:t>
      </w:r>
    </w:p>
    <w:p w14:paraId="367DAB21" w14:textId="77777777" w:rsidR="00C263EB" w:rsidRPr="00016A6C" w:rsidRDefault="00EA621D" w:rsidP="00DB62F1">
      <w:pPr>
        <w:pStyle w:val="ListParagraph"/>
        <w:numPr>
          <w:ilvl w:val="0"/>
          <w:numId w:val="16"/>
        </w:numPr>
        <w:rPr>
          <w:lang w:val="en-GB"/>
        </w:rPr>
      </w:pPr>
      <w:r w:rsidRPr="00016A6C">
        <w:rPr>
          <w:lang w:val="en-GB"/>
        </w:rPr>
        <w:t xml:space="preserve">Before arranging the event, a study regarding the requirement of mental wellness among young people has been assessed and the viability highly depends on this case. </w:t>
      </w:r>
    </w:p>
    <w:p w14:paraId="0E1AEEF4" w14:textId="1695F279" w:rsidR="00C263EB" w:rsidRPr="00016A6C" w:rsidRDefault="00F26345">
      <w:pPr>
        <w:rPr>
          <w:b/>
          <w:i/>
          <w:lang w:val="en-GB"/>
        </w:rPr>
      </w:pPr>
      <w:r>
        <w:rPr>
          <w:b/>
          <w:i/>
          <w:lang w:val="en-GB"/>
        </w:rPr>
        <w:t xml:space="preserve">Note for </w:t>
      </w:r>
      <w:proofErr w:type="gramStart"/>
      <w:r>
        <w:rPr>
          <w:b/>
          <w:i/>
          <w:lang w:val="en-GB"/>
        </w:rPr>
        <w:t>me :</w:t>
      </w:r>
      <w:proofErr w:type="gramEnd"/>
    </w:p>
    <w:p w14:paraId="3A4DB193" w14:textId="77777777" w:rsidR="00C263EB" w:rsidRPr="00016A6C" w:rsidRDefault="00EA621D">
      <w:pPr>
        <w:rPr>
          <w:lang w:val="en-GB"/>
        </w:rPr>
      </w:pPr>
      <w:r w:rsidRPr="00016A6C">
        <w:rPr>
          <w:lang w:val="en-GB"/>
        </w:rPr>
        <w:t xml:space="preserve">Also, an assurance regarding the implementation of the formulated plan towards the event is made so that no anomalies are tolerated during the conduct (Shone and Parry, 2019). The supreme performance highly depends on the mission of the event and the targeted audience seeking mental health wellness support. A resilient backup of the event is also prepared to deal with the uncertain risk including a consideration of natural hazards and possible backlogs. Since the medical event would be focusing on the mental well-being of young adults, there exists a chance for endorsement and it is kept into account in the drafted schedule. </w:t>
      </w:r>
    </w:p>
    <w:p w14:paraId="26792C91" w14:textId="77777777" w:rsidR="00FB0CB8" w:rsidRDefault="00FB0CB8">
      <w:pPr>
        <w:rPr>
          <w:b/>
          <w:i/>
          <w:lang w:val="en-GB"/>
        </w:rPr>
      </w:pPr>
    </w:p>
    <w:p w14:paraId="173C6A25" w14:textId="77777777" w:rsidR="00FB0CB8" w:rsidRDefault="00FB0CB8">
      <w:pPr>
        <w:rPr>
          <w:b/>
          <w:i/>
          <w:lang w:val="en-GB"/>
        </w:rPr>
      </w:pPr>
    </w:p>
    <w:p w14:paraId="171CED5F" w14:textId="77777777" w:rsidR="00FB0CB8" w:rsidRDefault="00FB0CB8">
      <w:pPr>
        <w:rPr>
          <w:b/>
          <w:i/>
          <w:lang w:val="en-GB"/>
        </w:rPr>
      </w:pPr>
    </w:p>
    <w:p w14:paraId="4724A395" w14:textId="77777777" w:rsidR="00FB0CB8" w:rsidRDefault="00FB0CB8">
      <w:pPr>
        <w:rPr>
          <w:b/>
          <w:i/>
          <w:lang w:val="en-GB"/>
        </w:rPr>
      </w:pPr>
    </w:p>
    <w:p w14:paraId="34B1108B" w14:textId="77777777" w:rsidR="00FB0CB8" w:rsidRDefault="00FB0CB8">
      <w:pPr>
        <w:rPr>
          <w:b/>
          <w:i/>
          <w:lang w:val="en-GB"/>
        </w:rPr>
      </w:pPr>
    </w:p>
    <w:p w14:paraId="7BE31339" w14:textId="77777777" w:rsidR="00FB0CB8" w:rsidRDefault="00FB0CB8">
      <w:pPr>
        <w:rPr>
          <w:b/>
          <w:i/>
          <w:lang w:val="en-GB"/>
        </w:rPr>
      </w:pPr>
    </w:p>
    <w:p w14:paraId="3CDDFD3C" w14:textId="77777777" w:rsidR="00FB0CB8" w:rsidRDefault="00FB0CB8">
      <w:pPr>
        <w:rPr>
          <w:b/>
          <w:i/>
          <w:lang w:val="en-GB"/>
        </w:rPr>
      </w:pPr>
    </w:p>
    <w:p w14:paraId="51A23150" w14:textId="2B48C369" w:rsidR="00C263EB" w:rsidRDefault="00EA621D">
      <w:pPr>
        <w:rPr>
          <w:b/>
          <w:i/>
          <w:lang w:val="en-GB"/>
        </w:rPr>
      </w:pPr>
      <w:r w:rsidRPr="00016A6C">
        <w:rPr>
          <w:b/>
          <w:i/>
          <w:lang w:val="en-GB"/>
        </w:rPr>
        <w:lastRenderedPageBreak/>
        <w:t>Slide 9</w:t>
      </w:r>
    </w:p>
    <w:p w14:paraId="01611929" w14:textId="05B761B3" w:rsidR="00FB0CB8" w:rsidRPr="00016A6C" w:rsidRDefault="00FB0CB8">
      <w:pPr>
        <w:rPr>
          <w:b/>
          <w:i/>
          <w:lang w:val="en-GB"/>
        </w:rPr>
      </w:pPr>
      <w:r w:rsidRPr="00FB0CB8">
        <w:rPr>
          <w:b/>
          <w:i/>
          <w:noProof/>
          <w:lang w:val="en-GB"/>
        </w:rPr>
        <w:drawing>
          <wp:inline distT="0" distB="0" distL="0" distR="0" wp14:anchorId="672BB484" wp14:editId="12B91767">
            <wp:extent cx="4819898" cy="271794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19898" cy="2717940"/>
                    </a:xfrm>
                    <a:prstGeom prst="rect">
                      <a:avLst/>
                    </a:prstGeom>
                  </pic:spPr>
                </pic:pic>
              </a:graphicData>
            </a:graphic>
          </wp:inline>
        </w:drawing>
      </w:r>
    </w:p>
    <w:p w14:paraId="564AACE4" w14:textId="77777777" w:rsidR="00DB62F1" w:rsidRPr="00016A6C" w:rsidRDefault="00EA621D" w:rsidP="00DB62F1">
      <w:pPr>
        <w:pStyle w:val="ListParagraph"/>
        <w:numPr>
          <w:ilvl w:val="0"/>
          <w:numId w:val="17"/>
        </w:numPr>
        <w:rPr>
          <w:lang w:val="en-GB"/>
        </w:rPr>
      </w:pPr>
      <w:r w:rsidRPr="00016A6C">
        <w:rPr>
          <w:lang w:val="en-GB"/>
        </w:rPr>
        <w:t>As stated by Müller (2018, p.13), the planning and organisation of the event highly include the time to be allotted to each part of the activity and the aspect of making reservations in advance.</w:t>
      </w:r>
    </w:p>
    <w:p w14:paraId="09D79713" w14:textId="77777777" w:rsidR="00C263EB" w:rsidRPr="00016A6C" w:rsidRDefault="00EA621D" w:rsidP="00DB62F1">
      <w:pPr>
        <w:pStyle w:val="ListParagraph"/>
        <w:numPr>
          <w:ilvl w:val="0"/>
          <w:numId w:val="17"/>
        </w:numPr>
        <w:rPr>
          <w:lang w:val="en-GB"/>
        </w:rPr>
      </w:pPr>
      <w:r w:rsidRPr="00016A6C">
        <w:rPr>
          <w:lang w:val="en-GB"/>
        </w:rPr>
        <w:t xml:space="preserve">These are incorporated in addition to the advance notice issued for optimal attendance at the event. </w:t>
      </w:r>
    </w:p>
    <w:p w14:paraId="2ECB6B20" w14:textId="08644EAF" w:rsidR="00C263EB" w:rsidRPr="00016A6C" w:rsidRDefault="00F26345">
      <w:pPr>
        <w:rPr>
          <w:b/>
          <w:i/>
          <w:lang w:val="en-GB"/>
        </w:rPr>
      </w:pPr>
      <w:r>
        <w:rPr>
          <w:b/>
          <w:i/>
          <w:lang w:val="en-GB"/>
        </w:rPr>
        <w:t xml:space="preserve">Note for </w:t>
      </w:r>
      <w:proofErr w:type="gramStart"/>
      <w:r>
        <w:rPr>
          <w:b/>
          <w:i/>
          <w:lang w:val="en-GB"/>
        </w:rPr>
        <w:t>me :</w:t>
      </w:r>
      <w:proofErr w:type="gramEnd"/>
      <w:r>
        <w:rPr>
          <w:b/>
          <w:i/>
          <w:lang w:val="en-GB"/>
        </w:rPr>
        <w:t xml:space="preserve"> </w:t>
      </w:r>
    </w:p>
    <w:p w14:paraId="4CD97F72" w14:textId="77777777" w:rsidR="00C263EB" w:rsidRPr="00016A6C" w:rsidRDefault="00EA621D">
      <w:pPr>
        <w:rPr>
          <w:lang w:val="en-GB"/>
        </w:rPr>
      </w:pPr>
      <w:r w:rsidRPr="00016A6C">
        <w:rPr>
          <w:lang w:val="en-GB"/>
        </w:rPr>
        <w:t xml:space="preserve">The financial results at the end would also be administered through a forecasted number of registrations and adequate identification of the cost involved. This shall further ensure the financial prosperity of the event with the creation of a budget and alignment with the ultimate motive.                 </w:t>
      </w:r>
    </w:p>
    <w:p w14:paraId="4EFB0391" w14:textId="77777777" w:rsidR="00C263EB" w:rsidRPr="00016A6C" w:rsidRDefault="00EA621D" w:rsidP="00DB62F1">
      <w:pPr>
        <w:pStyle w:val="Heading1"/>
        <w:rPr>
          <w:lang w:val="en-GB"/>
        </w:rPr>
      </w:pPr>
      <w:bookmarkStart w:id="5" w:name="_Toc156909072"/>
      <w:r w:rsidRPr="00016A6C">
        <w:rPr>
          <w:lang w:val="en-GB"/>
        </w:rPr>
        <w:t>Conclusion</w:t>
      </w:r>
      <w:bookmarkEnd w:id="5"/>
    </w:p>
    <w:p w14:paraId="0EC4B2A3" w14:textId="60F671CF" w:rsidR="00C263EB" w:rsidRDefault="00EA621D">
      <w:pPr>
        <w:rPr>
          <w:b/>
          <w:i/>
          <w:lang w:val="en-GB"/>
        </w:rPr>
      </w:pPr>
      <w:r w:rsidRPr="00016A6C">
        <w:rPr>
          <w:b/>
          <w:i/>
          <w:lang w:val="en-GB"/>
        </w:rPr>
        <w:t>Slide 10</w:t>
      </w:r>
    </w:p>
    <w:p w14:paraId="6978EE49" w14:textId="6A9C94A5" w:rsidR="00FB0CB8" w:rsidRPr="00016A6C" w:rsidRDefault="00FB0CB8">
      <w:pPr>
        <w:rPr>
          <w:b/>
          <w:i/>
          <w:lang w:val="en-GB"/>
        </w:rPr>
      </w:pPr>
      <w:r w:rsidRPr="00FB0CB8">
        <w:rPr>
          <w:b/>
          <w:i/>
          <w:noProof/>
          <w:lang w:val="en-GB"/>
        </w:rPr>
        <w:lastRenderedPageBreak/>
        <w:drawing>
          <wp:inline distT="0" distB="0" distL="0" distR="0" wp14:anchorId="13FF7BD3" wp14:editId="4B3E071F">
            <wp:extent cx="4851649" cy="2705239"/>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851649" cy="2705239"/>
                    </a:xfrm>
                    <a:prstGeom prst="rect">
                      <a:avLst/>
                    </a:prstGeom>
                  </pic:spPr>
                </pic:pic>
              </a:graphicData>
            </a:graphic>
          </wp:inline>
        </w:drawing>
      </w:r>
    </w:p>
    <w:p w14:paraId="2B05CC57" w14:textId="77777777" w:rsidR="00DB62F1" w:rsidRPr="00016A6C" w:rsidRDefault="00EA621D" w:rsidP="00DB62F1">
      <w:pPr>
        <w:pStyle w:val="ListParagraph"/>
        <w:numPr>
          <w:ilvl w:val="0"/>
          <w:numId w:val="18"/>
        </w:numPr>
        <w:rPr>
          <w:lang w:val="en-GB"/>
        </w:rPr>
      </w:pPr>
      <w:r w:rsidRPr="00016A6C">
        <w:rPr>
          <w:lang w:val="en-GB"/>
        </w:rPr>
        <w:t xml:space="preserve">The presented analysis is made in consideration of the event management focussing on sustainability grounds including the mental wellness of young people. </w:t>
      </w:r>
    </w:p>
    <w:p w14:paraId="187CF721" w14:textId="77777777" w:rsidR="00DB62F1" w:rsidRPr="00016A6C" w:rsidRDefault="00EA621D" w:rsidP="00DB62F1">
      <w:pPr>
        <w:pStyle w:val="ListParagraph"/>
        <w:numPr>
          <w:ilvl w:val="0"/>
          <w:numId w:val="18"/>
        </w:numPr>
        <w:rPr>
          <w:lang w:val="en-GB"/>
        </w:rPr>
      </w:pPr>
      <w:r w:rsidRPr="00016A6C">
        <w:rPr>
          <w:lang w:val="en-GB"/>
        </w:rPr>
        <w:t xml:space="preserve">The elements of the event are discussed in detail including the market, operational and financial factors affecting the conduct. </w:t>
      </w:r>
    </w:p>
    <w:p w14:paraId="0D217872" w14:textId="77777777" w:rsidR="00C263EB" w:rsidRPr="00016A6C" w:rsidRDefault="00EA621D" w:rsidP="00DB62F1">
      <w:pPr>
        <w:pStyle w:val="ListParagraph"/>
        <w:numPr>
          <w:ilvl w:val="0"/>
          <w:numId w:val="18"/>
        </w:numPr>
        <w:rPr>
          <w:lang w:val="en-GB"/>
        </w:rPr>
      </w:pPr>
      <w:r w:rsidRPr="00016A6C">
        <w:rPr>
          <w:lang w:val="en-GB"/>
        </w:rPr>
        <w:t xml:space="preserve">The adequate expedition to the strengths, weaknesses, opportunities and threats are explained using a SWOT analysis which states the location of Cardiff Marriot Hotel as appropriate for the event and the competency of the event management team. </w:t>
      </w:r>
    </w:p>
    <w:p w14:paraId="58165D84" w14:textId="49C6F504" w:rsidR="00C263EB" w:rsidRPr="00016A6C" w:rsidRDefault="00F26345">
      <w:pPr>
        <w:rPr>
          <w:b/>
          <w:i/>
          <w:lang w:val="en-GB"/>
        </w:rPr>
      </w:pPr>
      <w:r>
        <w:rPr>
          <w:b/>
          <w:i/>
          <w:lang w:val="en-GB"/>
        </w:rPr>
        <w:t xml:space="preserve">Note for </w:t>
      </w:r>
      <w:proofErr w:type="gramStart"/>
      <w:r>
        <w:rPr>
          <w:b/>
          <w:i/>
          <w:lang w:val="en-GB"/>
        </w:rPr>
        <w:t>me :</w:t>
      </w:r>
      <w:proofErr w:type="gramEnd"/>
    </w:p>
    <w:p w14:paraId="6D0E8251" w14:textId="77777777" w:rsidR="00C263EB" w:rsidRDefault="00EA621D">
      <w:pPr>
        <w:rPr>
          <w:lang w:val="en-GB"/>
        </w:rPr>
      </w:pPr>
      <w:r w:rsidRPr="00016A6C">
        <w:rPr>
          <w:lang w:val="en-GB"/>
        </w:rPr>
        <w:t xml:space="preserve">Thereafter, a PESTLE analysis is depicted stating the external factors affecting the operation of the event which includes a consideration of the political, economic, social, technological, legal and environmental factors. A statement regarding the present feasibility is provided to obtain a better understanding.    </w:t>
      </w:r>
    </w:p>
    <w:p w14:paraId="08079FBA" w14:textId="77777777" w:rsidR="00F26345" w:rsidRDefault="00F26345">
      <w:pPr>
        <w:rPr>
          <w:lang w:val="en-GB"/>
        </w:rPr>
      </w:pPr>
    </w:p>
    <w:p w14:paraId="0BD4F4DE" w14:textId="77777777" w:rsidR="00F26345" w:rsidRDefault="00F26345">
      <w:pPr>
        <w:rPr>
          <w:lang w:val="en-GB"/>
        </w:rPr>
      </w:pPr>
    </w:p>
    <w:p w14:paraId="59B322E7" w14:textId="48AFF5F6" w:rsidR="00F26345" w:rsidRDefault="00F26345">
      <w:pPr>
        <w:rPr>
          <w:lang w:val="en-GB"/>
        </w:rPr>
      </w:pPr>
      <w:r>
        <w:rPr>
          <w:lang w:val="en-GB"/>
        </w:rPr>
        <w:t xml:space="preserve">Link for Microsoft Teams </w:t>
      </w:r>
      <w:proofErr w:type="gramStart"/>
      <w:r>
        <w:rPr>
          <w:lang w:val="en-GB"/>
        </w:rPr>
        <w:t>Presentation :</w:t>
      </w:r>
      <w:proofErr w:type="gramEnd"/>
      <w:r>
        <w:rPr>
          <w:lang w:val="en-GB"/>
        </w:rPr>
        <w:t xml:space="preserve"> </w:t>
      </w:r>
    </w:p>
    <w:p w14:paraId="60AA56CF" w14:textId="370CBB92" w:rsidR="00C263EB" w:rsidRPr="00016A6C" w:rsidRDefault="008A56F8">
      <w:pPr>
        <w:rPr>
          <w:b/>
          <w:lang w:val="en-GB"/>
        </w:rPr>
      </w:pPr>
      <w:r w:rsidRPr="008A56F8">
        <w:rPr>
          <w:lang w:val="en-GB"/>
        </w:rPr>
        <w:t>https://uowtsd-my.sharepoint.com/:v:/g/personal/2120534_student_uwtsd_ac_uk/EawgarvIieBCjyUMJRiz5UYBjl_5h8Rr8b99NRGcADKX6w?referrer=Teams.TEAMS-ELECTRON&amp;referrerScenario=MeetingChicletGetLink.view.view</w:t>
      </w:r>
      <w:r w:rsidR="00EA621D" w:rsidRPr="00016A6C">
        <w:rPr>
          <w:lang w:val="en-GB"/>
        </w:rPr>
        <w:br w:type="page"/>
      </w:r>
    </w:p>
    <w:p w14:paraId="01D126EF" w14:textId="77777777" w:rsidR="00DB62F1" w:rsidRPr="00016A6C" w:rsidRDefault="00EA621D" w:rsidP="00505F4E">
      <w:pPr>
        <w:pStyle w:val="Heading1"/>
        <w:rPr>
          <w:lang w:val="en-GB"/>
        </w:rPr>
      </w:pPr>
      <w:bookmarkStart w:id="6" w:name="_Toc156909073"/>
      <w:r w:rsidRPr="00016A6C">
        <w:rPr>
          <w:lang w:val="en-GB"/>
        </w:rPr>
        <w:lastRenderedPageBreak/>
        <w:t>References</w:t>
      </w:r>
      <w:bookmarkEnd w:id="6"/>
    </w:p>
    <w:p w14:paraId="4FCF493C" w14:textId="77777777" w:rsidR="00DB62F1" w:rsidRPr="00016A6C" w:rsidRDefault="00DB62F1">
      <w:pPr>
        <w:rPr>
          <w:lang w:val="en-GB"/>
        </w:rPr>
      </w:pPr>
      <w:proofErr w:type="spellStart"/>
      <w:r w:rsidRPr="00016A6C">
        <w:rPr>
          <w:lang w:val="en-GB"/>
        </w:rPr>
        <w:t>Benzaghta</w:t>
      </w:r>
      <w:proofErr w:type="spellEnd"/>
      <w:r w:rsidRPr="00016A6C">
        <w:rPr>
          <w:lang w:val="en-GB"/>
        </w:rPr>
        <w:t xml:space="preserve">, M.A., </w:t>
      </w:r>
      <w:proofErr w:type="spellStart"/>
      <w:r w:rsidRPr="00016A6C">
        <w:rPr>
          <w:lang w:val="en-GB"/>
        </w:rPr>
        <w:t>Elwalda</w:t>
      </w:r>
      <w:proofErr w:type="spellEnd"/>
      <w:r w:rsidRPr="00016A6C">
        <w:rPr>
          <w:lang w:val="en-GB"/>
        </w:rPr>
        <w:t xml:space="preserve">, A., Mousa, M.M., Erkan, I. and Rahman, M., 2021. SWOT analysis applications: An integrative literature review. Journal of Global Business Insights, 6(1), pp.55-73. </w:t>
      </w:r>
      <w:hyperlink r:id="rId18">
        <w:r w:rsidRPr="00016A6C">
          <w:rPr>
            <w:lang w:val="en-GB"/>
          </w:rPr>
          <w:t>https://digitalcommons.usf.edu/globe/vol6/iss1/5/</w:t>
        </w:r>
      </w:hyperlink>
    </w:p>
    <w:p w14:paraId="5E39554B" w14:textId="77777777" w:rsidR="00DB62F1" w:rsidRPr="00016A6C" w:rsidRDefault="00DB62F1">
      <w:pPr>
        <w:rPr>
          <w:lang w:val="en-GB"/>
        </w:rPr>
      </w:pPr>
      <w:r w:rsidRPr="00016A6C">
        <w:rPr>
          <w:lang w:val="en-GB"/>
        </w:rPr>
        <w:t>Caswell, M., 2023. Cardiff Marriott Hotel unveils property-wide refurbishment. Available at: https://www.businesstraveller.com/business-travel/2023/02/27/cardiff-marriott-hotel-unveils-property-wide-refurbishment/</w:t>
      </w:r>
    </w:p>
    <w:p w14:paraId="588A0E90" w14:textId="77777777" w:rsidR="00DB62F1" w:rsidRPr="00016A6C" w:rsidRDefault="00DB62F1">
      <w:pPr>
        <w:rPr>
          <w:lang w:val="en-GB"/>
        </w:rPr>
      </w:pPr>
      <w:r w:rsidRPr="00016A6C">
        <w:rPr>
          <w:lang w:val="en-GB"/>
        </w:rPr>
        <w:t xml:space="preserve">Cipd.org, 2023. ‘PESTLE </w:t>
      </w:r>
      <w:proofErr w:type="gramStart"/>
      <w:r w:rsidRPr="00016A6C">
        <w:rPr>
          <w:lang w:val="en-GB"/>
        </w:rPr>
        <w:t>analysis’</w:t>
      </w:r>
      <w:proofErr w:type="gramEnd"/>
      <w:r w:rsidRPr="00016A6C">
        <w:rPr>
          <w:lang w:val="en-GB"/>
        </w:rPr>
        <w:t xml:space="preserve">. Available at: </w:t>
      </w:r>
      <w:hyperlink r:id="rId19">
        <w:r w:rsidRPr="00016A6C">
          <w:rPr>
            <w:lang w:val="en-GB"/>
          </w:rPr>
          <w:t>https://www.cipd.org/uk/knowledge/factsheets/pestle-analysis-factsheet/</w:t>
        </w:r>
      </w:hyperlink>
      <w:r w:rsidRPr="00016A6C">
        <w:rPr>
          <w:lang w:val="en-GB"/>
        </w:rPr>
        <w:t xml:space="preserve"> [Accessed on- 23rd January 2024]</w:t>
      </w:r>
    </w:p>
    <w:p w14:paraId="435D8EDE" w14:textId="77777777" w:rsidR="00DB62F1" w:rsidRPr="00016A6C" w:rsidRDefault="00DB62F1">
      <w:pPr>
        <w:rPr>
          <w:lang w:val="en-GB"/>
        </w:rPr>
      </w:pPr>
      <w:r w:rsidRPr="00016A6C">
        <w:rPr>
          <w:lang w:val="en-GB"/>
        </w:rPr>
        <w:t xml:space="preserve">Getz, D. and Page, S.J., 2019. Event studies: Theory, research and policy for planned events. Routledge.       </w:t>
      </w:r>
    </w:p>
    <w:p w14:paraId="773EAB58" w14:textId="77777777" w:rsidR="00DB62F1" w:rsidRPr="00016A6C" w:rsidRDefault="00DB62F1">
      <w:pPr>
        <w:rPr>
          <w:lang w:val="en-GB"/>
        </w:rPr>
      </w:pPr>
      <w:r w:rsidRPr="00016A6C">
        <w:rPr>
          <w:lang w:val="en-GB"/>
        </w:rPr>
        <w:t xml:space="preserve">Gov.uk, 2024. ‘Data protection’. Available at: </w:t>
      </w:r>
      <w:hyperlink r:id="rId20">
        <w:r w:rsidRPr="00016A6C">
          <w:rPr>
            <w:lang w:val="en-GB"/>
          </w:rPr>
          <w:t>https://www.gov.uk/data-protection</w:t>
        </w:r>
      </w:hyperlink>
      <w:r w:rsidRPr="00016A6C">
        <w:rPr>
          <w:lang w:val="en-GB"/>
        </w:rPr>
        <w:t xml:space="preserve"> [Accessed on- 23rd January 2024]</w:t>
      </w:r>
    </w:p>
    <w:p w14:paraId="3A4040DC" w14:textId="77777777" w:rsidR="00DB62F1" w:rsidRPr="00016A6C" w:rsidRDefault="00DB62F1">
      <w:pPr>
        <w:widowControl w:val="0"/>
        <w:spacing w:before="0" w:after="0"/>
        <w:rPr>
          <w:lang w:val="en-GB"/>
        </w:rPr>
      </w:pPr>
      <w:r w:rsidRPr="00016A6C">
        <w:rPr>
          <w:lang w:val="en-GB"/>
        </w:rPr>
        <w:t xml:space="preserve">Gov.uk, 2024. ‘PESTLE </w:t>
      </w:r>
      <w:proofErr w:type="gramStart"/>
      <w:r w:rsidRPr="00016A6C">
        <w:rPr>
          <w:lang w:val="en-GB"/>
        </w:rPr>
        <w:t>analysis’</w:t>
      </w:r>
      <w:proofErr w:type="gramEnd"/>
      <w:r w:rsidRPr="00016A6C">
        <w:rPr>
          <w:lang w:val="en-GB"/>
        </w:rPr>
        <w:t xml:space="preserve">. Available at: </w:t>
      </w:r>
      <w:hyperlink r:id="rId21">
        <w:r w:rsidRPr="00016A6C">
          <w:rPr>
            <w:lang w:val="en-GB"/>
          </w:rPr>
          <w:t>https://assets.publishing.service.gov.uk/media/5a81b94fe5274a2e8ab55843/Tool_3.pdf</w:t>
        </w:r>
      </w:hyperlink>
      <w:r w:rsidRPr="00016A6C">
        <w:rPr>
          <w:lang w:val="en-GB"/>
        </w:rPr>
        <w:t xml:space="preserve"> [Accessed on- 23rd January 2024]</w:t>
      </w:r>
    </w:p>
    <w:p w14:paraId="4E05155B" w14:textId="77777777" w:rsidR="00DB62F1" w:rsidRPr="00016A6C" w:rsidRDefault="00DB62F1">
      <w:pPr>
        <w:rPr>
          <w:lang w:val="en-GB"/>
        </w:rPr>
      </w:pPr>
      <w:r w:rsidRPr="00016A6C">
        <w:rPr>
          <w:lang w:val="en-GB"/>
        </w:rPr>
        <w:t xml:space="preserve">Great.gov.uk, 2024. ‘Technology’. Available at: </w:t>
      </w:r>
      <w:hyperlink r:id="rId22">
        <w:r w:rsidRPr="00016A6C">
          <w:rPr>
            <w:lang w:val="en-GB"/>
          </w:rPr>
          <w:t>https://www.great.gov.uk/international/content/investment/sectors/technology/</w:t>
        </w:r>
      </w:hyperlink>
      <w:r w:rsidRPr="00016A6C">
        <w:rPr>
          <w:lang w:val="en-GB"/>
        </w:rPr>
        <w:t xml:space="preserve"> [Accessed on- 23rd January 2024] </w:t>
      </w:r>
    </w:p>
    <w:p w14:paraId="3411314E" w14:textId="77777777" w:rsidR="00DB62F1" w:rsidRPr="00016A6C" w:rsidRDefault="00DB62F1">
      <w:pPr>
        <w:rPr>
          <w:lang w:val="en-GB"/>
        </w:rPr>
      </w:pPr>
      <w:r w:rsidRPr="00016A6C">
        <w:rPr>
          <w:lang w:val="en-GB"/>
        </w:rPr>
        <w:t xml:space="preserve">Guilmette, M., Mulvihill, K., </w:t>
      </w:r>
      <w:proofErr w:type="spellStart"/>
      <w:r w:rsidRPr="00016A6C">
        <w:rPr>
          <w:lang w:val="en-GB"/>
        </w:rPr>
        <w:t>Villemaire-Krajden</w:t>
      </w:r>
      <w:proofErr w:type="spellEnd"/>
      <w:r w:rsidRPr="00016A6C">
        <w:rPr>
          <w:lang w:val="en-GB"/>
        </w:rPr>
        <w:t xml:space="preserve">, R. and Barker, E.T., 2019. Past and present participation in extracurricular activities is associated with adaptive self-regulation of goals, academic success, and emotional wellbeing among university students. Learning and Individual Differences, 73, pp.8-15. </w:t>
      </w:r>
      <w:hyperlink r:id="rId23">
        <w:r w:rsidRPr="00016A6C">
          <w:rPr>
            <w:lang w:val="en-GB"/>
          </w:rPr>
          <w:t>https://doi.org/10.1016/j.lindif.2019.04.006</w:t>
        </w:r>
      </w:hyperlink>
    </w:p>
    <w:p w14:paraId="129D50BC" w14:textId="77777777" w:rsidR="00DB62F1" w:rsidRPr="00016A6C" w:rsidRDefault="00DB62F1">
      <w:pPr>
        <w:rPr>
          <w:lang w:val="en-GB"/>
        </w:rPr>
      </w:pPr>
      <w:r w:rsidRPr="00016A6C">
        <w:rPr>
          <w:lang w:val="en-GB"/>
        </w:rPr>
        <w:t xml:space="preserve">Igi-global.com, 2019. ‘International Meeting Management’. Available at: </w:t>
      </w:r>
      <w:hyperlink r:id="rId24">
        <w:r w:rsidRPr="00016A6C">
          <w:rPr>
            <w:lang w:val="en-GB"/>
          </w:rPr>
          <w:t>https://www.igi-global.com/chapter/international-meeting-management/209235</w:t>
        </w:r>
      </w:hyperlink>
      <w:r w:rsidRPr="00016A6C">
        <w:rPr>
          <w:lang w:val="en-GB"/>
        </w:rPr>
        <w:t xml:space="preserve"> [Accessed on- 23rd January 2024] </w:t>
      </w:r>
    </w:p>
    <w:p w14:paraId="382EF624" w14:textId="77777777" w:rsidR="00DB62F1" w:rsidRPr="00016A6C" w:rsidRDefault="00DB62F1">
      <w:pPr>
        <w:rPr>
          <w:lang w:val="en-GB"/>
        </w:rPr>
      </w:pPr>
      <w:r w:rsidRPr="00016A6C">
        <w:rPr>
          <w:lang w:val="en-GB"/>
        </w:rPr>
        <w:t xml:space="preserve">Jackson, S.B., Stevenson, K.T., Larson, L.R., Peterson, M.N. and Seekamp, E., 2021. Outdoor activity participation improves adolescents’ mental health and well-being during the COVID-19 pandemic. International Journal of Environmental Research and Public Health, 18(5), p.2506. </w:t>
      </w:r>
      <w:hyperlink r:id="rId25">
        <w:r w:rsidRPr="00016A6C">
          <w:rPr>
            <w:lang w:val="en-GB"/>
          </w:rPr>
          <w:t>https://www.mdpi.com/1660-4601/18/5/2506</w:t>
        </w:r>
      </w:hyperlink>
    </w:p>
    <w:p w14:paraId="7CA5A59B" w14:textId="77777777" w:rsidR="00DB62F1" w:rsidRPr="00016A6C" w:rsidRDefault="00DB62F1">
      <w:pPr>
        <w:rPr>
          <w:lang w:val="en-GB"/>
        </w:rPr>
      </w:pPr>
      <w:r w:rsidRPr="00016A6C">
        <w:rPr>
          <w:lang w:val="en-GB"/>
        </w:rPr>
        <w:lastRenderedPageBreak/>
        <w:t xml:space="preserve">Marriott.com, 2024. ‘Cardiff Marriott Hotel’. Available at: </w:t>
      </w:r>
      <w:hyperlink r:id="rId26">
        <w:r w:rsidRPr="00016A6C">
          <w:rPr>
            <w:lang w:val="en-GB"/>
          </w:rPr>
          <w:t>https://www.marriott.com/en-us/hotels/cwldt-cardiff-marriott-hotel/overview/</w:t>
        </w:r>
      </w:hyperlink>
      <w:r w:rsidRPr="00016A6C">
        <w:rPr>
          <w:lang w:val="en-GB"/>
        </w:rPr>
        <w:t xml:space="preserve"> [Accessed on- 23rd January 2024]</w:t>
      </w:r>
    </w:p>
    <w:p w14:paraId="79CF260A" w14:textId="77777777" w:rsidR="00DB62F1" w:rsidRPr="00016A6C" w:rsidRDefault="00DB62F1">
      <w:pPr>
        <w:rPr>
          <w:lang w:val="en-GB"/>
        </w:rPr>
      </w:pPr>
      <w:r w:rsidRPr="00016A6C">
        <w:rPr>
          <w:lang w:val="en-GB"/>
        </w:rPr>
        <w:t xml:space="preserve">Marriott.com, 2024. Available at: </w:t>
      </w:r>
      <w:hyperlink r:id="rId27">
        <w:r w:rsidRPr="00016A6C">
          <w:rPr>
            <w:lang w:val="en-GB"/>
          </w:rPr>
          <w:t>https://www.marriott.com/en-gb/hotels/cwldt-cardiff-marriott-hotel/experiences/explore-cardiff/</w:t>
        </w:r>
      </w:hyperlink>
      <w:r w:rsidRPr="00016A6C">
        <w:rPr>
          <w:lang w:val="en-GB"/>
        </w:rPr>
        <w:t xml:space="preserve"> [Accessed on- 23rd January 2024]</w:t>
      </w:r>
    </w:p>
    <w:p w14:paraId="1AF33BDB" w14:textId="77777777" w:rsidR="00DB62F1" w:rsidRPr="00016A6C" w:rsidRDefault="00DB62F1">
      <w:pPr>
        <w:rPr>
          <w:lang w:val="en-GB"/>
        </w:rPr>
      </w:pPr>
      <w:r w:rsidRPr="00016A6C">
        <w:rPr>
          <w:lang w:val="en-GB"/>
        </w:rPr>
        <w:t xml:space="preserve">Marriott.com, 2024. Cardiff Marriott Hotel. Available at: </w:t>
      </w:r>
      <w:hyperlink r:id="rId28">
        <w:r w:rsidRPr="00016A6C">
          <w:rPr>
            <w:lang w:val="en-GB"/>
          </w:rPr>
          <w:t>https://www.marriott.com/en-us/hotels/cwldt-cardiff-marriott-hotel/events/</w:t>
        </w:r>
      </w:hyperlink>
      <w:r w:rsidRPr="00016A6C">
        <w:rPr>
          <w:lang w:val="en-GB"/>
        </w:rPr>
        <w:t xml:space="preserve"> [Accessed on- 23rd January 2024]</w:t>
      </w:r>
    </w:p>
    <w:p w14:paraId="004BFB88" w14:textId="77777777" w:rsidR="00DB62F1" w:rsidRPr="00016A6C" w:rsidRDefault="00DB62F1">
      <w:pPr>
        <w:rPr>
          <w:lang w:val="en-GB"/>
        </w:rPr>
      </w:pPr>
      <w:r w:rsidRPr="00016A6C">
        <w:rPr>
          <w:lang w:val="en-GB"/>
        </w:rPr>
        <w:t xml:space="preserve">MOMIN. A., 2023. ‘PESTLE Analysis of The United Kingdom: 6 Factors Affecting the UK’. </w:t>
      </w:r>
      <w:r w:rsidR="00505F4E" w:rsidRPr="00016A6C">
        <w:rPr>
          <w:lang w:val="en-GB"/>
        </w:rPr>
        <w:t xml:space="preserve">Available at: </w:t>
      </w:r>
      <w:hyperlink r:id="rId29">
        <w:r w:rsidR="00505F4E" w:rsidRPr="00016A6C">
          <w:rPr>
            <w:lang w:val="en-GB"/>
          </w:rPr>
          <w:t>https://pestleanalysis.com/united-kingdom-pestle-analysis/</w:t>
        </w:r>
      </w:hyperlink>
      <w:r w:rsidR="00505F4E" w:rsidRPr="00016A6C">
        <w:rPr>
          <w:lang w:val="en-GB"/>
        </w:rPr>
        <w:t xml:space="preserve"> [Accessed on- 23rd January 2024] </w:t>
      </w:r>
    </w:p>
    <w:p w14:paraId="7DFD4201" w14:textId="77777777" w:rsidR="00DB62F1" w:rsidRPr="00016A6C" w:rsidRDefault="00DB62F1">
      <w:pPr>
        <w:rPr>
          <w:lang w:val="en-GB"/>
        </w:rPr>
      </w:pPr>
      <w:r w:rsidRPr="00016A6C">
        <w:rPr>
          <w:lang w:val="en-GB"/>
        </w:rPr>
        <w:t xml:space="preserve">Müller, M., 2018. What makes an event a mega-event? Definitions and sizes. In Leveraging mega-event legacies (pp. 13-28). Routledge. </w:t>
      </w:r>
      <w:hyperlink r:id="rId30">
        <w:r w:rsidRPr="00016A6C">
          <w:rPr>
            <w:lang w:val="en-GB"/>
          </w:rPr>
          <w:t>https://www.taylorfrancis.com/chapters/edit/10.4324/9781315439846-8/makes-event-mega-event-definitions-sizes-martin-m%C3%BCller</w:t>
        </w:r>
      </w:hyperlink>
    </w:p>
    <w:p w14:paraId="77DA2A01" w14:textId="77777777" w:rsidR="00DB62F1" w:rsidRPr="00016A6C" w:rsidRDefault="00DB62F1">
      <w:pPr>
        <w:rPr>
          <w:lang w:val="en-GB"/>
        </w:rPr>
      </w:pPr>
      <w:r w:rsidRPr="00016A6C">
        <w:rPr>
          <w:lang w:val="en-GB"/>
        </w:rPr>
        <w:t xml:space="preserve">Munn, Z., Stern, C., </w:t>
      </w:r>
      <w:proofErr w:type="spellStart"/>
      <w:r w:rsidRPr="00016A6C">
        <w:rPr>
          <w:lang w:val="en-GB"/>
        </w:rPr>
        <w:t>Aromataris</w:t>
      </w:r>
      <w:proofErr w:type="spellEnd"/>
      <w:r w:rsidRPr="00016A6C">
        <w:rPr>
          <w:lang w:val="en-GB"/>
        </w:rPr>
        <w:t xml:space="preserve">, E., Lockwood, C. and Jordan, Z., 2018. What kind of systematic review should I conduct? A proposed typology and guidance for systematic reviewers in the medical and health sciences. BMC medical research methodology, 18(1), pp.1-9. </w:t>
      </w:r>
      <w:hyperlink r:id="rId31">
        <w:r w:rsidRPr="00016A6C">
          <w:rPr>
            <w:lang w:val="en-GB"/>
          </w:rPr>
          <w:t>https://bmcmedresmethodol.biomedcentral.com/articles/10.1186/s12874-017-0468-4\</w:t>
        </w:r>
      </w:hyperlink>
    </w:p>
    <w:p w14:paraId="078A6A84" w14:textId="77777777" w:rsidR="00DB62F1" w:rsidRPr="00016A6C" w:rsidRDefault="00DB62F1">
      <w:pPr>
        <w:rPr>
          <w:lang w:val="en-GB"/>
        </w:rPr>
      </w:pPr>
      <w:r w:rsidRPr="00016A6C">
        <w:rPr>
          <w:lang w:val="en-GB"/>
        </w:rPr>
        <w:t xml:space="preserve">Openaccessgovernment.org, 2023. ‘UK citizens’ interests towards sustainable practices on the rise’. Available at: </w:t>
      </w:r>
      <w:hyperlink r:id="rId32" w:anchor=":~:text=The%20United%20Kingdom%20was%20the,the%20UK%20economy%20by%202050">
        <w:r w:rsidRPr="00016A6C">
          <w:rPr>
            <w:lang w:val="en-GB"/>
          </w:rPr>
          <w:t>https://www.openaccessgovernment.org/uk-citizens-interest-sustainability-sustainable-practices/152965/#:~:text=The%20United%20Kingdom%20was%20the,the%20UK%20economy%20by%202050</w:t>
        </w:r>
      </w:hyperlink>
      <w:r w:rsidRPr="00016A6C">
        <w:rPr>
          <w:lang w:val="en-GB"/>
        </w:rPr>
        <w:t xml:space="preserve">. [Accessed on- 23rd January 2024] </w:t>
      </w:r>
    </w:p>
    <w:p w14:paraId="6425110F" w14:textId="77777777" w:rsidR="00DB62F1" w:rsidRPr="00016A6C" w:rsidRDefault="00DB62F1">
      <w:pPr>
        <w:rPr>
          <w:lang w:val="en-GB"/>
        </w:rPr>
      </w:pPr>
      <w:r w:rsidRPr="00016A6C">
        <w:rPr>
          <w:lang w:val="en-GB"/>
        </w:rPr>
        <w:t xml:space="preserve">Shone, A. and Parry, B., 2019. Successful event management: a practical handbook. Cengage learning. </w:t>
      </w:r>
    </w:p>
    <w:p w14:paraId="7D0C54BF" w14:textId="77777777" w:rsidR="00C263EB" w:rsidRPr="00016A6C" w:rsidRDefault="00DB62F1">
      <w:pPr>
        <w:rPr>
          <w:lang w:val="en-GB"/>
        </w:rPr>
      </w:pPr>
      <w:proofErr w:type="spellStart"/>
      <w:r w:rsidRPr="00016A6C">
        <w:rPr>
          <w:lang w:val="en-GB"/>
        </w:rPr>
        <w:t>Shtal</w:t>
      </w:r>
      <w:proofErr w:type="spellEnd"/>
      <w:r w:rsidRPr="00016A6C">
        <w:rPr>
          <w:lang w:val="en-GB"/>
        </w:rPr>
        <w:t xml:space="preserve">, T.V., </w:t>
      </w:r>
      <w:proofErr w:type="spellStart"/>
      <w:r w:rsidRPr="00016A6C">
        <w:rPr>
          <w:lang w:val="en-GB"/>
        </w:rPr>
        <w:t>Buriak</w:t>
      </w:r>
      <w:proofErr w:type="spellEnd"/>
      <w:r w:rsidRPr="00016A6C">
        <w:rPr>
          <w:lang w:val="en-GB"/>
        </w:rPr>
        <w:t xml:space="preserve">, M.M., </w:t>
      </w:r>
      <w:proofErr w:type="spellStart"/>
      <w:r w:rsidRPr="00016A6C">
        <w:rPr>
          <w:lang w:val="en-GB"/>
        </w:rPr>
        <w:t>Amirbekuly</w:t>
      </w:r>
      <w:proofErr w:type="spellEnd"/>
      <w:r w:rsidRPr="00016A6C">
        <w:rPr>
          <w:lang w:val="en-GB"/>
        </w:rPr>
        <w:t xml:space="preserve">, Y., </w:t>
      </w:r>
      <w:proofErr w:type="spellStart"/>
      <w:r w:rsidRPr="00016A6C">
        <w:rPr>
          <w:lang w:val="en-GB"/>
        </w:rPr>
        <w:t>Ukubassova</w:t>
      </w:r>
      <w:proofErr w:type="spellEnd"/>
      <w:r w:rsidRPr="00016A6C">
        <w:rPr>
          <w:lang w:val="en-GB"/>
        </w:rPr>
        <w:t xml:space="preserve">, G.S., </w:t>
      </w:r>
      <w:proofErr w:type="spellStart"/>
      <w:r w:rsidRPr="00016A6C">
        <w:rPr>
          <w:lang w:val="en-GB"/>
        </w:rPr>
        <w:t>Kaskin</w:t>
      </w:r>
      <w:proofErr w:type="spellEnd"/>
      <w:r w:rsidRPr="00016A6C">
        <w:rPr>
          <w:lang w:val="en-GB"/>
        </w:rPr>
        <w:t xml:space="preserve">, T.T. and </w:t>
      </w:r>
      <w:proofErr w:type="spellStart"/>
      <w:r w:rsidRPr="00016A6C">
        <w:rPr>
          <w:lang w:val="en-GB"/>
        </w:rPr>
        <w:t>Toiboldinova</w:t>
      </w:r>
      <w:proofErr w:type="spellEnd"/>
      <w:r w:rsidRPr="00016A6C">
        <w:rPr>
          <w:lang w:val="en-GB"/>
        </w:rPr>
        <w:t xml:space="preserve">, Z.G., 2018. Methods of analysis of the external environment of business activities. </w:t>
      </w:r>
      <w:proofErr w:type="spellStart"/>
      <w:r w:rsidRPr="00016A6C">
        <w:rPr>
          <w:lang w:val="en-GB"/>
        </w:rPr>
        <w:t>Revista</w:t>
      </w:r>
      <w:proofErr w:type="spellEnd"/>
      <w:r w:rsidRPr="00016A6C">
        <w:rPr>
          <w:lang w:val="en-GB"/>
        </w:rPr>
        <w:t xml:space="preserve"> </w:t>
      </w:r>
      <w:proofErr w:type="spellStart"/>
      <w:r w:rsidRPr="00016A6C">
        <w:rPr>
          <w:lang w:val="en-GB"/>
        </w:rPr>
        <w:t>Espacios</w:t>
      </w:r>
      <w:proofErr w:type="spellEnd"/>
      <w:r w:rsidRPr="00016A6C">
        <w:rPr>
          <w:lang w:val="en-GB"/>
        </w:rPr>
        <w:t xml:space="preserve">, 39(12). </w:t>
      </w:r>
      <w:hyperlink r:id="rId33">
        <w:r w:rsidRPr="00016A6C">
          <w:rPr>
            <w:lang w:val="en-GB"/>
          </w:rPr>
          <w:t>https://ww.revistaespacios.com/a18v39n12/18391222.html</w:t>
        </w:r>
      </w:hyperlink>
    </w:p>
    <w:sectPr w:rsidR="00C263EB" w:rsidRPr="00016A6C" w:rsidSect="008D51E7">
      <w:footerReference w:type="default" r:id="rId3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B1D39" w14:textId="77777777" w:rsidR="004207F6" w:rsidRDefault="004207F6" w:rsidP="00DB62F1">
      <w:pPr>
        <w:spacing w:before="0" w:after="0" w:line="240" w:lineRule="auto"/>
      </w:pPr>
      <w:r>
        <w:separator/>
      </w:r>
    </w:p>
  </w:endnote>
  <w:endnote w:type="continuationSeparator" w:id="0">
    <w:p w14:paraId="333F5688" w14:textId="77777777" w:rsidR="004207F6" w:rsidRDefault="004207F6" w:rsidP="00DB62F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5109825"/>
      <w:docPartObj>
        <w:docPartGallery w:val="Page Numbers (Bottom of Page)"/>
        <w:docPartUnique/>
      </w:docPartObj>
    </w:sdtPr>
    <w:sdtEndPr>
      <w:rPr>
        <w:noProof/>
      </w:rPr>
    </w:sdtEndPr>
    <w:sdtContent>
      <w:p w14:paraId="15675D2D" w14:textId="77777777" w:rsidR="00DB62F1" w:rsidRDefault="00DB62F1">
        <w:pPr>
          <w:pStyle w:val="Footer"/>
          <w:jc w:val="right"/>
        </w:pPr>
        <w:r>
          <w:fldChar w:fldCharType="begin"/>
        </w:r>
        <w:r>
          <w:instrText xml:space="preserve"> PAGE   \* MERGEFORMAT </w:instrText>
        </w:r>
        <w:r>
          <w:fldChar w:fldCharType="separate"/>
        </w:r>
        <w:r w:rsidR="00505F4E">
          <w:rPr>
            <w:noProof/>
          </w:rPr>
          <w:t>9</w:t>
        </w:r>
        <w:r>
          <w:rPr>
            <w:noProof/>
          </w:rPr>
          <w:fldChar w:fldCharType="end"/>
        </w:r>
      </w:p>
    </w:sdtContent>
  </w:sdt>
  <w:p w14:paraId="396E34C1" w14:textId="77777777" w:rsidR="00DB62F1" w:rsidRDefault="00DB62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060E2" w14:textId="77777777" w:rsidR="004207F6" w:rsidRDefault="004207F6" w:rsidP="00DB62F1">
      <w:pPr>
        <w:spacing w:before="0" w:after="0" w:line="240" w:lineRule="auto"/>
      </w:pPr>
      <w:r>
        <w:separator/>
      </w:r>
    </w:p>
  </w:footnote>
  <w:footnote w:type="continuationSeparator" w:id="0">
    <w:p w14:paraId="4059063B" w14:textId="77777777" w:rsidR="004207F6" w:rsidRDefault="004207F6" w:rsidP="00DB62F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93FFB"/>
    <w:multiLevelType w:val="multilevel"/>
    <w:tmpl w:val="7FF44E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7F43FD"/>
    <w:multiLevelType w:val="multilevel"/>
    <w:tmpl w:val="E4B81F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892748E"/>
    <w:multiLevelType w:val="multilevel"/>
    <w:tmpl w:val="7A64BB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31C4530"/>
    <w:multiLevelType w:val="multilevel"/>
    <w:tmpl w:val="26C6DB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8AB1424"/>
    <w:multiLevelType w:val="hybridMultilevel"/>
    <w:tmpl w:val="979A8D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0325A9B"/>
    <w:multiLevelType w:val="multilevel"/>
    <w:tmpl w:val="821848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529467C"/>
    <w:multiLevelType w:val="multilevel"/>
    <w:tmpl w:val="97C039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F1F70EA"/>
    <w:multiLevelType w:val="hybridMultilevel"/>
    <w:tmpl w:val="170C67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B224E05"/>
    <w:multiLevelType w:val="hybridMultilevel"/>
    <w:tmpl w:val="C6E015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0A70B40"/>
    <w:multiLevelType w:val="multilevel"/>
    <w:tmpl w:val="918C22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2DB7BFA"/>
    <w:multiLevelType w:val="multilevel"/>
    <w:tmpl w:val="D67000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82E5F68"/>
    <w:multiLevelType w:val="multilevel"/>
    <w:tmpl w:val="B5AACB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94C3F8D"/>
    <w:multiLevelType w:val="multilevel"/>
    <w:tmpl w:val="9BB84C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11D4DC2"/>
    <w:multiLevelType w:val="multilevel"/>
    <w:tmpl w:val="A95A5F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EA91D86"/>
    <w:multiLevelType w:val="multilevel"/>
    <w:tmpl w:val="AE86C3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2C66585"/>
    <w:multiLevelType w:val="multilevel"/>
    <w:tmpl w:val="ECB6A7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BF53618"/>
    <w:multiLevelType w:val="multilevel"/>
    <w:tmpl w:val="E5C8BA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E590046"/>
    <w:multiLevelType w:val="multilevel"/>
    <w:tmpl w:val="7C6A65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44515703">
    <w:abstractNumId w:val="14"/>
  </w:num>
  <w:num w:numId="2" w16cid:durableId="1044601809">
    <w:abstractNumId w:val="3"/>
  </w:num>
  <w:num w:numId="3" w16cid:durableId="896009135">
    <w:abstractNumId w:val="0"/>
  </w:num>
  <w:num w:numId="4" w16cid:durableId="131413374">
    <w:abstractNumId w:val="13"/>
  </w:num>
  <w:num w:numId="5" w16cid:durableId="2011444721">
    <w:abstractNumId w:val="1"/>
  </w:num>
  <w:num w:numId="6" w16cid:durableId="1208100682">
    <w:abstractNumId w:val="9"/>
  </w:num>
  <w:num w:numId="7" w16cid:durableId="1929844416">
    <w:abstractNumId w:val="16"/>
  </w:num>
  <w:num w:numId="8" w16cid:durableId="1967394952">
    <w:abstractNumId w:val="2"/>
  </w:num>
  <w:num w:numId="9" w16cid:durableId="900099791">
    <w:abstractNumId w:val="17"/>
  </w:num>
  <w:num w:numId="10" w16cid:durableId="1989287253">
    <w:abstractNumId w:val="6"/>
  </w:num>
  <w:num w:numId="11" w16cid:durableId="1377582980">
    <w:abstractNumId w:val="10"/>
  </w:num>
  <w:num w:numId="12" w16cid:durableId="697894464">
    <w:abstractNumId w:val="15"/>
  </w:num>
  <w:num w:numId="13" w16cid:durableId="207569560">
    <w:abstractNumId w:val="12"/>
  </w:num>
  <w:num w:numId="14" w16cid:durableId="891692719">
    <w:abstractNumId w:val="5"/>
  </w:num>
  <w:num w:numId="15" w16cid:durableId="1189837104">
    <w:abstractNumId w:val="11"/>
  </w:num>
  <w:num w:numId="16" w16cid:durableId="1102215311">
    <w:abstractNumId w:val="7"/>
  </w:num>
  <w:num w:numId="17" w16cid:durableId="1632007018">
    <w:abstractNumId w:val="8"/>
  </w:num>
  <w:num w:numId="18" w16cid:durableId="7265324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3EB"/>
    <w:rsid w:val="00016A6C"/>
    <w:rsid w:val="004207F6"/>
    <w:rsid w:val="00505EB3"/>
    <w:rsid w:val="00505F4E"/>
    <w:rsid w:val="0071402F"/>
    <w:rsid w:val="00716E80"/>
    <w:rsid w:val="008A56F8"/>
    <w:rsid w:val="008A6CC3"/>
    <w:rsid w:val="008D36B2"/>
    <w:rsid w:val="008D51E7"/>
    <w:rsid w:val="00A03158"/>
    <w:rsid w:val="00AF1334"/>
    <w:rsid w:val="00B83491"/>
    <w:rsid w:val="00C263EB"/>
    <w:rsid w:val="00DB62F1"/>
    <w:rsid w:val="00EA621D"/>
    <w:rsid w:val="00F26345"/>
    <w:rsid w:val="00FB0CB8"/>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91525"/>
  <w15:docId w15:val="{B83DF592-0121-4B94-87E8-44A6870A0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bn-IN"/>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DB62F1"/>
    <w:pPr>
      <w:keepNext/>
      <w:keepLines/>
      <w:spacing w:before="400"/>
      <w:outlineLvl w:val="0"/>
    </w:pPr>
    <w:rPr>
      <w:b/>
      <w:szCs w:val="40"/>
    </w:rPr>
  </w:style>
  <w:style w:type="paragraph" w:styleId="Heading2">
    <w:name w:val="heading 2"/>
    <w:basedOn w:val="Normal"/>
    <w:next w:val="Normal"/>
    <w:pPr>
      <w:keepNext/>
      <w:keepLines/>
      <w:spacing w:before="36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DB62F1"/>
    <w:pPr>
      <w:tabs>
        <w:tab w:val="center" w:pos="4513"/>
        <w:tab w:val="right" w:pos="9026"/>
      </w:tabs>
      <w:spacing w:before="0" w:after="0" w:line="240" w:lineRule="auto"/>
    </w:pPr>
    <w:rPr>
      <w:szCs w:val="30"/>
    </w:rPr>
  </w:style>
  <w:style w:type="character" w:customStyle="1" w:styleId="HeaderChar">
    <w:name w:val="Header Char"/>
    <w:basedOn w:val="DefaultParagraphFont"/>
    <w:link w:val="Header"/>
    <w:uiPriority w:val="99"/>
    <w:rsid w:val="00DB62F1"/>
    <w:rPr>
      <w:szCs w:val="30"/>
    </w:rPr>
  </w:style>
  <w:style w:type="paragraph" w:styleId="Footer">
    <w:name w:val="footer"/>
    <w:basedOn w:val="Normal"/>
    <w:link w:val="FooterChar"/>
    <w:uiPriority w:val="99"/>
    <w:unhideWhenUsed/>
    <w:rsid w:val="00DB62F1"/>
    <w:pPr>
      <w:tabs>
        <w:tab w:val="center" w:pos="4513"/>
        <w:tab w:val="right" w:pos="9026"/>
      </w:tabs>
      <w:spacing w:before="0" w:after="0" w:line="240" w:lineRule="auto"/>
    </w:pPr>
    <w:rPr>
      <w:szCs w:val="30"/>
    </w:rPr>
  </w:style>
  <w:style w:type="character" w:customStyle="1" w:styleId="FooterChar">
    <w:name w:val="Footer Char"/>
    <w:basedOn w:val="DefaultParagraphFont"/>
    <w:link w:val="Footer"/>
    <w:uiPriority w:val="99"/>
    <w:rsid w:val="00DB62F1"/>
    <w:rPr>
      <w:szCs w:val="30"/>
    </w:rPr>
  </w:style>
  <w:style w:type="paragraph" w:styleId="ListParagraph">
    <w:name w:val="List Paragraph"/>
    <w:basedOn w:val="Normal"/>
    <w:uiPriority w:val="34"/>
    <w:qFormat/>
    <w:rsid w:val="00DB62F1"/>
    <w:pPr>
      <w:ind w:left="720"/>
      <w:contextualSpacing/>
    </w:pPr>
    <w:rPr>
      <w:szCs w:val="30"/>
    </w:rPr>
  </w:style>
  <w:style w:type="paragraph" w:styleId="TOCHeading">
    <w:name w:val="TOC Heading"/>
    <w:basedOn w:val="Heading1"/>
    <w:next w:val="Normal"/>
    <w:uiPriority w:val="39"/>
    <w:unhideWhenUsed/>
    <w:qFormat/>
    <w:rsid w:val="00505EB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505EB3"/>
    <w:pPr>
      <w:spacing w:after="100"/>
    </w:pPr>
    <w:rPr>
      <w:szCs w:val="30"/>
    </w:rPr>
  </w:style>
  <w:style w:type="character" w:styleId="Hyperlink">
    <w:name w:val="Hyperlink"/>
    <w:basedOn w:val="DefaultParagraphFont"/>
    <w:uiPriority w:val="99"/>
    <w:unhideWhenUsed/>
    <w:rsid w:val="00505EB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igitalcommons.usf.edu/globe/vol6/iss1/5/" TargetMode="External"/><Relationship Id="rId26" Type="http://schemas.openxmlformats.org/officeDocument/2006/relationships/hyperlink" Target="https://www.marriott.com/en-us/hotels/cwldt-cardiff-marriott-hotel/overview/" TargetMode="External"/><Relationship Id="rId3" Type="http://schemas.openxmlformats.org/officeDocument/2006/relationships/styles" Target="styles.xml"/><Relationship Id="rId21" Type="http://schemas.openxmlformats.org/officeDocument/2006/relationships/hyperlink" Target="https://assets.publishing.service.gov.uk/media/5a81b94fe5274a2e8ab55843/Tool_3.pdf"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mdpi.com/1660-4601/18/5/2506" TargetMode="External"/><Relationship Id="rId33" Type="http://schemas.openxmlformats.org/officeDocument/2006/relationships/hyperlink" Target="https://ww.revistaespacios.com/a18v39n12/18391222.html"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gov.uk/data-protection" TargetMode="External"/><Relationship Id="rId29" Type="http://schemas.openxmlformats.org/officeDocument/2006/relationships/hyperlink" Target="https://pestleanalysis.com/united-kingdom-pestle-analys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igi-global.com/chapter/international-meeting-management/209235" TargetMode="External"/><Relationship Id="rId32" Type="http://schemas.openxmlformats.org/officeDocument/2006/relationships/hyperlink" Target="https://www.openaccessgovernment.org/uk-citizens-interest-sustainability-sustainable-practices/152965/"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1016/j.lindif.2019.04.006" TargetMode="External"/><Relationship Id="rId28" Type="http://schemas.openxmlformats.org/officeDocument/2006/relationships/hyperlink" Target="https://www.marriott.com/en-us/hotels/cwldt-cardiff-marriott-hotel/events/"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cipd.org/uk/knowledge/factsheets/pestle-analysis-factsheet/" TargetMode="External"/><Relationship Id="rId31" Type="http://schemas.openxmlformats.org/officeDocument/2006/relationships/hyperlink" Target="https://bmcmedresmethodol.biomedcentral.com/articles/10.1186/s12874-017-0468-4%5C"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great.gov.uk/international/content/investment/sectors/technology/" TargetMode="External"/><Relationship Id="rId27" Type="http://schemas.openxmlformats.org/officeDocument/2006/relationships/hyperlink" Target="https://www.marriott.com/en-gb/hotels/cwldt-cardiff-marriott-hotel/experiences/explore-cardiff/" TargetMode="External"/><Relationship Id="rId30" Type="http://schemas.openxmlformats.org/officeDocument/2006/relationships/hyperlink" Target="https://www.taylorfrancis.com/chapters/edit/10.4324/9781315439846-8/makes-event-mega-event-definitions-sizes-martin-m%C3%BCller"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4718C-34AD-470F-8851-4E8168595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14</Pages>
  <Words>2520</Words>
  <Characters>14370</Characters>
  <Application>Microsoft Office Word</Application>
  <DocSecurity>0</DocSecurity>
  <Lines>119</Lines>
  <Paragraphs>33</Paragraphs>
  <ScaleCrop>false</ScaleCrop>
  <Company/>
  <LinksUpToDate>false</LinksUpToDate>
  <CharactersWithSpaces>16857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Ana Maria Frentusca (2120534)</cp:lastModifiedBy>
  <cp:revision>5</cp:revision>
  <dcterms:created xsi:type="dcterms:W3CDTF">2024-01-23T08:09:00Z</dcterms:created>
  <dcterms:modified xsi:type="dcterms:W3CDTF">2024-02-08T10:21:00Z</dcterms:modified>
</cp:coreProperties>
</file>