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DD0DA" w14:textId="77777777" w:rsidR="00C81499" w:rsidRDefault="00C81499">
      <w:pPr>
        <w:spacing w:after="200"/>
        <w:jc w:val="center"/>
        <w:rPr>
          <w:b/>
          <w:bCs/>
          <w:sz w:val="32"/>
          <w:szCs w:val="32"/>
        </w:rPr>
      </w:pPr>
    </w:p>
    <w:p w14:paraId="6E721FBF" w14:textId="77777777" w:rsidR="00C81499" w:rsidRDefault="00C81499">
      <w:pPr>
        <w:spacing w:after="200"/>
        <w:jc w:val="center"/>
        <w:rPr>
          <w:b/>
          <w:bCs/>
          <w:sz w:val="32"/>
          <w:szCs w:val="32"/>
        </w:rPr>
      </w:pPr>
    </w:p>
    <w:p w14:paraId="2B38D999" w14:textId="77777777" w:rsidR="00C81499" w:rsidRDefault="00C81499">
      <w:pPr>
        <w:spacing w:after="200"/>
        <w:jc w:val="center"/>
        <w:rPr>
          <w:b/>
          <w:bCs/>
          <w:sz w:val="32"/>
          <w:szCs w:val="32"/>
        </w:rPr>
      </w:pPr>
    </w:p>
    <w:p w14:paraId="3F009C1F" w14:textId="77777777" w:rsidR="00C81499" w:rsidRDefault="00C81499">
      <w:pPr>
        <w:spacing w:after="200"/>
        <w:jc w:val="center"/>
        <w:rPr>
          <w:b/>
          <w:bCs/>
          <w:sz w:val="32"/>
          <w:szCs w:val="32"/>
        </w:rPr>
      </w:pPr>
    </w:p>
    <w:p w14:paraId="15722D6D" w14:textId="77777777" w:rsidR="00C81499" w:rsidRDefault="00C81499">
      <w:pPr>
        <w:spacing w:after="200"/>
        <w:jc w:val="center"/>
        <w:rPr>
          <w:b/>
          <w:bCs/>
          <w:sz w:val="32"/>
          <w:szCs w:val="32"/>
        </w:rPr>
      </w:pPr>
    </w:p>
    <w:p w14:paraId="5845721B" w14:textId="77777777" w:rsidR="00C81499" w:rsidRDefault="00C81499">
      <w:pPr>
        <w:spacing w:after="200"/>
        <w:jc w:val="center"/>
        <w:rPr>
          <w:b/>
          <w:bCs/>
          <w:sz w:val="32"/>
          <w:szCs w:val="32"/>
        </w:rPr>
      </w:pPr>
    </w:p>
    <w:p w14:paraId="7B3768E5" w14:textId="77777777" w:rsidR="00C81499" w:rsidRDefault="00C81499">
      <w:pPr>
        <w:spacing w:after="200"/>
        <w:jc w:val="center"/>
        <w:rPr>
          <w:b/>
          <w:bCs/>
          <w:sz w:val="32"/>
          <w:szCs w:val="32"/>
        </w:rPr>
      </w:pPr>
    </w:p>
    <w:p w14:paraId="17C01966" w14:textId="77777777" w:rsidR="00C81499" w:rsidRDefault="00220F01">
      <w:pPr>
        <w:spacing w:after="200"/>
        <w:jc w:val="center"/>
        <w:rPr>
          <w:b/>
          <w:bCs/>
          <w:sz w:val="32"/>
          <w:szCs w:val="32"/>
        </w:rPr>
      </w:pPr>
      <w:r>
        <w:rPr>
          <w:b/>
          <w:bCs/>
          <w:sz w:val="32"/>
          <w:szCs w:val="32"/>
        </w:rPr>
        <w:t>SEASONAL FRUIT DRINK TO MANUFACTURED PRODUCT</w:t>
      </w:r>
    </w:p>
    <w:p w14:paraId="3F9B0970" w14:textId="77777777" w:rsidR="00C81499" w:rsidRDefault="00220F01">
      <w:pPr>
        <w:spacing w:after="200"/>
        <w:rPr>
          <w:b/>
          <w:bCs/>
          <w:sz w:val="32"/>
          <w:szCs w:val="32"/>
        </w:rPr>
      </w:pPr>
      <w:r>
        <w:br w:type="page"/>
      </w:r>
    </w:p>
    <w:p w14:paraId="39C5EE0C" w14:textId="77777777" w:rsidR="00C81499" w:rsidRDefault="00220F01">
      <w:pPr>
        <w:keepNext/>
        <w:keepLines/>
        <w:pBdr>
          <w:top w:val="nil"/>
          <w:left w:val="nil"/>
          <w:bottom w:val="nil"/>
          <w:right w:val="nil"/>
          <w:between w:val="nil"/>
        </w:pBdr>
        <w:spacing w:before="240" w:after="200"/>
        <w:jc w:val="center"/>
        <w:rPr>
          <w:b/>
          <w:bCs/>
          <w:color w:val="000000"/>
          <w:sz w:val="28"/>
          <w:szCs w:val="28"/>
        </w:rPr>
      </w:pPr>
      <w:r>
        <w:rPr>
          <w:b/>
          <w:bCs/>
          <w:color w:val="000000"/>
          <w:sz w:val="28"/>
          <w:szCs w:val="28"/>
        </w:rPr>
        <w:t>Table of Contents</w:t>
      </w:r>
    </w:p>
    <w:sdt>
      <w:sdtPr>
        <w:id w:val="-1440551245"/>
        <w:docPartObj>
          <w:docPartGallery w:val="Table of Contents"/>
          <w:docPartUnique/>
        </w:docPartObj>
      </w:sdtPr>
      <w:sdtEndPr/>
      <w:sdtContent>
        <w:p w14:paraId="09FD5719" w14:textId="212E8467" w:rsidR="00C14AE2" w:rsidRDefault="00C81499">
          <w:pPr>
            <w:pStyle w:val="TOC1"/>
            <w:tabs>
              <w:tab w:val="right" w:leader="dot" w:pos="9350"/>
            </w:tabs>
            <w:rPr>
              <w:rFonts w:asciiTheme="minorHAnsi" w:eastAsiaTheme="minorEastAsia" w:hAnsiTheme="minorHAnsi" w:cstheme="minorBidi"/>
              <w:noProof/>
              <w:kern w:val="2"/>
              <w:lang w:eastAsia="en-GB"/>
              <w14:ligatures w14:val="standardContextual"/>
            </w:rPr>
          </w:pPr>
          <w:r>
            <w:fldChar w:fldCharType="begin"/>
          </w:r>
          <w:r w:rsidR="00220F01">
            <w:instrText xml:space="preserve"> TOC \h \u \z \t "Heading 1,1,Heading 2,2,Heading 3,3,Heading 4,4,Heading 5,5,Heading 6,6,"</w:instrText>
          </w:r>
          <w:r>
            <w:fldChar w:fldCharType="separate"/>
          </w:r>
          <w:hyperlink w:anchor="_Toc239962634" w:history="1">
            <w:r w:rsidR="00C14AE2" w:rsidRPr="00E82E6C">
              <w:rPr>
                <w:rStyle w:val="Hyperlink"/>
                <w:noProof/>
              </w:rPr>
              <w:t>Chapter 1: Introduction</w:t>
            </w:r>
            <w:r w:rsidR="00C14AE2">
              <w:rPr>
                <w:noProof/>
                <w:webHidden/>
              </w:rPr>
              <w:tab/>
            </w:r>
            <w:r w:rsidR="00C14AE2">
              <w:rPr>
                <w:noProof/>
                <w:webHidden/>
              </w:rPr>
              <w:fldChar w:fldCharType="begin"/>
            </w:r>
            <w:r w:rsidR="00C14AE2">
              <w:rPr>
                <w:noProof/>
                <w:webHidden/>
              </w:rPr>
              <w:instrText xml:space="preserve"> PAGEREF _Toc239962634 \h </w:instrText>
            </w:r>
            <w:r w:rsidR="00C14AE2">
              <w:rPr>
                <w:noProof/>
                <w:webHidden/>
              </w:rPr>
            </w:r>
            <w:r w:rsidR="00C14AE2">
              <w:rPr>
                <w:noProof/>
                <w:webHidden/>
              </w:rPr>
              <w:fldChar w:fldCharType="separate"/>
            </w:r>
            <w:r w:rsidR="00C14AE2">
              <w:rPr>
                <w:noProof/>
                <w:webHidden/>
              </w:rPr>
              <w:t>4</w:t>
            </w:r>
            <w:r w:rsidR="00C14AE2">
              <w:rPr>
                <w:noProof/>
                <w:webHidden/>
              </w:rPr>
              <w:fldChar w:fldCharType="end"/>
            </w:r>
          </w:hyperlink>
        </w:p>
        <w:p w14:paraId="57031187" w14:textId="04026EA2"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35" w:history="1">
            <w:r w:rsidRPr="00E82E6C">
              <w:rPr>
                <w:rStyle w:val="Hyperlink"/>
                <w:noProof/>
              </w:rPr>
              <w:t>1.1 Introduction</w:t>
            </w:r>
            <w:r>
              <w:rPr>
                <w:noProof/>
                <w:webHidden/>
              </w:rPr>
              <w:tab/>
            </w:r>
            <w:r>
              <w:rPr>
                <w:noProof/>
                <w:webHidden/>
              </w:rPr>
              <w:fldChar w:fldCharType="begin"/>
            </w:r>
            <w:r>
              <w:rPr>
                <w:noProof/>
                <w:webHidden/>
              </w:rPr>
              <w:instrText xml:space="preserve"> PAGEREF _Toc239962635 \h </w:instrText>
            </w:r>
            <w:r>
              <w:rPr>
                <w:noProof/>
                <w:webHidden/>
              </w:rPr>
            </w:r>
            <w:r>
              <w:rPr>
                <w:noProof/>
                <w:webHidden/>
              </w:rPr>
              <w:fldChar w:fldCharType="separate"/>
            </w:r>
            <w:r>
              <w:rPr>
                <w:noProof/>
                <w:webHidden/>
              </w:rPr>
              <w:t>4</w:t>
            </w:r>
            <w:r>
              <w:rPr>
                <w:noProof/>
                <w:webHidden/>
              </w:rPr>
              <w:fldChar w:fldCharType="end"/>
            </w:r>
          </w:hyperlink>
        </w:p>
        <w:p w14:paraId="2BC451C5" w14:textId="76D9C2A9"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36" w:history="1">
            <w:r w:rsidRPr="00E82E6C">
              <w:rPr>
                <w:rStyle w:val="Hyperlink"/>
                <w:noProof/>
              </w:rPr>
              <w:t>1.2 Research Background and Context</w:t>
            </w:r>
            <w:r>
              <w:rPr>
                <w:noProof/>
                <w:webHidden/>
              </w:rPr>
              <w:tab/>
            </w:r>
            <w:r>
              <w:rPr>
                <w:noProof/>
                <w:webHidden/>
              </w:rPr>
              <w:fldChar w:fldCharType="begin"/>
            </w:r>
            <w:r>
              <w:rPr>
                <w:noProof/>
                <w:webHidden/>
              </w:rPr>
              <w:instrText xml:space="preserve"> PAGEREF _Toc239962636 \h </w:instrText>
            </w:r>
            <w:r>
              <w:rPr>
                <w:noProof/>
                <w:webHidden/>
              </w:rPr>
            </w:r>
            <w:r>
              <w:rPr>
                <w:noProof/>
                <w:webHidden/>
              </w:rPr>
              <w:fldChar w:fldCharType="separate"/>
            </w:r>
            <w:r>
              <w:rPr>
                <w:noProof/>
                <w:webHidden/>
              </w:rPr>
              <w:t>4</w:t>
            </w:r>
            <w:r>
              <w:rPr>
                <w:noProof/>
                <w:webHidden/>
              </w:rPr>
              <w:fldChar w:fldCharType="end"/>
            </w:r>
          </w:hyperlink>
        </w:p>
        <w:p w14:paraId="2581B15C" w14:textId="79CF0CC2"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37" w:history="1">
            <w:r w:rsidRPr="00E82E6C">
              <w:rPr>
                <w:rStyle w:val="Hyperlink"/>
                <w:noProof/>
              </w:rPr>
              <w:t>1.3 Research Aim and Objectives</w:t>
            </w:r>
            <w:r>
              <w:rPr>
                <w:noProof/>
                <w:webHidden/>
              </w:rPr>
              <w:tab/>
            </w:r>
            <w:r>
              <w:rPr>
                <w:noProof/>
                <w:webHidden/>
              </w:rPr>
              <w:fldChar w:fldCharType="begin"/>
            </w:r>
            <w:r>
              <w:rPr>
                <w:noProof/>
                <w:webHidden/>
              </w:rPr>
              <w:instrText xml:space="preserve"> PAGEREF _Toc239962637 \h </w:instrText>
            </w:r>
            <w:r>
              <w:rPr>
                <w:noProof/>
                <w:webHidden/>
              </w:rPr>
            </w:r>
            <w:r>
              <w:rPr>
                <w:noProof/>
                <w:webHidden/>
              </w:rPr>
              <w:fldChar w:fldCharType="separate"/>
            </w:r>
            <w:r>
              <w:rPr>
                <w:noProof/>
                <w:webHidden/>
              </w:rPr>
              <w:t>5</w:t>
            </w:r>
            <w:r>
              <w:rPr>
                <w:noProof/>
                <w:webHidden/>
              </w:rPr>
              <w:fldChar w:fldCharType="end"/>
            </w:r>
          </w:hyperlink>
        </w:p>
        <w:p w14:paraId="7B7DD223" w14:textId="2C59B172"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38" w:history="1">
            <w:r w:rsidRPr="00E82E6C">
              <w:rPr>
                <w:rStyle w:val="Hyperlink"/>
                <w:noProof/>
              </w:rPr>
              <w:t>1.4 Research Question</w:t>
            </w:r>
            <w:r>
              <w:rPr>
                <w:noProof/>
                <w:webHidden/>
              </w:rPr>
              <w:tab/>
            </w:r>
            <w:r>
              <w:rPr>
                <w:noProof/>
                <w:webHidden/>
              </w:rPr>
              <w:fldChar w:fldCharType="begin"/>
            </w:r>
            <w:r>
              <w:rPr>
                <w:noProof/>
                <w:webHidden/>
              </w:rPr>
              <w:instrText xml:space="preserve"> PAGEREF _Toc239962638 \h </w:instrText>
            </w:r>
            <w:r>
              <w:rPr>
                <w:noProof/>
                <w:webHidden/>
              </w:rPr>
            </w:r>
            <w:r>
              <w:rPr>
                <w:noProof/>
                <w:webHidden/>
              </w:rPr>
              <w:fldChar w:fldCharType="separate"/>
            </w:r>
            <w:r>
              <w:rPr>
                <w:noProof/>
                <w:webHidden/>
              </w:rPr>
              <w:t>5</w:t>
            </w:r>
            <w:r>
              <w:rPr>
                <w:noProof/>
                <w:webHidden/>
              </w:rPr>
              <w:fldChar w:fldCharType="end"/>
            </w:r>
          </w:hyperlink>
        </w:p>
        <w:p w14:paraId="24F38001" w14:textId="7AA133CC"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39" w:history="1">
            <w:r w:rsidRPr="00E82E6C">
              <w:rPr>
                <w:rStyle w:val="Hyperlink"/>
                <w:noProof/>
              </w:rPr>
              <w:t>1.5 Research Rationale</w:t>
            </w:r>
            <w:r>
              <w:rPr>
                <w:noProof/>
                <w:webHidden/>
              </w:rPr>
              <w:tab/>
            </w:r>
            <w:r>
              <w:rPr>
                <w:noProof/>
                <w:webHidden/>
              </w:rPr>
              <w:fldChar w:fldCharType="begin"/>
            </w:r>
            <w:r>
              <w:rPr>
                <w:noProof/>
                <w:webHidden/>
              </w:rPr>
              <w:instrText xml:space="preserve"> PAGEREF _Toc239962639 \h </w:instrText>
            </w:r>
            <w:r>
              <w:rPr>
                <w:noProof/>
                <w:webHidden/>
              </w:rPr>
            </w:r>
            <w:r>
              <w:rPr>
                <w:noProof/>
                <w:webHidden/>
              </w:rPr>
              <w:fldChar w:fldCharType="separate"/>
            </w:r>
            <w:r>
              <w:rPr>
                <w:noProof/>
                <w:webHidden/>
              </w:rPr>
              <w:t>6</w:t>
            </w:r>
            <w:r>
              <w:rPr>
                <w:noProof/>
                <w:webHidden/>
              </w:rPr>
              <w:fldChar w:fldCharType="end"/>
            </w:r>
          </w:hyperlink>
        </w:p>
        <w:p w14:paraId="2C82606F" w14:textId="496C4843"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40" w:history="1">
            <w:r w:rsidRPr="00E82E6C">
              <w:rPr>
                <w:rStyle w:val="Hyperlink"/>
                <w:noProof/>
              </w:rPr>
              <w:t>1.6 Research Significance</w:t>
            </w:r>
            <w:r>
              <w:rPr>
                <w:noProof/>
                <w:webHidden/>
              </w:rPr>
              <w:tab/>
            </w:r>
            <w:r>
              <w:rPr>
                <w:noProof/>
                <w:webHidden/>
              </w:rPr>
              <w:fldChar w:fldCharType="begin"/>
            </w:r>
            <w:r>
              <w:rPr>
                <w:noProof/>
                <w:webHidden/>
              </w:rPr>
              <w:instrText xml:space="preserve"> PAGEREF _Toc239962640 \h </w:instrText>
            </w:r>
            <w:r>
              <w:rPr>
                <w:noProof/>
                <w:webHidden/>
              </w:rPr>
            </w:r>
            <w:r>
              <w:rPr>
                <w:noProof/>
                <w:webHidden/>
              </w:rPr>
              <w:fldChar w:fldCharType="separate"/>
            </w:r>
            <w:r>
              <w:rPr>
                <w:noProof/>
                <w:webHidden/>
              </w:rPr>
              <w:t>6</w:t>
            </w:r>
            <w:r>
              <w:rPr>
                <w:noProof/>
                <w:webHidden/>
              </w:rPr>
              <w:fldChar w:fldCharType="end"/>
            </w:r>
          </w:hyperlink>
        </w:p>
        <w:p w14:paraId="20BA5366" w14:textId="25F64311"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41" w:history="1">
            <w:r w:rsidRPr="00E82E6C">
              <w:rPr>
                <w:rStyle w:val="Hyperlink"/>
                <w:noProof/>
              </w:rPr>
              <w:t>1.7 Research Structure</w:t>
            </w:r>
            <w:r>
              <w:rPr>
                <w:noProof/>
                <w:webHidden/>
              </w:rPr>
              <w:tab/>
            </w:r>
            <w:r>
              <w:rPr>
                <w:noProof/>
                <w:webHidden/>
              </w:rPr>
              <w:fldChar w:fldCharType="begin"/>
            </w:r>
            <w:r>
              <w:rPr>
                <w:noProof/>
                <w:webHidden/>
              </w:rPr>
              <w:instrText xml:space="preserve"> PAGEREF _Toc239962641 \h </w:instrText>
            </w:r>
            <w:r>
              <w:rPr>
                <w:noProof/>
                <w:webHidden/>
              </w:rPr>
            </w:r>
            <w:r>
              <w:rPr>
                <w:noProof/>
                <w:webHidden/>
              </w:rPr>
              <w:fldChar w:fldCharType="separate"/>
            </w:r>
            <w:r>
              <w:rPr>
                <w:noProof/>
                <w:webHidden/>
              </w:rPr>
              <w:t>6</w:t>
            </w:r>
            <w:r>
              <w:rPr>
                <w:noProof/>
                <w:webHidden/>
              </w:rPr>
              <w:fldChar w:fldCharType="end"/>
            </w:r>
          </w:hyperlink>
        </w:p>
        <w:p w14:paraId="271E3810" w14:textId="52B7FE57" w:rsidR="00C14AE2" w:rsidRDefault="00C14AE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9962642" w:history="1">
            <w:r w:rsidRPr="00E82E6C">
              <w:rPr>
                <w:rStyle w:val="Hyperlink"/>
                <w:noProof/>
              </w:rPr>
              <w:t>Chapter 2: Company Description</w:t>
            </w:r>
            <w:r>
              <w:rPr>
                <w:noProof/>
                <w:webHidden/>
              </w:rPr>
              <w:tab/>
            </w:r>
            <w:r>
              <w:rPr>
                <w:noProof/>
                <w:webHidden/>
              </w:rPr>
              <w:fldChar w:fldCharType="begin"/>
            </w:r>
            <w:r>
              <w:rPr>
                <w:noProof/>
                <w:webHidden/>
              </w:rPr>
              <w:instrText xml:space="preserve"> PAGEREF _Toc239962642 \h </w:instrText>
            </w:r>
            <w:r>
              <w:rPr>
                <w:noProof/>
                <w:webHidden/>
              </w:rPr>
            </w:r>
            <w:r>
              <w:rPr>
                <w:noProof/>
                <w:webHidden/>
              </w:rPr>
              <w:fldChar w:fldCharType="separate"/>
            </w:r>
            <w:r>
              <w:rPr>
                <w:noProof/>
                <w:webHidden/>
              </w:rPr>
              <w:t>7</w:t>
            </w:r>
            <w:r>
              <w:rPr>
                <w:noProof/>
                <w:webHidden/>
              </w:rPr>
              <w:fldChar w:fldCharType="end"/>
            </w:r>
          </w:hyperlink>
        </w:p>
        <w:p w14:paraId="4D5986A4" w14:textId="18F12C88"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43" w:history="1">
            <w:r w:rsidRPr="00E82E6C">
              <w:rPr>
                <w:rStyle w:val="Hyperlink"/>
                <w:noProof/>
              </w:rPr>
              <w:t>2.1 Business identity and legal structure</w:t>
            </w:r>
            <w:r>
              <w:rPr>
                <w:noProof/>
                <w:webHidden/>
              </w:rPr>
              <w:tab/>
            </w:r>
            <w:r>
              <w:rPr>
                <w:noProof/>
                <w:webHidden/>
              </w:rPr>
              <w:fldChar w:fldCharType="begin"/>
            </w:r>
            <w:r>
              <w:rPr>
                <w:noProof/>
                <w:webHidden/>
              </w:rPr>
              <w:instrText xml:space="preserve"> PAGEREF _Toc239962643 \h </w:instrText>
            </w:r>
            <w:r>
              <w:rPr>
                <w:noProof/>
                <w:webHidden/>
              </w:rPr>
            </w:r>
            <w:r>
              <w:rPr>
                <w:noProof/>
                <w:webHidden/>
              </w:rPr>
              <w:fldChar w:fldCharType="separate"/>
            </w:r>
            <w:r>
              <w:rPr>
                <w:noProof/>
                <w:webHidden/>
              </w:rPr>
              <w:t>7</w:t>
            </w:r>
            <w:r>
              <w:rPr>
                <w:noProof/>
                <w:webHidden/>
              </w:rPr>
              <w:fldChar w:fldCharType="end"/>
            </w:r>
          </w:hyperlink>
        </w:p>
        <w:p w14:paraId="7E8F30B1" w14:textId="5A804C0B"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44" w:history="1">
            <w:r w:rsidRPr="00E82E6C">
              <w:rPr>
                <w:rStyle w:val="Hyperlink"/>
                <w:noProof/>
              </w:rPr>
              <w:t>2.2 Product or service and the problem solved</w:t>
            </w:r>
            <w:r>
              <w:rPr>
                <w:noProof/>
                <w:webHidden/>
              </w:rPr>
              <w:tab/>
            </w:r>
            <w:r>
              <w:rPr>
                <w:noProof/>
                <w:webHidden/>
              </w:rPr>
              <w:fldChar w:fldCharType="begin"/>
            </w:r>
            <w:r>
              <w:rPr>
                <w:noProof/>
                <w:webHidden/>
              </w:rPr>
              <w:instrText xml:space="preserve"> PAGEREF _Toc239962644 \h </w:instrText>
            </w:r>
            <w:r>
              <w:rPr>
                <w:noProof/>
                <w:webHidden/>
              </w:rPr>
            </w:r>
            <w:r>
              <w:rPr>
                <w:noProof/>
                <w:webHidden/>
              </w:rPr>
              <w:fldChar w:fldCharType="separate"/>
            </w:r>
            <w:r>
              <w:rPr>
                <w:noProof/>
                <w:webHidden/>
              </w:rPr>
              <w:t>7</w:t>
            </w:r>
            <w:r>
              <w:rPr>
                <w:noProof/>
                <w:webHidden/>
              </w:rPr>
              <w:fldChar w:fldCharType="end"/>
            </w:r>
          </w:hyperlink>
        </w:p>
        <w:p w14:paraId="564C04D0" w14:textId="114530DE"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45" w:history="1">
            <w:r w:rsidRPr="00E82E6C">
              <w:rPr>
                <w:rStyle w:val="Hyperlink"/>
                <w:noProof/>
              </w:rPr>
              <w:t>2.3 Founding idea and brief history</w:t>
            </w:r>
            <w:r>
              <w:rPr>
                <w:noProof/>
                <w:webHidden/>
              </w:rPr>
              <w:tab/>
            </w:r>
            <w:r>
              <w:rPr>
                <w:noProof/>
                <w:webHidden/>
              </w:rPr>
              <w:fldChar w:fldCharType="begin"/>
            </w:r>
            <w:r>
              <w:rPr>
                <w:noProof/>
                <w:webHidden/>
              </w:rPr>
              <w:instrText xml:space="preserve"> PAGEREF _Toc239962645 \h </w:instrText>
            </w:r>
            <w:r>
              <w:rPr>
                <w:noProof/>
                <w:webHidden/>
              </w:rPr>
            </w:r>
            <w:r>
              <w:rPr>
                <w:noProof/>
                <w:webHidden/>
              </w:rPr>
              <w:fldChar w:fldCharType="separate"/>
            </w:r>
            <w:r>
              <w:rPr>
                <w:noProof/>
                <w:webHidden/>
              </w:rPr>
              <w:t>7</w:t>
            </w:r>
            <w:r>
              <w:rPr>
                <w:noProof/>
                <w:webHidden/>
              </w:rPr>
              <w:fldChar w:fldCharType="end"/>
            </w:r>
          </w:hyperlink>
        </w:p>
        <w:p w14:paraId="3D618BFC" w14:textId="3F9CB937"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46" w:history="1">
            <w:r w:rsidRPr="00E82E6C">
              <w:rPr>
                <w:rStyle w:val="Hyperlink"/>
                <w:noProof/>
              </w:rPr>
              <w:t>2.4 Mission, vision and values</w:t>
            </w:r>
            <w:r>
              <w:rPr>
                <w:noProof/>
                <w:webHidden/>
              </w:rPr>
              <w:tab/>
            </w:r>
            <w:r>
              <w:rPr>
                <w:noProof/>
                <w:webHidden/>
              </w:rPr>
              <w:fldChar w:fldCharType="begin"/>
            </w:r>
            <w:r>
              <w:rPr>
                <w:noProof/>
                <w:webHidden/>
              </w:rPr>
              <w:instrText xml:space="preserve"> PAGEREF _Toc239962646 \h </w:instrText>
            </w:r>
            <w:r>
              <w:rPr>
                <w:noProof/>
                <w:webHidden/>
              </w:rPr>
            </w:r>
            <w:r>
              <w:rPr>
                <w:noProof/>
                <w:webHidden/>
              </w:rPr>
              <w:fldChar w:fldCharType="separate"/>
            </w:r>
            <w:r>
              <w:rPr>
                <w:noProof/>
                <w:webHidden/>
              </w:rPr>
              <w:t>8</w:t>
            </w:r>
            <w:r>
              <w:rPr>
                <w:noProof/>
                <w:webHidden/>
              </w:rPr>
              <w:fldChar w:fldCharType="end"/>
            </w:r>
          </w:hyperlink>
        </w:p>
        <w:p w14:paraId="62441604" w14:textId="3E300500"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47" w:history="1">
            <w:r w:rsidRPr="00E82E6C">
              <w:rPr>
                <w:rStyle w:val="Hyperlink"/>
                <w:noProof/>
              </w:rPr>
              <w:t>2.5 Business objectives and goals</w:t>
            </w:r>
            <w:r>
              <w:rPr>
                <w:noProof/>
                <w:webHidden/>
              </w:rPr>
              <w:tab/>
            </w:r>
            <w:r>
              <w:rPr>
                <w:noProof/>
                <w:webHidden/>
              </w:rPr>
              <w:fldChar w:fldCharType="begin"/>
            </w:r>
            <w:r>
              <w:rPr>
                <w:noProof/>
                <w:webHidden/>
              </w:rPr>
              <w:instrText xml:space="preserve"> PAGEREF _Toc239962647 \h </w:instrText>
            </w:r>
            <w:r>
              <w:rPr>
                <w:noProof/>
                <w:webHidden/>
              </w:rPr>
            </w:r>
            <w:r>
              <w:rPr>
                <w:noProof/>
                <w:webHidden/>
              </w:rPr>
              <w:fldChar w:fldCharType="separate"/>
            </w:r>
            <w:r>
              <w:rPr>
                <w:noProof/>
                <w:webHidden/>
              </w:rPr>
              <w:t>8</w:t>
            </w:r>
            <w:r>
              <w:rPr>
                <w:noProof/>
                <w:webHidden/>
              </w:rPr>
              <w:fldChar w:fldCharType="end"/>
            </w:r>
          </w:hyperlink>
        </w:p>
        <w:p w14:paraId="690D7EA1" w14:textId="58255AC7"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48" w:history="1">
            <w:r w:rsidRPr="00E82E6C">
              <w:rPr>
                <w:rStyle w:val="Hyperlink"/>
                <w:noProof/>
              </w:rPr>
              <w:t>2.6 Alignment with trends and opportunity</w:t>
            </w:r>
            <w:r>
              <w:rPr>
                <w:noProof/>
                <w:webHidden/>
              </w:rPr>
              <w:tab/>
            </w:r>
            <w:r>
              <w:rPr>
                <w:noProof/>
                <w:webHidden/>
              </w:rPr>
              <w:fldChar w:fldCharType="begin"/>
            </w:r>
            <w:r>
              <w:rPr>
                <w:noProof/>
                <w:webHidden/>
              </w:rPr>
              <w:instrText xml:space="preserve"> PAGEREF _Toc239962648 \h </w:instrText>
            </w:r>
            <w:r>
              <w:rPr>
                <w:noProof/>
                <w:webHidden/>
              </w:rPr>
            </w:r>
            <w:r>
              <w:rPr>
                <w:noProof/>
                <w:webHidden/>
              </w:rPr>
              <w:fldChar w:fldCharType="separate"/>
            </w:r>
            <w:r>
              <w:rPr>
                <w:noProof/>
                <w:webHidden/>
              </w:rPr>
              <w:t>9</w:t>
            </w:r>
            <w:r>
              <w:rPr>
                <w:noProof/>
                <w:webHidden/>
              </w:rPr>
              <w:fldChar w:fldCharType="end"/>
            </w:r>
          </w:hyperlink>
        </w:p>
        <w:p w14:paraId="45BFC4E6" w14:textId="40753247" w:rsidR="00C14AE2" w:rsidRDefault="00C14AE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9962649" w:history="1">
            <w:r w:rsidRPr="00E82E6C">
              <w:rPr>
                <w:rStyle w:val="Hyperlink"/>
                <w:noProof/>
              </w:rPr>
              <w:t>Chapter 3: Literature Review</w:t>
            </w:r>
            <w:r>
              <w:rPr>
                <w:noProof/>
                <w:webHidden/>
              </w:rPr>
              <w:tab/>
            </w:r>
            <w:r>
              <w:rPr>
                <w:noProof/>
                <w:webHidden/>
              </w:rPr>
              <w:fldChar w:fldCharType="begin"/>
            </w:r>
            <w:r>
              <w:rPr>
                <w:noProof/>
                <w:webHidden/>
              </w:rPr>
              <w:instrText xml:space="preserve"> PAGEREF _Toc239962649 \h </w:instrText>
            </w:r>
            <w:r>
              <w:rPr>
                <w:noProof/>
                <w:webHidden/>
              </w:rPr>
            </w:r>
            <w:r>
              <w:rPr>
                <w:noProof/>
                <w:webHidden/>
              </w:rPr>
              <w:fldChar w:fldCharType="separate"/>
            </w:r>
            <w:r>
              <w:rPr>
                <w:noProof/>
                <w:webHidden/>
              </w:rPr>
              <w:t>10</w:t>
            </w:r>
            <w:r>
              <w:rPr>
                <w:noProof/>
                <w:webHidden/>
              </w:rPr>
              <w:fldChar w:fldCharType="end"/>
            </w:r>
          </w:hyperlink>
        </w:p>
        <w:p w14:paraId="68F1804C" w14:textId="60C7B0E6"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50" w:history="1">
            <w:r w:rsidRPr="00E82E6C">
              <w:rPr>
                <w:rStyle w:val="Hyperlink"/>
                <w:noProof/>
              </w:rPr>
              <w:t>3.1 Introduction</w:t>
            </w:r>
            <w:r>
              <w:rPr>
                <w:noProof/>
                <w:webHidden/>
              </w:rPr>
              <w:tab/>
            </w:r>
            <w:r>
              <w:rPr>
                <w:noProof/>
                <w:webHidden/>
              </w:rPr>
              <w:fldChar w:fldCharType="begin"/>
            </w:r>
            <w:r>
              <w:rPr>
                <w:noProof/>
                <w:webHidden/>
              </w:rPr>
              <w:instrText xml:space="preserve"> PAGEREF _Toc239962650 \h </w:instrText>
            </w:r>
            <w:r>
              <w:rPr>
                <w:noProof/>
                <w:webHidden/>
              </w:rPr>
            </w:r>
            <w:r>
              <w:rPr>
                <w:noProof/>
                <w:webHidden/>
              </w:rPr>
              <w:fldChar w:fldCharType="separate"/>
            </w:r>
            <w:r>
              <w:rPr>
                <w:noProof/>
                <w:webHidden/>
              </w:rPr>
              <w:t>10</w:t>
            </w:r>
            <w:r>
              <w:rPr>
                <w:noProof/>
                <w:webHidden/>
              </w:rPr>
              <w:fldChar w:fldCharType="end"/>
            </w:r>
          </w:hyperlink>
        </w:p>
        <w:p w14:paraId="13D3CE29" w14:textId="3E0DEEB4"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51" w:history="1">
            <w:r w:rsidRPr="00E82E6C">
              <w:rPr>
                <w:rStyle w:val="Hyperlink"/>
                <w:noProof/>
              </w:rPr>
              <w:t>3.2 Macro-Environmental Analysis: PESTLE</w:t>
            </w:r>
            <w:r>
              <w:rPr>
                <w:noProof/>
                <w:webHidden/>
              </w:rPr>
              <w:tab/>
            </w:r>
            <w:r>
              <w:rPr>
                <w:noProof/>
                <w:webHidden/>
              </w:rPr>
              <w:fldChar w:fldCharType="begin"/>
            </w:r>
            <w:r>
              <w:rPr>
                <w:noProof/>
                <w:webHidden/>
              </w:rPr>
              <w:instrText xml:space="preserve"> PAGEREF _Toc239962651 \h </w:instrText>
            </w:r>
            <w:r>
              <w:rPr>
                <w:noProof/>
                <w:webHidden/>
              </w:rPr>
            </w:r>
            <w:r>
              <w:rPr>
                <w:noProof/>
                <w:webHidden/>
              </w:rPr>
              <w:fldChar w:fldCharType="separate"/>
            </w:r>
            <w:r>
              <w:rPr>
                <w:noProof/>
                <w:webHidden/>
              </w:rPr>
              <w:t>10</w:t>
            </w:r>
            <w:r>
              <w:rPr>
                <w:noProof/>
                <w:webHidden/>
              </w:rPr>
              <w:fldChar w:fldCharType="end"/>
            </w:r>
          </w:hyperlink>
        </w:p>
        <w:p w14:paraId="3F98B99C" w14:textId="76AA60E9"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52" w:history="1">
            <w:r w:rsidRPr="00E82E6C">
              <w:rPr>
                <w:rStyle w:val="Hyperlink"/>
                <w:noProof/>
              </w:rPr>
              <w:t>3.3 Consumer Motivation: Jobs-to-Be-Done</w:t>
            </w:r>
            <w:r>
              <w:rPr>
                <w:noProof/>
                <w:webHidden/>
              </w:rPr>
              <w:tab/>
            </w:r>
            <w:r>
              <w:rPr>
                <w:noProof/>
                <w:webHidden/>
              </w:rPr>
              <w:fldChar w:fldCharType="begin"/>
            </w:r>
            <w:r>
              <w:rPr>
                <w:noProof/>
                <w:webHidden/>
              </w:rPr>
              <w:instrText xml:space="preserve"> PAGEREF _Toc239962652 \h </w:instrText>
            </w:r>
            <w:r>
              <w:rPr>
                <w:noProof/>
                <w:webHidden/>
              </w:rPr>
            </w:r>
            <w:r>
              <w:rPr>
                <w:noProof/>
                <w:webHidden/>
              </w:rPr>
              <w:fldChar w:fldCharType="separate"/>
            </w:r>
            <w:r>
              <w:rPr>
                <w:noProof/>
                <w:webHidden/>
              </w:rPr>
              <w:t>10</w:t>
            </w:r>
            <w:r>
              <w:rPr>
                <w:noProof/>
                <w:webHidden/>
              </w:rPr>
              <w:fldChar w:fldCharType="end"/>
            </w:r>
          </w:hyperlink>
        </w:p>
        <w:p w14:paraId="611570C8" w14:textId="2D24B683"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53" w:history="1">
            <w:r w:rsidRPr="00E82E6C">
              <w:rPr>
                <w:rStyle w:val="Hyperlink"/>
                <w:noProof/>
              </w:rPr>
              <w:t>3.4 Industry Competitiveness: Porter's Five Forces</w:t>
            </w:r>
            <w:r>
              <w:rPr>
                <w:noProof/>
                <w:webHidden/>
              </w:rPr>
              <w:tab/>
            </w:r>
            <w:r>
              <w:rPr>
                <w:noProof/>
                <w:webHidden/>
              </w:rPr>
              <w:fldChar w:fldCharType="begin"/>
            </w:r>
            <w:r>
              <w:rPr>
                <w:noProof/>
                <w:webHidden/>
              </w:rPr>
              <w:instrText xml:space="preserve"> PAGEREF _Toc239962653 \h </w:instrText>
            </w:r>
            <w:r>
              <w:rPr>
                <w:noProof/>
                <w:webHidden/>
              </w:rPr>
            </w:r>
            <w:r>
              <w:rPr>
                <w:noProof/>
                <w:webHidden/>
              </w:rPr>
              <w:fldChar w:fldCharType="separate"/>
            </w:r>
            <w:r>
              <w:rPr>
                <w:noProof/>
                <w:webHidden/>
              </w:rPr>
              <w:t>11</w:t>
            </w:r>
            <w:r>
              <w:rPr>
                <w:noProof/>
                <w:webHidden/>
              </w:rPr>
              <w:fldChar w:fldCharType="end"/>
            </w:r>
          </w:hyperlink>
        </w:p>
        <w:p w14:paraId="0E94A411" w14:textId="1B35327A"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54" w:history="1">
            <w:r w:rsidRPr="00E82E6C">
              <w:rPr>
                <w:rStyle w:val="Hyperlink"/>
                <w:noProof/>
              </w:rPr>
              <w:t>3.5 Value Design: Value Proposition Canvas and Business Model Canvas</w:t>
            </w:r>
            <w:r>
              <w:rPr>
                <w:noProof/>
                <w:webHidden/>
              </w:rPr>
              <w:tab/>
            </w:r>
            <w:r>
              <w:rPr>
                <w:noProof/>
                <w:webHidden/>
              </w:rPr>
              <w:fldChar w:fldCharType="begin"/>
            </w:r>
            <w:r>
              <w:rPr>
                <w:noProof/>
                <w:webHidden/>
              </w:rPr>
              <w:instrText xml:space="preserve"> PAGEREF _Toc239962654 \h </w:instrText>
            </w:r>
            <w:r>
              <w:rPr>
                <w:noProof/>
                <w:webHidden/>
              </w:rPr>
            </w:r>
            <w:r>
              <w:rPr>
                <w:noProof/>
                <w:webHidden/>
              </w:rPr>
              <w:fldChar w:fldCharType="separate"/>
            </w:r>
            <w:r>
              <w:rPr>
                <w:noProof/>
                <w:webHidden/>
              </w:rPr>
              <w:t>11</w:t>
            </w:r>
            <w:r>
              <w:rPr>
                <w:noProof/>
                <w:webHidden/>
              </w:rPr>
              <w:fldChar w:fldCharType="end"/>
            </w:r>
          </w:hyperlink>
        </w:p>
        <w:p w14:paraId="7766D9DE" w14:textId="0292EFCC"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55" w:history="1">
            <w:r w:rsidRPr="00E82E6C">
              <w:rPr>
                <w:rStyle w:val="Hyperlink"/>
                <w:noProof/>
              </w:rPr>
              <w:t>3.6 Chapter Synthesis</w:t>
            </w:r>
            <w:r>
              <w:rPr>
                <w:noProof/>
                <w:webHidden/>
              </w:rPr>
              <w:tab/>
            </w:r>
            <w:r>
              <w:rPr>
                <w:noProof/>
                <w:webHidden/>
              </w:rPr>
              <w:fldChar w:fldCharType="begin"/>
            </w:r>
            <w:r>
              <w:rPr>
                <w:noProof/>
                <w:webHidden/>
              </w:rPr>
              <w:instrText xml:space="preserve"> PAGEREF _Toc239962655 \h </w:instrText>
            </w:r>
            <w:r>
              <w:rPr>
                <w:noProof/>
                <w:webHidden/>
              </w:rPr>
            </w:r>
            <w:r>
              <w:rPr>
                <w:noProof/>
                <w:webHidden/>
              </w:rPr>
              <w:fldChar w:fldCharType="separate"/>
            </w:r>
            <w:r>
              <w:rPr>
                <w:noProof/>
                <w:webHidden/>
              </w:rPr>
              <w:t>12</w:t>
            </w:r>
            <w:r>
              <w:rPr>
                <w:noProof/>
                <w:webHidden/>
              </w:rPr>
              <w:fldChar w:fldCharType="end"/>
            </w:r>
          </w:hyperlink>
        </w:p>
        <w:p w14:paraId="3FC1149B" w14:textId="3870F294" w:rsidR="00C14AE2" w:rsidRDefault="00C14AE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9962656" w:history="1">
            <w:r w:rsidRPr="00E82E6C">
              <w:rPr>
                <w:rStyle w:val="Hyperlink"/>
                <w:noProof/>
              </w:rPr>
              <w:t>Chapter 4: Research Methodology</w:t>
            </w:r>
            <w:r>
              <w:rPr>
                <w:noProof/>
                <w:webHidden/>
              </w:rPr>
              <w:tab/>
            </w:r>
            <w:r>
              <w:rPr>
                <w:noProof/>
                <w:webHidden/>
              </w:rPr>
              <w:fldChar w:fldCharType="begin"/>
            </w:r>
            <w:r>
              <w:rPr>
                <w:noProof/>
                <w:webHidden/>
              </w:rPr>
              <w:instrText xml:space="preserve"> PAGEREF _Toc239962656 \h </w:instrText>
            </w:r>
            <w:r>
              <w:rPr>
                <w:noProof/>
                <w:webHidden/>
              </w:rPr>
            </w:r>
            <w:r>
              <w:rPr>
                <w:noProof/>
                <w:webHidden/>
              </w:rPr>
              <w:fldChar w:fldCharType="separate"/>
            </w:r>
            <w:r>
              <w:rPr>
                <w:noProof/>
                <w:webHidden/>
              </w:rPr>
              <w:t>13</w:t>
            </w:r>
            <w:r>
              <w:rPr>
                <w:noProof/>
                <w:webHidden/>
              </w:rPr>
              <w:fldChar w:fldCharType="end"/>
            </w:r>
          </w:hyperlink>
        </w:p>
        <w:p w14:paraId="6D405AFE" w14:textId="6B1FFA67"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57" w:history="1">
            <w:r w:rsidRPr="00E82E6C">
              <w:rPr>
                <w:rStyle w:val="Hyperlink"/>
                <w:noProof/>
              </w:rPr>
              <w:t>4.1 Methodological Approach and Opportunity Identification</w:t>
            </w:r>
            <w:r>
              <w:rPr>
                <w:noProof/>
                <w:webHidden/>
              </w:rPr>
              <w:tab/>
            </w:r>
            <w:r>
              <w:rPr>
                <w:noProof/>
                <w:webHidden/>
              </w:rPr>
              <w:fldChar w:fldCharType="begin"/>
            </w:r>
            <w:r>
              <w:rPr>
                <w:noProof/>
                <w:webHidden/>
              </w:rPr>
              <w:instrText xml:space="preserve"> PAGEREF _Toc239962657 \h </w:instrText>
            </w:r>
            <w:r>
              <w:rPr>
                <w:noProof/>
                <w:webHidden/>
              </w:rPr>
            </w:r>
            <w:r>
              <w:rPr>
                <w:noProof/>
                <w:webHidden/>
              </w:rPr>
              <w:fldChar w:fldCharType="separate"/>
            </w:r>
            <w:r>
              <w:rPr>
                <w:noProof/>
                <w:webHidden/>
              </w:rPr>
              <w:t>13</w:t>
            </w:r>
            <w:r>
              <w:rPr>
                <w:noProof/>
                <w:webHidden/>
              </w:rPr>
              <w:fldChar w:fldCharType="end"/>
            </w:r>
          </w:hyperlink>
        </w:p>
        <w:p w14:paraId="58EFB690" w14:textId="65DA998C"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58" w:history="1">
            <w:r w:rsidRPr="00E82E6C">
              <w:rPr>
                <w:rStyle w:val="Hyperlink"/>
                <w:noProof/>
              </w:rPr>
              <w:t>4.2 Market Insight and Data Collection</w:t>
            </w:r>
            <w:r>
              <w:rPr>
                <w:noProof/>
                <w:webHidden/>
              </w:rPr>
              <w:tab/>
            </w:r>
            <w:r>
              <w:rPr>
                <w:noProof/>
                <w:webHidden/>
              </w:rPr>
              <w:fldChar w:fldCharType="begin"/>
            </w:r>
            <w:r>
              <w:rPr>
                <w:noProof/>
                <w:webHidden/>
              </w:rPr>
              <w:instrText xml:space="preserve"> PAGEREF _Toc239962658 \h </w:instrText>
            </w:r>
            <w:r>
              <w:rPr>
                <w:noProof/>
                <w:webHidden/>
              </w:rPr>
            </w:r>
            <w:r>
              <w:rPr>
                <w:noProof/>
                <w:webHidden/>
              </w:rPr>
              <w:fldChar w:fldCharType="separate"/>
            </w:r>
            <w:r>
              <w:rPr>
                <w:noProof/>
                <w:webHidden/>
              </w:rPr>
              <w:t>13</w:t>
            </w:r>
            <w:r>
              <w:rPr>
                <w:noProof/>
                <w:webHidden/>
              </w:rPr>
              <w:fldChar w:fldCharType="end"/>
            </w:r>
          </w:hyperlink>
        </w:p>
        <w:p w14:paraId="7F3B888D" w14:textId="7E89694F"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59" w:history="1">
            <w:r w:rsidRPr="00E82E6C">
              <w:rPr>
                <w:rStyle w:val="Hyperlink"/>
                <w:noProof/>
              </w:rPr>
              <w:t>4.3 Quantitative and Qualitative Evidence</w:t>
            </w:r>
            <w:r>
              <w:rPr>
                <w:noProof/>
                <w:webHidden/>
              </w:rPr>
              <w:tab/>
            </w:r>
            <w:r>
              <w:rPr>
                <w:noProof/>
                <w:webHidden/>
              </w:rPr>
              <w:fldChar w:fldCharType="begin"/>
            </w:r>
            <w:r>
              <w:rPr>
                <w:noProof/>
                <w:webHidden/>
              </w:rPr>
              <w:instrText xml:space="preserve"> PAGEREF _Toc239962659 \h </w:instrText>
            </w:r>
            <w:r>
              <w:rPr>
                <w:noProof/>
                <w:webHidden/>
              </w:rPr>
            </w:r>
            <w:r>
              <w:rPr>
                <w:noProof/>
                <w:webHidden/>
              </w:rPr>
              <w:fldChar w:fldCharType="separate"/>
            </w:r>
            <w:r>
              <w:rPr>
                <w:noProof/>
                <w:webHidden/>
              </w:rPr>
              <w:t>13</w:t>
            </w:r>
            <w:r>
              <w:rPr>
                <w:noProof/>
                <w:webHidden/>
              </w:rPr>
              <w:fldChar w:fldCharType="end"/>
            </w:r>
          </w:hyperlink>
        </w:p>
        <w:p w14:paraId="29F28C0D" w14:textId="447614B4"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60" w:history="1">
            <w:r w:rsidRPr="00E82E6C">
              <w:rPr>
                <w:rStyle w:val="Hyperlink"/>
                <w:noProof/>
              </w:rPr>
              <w:t>4.4 Data-Analysis Methods</w:t>
            </w:r>
            <w:r>
              <w:rPr>
                <w:noProof/>
                <w:webHidden/>
              </w:rPr>
              <w:tab/>
            </w:r>
            <w:r>
              <w:rPr>
                <w:noProof/>
                <w:webHidden/>
              </w:rPr>
              <w:fldChar w:fldCharType="begin"/>
            </w:r>
            <w:r>
              <w:rPr>
                <w:noProof/>
                <w:webHidden/>
              </w:rPr>
              <w:instrText xml:space="preserve"> PAGEREF _Toc239962660 \h </w:instrText>
            </w:r>
            <w:r>
              <w:rPr>
                <w:noProof/>
                <w:webHidden/>
              </w:rPr>
            </w:r>
            <w:r>
              <w:rPr>
                <w:noProof/>
                <w:webHidden/>
              </w:rPr>
              <w:fldChar w:fldCharType="separate"/>
            </w:r>
            <w:r>
              <w:rPr>
                <w:noProof/>
                <w:webHidden/>
              </w:rPr>
              <w:t>14</w:t>
            </w:r>
            <w:r>
              <w:rPr>
                <w:noProof/>
                <w:webHidden/>
              </w:rPr>
              <w:fldChar w:fldCharType="end"/>
            </w:r>
          </w:hyperlink>
        </w:p>
        <w:p w14:paraId="58F387E4" w14:textId="3D69EC4F"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61" w:history="1">
            <w:r w:rsidRPr="00E82E6C">
              <w:rPr>
                <w:rStyle w:val="Hyperlink"/>
                <w:noProof/>
              </w:rPr>
              <w:t>4.5 Application and Integration of Frameworks</w:t>
            </w:r>
            <w:r>
              <w:rPr>
                <w:noProof/>
                <w:webHidden/>
              </w:rPr>
              <w:tab/>
            </w:r>
            <w:r>
              <w:rPr>
                <w:noProof/>
                <w:webHidden/>
              </w:rPr>
              <w:fldChar w:fldCharType="begin"/>
            </w:r>
            <w:r>
              <w:rPr>
                <w:noProof/>
                <w:webHidden/>
              </w:rPr>
              <w:instrText xml:space="preserve"> PAGEREF _Toc239962661 \h </w:instrText>
            </w:r>
            <w:r>
              <w:rPr>
                <w:noProof/>
                <w:webHidden/>
              </w:rPr>
            </w:r>
            <w:r>
              <w:rPr>
                <w:noProof/>
                <w:webHidden/>
              </w:rPr>
              <w:fldChar w:fldCharType="separate"/>
            </w:r>
            <w:r>
              <w:rPr>
                <w:noProof/>
                <w:webHidden/>
              </w:rPr>
              <w:t>14</w:t>
            </w:r>
            <w:r>
              <w:rPr>
                <w:noProof/>
                <w:webHidden/>
              </w:rPr>
              <w:fldChar w:fldCharType="end"/>
            </w:r>
          </w:hyperlink>
        </w:p>
        <w:p w14:paraId="11B12660" w14:textId="1DE77887"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62" w:history="1">
            <w:r w:rsidRPr="00E82E6C">
              <w:rPr>
                <w:rStyle w:val="Hyperlink"/>
                <w:noProof/>
              </w:rPr>
              <w:t>4.6 Reliability, Validity, Limitations and Ethics</w:t>
            </w:r>
            <w:r>
              <w:rPr>
                <w:noProof/>
                <w:webHidden/>
              </w:rPr>
              <w:tab/>
            </w:r>
            <w:r>
              <w:rPr>
                <w:noProof/>
                <w:webHidden/>
              </w:rPr>
              <w:fldChar w:fldCharType="begin"/>
            </w:r>
            <w:r>
              <w:rPr>
                <w:noProof/>
                <w:webHidden/>
              </w:rPr>
              <w:instrText xml:space="preserve"> PAGEREF _Toc239962662 \h </w:instrText>
            </w:r>
            <w:r>
              <w:rPr>
                <w:noProof/>
                <w:webHidden/>
              </w:rPr>
            </w:r>
            <w:r>
              <w:rPr>
                <w:noProof/>
                <w:webHidden/>
              </w:rPr>
              <w:fldChar w:fldCharType="separate"/>
            </w:r>
            <w:r>
              <w:rPr>
                <w:noProof/>
                <w:webHidden/>
              </w:rPr>
              <w:t>15</w:t>
            </w:r>
            <w:r>
              <w:rPr>
                <w:noProof/>
                <w:webHidden/>
              </w:rPr>
              <w:fldChar w:fldCharType="end"/>
            </w:r>
          </w:hyperlink>
        </w:p>
        <w:p w14:paraId="5419DD9B" w14:textId="42D12AAF"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63" w:history="1">
            <w:r w:rsidRPr="00E82E6C">
              <w:rPr>
                <w:rStyle w:val="Hyperlink"/>
                <w:noProof/>
              </w:rPr>
              <w:t>4.7 Summary</w:t>
            </w:r>
            <w:r>
              <w:rPr>
                <w:noProof/>
                <w:webHidden/>
              </w:rPr>
              <w:tab/>
            </w:r>
            <w:r>
              <w:rPr>
                <w:noProof/>
                <w:webHidden/>
              </w:rPr>
              <w:fldChar w:fldCharType="begin"/>
            </w:r>
            <w:r>
              <w:rPr>
                <w:noProof/>
                <w:webHidden/>
              </w:rPr>
              <w:instrText xml:space="preserve"> PAGEREF _Toc239962663 \h </w:instrText>
            </w:r>
            <w:r>
              <w:rPr>
                <w:noProof/>
                <w:webHidden/>
              </w:rPr>
            </w:r>
            <w:r>
              <w:rPr>
                <w:noProof/>
                <w:webHidden/>
              </w:rPr>
              <w:fldChar w:fldCharType="separate"/>
            </w:r>
            <w:r>
              <w:rPr>
                <w:noProof/>
                <w:webHidden/>
              </w:rPr>
              <w:t>15</w:t>
            </w:r>
            <w:r>
              <w:rPr>
                <w:noProof/>
                <w:webHidden/>
              </w:rPr>
              <w:fldChar w:fldCharType="end"/>
            </w:r>
          </w:hyperlink>
        </w:p>
        <w:p w14:paraId="7F576E01" w14:textId="7B6B4B8D" w:rsidR="00C14AE2" w:rsidRDefault="00C14AE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9962664" w:history="1">
            <w:r w:rsidRPr="00E82E6C">
              <w:rPr>
                <w:rStyle w:val="Hyperlink"/>
                <w:rFonts w:eastAsiaTheme="majorEastAsia"/>
                <w:noProof/>
              </w:rPr>
              <w:t>Chapter</w:t>
            </w:r>
            <w:r w:rsidRPr="00E82E6C">
              <w:rPr>
                <w:rStyle w:val="Hyperlink"/>
                <w:noProof/>
              </w:rPr>
              <w:t xml:space="preserve"> 5: Opportunity Market Analysis</w:t>
            </w:r>
            <w:r>
              <w:rPr>
                <w:noProof/>
                <w:webHidden/>
              </w:rPr>
              <w:tab/>
            </w:r>
            <w:r>
              <w:rPr>
                <w:noProof/>
                <w:webHidden/>
              </w:rPr>
              <w:fldChar w:fldCharType="begin"/>
            </w:r>
            <w:r>
              <w:rPr>
                <w:noProof/>
                <w:webHidden/>
              </w:rPr>
              <w:instrText xml:space="preserve"> PAGEREF _Toc239962664 \h </w:instrText>
            </w:r>
            <w:r>
              <w:rPr>
                <w:noProof/>
                <w:webHidden/>
              </w:rPr>
            </w:r>
            <w:r>
              <w:rPr>
                <w:noProof/>
                <w:webHidden/>
              </w:rPr>
              <w:fldChar w:fldCharType="separate"/>
            </w:r>
            <w:r>
              <w:rPr>
                <w:noProof/>
                <w:webHidden/>
              </w:rPr>
              <w:t>15</w:t>
            </w:r>
            <w:r>
              <w:rPr>
                <w:noProof/>
                <w:webHidden/>
              </w:rPr>
              <w:fldChar w:fldCharType="end"/>
            </w:r>
          </w:hyperlink>
        </w:p>
        <w:p w14:paraId="58240F61" w14:textId="1793638A"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65" w:history="1">
            <w:r w:rsidRPr="00E82E6C">
              <w:rPr>
                <w:rStyle w:val="Hyperlink"/>
                <w:noProof/>
              </w:rPr>
              <w:t xml:space="preserve">5.1 Scope </w:t>
            </w:r>
            <w:r w:rsidRPr="00E82E6C">
              <w:rPr>
                <w:rStyle w:val="Hyperlink"/>
                <w:rFonts w:eastAsiaTheme="majorEastAsia"/>
                <w:noProof/>
              </w:rPr>
              <w:t>and</w:t>
            </w:r>
            <w:r w:rsidRPr="00E82E6C">
              <w:rPr>
                <w:rStyle w:val="Hyperlink"/>
                <w:noProof/>
              </w:rPr>
              <w:t xml:space="preserve"> Market Definition</w:t>
            </w:r>
            <w:r>
              <w:rPr>
                <w:noProof/>
                <w:webHidden/>
              </w:rPr>
              <w:tab/>
            </w:r>
            <w:r>
              <w:rPr>
                <w:noProof/>
                <w:webHidden/>
              </w:rPr>
              <w:fldChar w:fldCharType="begin"/>
            </w:r>
            <w:r>
              <w:rPr>
                <w:noProof/>
                <w:webHidden/>
              </w:rPr>
              <w:instrText xml:space="preserve"> PAGEREF _Toc239962665 \h </w:instrText>
            </w:r>
            <w:r>
              <w:rPr>
                <w:noProof/>
                <w:webHidden/>
              </w:rPr>
            </w:r>
            <w:r>
              <w:rPr>
                <w:noProof/>
                <w:webHidden/>
              </w:rPr>
              <w:fldChar w:fldCharType="separate"/>
            </w:r>
            <w:r>
              <w:rPr>
                <w:noProof/>
                <w:webHidden/>
              </w:rPr>
              <w:t>15</w:t>
            </w:r>
            <w:r>
              <w:rPr>
                <w:noProof/>
                <w:webHidden/>
              </w:rPr>
              <w:fldChar w:fldCharType="end"/>
            </w:r>
          </w:hyperlink>
        </w:p>
        <w:p w14:paraId="7A6ECF2E" w14:textId="1DDB636B"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66" w:history="1">
            <w:r w:rsidRPr="00E82E6C">
              <w:rPr>
                <w:rStyle w:val="Hyperlink"/>
                <w:noProof/>
              </w:rPr>
              <w:t>5.2 Market Size and Growth Trends</w:t>
            </w:r>
            <w:r>
              <w:rPr>
                <w:noProof/>
                <w:webHidden/>
              </w:rPr>
              <w:tab/>
            </w:r>
            <w:r>
              <w:rPr>
                <w:noProof/>
                <w:webHidden/>
              </w:rPr>
              <w:fldChar w:fldCharType="begin"/>
            </w:r>
            <w:r>
              <w:rPr>
                <w:noProof/>
                <w:webHidden/>
              </w:rPr>
              <w:instrText xml:space="preserve"> PAGEREF _Toc239962666 \h </w:instrText>
            </w:r>
            <w:r>
              <w:rPr>
                <w:noProof/>
                <w:webHidden/>
              </w:rPr>
            </w:r>
            <w:r>
              <w:rPr>
                <w:noProof/>
                <w:webHidden/>
              </w:rPr>
              <w:fldChar w:fldCharType="separate"/>
            </w:r>
            <w:r>
              <w:rPr>
                <w:noProof/>
                <w:webHidden/>
              </w:rPr>
              <w:t>16</w:t>
            </w:r>
            <w:r>
              <w:rPr>
                <w:noProof/>
                <w:webHidden/>
              </w:rPr>
              <w:fldChar w:fldCharType="end"/>
            </w:r>
          </w:hyperlink>
        </w:p>
        <w:p w14:paraId="080F1AD7" w14:textId="028D23AF"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67" w:history="1">
            <w:r w:rsidRPr="00E82E6C">
              <w:rPr>
                <w:rStyle w:val="Hyperlink"/>
                <w:noProof/>
              </w:rPr>
              <w:t>5.3 Segmentation and Target Customer</w:t>
            </w:r>
            <w:r>
              <w:rPr>
                <w:noProof/>
                <w:webHidden/>
              </w:rPr>
              <w:tab/>
            </w:r>
            <w:r>
              <w:rPr>
                <w:noProof/>
                <w:webHidden/>
              </w:rPr>
              <w:fldChar w:fldCharType="begin"/>
            </w:r>
            <w:r>
              <w:rPr>
                <w:noProof/>
                <w:webHidden/>
              </w:rPr>
              <w:instrText xml:space="preserve"> PAGEREF _Toc239962667 \h </w:instrText>
            </w:r>
            <w:r>
              <w:rPr>
                <w:noProof/>
                <w:webHidden/>
              </w:rPr>
            </w:r>
            <w:r>
              <w:rPr>
                <w:noProof/>
                <w:webHidden/>
              </w:rPr>
              <w:fldChar w:fldCharType="separate"/>
            </w:r>
            <w:r>
              <w:rPr>
                <w:noProof/>
                <w:webHidden/>
              </w:rPr>
              <w:t>17</w:t>
            </w:r>
            <w:r>
              <w:rPr>
                <w:noProof/>
                <w:webHidden/>
              </w:rPr>
              <w:fldChar w:fldCharType="end"/>
            </w:r>
          </w:hyperlink>
        </w:p>
        <w:p w14:paraId="468558C9" w14:textId="100B3845"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68" w:history="1">
            <w:r w:rsidRPr="00E82E6C">
              <w:rPr>
                <w:rStyle w:val="Hyperlink"/>
                <w:noProof/>
              </w:rPr>
              <w:t>5.4 Pain Points, Unmet Needs, and Demand</w:t>
            </w:r>
            <w:r>
              <w:rPr>
                <w:noProof/>
                <w:webHidden/>
              </w:rPr>
              <w:tab/>
            </w:r>
            <w:r>
              <w:rPr>
                <w:noProof/>
                <w:webHidden/>
              </w:rPr>
              <w:fldChar w:fldCharType="begin"/>
            </w:r>
            <w:r>
              <w:rPr>
                <w:noProof/>
                <w:webHidden/>
              </w:rPr>
              <w:instrText xml:space="preserve"> PAGEREF _Toc239962668 \h </w:instrText>
            </w:r>
            <w:r>
              <w:rPr>
                <w:noProof/>
                <w:webHidden/>
              </w:rPr>
            </w:r>
            <w:r>
              <w:rPr>
                <w:noProof/>
                <w:webHidden/>
              </w:rPr>
              <w:fldChar w:fldCharType="separate"/>
            </w:r>
            <w:r>
              <w:rPr>
                <w:noProof/>
                <w:webHidden/>
              </w:rPr>
              <w:t>20</w:t>
            </w:r>
            <w:r>
              <w:rPr>
                <w:noProof/>
                <w:webHidden/>
              </w:rPr>
              <w:fldChar w:fldCharType="end"/>
            </w:r>
          </w:hyperlink>
        </w:p>
        <w:p w14:paraId="04ABF715" w14:textId="09E6605B"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69" w:history="1">
            <w:r w:rsidRPr="00E82E6C">
              <w:rPr>
                <w:rStyle w:val="Hyperlink"/>
                <w:noProof/>
              </w:rPr>
              <w:t>5.5 Economic and Geographic Conditions</w:t>
            </w:r>
            <w:r>
              <w:rPr>
                <w:noProof/>
                <w:webHidden/>
              </w:rPr>
              <w:tab/>
            </w:r>
            <w:r>
              <w:rPr>
                <w:noProof/>
                <w:webHidden/>
              </w:rPr>
              <w:fldChar w:fldCharType="begin"/>
            </w:r>
            <w:r>
              <w:rPr>
                <w:noProof/>
                <w:webHidden/>
              </w:rPr>
              <w:instrText xml:space="preserve"> PAGEREF _Toc239962669 \h </w:instrText>
            </w:r>
            <w:r>
              <w:rPr>
                <w:noProof/>
                <w:webHidden/>
              </w:rPr>
            </w:r>
            <w:r>
              <w:rPr>
                <w:noProof/>
                <w:webHidden/>
              </w:rPr>
              <w:fldChar w:fldCharType="separate"/>
            </w:r>
            <w:r>
              <w:rPr>
                <w:noProof/>
                <w:webHidden/>
              </w:rPr>
              <w:t>22</w:t>
            </w:r>
            <w:r>
              <w:rPr>
                <w:noProof/>
                <w:webHidden/>
              </w:rPr>
              <w:fldChar w:fldCharType="end"/>
            </w:r>
          </w:hyperlink>
        </w:p>
        <w:p w14:paraId="54328EDC" w14:textId="5A73D232"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70" w:history="1">
            <w:r w:rsidRPr="00E82E6C">
              <w:rPr>
                <w:rStyle w:val="Hyperlink"/>
                <w:noProof/>
              </w:rPr>
              <w:t>5.6 Research Findings and Synthesis</w:t>
            </w:r>
            <w:r>
              <w:rPr>
                <w:noProof/>
                <w:webHidden/>
              </w:rPr>
              <w:tab/>
            </w:r>
            <w:r>
              <w:rPr>
                <w:noProof/>
                <w:webHidden/>
              </w:rPr>
              <w:fldChar w:fldCharType="begin"/>
            </w:r>
            <w:r>
              <w:rPr>
                <w:noProof/>
                <w:webHidden/>
              </w:rPr>
              <w:instrText xml:space="preserve"> PAGEREF _Toc239962670 \h </w:instrText>
            </w:r>
            <w:r>
              <w:rPr>
                <w:noProof/>
                <w:webHidden/>
              </w:rPr>
            </w:r>
            <w:r>
              <w:rPr>
                <w:noProof/>
                <w:webHidden/>
              </w:rPr>
              <w:fldChar w:fldCharType="separate"/>
            </w:r>
            <w:r>
              <w:rPr>
                <w:noProof/>
                <w:webHidden/>
              </w:rPr>
              <w:t>24</w:t>
            </w:r>
            <w:r>
              <w:rPr>
                <w:noProof/>
                <w:webHidden/>
              </w:rPr>
              <w:fldChar w:fldCharType="end"/>
            </w:r>
          </w:hyperlink>
        </w:p>
        <w:p w14:paraId="329F6A89" w14:textId="2BC58EAD" w:rsidR="00C14AE2" w:rsidRDefault="00C14AE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9962671" w:history="1">
            <w:r w:rsidRPr="00E82E6C">
              <w:rPr>
                <w:rStyle w:val="Hyperlink"/>
                <w:noProof/>
              </w:rPr>
              <w:t>Chapter 6: Competitive Environment Analysis</w:t>
            </w:r>
            <w:r>
              <w:rPr>
                <w:noProof/>
                <w:webHidden/>
              </w:rPr>
              <w:tab/>
            </w:r>
            <w:r>
              <w:rPr>
                <w:noProof/>
                <w:webHidden/>
              </w:rPr>
              <w:fldChar w:fldCharType="begin"/>
            </w:r>
            <w:r>
              <w:rPr>
                <w:noProof/>
                <w:webHidden/>
              </w:rPr>
              <w:instrText xml:space="preserve"> PAGEREF _Toc239962671 \h </w:instrText>
            </w:r>
            <w:r>
              <w:rPr>
                <w:noProof/>
                <w:webHidden/>
              </w:rPr>
            </w:r>
            <w:r>
              <w:rPr>
                <w:noProof/>
                <w:webHidden/>
              </w:rPr>
              <w:fldChar w:fldCharType="separate"/>
            </w:r>
            <w:r>
              <w:rPr>
                <w:noProof/>
                <w:webHidden/>
              </w:rPr>
              <w:t>25</w:t>
            </w:r>
            <w:r>
              <w:rPr>
                <w:noProof/>
                <w:webHidden/>
              </w:rPr>
              <w:fldChar w:fldCharType="end"/>
            </w:r>
          </w:hyperlink>
        </w:p>
        <w:p w14:paraId="28C6D0BA" w14:textId="5EF352E4"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72" w:history="1">
            <w:r w:rsidRPr="00E82E6C">
              <w:rPr>
                <w:rStyle w:val="Hyperlink"/>
                <w:noProof/>
              </w:rPr>
              <w:t>6.1 Scope, Frameworks, and Competitive Set</w:t>
            </w:r>
            <w:r>
              <w:rPr>
                <w:noProof/>
                <w:webHidden/>
              </w:rPr>
              <w:tab/>
            </w:r>
            <w:r>
              <w:rPr>
                <w:noProof/>
                <w:webHidden/>
              </w:rPr>
              <w:fldChar w:fldCharType="begin"/>
            </w:r>
            <w:r>
              <w:rPr>
                <w:noProof/>
                <w:webHidden/>
              </w:rPr>
              <w:instrText xml:space="preserve"> PAGEREF _Toc239962672 \h </w:instrText>
            </w:r>
            <w:r>
              <w:rPr>
                <w:noProof/>
                <w:webHidden/>
              </w:rPr>
            </w:r>
            <w:r>
              <w:rPr>
                <w:noProof/>
                <w:webHidden/>
              </w:rPr>
              <w:fldChar w:fldCharType="separate"/>
            </w:r>
            <w:r>
              <w:rPr>
                <w:noProof/>
                <w:webHidden/>
              </w:rPr>
              <w:t>25</w:t>
            </w:r>
            <w:r>
              <w:rPr>
                <w:noProof/>
                <w:webHidden/>
              </w:rPr>
              <w:fldChar w:fldCharType="end"/>
            </w:r>
          </w:hyperlink>
        </w:p>
        <w:p w14:paraId="6E4249EE" w14:textId="55D2777F"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73" w:history="1">
            <w:r w:rsidRPr="00E82E6C">
              <w:rPr>
                <w:rStyle w:val="Hyperlink"/>
                <w:noProof/>
              </w:rPr>
              <w:t>6.2 Key Success Factors</w:t>
            </w:r>
            <w:r>
              <w:rPr>
                <w:noProof/>
                <w:webHidden/>
              </w:rPr>
              <w:tab/>
            </w:r>
            <w:r>
              <w:rPr>
                <w:noProof/>
                <w:webHidden/>
              </w:rPr>
              <w:fldChar w:fldCharType="begin"/>
            </w:r>
            <w:r>
              <w:rPr>
                <w:noProof/>
                <w:webHidden/>
              </w:rPr>
              <w:instrText xml:space="preserve"> PAGEREF _Toc239962673 \h </w:instrText>
            </w:r>
            <w:r>
              <w:rPr>
                <w:noProof/>
                <w:webHidden/>
              </w:rPr>
            </w:r>
            <w:r>
              <w:rPr>
                <w:noProof/>
                <w:webHidden/>
              </w:rPr>
              <w:fldChar w:fldCharType="separate"/>
            </w:r>
            <w:r>
              <w:rPr>
                <w:noProof/>
                <w:webHidden/>
              </w:rPr>
              <w:t>26</w:t>
            </w:r>
            <w:r>
              <w:rPr>
                <w:noProof/>
                <w:webHidden/>
              </w:rPr>
              <w:fldChar w:fldCharType="end"/>
            </w:r>
          </w:hyperlink>
        </w:p>
        <w:p w14:paraId="001B31EA" w14:textId="40E2567D"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74" w:history="1">
            <w:r w:rsidRPr="00E82E6C">
              <w:rPr>
                <w:rStyle w:val="Hyperlink"/>
                <w:noProof/>
              </w:rPr>
              <w:t>6.3 Main Competitors and Positioning</w:t>
            </w:r>
            <w:r>
              <w:rPr>
                <w:noProof/>
                <w:webHidden/>
              </w:rPr>
              <w:tab/>
            </w:r>
            <w:r>
              <w:rPr>
                <w:noProof/>
                <w:webHidden/>
              </w:rPr>
              <w:fldChar w:fldCharType="begin"/>
            </w:r>
            <w:r>
              <w:rPr>
                <w:noProof/>
                <w:webHidden/>
              </w:rPr>
              <w:instrText xml:space="preserve"> PAGEREF _Toc239962674 \h </w:instrText>
            </w:r>
            <w:r>
              <w:rPr>
                <w:noProof/>
                <w:webHidden/>
              </w:rPr>
            </w:r>
            <w:r>
              <w:rPr>
                <w:noProof/>
                <w:webHidden/>
              </w:rPr>
              <w:fldChar w:fldCharType="separate"/>
            </w:r>
            <w:r>
              <w:rPr>
                <w:noProof/>
                <w:webHidden/>
              </w:rPr>
              <w:t>27</w:t>
            </w:r>
            <w:r>
              <w:rPr>
                <w:noProof/>
                <w:webHidden/>
              </w:rPr>
              <w:fldChar w:fldCharType="end"/>
            </w:r>
          </w:hyperlink>
        </w:p>
        <w:p w14:paraId="2E569AA0" w14:textId="5B42CB86"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75" w:history="1">
            <w:r w:rsidRPr="00E82E6C">
              <w:rPr>
                <w:rStyle w:val="Hyperlink"/>
                <w:noProof/>
              </w:rPr>
              <w:t>6.4 Porter's Five Forces</w:t>
            </w:r>
            <w:r>
              <w:rPr>
                <w:noProof/>
                <w:webHidden/>
              </w:rPr>
              <w:tab/>
            </w:r>
            <w:r>
              <w:rPr>
                <w:noProof/>
                <w:webHidden/>
              </w:rPr>
              <w:fldChar w:fldCharType="begin"/>
            </w:r>
            <w:r>
              <w:rPr>
                <w:noProof/>
                <w:webHidden/>
              </w:rPr>
              <w:instrText xml:space="preserve"> PAGEREF _Toc239962675 \h </w:instrText>
            </w:r>
            <w:r>
              <w:rPr>
                <w:noProof/>
                <w:webHidden/>
              </w:rPr>
            </w:r>
            <w:r>
              <w:rPr>
                <w:noProof/>
                <w:webHidden/>
              </w:rPr>
              <w:fldChar w:fldCharType="separate"/>
            </w:r>
            <w:r>
              <w:rPr>
                <w:noProof/>
                <w:webHidden/>
              </w:rPr>
              <w:t>30</w:t>
            </w:r>
            <w:r>
              <w:rPr>
                <w:noProof/>
                <w:webHidden/>
              </w:rPr>
              <w:fldChar w:fldCharType="end"/>
            </w:r>
          </w:hyperlink>
        </w:p>
        <w:p w14:paraId="4B76C3F1" w14:textId="47AA02BE"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76" w:history="1">
            <w:r w:rsidRPr="00E82E6C">
              <w:rPr>
                <w:rStyle w:val="Hyperlink"/>
                <w:noProof/>
              </w:rPr>
              <w:t>6.5 PESTLE and External Change</w:t>
            </w:r>
            <w:r>
              <w:rPr>
                <w:noProof/>
                <w:webHidden/>
              </w:rPr>
              <w:tab/>
            </w:r>
            <w:r>
              <w:rPr>
                <w:noProof/>
                <w:webHidden/>
              </w:rPr>
              <w:fldChar w:fldCharType="begin"/>
            </w:r>
            <w:r>
              <w:rPr>
                <w:noProof/>
                <w:webHidden/>
              </w:rPr>
              <w:instrText xml:space="preserve"> PAGEREF _Toc239962676 \h </w:instrText>
            </w:r>
            <w:r>
              <w:rPr>
                <w:noProof/>
                <w:webHidden/>
              </w:rPr>
            </w:r>
            <w:r>
              <w:rPr>
                <w:noProof/>
                <w:webHidden/>
              </w:rPr>
              <w:fldChar w:fldCharType="separate"/>
            </w:r>
            <w:r>
              <w:rPr>
                <w:noProof/>
                <w:webHidden/>
              </w:rPr>
              <w:t>33</w:t>
            </w:r>
            <w:r>
              <w:rPr>
                <w:noProof/>
                <w:webHidden/>
              </w:rPr>
              <w:fldChar w:fldCharType="end"/>
            </w:r>
          </w:hyperlink>
        </w:p>
        <w:p w14:paraId="2647D848" w14:textId="64436A12" w:rsidR="00C14AE2" w:rsidRDefault="00C14AE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39962677" w:history="1">
            <w:r w:rsidRPr="00E82E6C">
              <w:rPr>
                <w:rStyle w:val="Hyperlink"/>
                <w:noProof/>
              </w:rPr>
              <w:t>6.6 Industry Attractiveness, Gaps, and Synthesis</w:t>
            </w:r>
            <w:r>
              <w:rPr>
                <w:noProof/>
                <w:webHidden/>
              </w:rPr>
              <w:tab/>
            </w:r>
            <w:r>
              <w:rPr>
                <w:noProof/>
                <w:webHidden/>
              </w:rPr>
              <w:fldChar w:fldCharType="begin"/>
            </w:r>
            <w:r>
              <w:rPr>
                <w:noProof/>
                <w:webHidden/>
              </w:rPr>
              <w:instrText xml:space="preserve"> PAGEREF _Toc239962677 \h </w:instrText>
            </w:r>
            <w:r>
              <w:rPr>
                <w:noProof/>
                <w:webHidden/>
              </w:rPr>
            </w:r>
            <w:r>
              <w:rPr>
                <w:noProof/>
                <w:webHidden/>
              </w:rPr>
              <w:fldChar w:fldCharType="separate"/>
            </w:r>
            <w:r>
              <w:rPr>
                <w:noProof/>
                <w:webHidden/>
              </w:rPr>
              <w:t>36</w:t>
            </w:r>
            <w:r>
              <w:rPr>
                <w:noProof/>
                <w:webHidden/>
              </w:rPr>
              <w:fldChar w:fldCharType="end"/>
            </w:r>
          </w:hyperlink>
        </w:p>
        <w:p w14:paraId="2D4112EE" w14:textId="5793390A" w:rsidR="00C14AE2" w:rsidRDefault="00C14AE2">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9962678" w:history="1">
            <w:r w:rsidRPr="00E82E6C">
              <w:rPr>
                <w:rStyle w:val="Hyperlink"/>
                <w:noProof/>
              </w:rPr>
              <w:t>Reference list</w:t>
            </w:r>
            <w:r>
              <w:rPr>
                <w:noProof/>
                <w:webHidden/>
              </w:rPr>
              <w:tab/>
            </w:r>
            <w:r>
              <w:rPr>
                <w:noProof/>
                <w:webHidden/>
              </w:rPr>
              <w:fldChar w:fldCharType="begin"/>
            </w:r>
            <w:r>
              <w:rPr>
                <w:noProof/>
                <w:webHidden/>
              </w:rPr>
              <w:instrText xml:space="preserve"> PAGEREF _Toc239962678 \h </w:instrText>
            </w:r>
            <w:r>
              <w:rPr>
                <w:noProof/>
                <w:webHidden/>
              </w:rPr>
            </w:r>
            <w:r>
              <w:rPr>
                <w:noProof/>
                <w:webHidden/>
              </w:rPr>
              <w:fldChar w:fldCharType="separate"/>
            </w:r>
            <w:r>
              <w:rPr>
                <w:noProof/>
                <w:webHidden/>
              </w:rPr>
              <w:t>39</w:t>
            </w:r>
            <w:r>
              <w:rPr>
                <w:noProof/>
                <w:webHidden/>
              </w:rPr>
              <w:fldChar w:fldCharType="end"/>
            </w:r>
          </w:hyperlink>
        </w:p>
        <w:p w14:paraId="61A00FA2" w14:textId="348006F5" w:rsidR="00C81499" w:rsidRDefault="00C81499">
          <w:pPr>
            <w:widowControl w:val="0"/>
            <w:tabs>
              <w:tab w:val="right" w:leader="dot" w:pos="9360"/>
            </w:tabs>
            <w:spacing w:before="60" w:after="0" w:line="240" w:lineRule="auto"/>
            <w:jc w:val="left"/>
            <w:rPr>
              <w:b/>
              <w:bCs/>
              <w:color w:val="000000"/>
            </w:rPr>
          </w:pPr>
          <w:r>
            <w:fldChar w:fldCharType="end"/>
          </w:r>
        </w:p>
      </w:sdtContent>
    </w:sdt>
    <w:p w14:paraId="54849E54" w14:textId="5C9E8790" w:rsidR="00C81499" w:rsidRDefault="00220F01">
      <w:pPr>
        <w:spacing w:after="200"/>
        <w:jc w:val="center"/>
        <w:rPr>
          <w:b/>
          <w:bCs/>
          <w:sz w:val="32"/>
          <w:szCs w:val="32"/>
        </w:rPr>
      </w:pPr>
      <w:r>
        <w:br w:type="page"/>
      </w:r>
    </w:p>
    <w:p w14:paraId="7EBAEC9B" w14:textId="77777777" w:rsidR="00C81499" w:rsidRDefault="00220F01">
      <w:pPr>
        <w:pStyle w:val="Heading1"/>
        <w:spacing w:before="240" w:after="200"/>
      </w:pPr>
      <w:bookmarkStart w:id="0" w:name="_Toc239962634"/>
      <w:r>
        <w:t>Chapter 1: Introduction</w:t>
      </w:r>
      <w:bookmarkEnd w:id="0"/>
    </w:p>
    <w:p w14:paraId="6413EC52" w14:textId="77777777" w:rsidR="00C81499" w:rsidRDefault="00220F01">
      <w:pPr>
        <w:pStyle w:val="Heading2"/>
        <w:spacing w:before="240" w:after="200"/>
      </w:pPr>
      <w:bookmarkStart w:id="1" w:name="_Toc239962635"/>
      <w:r>
        <w:t>1.1 Introduction</w:t>
      </w:r>
      <w:bookmarkEnd w:id="1"/>
    </w:p>
    <w:p w14:paraId="6B5DE2EC" w14:textId="77777777" w:rsidR="00C81499" w:rsidRDefault="00220F01">
      <w:pPr>
        <w:spacing w:before="240" w:after="200"/>
      </w:pPr>
      <w:r>
        <w:t>There is a shift in the UK beverage industry with consumers shifting towards healthier, naturally sourced, and functionally enriched beverages. Two out of three volume sales of soft drinks in the UK are now low or no-sugar, and 62% of the whole population actively reduce the amount of sugar (Grocery Trader, 2026). There is a commercial opp</w:t>
      </w:r>
      <w:r>
        <w:t>ortunity in seasonal fruit drinks, where only during specific harvests they are made, even though they possess potential in nutrition and flavour (White, 2024).</w:t>
      </w:r>
    </w:p>
    <w:p w14:paraId="0BD76F79" w14:textId="77777777" w:rsidR="00C81499" w:rsidRDefault="00220F01">
      <w:pPr>
        <w:pStyle w:val="Heading2"/>
        <w:spacing w:before="240" w:after="200"/>
      </w:pPr>
      <w:bookmarkStart w:id="2" w:name="_Toc239962636"/>
      <w:r>
        <w:t>1.2 Research Background and Context</w:t>
      </w:r>
      <w:bookmarkEnd w:id="2"/>
    </w:p>
    <w:p w14:paraId="62DC329F" w14:textId="77777777" w:rsidR="00C81499" w:rsidRDefault="00220F01">
      <w:pPr>
        <w:spacing w:after="200"/>
        <w:jc w:val="center"/>
      </w:pPr>
      <w:r>
        <w:rPr>
          <w:noProof/>
        </w:rPr>
        <w:drawing>
          <wp:inline distT="114300" distB="114300" distL="114300" distR="114300" wp14:anchorId="3724A28A" wp14:editId="137C55E9">
            <wp:extent cx="5943600" cy="30734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073400"/>
                    </a:xfrm>
                    <a:prstGeom prst="rect">
                      <a:avLst/>
                    </a:prstGeom>
                    <a:ln w="12700">
                      <a:solidFill>
                        <a:srgbClr val="000000"/>
                      </a:solidFill>
                      <a:prstDash val="solid"/>
                    </a:ln>
                  </pic:spPr>
                </pic:pic>
              </a:graphicData>
            </a:graphic>
          </wp:inline>
        </w:drawing>
      </w:r>
    </w:p>
    <w:p w14:paraId="348EEA69" w14:textId="77777777" w:rsidR="00C81499" w:rsidRDefault="00220F01">
      <w:pPr>
        <w:spacing w:after="200"/>
        <w:jc w:val="center"/>
        <w:rPr>
          <w:b/>
          <w:bCs/>
        </w:rPr>
      </w:pPr>
      <w:r>
        <w:rPr>
          <w:b/>
          <w:bCs/>
        </w:rPr>
        <w:t>Figure: United Kingdom Functional Drinks Market</w:t>
      </w:r>
    </w:p>
    <w:p w14:paraId="69C38027" w14:textId="77777777" w:rsidR="00C81499" w:rsidRDefault="00220F01">
      <w:pPr>
        <w:spacing w:after="200"/>
        <w:jc w:val="center"/>
      </w:pPr>
      <w:r>
        <w:t xml:space="preserve">(Source: </w:t>
      </w:r>
      <w:proofErr w:type="spellStart"/>
      <w:r>
        <w:t>Dhatrak</w:t>
      </w:r>
      <w:proofErr w:type="spellEnd"/>
      <w:r>
        <w:t xml:space="preserve"> and </w:t>
      </w:r>
      <w:proofErr w:type="spellStart"/>
      <w:r>
        <w:t>Khansole</w:t>
      </w:r>
      <w:proofErr w:type="spellEnd"/>
      <w:r>
        <w:t>, 2026)</w:t>
      </w:r>
    </w:p>
    <w:p w14:paraId="0C185959" w14:textId="77777777" w:rsidR="00C81499" w:rsidRDefault="00220F01">
      <w:pPr>
        <w:spacing w:before="240" w:after="200"/>
      </w:pPr>
      <w:r>
        <w:t xml:space="preserve">The UK Fruit Drink and Functional Beverage Production industry was worth 2.2billion in 2026 with an average annual growth of 4.0 since 2021 (Griffin, 2026). The revenue is expected to increase by 2.6 per cent in a year to reach </w:t>
      </w:r>
      <w:r>
        <w:t>two point three billion pounds by 2026-27 with the health-conscious consumers giving up fizzy drinks (Quail, 2026). Functional drinks have more than doubled their value sales to over £100 million each year, and the juice shots are increasing at a rate of 47 per year (West, 2026; Beeson, 2026). Al nearly one-half of consumers in the UK have shifted towards less sugar products (</w:t>
      </w:r>
      <w:proofErr w:type="spellStart"/>
      <w:r>
        <w:t>Dhatrak</w:t>
      </w:r>
      <w:proofErr w:type="spellEnd"/>
      <w:r>
        <w:t xml:space="preserve"> and </w:t>
      </w:r>
      <w:proofErr w:type="spellStart"/>
      <w:r>
        <w:t>Khansole</w:t>
      </w:r>
      <w:proofErr w:type="spellEnd"/>
      <w:r>
        <w:t xml:space="preserve">, 2026).  </w:t>
      </w:r>
    </w:p>
    <w:p w14:paraId="1D286481" w14:textId="77777777" w:rsidR="00C81499" w:rsidRDefault="00220F01">
      <w:pPr>
        <w:pStyle w:val="Heading2"/>
        <w:spacing w:before="240" w:after="200"/>
      </w:pPr>
      <w:bookmarkStart w:id="3" w:name="_Toc239962637"/>
      <w:r>
        <w:t>1.3 Research Aim and Objectives</w:t>
      </w:r>
      <w:bookmarkEnd w:id="3"/>
    </w:p>
    <w:p w14:paraId="31A4730B" w14:textId="77777777" w:rsidR="00C81499" w:rsidRDefault="00220F01">
      <w:pPr>
        <w:spacing w:before="240" w:after="200"/>
      </w:pPr>
      <w:r>
        <w:rPr>
          <w:b/>
          <w:bCs/>
          <w:i/>
          <w:iCs/>
        </w:rPr>
        <w:t xml:space="preserve">Aim: </w:t>
      </w:r>
      <w:r>
        <w:t>This study will attempt to assess viability of converting seasona</w:t>
      </w:r>
      <w:r>
        <w:t>l fruit juices into commercially pre-manufactured products to be sold throughout the whole year in the UK retail market. The research aim is to examine external market environments, consumer needs and preferences, and evaluate the business opportunities of those who plan to launch innovative and shelf-stable fruit drinks that meet the evolving health, sustainability and lifestyle trends.</w:t>
      </w:r>
    </w:p>
    <w:p w14:paraId="0CDE4018" w14:textId="77777777" w:rsidR="00C81499" w:rsidRDefault="00220F01">
      <w:pPr>
        <w:spacing w:before="240" w:after="200"/>
        <w:rPr>
          <w:b/>
          <w:bCs/>
          <w:i/>
          <w:iCs/>
        </w:rPr>
      </w:pPr>
      <w:r>
        <w:rPr>
          <w:b/>
          <w:bCs/>
          <w:i/>
          <w:iCs/>
        </w:rPr>
        <w:t xml:space="preserve">Objective: </w:t>
      </w:r>
    </w:p>
    <w:p w14:paraId="454D9D0E" w14:textId="77777777" w:rsidR="00C81499" w:rsidRDefault="00220F01">
      <w:pPr>
        <w:numPr>
          <w:ilvl w:val="0"/>
          <w:numId w:val="1"/>
        </w:numPr>
        <w:spacing w:before="240" w:after="200"/>
      </w:pPr>
      <w:r>
        <w:t>To examine the macro-environment of the UK in the PESTLE framework to determine the political, economic, soci</w:t>
      </w:r>
      <w:r>
        <w:t>al, technological, legal, and environmental factors that affect the commercialisation of the seasonal fruit beverages.</w:t>
      </w:r>
    </w:p>
    <w:p w14:paraId="4D8EEEBD" w14:textId="77777777" w:rsidR="00C81499" w:rsidRDefault="00220F01">
      <w:pPr>
        <w:numPr>
          <w:ilvl w:val="0"/>
          <w:numId w:val="1"/>
        </w:numPr>
        <w:spacing w:after="200"/>
      </w:pPr>
      <w:r>
        <w:t>To determine the functional, emotional, and social needs of consumers in the context of the Jobs-to-Be-Done (JTBD) framework to learn how people can be motivated to buy fruit-based beverages.</w:t>
      </w:r>
    </w:p>
    <w:p w14:paraId="7F699B87" w14:textId="77777777" w:rsidR="00C81499" w:rsidRDefault="00220F01">
      <w:pPr>
        <w:numPr>
          <w:ilvl w:val="0"/>
          <w:numId w:val="1"/>
        </w:numPr>
        <w:spacing w:after="200"/>
      </w:pPr>
      <w:r>
        <w:t>To assess market potential, target customer segments and demand trends of manufactured seasonal fruit drinks in the UK off-trade retail market.</w:t>
      </w:r>
    </w:p>
    <w:p w14:paraId="11808634" w14:textId="77777777" w:rsidR="00C81499" w:rsidRDefault="00220F01">
      <w:pPr>
        <w:numPr>
          <w:ilvl w:val="0"/>
          <w:numId w:val="1"/>
        </w:numPr>
        <w:spacing w:before="240" w:after="200"/>
      </w:pPr>
      <w:r>
        <w:t>To determine the general commercial viability and positio</w:t>
      </w:r>
      <w:r>
        <w:t>ning of seasonal fruit beverages as full-year produced products and give suggestions on how to successfully enter the market.</w:t>
      </w:r>
    </w:p>
    <w:p w14:paraId="0AA92B9F" w14:textId="77777777" w:rsidR="00C81499" w:rsidRDefault="00220F01">
      <w:pPr>
        <w:pStyle w:val="Heading2"/>
        <w:spacing w:before="240" w:after="200"/>
      </w:pPr>
      <w:bookmarkStart w:id="4" w:name="_Toc239962638"/>
      <w:r>
        <w:t>1.4 Research Question</w:t>
      </w:r>
      <w:bookmarkEnd w:id="4"/>
    </w:p>
    <w:p w14:paraId="16FB251E" w14:textId="77777777" w:rsidR="00C81499" w:rsidRDefault="00220F01">
      <w:pPr>
        <w:spacing w:before="240" w:after="200"/>
      </w:pPr>
      <w:r>
        <w:t>How feasible is it to transform seasonal fruit drinks into commercially viable manufactured products for the UK retail market, considering macro-environmental factors and consumer demand?</w:t>
      </w:r>
    </w:p>
    <w:p w14:paraId="3BCBA5C6" w14:textId="77777777" w:rsidR="00C81499" w:rsidRDefault="00220F01">
      <w:pPr>
        <w:pStyle w:val="Heading2"/>
        <w:spacing w:before="240" w:after="200"/>
      </w:pPr>
      <w:bookmarkStart w:id="5" w:name="_Toc239962639"/>
      <w:r>
        <w:t>1.5 Research Rationale</w:t>
      </w:r>
      <w:bookmarkEnd w:id="5"/>
    </w:p>
    <w:p w14:paraId="0EA36769" w14:textId="77777777" w:rsidR="00C81499" w:rsidRDefault="00220F01">
      <w:pPr>
        <w:spacing w:before="240" w:after="200"/>
      </w:pPr>
      <w:r>
        <w:t>There are three reasons that would support this research. First, the UK juice market is estimated to increase between USD 4.39 billion in 2025 and USD 4.</w:t>
      </w:r>
      <w:r>
        <w:t>73 billion in 2032, and food prices increased 4.5 per cent till December 2025 (Albert, 2026), causing shoppers to shift towards value and nutritional quality (</w:t>
      </w:r>
      <w:proofErr w:type="spellStart"/>
      <w:r>
        <w:t>Claight</w:t>
      </w:r>
      <w:proofErr w:type="spellEnd"/>
      <w:r>
        <w:t xml:space="preserve">, 2026). Second, the advertising limits on HFSS from October 2025 will benefit those brands that market themselves as low-sugar, natural (The </w:t>
      </w:r>
      <w:proofErr w:type="gramStart"/>
      <w:r>
        <w:t>On</w:t>
      </w:r>
      <w:proofErr w:type="gramEnd"/>
      <w:r>
        <w:t xml:space="preserve"> Trade, 2025). Third, seasonal is an underdeveloped category with functional beverages shifting to gut health and cognition (</w:t>
      </w:r>
      <w:proofErr w:type="spellStart"/>
      <w:r>
        <w:t>Albattat</w:t>
      </w:r>
      <w:proofErr w:type="spellEnd"/>
      <w:r>
        <w:t xml:space="preserve"> et al., 2025).</w:t>
      </w:r>
    </w:p>
    <w:p w14:paraId="2DC2EFC0" w14:textId="77777777" w:rsidR="00C81499" w:rsidRDefault="00220F01">
      <w:pPr>
        <w:pStyle w:val="Heading2"/>
        <w:spacing w:before="240" w:after="200"/>
      </w:pPr>
      <w:bookmarkStart w:id="6" w:name="_Toc239962640"/>
      <w:r>
        <w:t>1.6 Research Significance</w:t>
      </w:r>
      <w:bookmarkEnd w:id="6"/>
    </w:p>
    <w:p w14:paraId="2A7472F7" w14:textId="77777777" w:rsidR="00C81499" w:rsidRDefault="00220F01">
      <w:pPr>
        <w:spacing w:before="240" w:after="200"/>
      </w:pPr>
      <w:r>
        <w:t xml:space="preserve">Through the interpretation </w:t>
      </w:r>
      <w:r>
        <w:t>of the study, PESTLE and JTBD are introduced to an under-explored segment of the UK market, developing a replicable model of market entry. In practice, it provides entrepreneurs and manufacturers with the evidence of demand drivers, regulation and positioning (Ceasar and Sundari, 2024). As the functional drinks currently are expected to expand their future popularity by 8.3 percent per annum until 2030, the subject is of commercial interest (Grand View Research, 2025).</w:t>
      </w:r>
    </w:p>
    <w:p w14:paraId="506B3BE1" w14:textId="77777777" w:rsidR="00C81499" w:rsidRDefault="00220F01">
      <w:pPr>
        <w:pStyle w:val="Heading2"/>
        <w:spacing w:before="240" w:after="200"/>
      </w:pPr>
      <w:bookmarkStart w:id="7" w:name="_Toc239962641"/>
      <w:r>
        <w:t>1.7 Research Structure</w:t>
      </w:r>
      <w:bookmarkEnd w:id="7"/>
    </w:p>
    <w:p w14:paraId="3CE511E3" w14:textId="77777777" w:rsidR="00C81499" w:rsidRDefault="00220F01">
      <w:pPr>
        <w:spacing w:before="240" w:after="200"/>
      </w:pPr>
      <w:r>
        <w:t xml:space="preserve">Chapter 2 will </w:t>
      </w:r>
      <w:r>
        <w:t>include the Company Description which will outline the identity of the proposed venture, the legal structure, the offer, the reasons of the founders, the mission, values and early goals. In chapter 3, the frameworks that support the analysis, such as PESTLE, JTBD, Porters Five Forces, the Value Proposition Canvas and the Business Model Canvas, and the secondary qualitative methodology, are reviewed. In Chapter 4, the writer gives the Initial Market Opportunity Analysis, which evaluates the size of the marke</w:t>
      </w:r>
      <w:r>
        <w:t>t, segments and competition. The overall commercial viability is assessed in Chapter 5.</w:t>
      </w:r>
    </w:p>
    <w:p w14:paraId="3AEC0190" w14:textId="77777777" w:rsidR="00C81499" w:rsidRDefault="00220F01">
      <w:pPr>
        <w:spacing w:before="240" w:after="200"/>
      </w:pPr>
      <w:r>
        <w:br w:type="page"/>
      </w:r>
    </w:p>
    <w:p w14:paraId="0B04D1D3" w14:textId="77777777" w:rsidR="00C81499" w:rsidRDefault="00220F01">
      <w:pPr>
        <w:pStyle w:val="Heading1"/>
        <w:spacing w:before="240" w:after="200"/>
      </w:pPr>
      <w:bookmarkStart w:id="8" w:name="_Toc239962642"/>
      <w:r>
        <w:t>Chapter 2: Company Description</w:t>
      </w:r>
      <w:bookmarkEnd w:id="8"/>
    </w:p>
    <w:p w14:paraId="52F23D54" w14:textId="77777777" w:rsidR="00C81499" w:rsidRDefault="00220F01">
      <w:pPr>
        <w:pStyle w:val="Heading2"/>
        <w:spacing w:before="240" w:after="200"/>
      </w:pPr>
      <w:bookmarkStart w:id="9" w:name="_Toc239962643"/>
      <w:r>
        <w:t>2.1 Business identity and legal structure</w:t>
      </w:r>
      <w:bookmarkEnd w:id="9"/>
    </w:p>
    <w:p w14:paraId="3227A9C4" w14:textId="77777777" w:rsidR="00C81499" w:rsidRDefault="00220F01">
      <w:pPr>
        <w:spacing w:before="240" w:after="200"/>
      </w:pPr>
      <w:r>
        <w:t xml:space="preserve">Hedgerow and Harvest Ltd will be a new enterprise that is a private company limited by shares under the Registrar of Companies in England and Wales. Limited liability isolates assets of the founder and is credible in negotiations of retails listing and co-packing agreements (Celestin, 2025). It will be based at Herefordshire, in the West Midlands </w:t>
      </w:r>
      <w:r>
        <w:t xml:space="preserve">area of fruit-growing in the United Kingdom, where access to orchards and hedges supply will be direct, as well as national distribution channels. The outsourcing will be a BRCGS-approved contract bottler ensuring low capital requirements and with the venture under the lowered threshold of the 2 million </w:t>
      </w:r>
      <w:proofErr w:type="gramStart"/>
      <w:r>
        <w:t>turnover</w:t>
      </w:r>
      <w:proofErr w:type="gramEnd"/>
      <w:r>
        <w:t xml:space="preserve"> at which the full packaging is required (</w:t>
      </w:r>
      <w:proofErr w:type="spellStart"/>
      <w:r>
        <w:t>Foodsure</w:t>
      </w:r>
      <w:proofErr w:type="spellEnd"/>
      <w:r>
        <w:t>, 2025).</w:t>
      </w:r>
    </w:p>
    <w:p w14:paraId="36A88D69" w14:textId="77777777" w:rsidR="00C81499" w:rsidRDefault="00220F01">
      <w:pPr>
        <w:pStyle w:val="Heading2"/>
        <w:spacing w:before="240" w:after="200"/>
      </w:pPr>
      <w:bookmarkStart w:id="10" w:name="_Toc239962644"/>
      <w:r>
        <w:t>2.2 Product or service and the problem solved</w:t>
      </w:r>
      <w:bookmarkEnd w:id="10"/>
    </w:p>
    <w:p w14:paraId="7B45BA60" w14:textId="77777777" w:rsidR="00C81499" w:rsidRDefault="00220F01">
      <w:pPr>
        <w:spacing w:before="240" w:after="200"/>
      </w:pPr>
      <w:r>
        <w:t>Hedgerow &amp; Harvest will manufacture various seasonal restraint fruit drinks with British elder</w:t>
      </w:r>
      <w:r>
        <w:t>flower, rhubarb, damson, sloe and gooseberry using a lightly sparkling, entirely shelf-stable beverage. Fruit will be pressed and pasteurised at harvest at peak, bottled in clear glass and put out throughout the calendar year and so flavours that in the old system had to be limited to six weeks of availability are permanently available (Food and Agriculture Organization, 2026). The distribution will be via independent farm shops and delicatessens in the first year, then regional grocery and online subscript</w:t>
      </w:r>
      <w:r>
        <w:t>ion in the second year. The profile of the target market would be the health-conscious adult between 25-54 region with less alcohol intake but is annoyed at the lack of variety of adult soft drinks in the market. This fills the gap established in Chapter 1, where consumer willingness towards natural, low-sugar and heritage flavours was revealed to outcompete supply. The first value proposition entails a truly British, naturally low sugar beverage that is provenanced and rich in flavour, which mainstream car</w:t>
      </w:r>
      <w:r>
        <w:t>bonated and imported cordials cannot boast of (</w:t>
      </w:r>
      <w:proofErr w:type="spellStart"/>
      <w:r>
        <w:t>Nawagomuwage</w:t>
      </w:r>
      <w:proofErr w:type="spellEnd"/>
      <w:r>
        <w:t xml:space="preserve"> et al., 2025). </w:t>
      </w:r>
    </w:p>
    <w:p w14:paraId="3D0BEEC9" w14:textId="77777777" w:rsidR="00C81499" w:rsidRDefault="00220F01">
      <w:pPr>
        <w:pStyle w:val="Heading2"/>
        <w:spacing w:before="240" w:after="200"/>
      </w:pPr>
      <w:bookmarkStart w:id="11" w:name="_Toc239962645"/>
      <w:r>
        <w:t>2.3 Founding idea and brief history</w:t>
      </w:r>
      <w:bookmarkEnd w:id="11"/>
    </w:p>
    <w:p w14:paraId="0DD45CE1" w14:textId="77777777" w:rsidR="00C81499" w:rsidRDefault="00220F01">
      <w:pPr>
        <w:spacing w:before="240" w:after="200"/>
      </w:pPr>
      <w:r>
        <w:t>The idea originated as the founder was undertaking MBA studies at the University of Wales, his research during a module on the UK food supply chains revealed that growers regularly leave unharvested excess amounts of elderflower, damsons and sloe since there was no viable processing route. Casual experiences with the farm shop operators verified that seasonal lines of fruits have exhausted sales i</w:t>
      </w:r>
      <w:r>
        <w:t xml:space="preserve">n a matter of weeks and that customers are </w:t>
      </w:r>
      <w:proofErr w:type="spellStart"/>
      <w:r>
        <w:t>clamoring</w:t>
      </w:r>
      <w:proofErr w:type="spellEnd"/>
      <w:r>
        <w:t xml:space="preserve"> to </w:t>
      </w:r>
      <w:proofErr w:type="gramStart"/>
      <w:r>
        <w:t>be</w:t>
      </w:r>
      <w:proofErr w:type="gramEnd"/>
      <w:r>
        <w:t xml:space="preserve"> offered them back. The business is thus based on perceived need and reported inefficiency in supply.</w:t>
      </w:r>
    </w:p>
    <w:p w14:paraId="26FBDEA2" w14:textId="77777777" w:rsidR="00C81499" w:rsidRDefault="00220F01">
      <w:pPr>
        <w:pStyle w:val="Heading2"/>
        <w:spacing w:before="240" w:after="200"/>
      </w:pPr>
      <w:bookmarkStart w:id="12" w:name="_Toc239962646"/>
      <w:r>
        <w:t>2.4 Mission, vision and values</w:t>
      </w:r>
      <w:bookmarkEnd w:id="12"/>
    </w:p>
    <w:p w14:paraId="2798BDDA" w14:textId="77777777" w:rsidR="00C81499" w:rsidRDefault="00220F01">
      <w:pPr>
        <w:spacing w:before="240" w:after="200"/>
      </w:pPr>
      <w:r>
        <w:rPr>
          <w:b/>
          <w:bCs/>
        </w:rPr>
        <w:t xml:space="preserve">Mission: </w:t>
      </w:r>
      <w:r>
        <w:t>To bring about year-round availability of Britain fruit flavours in season, to promise growers fair prices on fruit that otherwise would have been wasted and providing adults with a soft drink that will be chosen based on its merits.</w:t>
      </w:r>
    </w:p>
    <w:p w14:paraId="29B8153C" w14:textId="77777777" w:rsidR="00C81499" w:rsidRDefault="00220F01">
      <w:pPr>
        <w:spacing w:before="240" w:after="200"/>
      </w:pPr>
      <w:r>
        <w:rPr>
          <w:b/>
          <w:bCs/>
        </w:rPr>
        <w:t xml:space="preserve">Vision: </w:t>
      </w:r>
      <w:r>
        <w:t>To be recognised as the British seasonal fruit drinks brand in regiona</w:t>
      </w:r>
      <w:r>
        <w:t>l grocery in 2031 and have a supply network of fifty growers.</w:t>
      </w:r>
    </w:p>
    <w:p w14:paraId="16136BC0" w14:textId="77777777" w:rsidR="00C81499" w:rsidRDefault="00220F01">
      <w:pPr>
        <w:spacing w:before="240" w:after="200"/>
        <w:rPr>
          <w:color w:val="1155CC"/>
          <w:u w:val="single"/>
        </w:rPr>
      </w:pPr>
      <w:r>
        <w:rPr>
          <w:b/>
          <w:bCs/>
        </w:rPr>
        <w:t>Values:</w:t>
      </w:r>
      <w:r>
        <w:t xml:space="preserve"> Provenance, which is that each batch can be traced it to a named UK farm; Restraint, which is that it contains no added sugar, colouring or synthetic flavouring; and Circularity, which is that the packaging should be designed so it can be recycled not minimally. The base fees of Extended Producer Responsibility applied in 2025-26 of glass at £192 per tonne and plastic at £423 per tonne are commercially material, plus Proposed fees of recy</w:t>
      </w:r>
      <w:r>
        <w:t>clability, starting in 2026-27 (SMITH, 2025).</w:t>
      </w:r>
    </w:p>
    <w:p w14:paraId="02196D23" w14:textId="77777777" w:rsidR="00C81499" w:rsidRDefault="00220F01">
      <w:pPr>
        <w:pStyle w:val="Heading2"/>
        <w:spacing w:before="240" w:after="200"/>
      </w:pPr>
      <w:bookmarkStart w:id="13" w:name="_Toc239962647"/>
      <w:r>
        <w:t>2.5 Business objectives and goals</w:t>
      </w:r>
      <w:bookmarkEnd w:id="13"/>
    </w:p>
    <w:p w14:paraId="247C76AA" w14:textId="77777777" w:rsidR="00C81499" w:rsidRDefault="00220F01">
      <w:pPr>
        <w:spacing w:before="240" w:after="200"/>
      </w:pPr>
      <w:r>
        <w:t xml:space="preserve">The initial priorities are positioned in terms of SMART criteria and oriented on the launch. Introduce three main flavours and be sold in thirty independent retailers at the end of the twelfth month. In the first year, they sell 40,000 units and provisional revenue of £120,000, and in the third year, sell 360,000 units and provisional revenue of 360,000. Contract eight (growers on fixed seasonal supply agreements) refers to the </w:t>
      </w:r>
      <w:r>
        <w:t>before-2027 harvest. You should have below 1.5 repurchase rate to the products and repeat purchase rate of 35 percent among the subscription customers by month eighteen. Break even in operations is aimed at in twenty-six months. These are the tentative targets which will be compared to the costs prepared in the financial plan.</w:t>
      </w:r>
    </w:p>
    <w:p w14:paraId="55E10BE9" w14:textId="77777777" w:rsidR="00C81499" w:rsidRDefault="00220F01">
      <w:pPr>
        <w:pStyle w:val="Heading2"/>
        <w:spacing w:before="240" w:after="200"/>
      </w:pPr>
      <w:bookmarkStart w:id="14" w:name="_Toc239962648"/>
      <w:r>
        <w:t>2.6 Alignment with trends and opportunity</w:t>
      </w:r>
      <w:bookmarkEnd w:id="14"/>
    </w:p>
    <w:p w14:paraId="3592C44F" w14:textId="77777777" w:rsidR="00C81499" w:rsidRDefault="00220F01">
      <w:pPr>
        <w:spacing w:before="240" w:after="200"/>
      </w:pPr>
      <w:r>
        <w:t xml:space="preserve">The business fits well with the quantifiable market activity. </w:t>
      </w:r>
      <w:proofErr w:type="spellStart"/>
      <w:r>
        <w:t>NielsenIQ</w:t>
      </w:r>
      <w:proofErr w:type="spellEnd"/>
      <w:r>
        <w:t xml:space="preserve"> indicates that half of consumers in the UK would pay a premium on a s</w:t>
      </w:r>
      <w:r>
        <w:t>oft drink with functional health benefits, increasing to 68% among Millennials and 61% among Generation Z, and 74 percent are willing to consume less alcohol, with this number increasing to 81 percent in the 35 to 54 age group (Drinkaware, 2025). Whether this willingness translates into sustainable margin at plausible volumes should be established through the market and feasibility analyses.</w:t>
      </w:r>
      <w:r>
        <w:br w:type="page"/>
      </w:r>
    </w:p>
    <w:p w14:paraId="5A81DC4B" w14:textId="77777777" w:rsidR="00C81499" w:rsidRDefault="00220F01">
      <w:pPr>
        <w:pStyle w:val="Heading1"/>
        <w:spacing w:before="240" w:after="200"/>
        <w:jc w:val="left"/>
      </w:pPr>
      <w:bookmarkStart w:id="15" w:name="_Toc239962649"/>
      <w:r>
        <w:t>Chapter 3: Literature Review</w:t>
      </w:r>
      <w:bookmarkEnd w:id="15"/>
    </w:p>
    <w:p w14:paraId="42ED2208" w14:textId="77777777" w:rsidR="00C81499" w:rsidRDefault="00220F01">
      <w:pPr>
        <w:pStyle w:val="Heading2"/>
      </w:pPr>
      <w:bookmarkStart w:id="16" w:name="_Toc239962650"/>
      <w:r>
        <w:t>3.1 Introduction</w:t>
      </w:r>
      <w:bookmarkEnd w:id="16"/>
    </w:p>
    <w:p w14:paraId="1E3F5F41" w14:textId="77777777" w:rsidR="00C81499" w:rsidRDefault="00220F01">
      <w:r>
        <w:t xml:space="preserve">This chapter has examined the academic frameworks that form the basis </w:t>
      </w:r>
      <w:r>
        <w:t xml:space="preserve">of the feasibility analysis of the proposal by the Hedgerow and Harvest Ltd to transform seasonal fruit drinks of Britain into </w:t>
      </w:r>
      <w:proofErr w:type="gramStart"/>
      <w:r>
        <w:t>year round</w:t>
      </w:r>
      <w:proofErr w:type="gramEnd"/>
      <w:r>
        <w:t xml:space="preserve"> manufactured goods that will be marketed through the UK retail market. There are four themes that are </w:t>
      </w:r>
      <w:proofErr w:type="spellStart"/>
      <w:r>
        <w:t>analyzed</w:t>
      </w:r>
      <w:proofErr w:type="spellEnd"/>
      <w:r>
        <w:t>: macro-environmental analysis with PESTLE, consumer motivation with Jobs-to-Be-Done (JTBD), industry competitiveness with Porters Five Forces, and value design with Value Proposition Canvas and Business Model Canvas. In every framework, the review will explain th</w:t>
      </w:r>
      <w:r>
        <w:t>e purpose and objectives of each perspective, acknowledge the strengths and weaknesses of each, and provide justification as to why it is relevant to the aim, objectives and research question of the study, but will not replicate the analysis in subsequent chapters.</w:t>
      </w:r>
    </w:p>
    <w:p w14:paraId="00360BFF" w14:textId="77777777" w:rsidR="00C81499" w:rsidRDefault="00220F01">
      <w:pPr>
        <w:pStyle w:val="Heading2"/>
      </w:pPr>
      <w:bookmarkStart w:id="17" w:name="_Toc239962651"/>
      <w:r>
        <w:t>3.2 Macro-Environmental Analysis: PESTLE</w:t>
      </w:r>
      <w:bookmarkEnd w:id="17"/>
    </w:p>
    <w:p w14:paraId="3476DEC6" w14:textId="77777777" w:rsidR="00C81499" w:rsidRDefault="00220F01">
      <w:r>
        <w:t xml:space="preserve">According to </w:t>
      </w:r>
      <w:proofErr w:type="spellStart"/>
      <w:r>
        <w:t>Citilci</w:t>
      </w:r>
      <w:proofErr w:type="spellEnd"/>
      <w:r>
        <w:t xml:space="preserve"> and </w:t>
      </w:r>
      <w:proofErr w:type="spellStart"/>
      <w:r>
        <w:t>Akbalik</w:t>
      </w:r>
      <w:proofErr w:type="spellEnd"/>
      <w:r>
        <w:t xml:space="preserve"> (2019), PESTEL frames an evaluation of political, economic, social, technological, legal and environmental forces that define the environment in which a venture operates an</w:t>
      </w:r>
      <w:r>
        <w:t xml:space="preserve">d asserts that it facilitates strategic thinking by mapping external forces of opportunity and threat prior to carrying out more specific analyses. Dhuria et al. (2025) validate its </w:t>
      </w:r>
      <w:proofErr w:type="spellStart"/>
      <w:r>
        <w:t>remainance</w:t>
      </w:r>
      <w:proofErr w:type="spellEnd"/>
      <w:r>
        <w:t xml:space="preserve"> in the UK food and drink market, especially in scanning regulatory shifts like HFSS advertising bans, sugar-cutting policy and Extended Producer Responsibility levies, which have a substantial impact on premium producers of soft-drinks. Buye (2021), however, say PESTLE can list things descriptively without ranking the</w:t>
      </w:r>
      <w:r>
        <w:t>m, and that its static nature makes it too down-play the fast changes in consumers. To compensate for that weakness, this proposal leverages the idea of PESTLE as an entry-level macro scan and integrates it with more industry and consumer-specific tools, prioritising context over a list of tools that will be described in the following chapters.</w:t>
      </w:r>
    </w:p>
    <w:p w14:paraId="4F4D210E" w14:textId="77777777" w:rsidR="00C81499" w:rsidRDefault="00220F01">
      <w:pPr>
        <w:pStyle w:val="Heading2"/>
      </w:pPr>
      <w:bookmarkStart w:id="18" w:name="_Toc239962652"/>
      <w:r>
        <w:t>3.3 Consumer Motivation: Jobs-to-Be-Done</w:t>
      </w:r>
      <w:bookmarkEnd w:id="18"/>
    </w:p>
    <w:p w14:paraId="5CF9F71E" w14:textId="77777777" w:rsidR="00C81499" w:rsidRDefault="00220F01">
      <w:r>
        <w:t xml:space="preserve">Esra </w:t>
      </w:r>
      <w:proofErr w:type="spellStart"/>
      <w:r>
        <w:t>Oezal</w:t>
      </w:r>
      <w:proofErr w:type="spellEnd"/>
      <w:r>
        <w:t xml:space="preserve"> and Juergen Münch (2024) describe Jobs-to-Be-Done (JTBD) theory as a theory that posits that consumers are hiring</w:t>
      </w:r>
      <w:r>
        <w:t xml:space="preserve"> products to perform functional, emotional and social jobs as opposed to buying attributes, and that segmentation is no longer placed on demographic terms but the context under which consumers decide. Recent evidence on beverage innovation presented by Hankammer et al. (2019) demonstrated that JTBD is more successful than demographic segmentation as it appeals to the root </w:t>
      </w:r>
      <w:proofErr w:type="gramStart"/>
      <w:r>
        <w:t>need, and</w:t>
      </w:r>
      <w:proofErr w:type="gramEnd"/>
      <w:r>
        <w:t xml:space="preserve"> discloses unfulfilled job aspects that have not been formed by conventional attribute-based research. In their application to t</w:t>
      </w:r>
      <w:r>
        <w:t>he UK situation, Yates et al. (2025) prove that the moderation-oriented adult population do recruit high-value adult soft drinks to signal health, to substitute alcohol in social situations and reward themselves with well-known British provenance and craft qualification. Zhou et al. (2026) warns, though, that the biggest challenge with making emotional jobs operationalised is that it relies on interpretive judgement that may diminish cross-study comparability. Coupled with PESTLE, JTBD then translates the m</w:t>
      </w:r>
      <w:r>
        <w:t>acro trends into specific consumer insight in the positioning of Hedgerow and Harvest and choice of their channel.</w:t>
      </w:r>
    </w:p>
    <w:p w14:paraId="7C8A1C5A" w14:textId="77777777" w:rsidR="00C81499" w:rsidRDefault="00220F01">
      <w:pPr>
        <w:pStyle w:val="Heading2"/>
      </w:pPr>
      <w:bookmarkStart w:id="19" w:name="_Toc239962653"/>
      <w:r>
        <w:t>3.4 Industry Competitiveness: Porter's Five Forces</w:t>
      </w:r>
      <w:bookmarkEnd w:id="19"/>
    </w:p>
    <w:p w14:paraId="596E9C75" w14:textId="77777777" w:rsidR="00C81499" w:rsidRDefault="00220F01">
      <w:r>
        <w:t xml:space="preserve">According to Petrou </w:t>
      </w:r>
      <w:proofErr w:type="spellStart"/>
      <w:r>
        <w:t>Hadjipetrou</w:t>
      </w:r>
      <w:proofErr w:type="spellEnd"/>
      <w:r>
        <w:t xml:space="preserve"> (2026), Porters Five Forces assesses the attractiveness in an industry based on rivalry, buyer power, supplier power, threat of substitutes and entry points and will offer a structured approach towards the competitive intensity in a defined belligerency. Using the framework to the UK functional beverages, Wilkins</w:t>
      </w:r>
      <w:r>
        <w:t xml:space="preserve">on et al. (2024) highlight that buyer power is high due to retail concentration, low shelf-life negotiation periods, and that substitute threat is large due to low- and non-alcohol substitutes and functional shots; supplier power, by contrast, is fragmented and seasonal in niche British produce. However, according to Cozzolino, Corbo and Aversa (2021), the model was constructed in a rather stable industry, and collaboration is underrated, as well as digital ecosystems and a quick convergence of categories. </w:t>
      </w:r>
      <w:proofErr w:type="gramStart"/>
      <w:r>
        <w:t>In spite of</w:t>
      </w:r>
      <w:proofErr w:type="gramEnd"/>
      <w:r>
        <w:t xml:space="preserve"> these critiques, Five Forces is a stringent device of this proposal and in this case, will be used to check whether the premium seasonal-drinks segment will be able to protect margin in the face of the mainstream soft drinks and high-end imported cordials.</w:t>
      </w:r>
    </w:p>
    <w:p w14:paraId="037526C6" w14:textId="77777777" w:rsidR="00C81499" w:rsidRDefault="00220F01">
      <w:pPr>
        <w:pStyle w:val="Heading2"/>
      </w:pPr>
      <w:bookmarkStart w:id="20" w:name="_Toc239962654"/>
      <w:r>
        <w:t>3.5 Value Design: Value Proposition Canvas and Business Model Canvas</w:t>
      </w:r>
      <w:bookmarkEnd w:id="20"/>
    </w:p>
    <w:p w14:paraId="405D2D7B" w14:textId="77777777" w:rsidR="00C81499" w:rsidRDefault="00220F01">
      <w:proofErr w:type="spellStart"/>
      <w:r>
        <w:t>Schutselaars</w:t>
      </w:r>
      <w:proofErr w:type="spellEnd"/>
      <w:r>
        <w:t xml:space="preserve"> et al. (2023) suggest that a Value Proposition Canvas (VPC) can help bridge the gap between customer insight and product design, aligning customer jobs, pains an</w:t>
      </w:r>
      <w:r>
        <w:t xml:space="preserve">d gains with product features, pain relievers and gain creators. Murray and </w:t>
      </w:r>
      <w:proofErr w:type="spellStart"/>
      <w:r>
        <w:t>Scuotto</w:t>
      </w:r>
      <w:proofErr w:type="spellEnd"/>
      <w:r>
        <w:t xml:space="preserve"> (2015) go on to describe the Business Model Canvas (BMC) as a translation of the value proposition into nine building blocks (segments, channels, key resources, activities, partners, cost structure and revenue streams). </w:t>
      </w:r>
      <w:proofErr w:type="spellStart"/>
      <w:r>
        <w:t>Umam</w:t>
      </w:r>
      <w:proofErr w:type="spellEnd"/>
      <w:r>
        <w:t xml:space="preserve"> (2026) offer current data on food and beverage start-ups demonstrating that the combination of VPC and BMC significantly enhances investor readiness, channel selection and decreases the rate of launch fa</w:t>
      </w:r>
      <w:r>
        <w:t xml:space="preserve">ilures. Bari, </w:t>
      </w:r>
      <w:proofErr w:type="spellStart"/>
      <w:r>
        <w:t>Chimhundu</w:t>
      </w:r>
      <w:proofErr w:type="spellEnd"/>
      <w:r>
        <w:t xml:space="preserve"> and Chan (2024) in their turn, note that </w:t>
      </w:r>
      <w:proofErr w:type="gramStart"/>
      <w:r>
        <w:t>both of the tools</w:t>
      </w:r>
      <w:proofErr w:type="gramEnd"/>
      <w:r>
        <w:t xml:space="preserve"> are fundamentally static snapshots which cannot be deemed representative of dynamic capabilities, current sustainability commitments and broad stakeholder ethics. In this case, the also applicable VPC and BMC bridges JTBD insights to a testable operating model and it is where the results of PESTLE and Five Forces ultimately converge.</w:t>
      </w:r>
    </w:p>
    <w:p w14:paraId="51A6A053" w14:textId="77777777" w:rsidR="00C81499" w:rsidRDefault="00220F01">
      <w:pPr>
        <w:pStyle w:val="Heading2"/>
      </w:pPr>
      <w:bookmarkStart w:id="21" w:name="_Toc239962655"/>
      <w:r>
        <w:t>3.6 Chapter Synthesis</w:t>
      </w:r>
      <w:bookmarkEnd w:id="21"/>
    </w:p>
    <w:p w14:paraId="0061656D" w14:textId="77777777" w:rsidR="00C81499" w:rsidRDefault="00220F01">
      <w:r>
        <w:t>PESTLE, JTBD, Five Forces, VPC and BMC put together are an analytical s</w:t>
      </w:r>
      <w:r>
        <w:t>pine to this proposal. PESTLE puts the external environment into perspective, Five Forces measures the intensity of competition in an industry, JTBD translates that environment into consumer motivation, the two canvases translate motivation into a workable operating model which can be tested to UK evidence. The UK functional drinks market is changing fast and therefore the common disadvantage of these frameworks, namely, their unchanging, inward-looking nature, will be addressed with the help of triangulati</w:t>
      </w:r>
      <w:r>
        <w:t>on of the framework outputs with the existing UK market data and the reconsideration of this framework as new data becomes available. This synthesis provides the golden thread, which flows through the external environment, consumer demand, to competitive positioning and business model design that traverses the following chapters of analysis, feasibility judgement and market-entry advice in relation to Hedgerow and Harvest Ltd in UK retail markets.</w:t>
      </w:r>
    </w:p>
    <w:p w14:paraId="337CAED6" w14:textId="77777777" w:rsidR="00C81499" w:rsidRDefault="00C81499">
      <w:pPr>
        <w:spacing w:before="240" w:after="200"/>
      </w:pPr>
    </w:p>
    <w:p w14:paraId="514C0FF9" w14:textId="77777777" w:rsidR="00C81499" w:rsidRDefault="00C81499">
      <w:pPr>
        <w:spacing w:before="240" w:after="200"/>
      </w:pPr>
    </w:p>
    <w:p w14:paraId="6E0DAF93" w14:textId="77777777" w:rsidR="00C81499" w:rsidRDefault="00220F01">
      <w:pPr>
        <w:spacing w:before="240" w:after="200"/>
      </w:pPr>
      <w:r>
        <w:br w:type="page"/>
      </w:r>
    </w:p>
    <w:p w14:paraId="1E159EBA" w14:textId="77777777" w:rsidR="00C81499" w:rsidRDefault="00220F01">
      <w:pPr>
        <w:pStyle w:val="Heading1"/>
      </w:pPr>
      <w:bookmarkStart w:id="22" w:name="_Toc239962656"/>
      <w:r>
        <w:t>Chapter 4: Research Methodology</w:t>
      </w:r>
      <w:bookmarkEnd w:id="22"/>
    </w:p>
    <w:p w14:paraId="3E771705" w14:textId="77777777" w:rsidR="00C81499" w:rsidRDefault="00220F01">
      <w:pPr>
        <w:pStyle w:val="Heading2"/>
        <w:spacing w:after="200"/>
      </w:pPr>
      <w:bookmarkStart w:id="23" w:name="_Toc239962657"/>
      <w:r>
        <w:t>4.1 Methodological Appro</w:t>
      </w:r>
      <w:r>
        <w:t>ach and Opportunity Identification</w:t>
      </w:r>
      <w:bookmarkEnd w:id="23"/>
    </w:p>
    <w:p w14:paraId="79BADF4C" w14:textId="77777777" w:rsidR="00C81499" w:rsidRDefault="00220F01">
      <w:pPr>
        <w:spacing w:after="200"/>
      </w:pPr>
      <w:r>
        <w:t>The proposal will use the secondary-research design to assess the viability of the commercialisation of British seasonal fruit drinks (Zhang, Xu and Zhang, 2024). The opportunity was discovered in the MBA supply-chain research carried out by the founder at the University of Wales, which discovered continuous under-harvesting of the elderflower, damson and sloe. There should be a secondary strategy since valid, up-to-date market and consumer trend data, regulation and compe</w:t>
      </w:r>
      <w:r>
        <w:t xml:space="preserve">titor </w:t>
      </w:r>
      <w:proofErr w:type="spellStart"/>
      <w:r>
        <w:t>behavior</w:t>
      </w:r>
      <w:proofErr w:type="spellEnd"/>
      <w:r>
        <w:t xml:space="preserve"> in the UK are publicly accessible, and it will eliminate the ethical and time pressures of primary fieldwork (Lim et al., 2025). The design connects external evidence into the aim, objectives and research question with a golden thread of context to feasibility.</w:t>
      </w:r>
    </w:p>
    <w:p w14:paraId="11156790" w14:textId="77777777" w:rsidR="00C81499" w:rsidRDefault="00220F01">
      <w:pPr>
        <w:pStyle w:val="Heading2"/>
        <w:spacing w:after="200"/>
      </w:pPr>
      <w:bookmarkStart w:id="24" w:name="_Toc239962658"/>
      <w:r>
        <w:t>4.2 Market Insight and Data Collection</w:t>
      </w:r>
      <w:bookmarkEnd w:id="24"/>
    </w:p>
    <w:p w14:paraId="7D32CA03" w14:textId="77777777" w:rsidR="00C81499" w:rsidRDefault="00220F01">
      <w:pPr>
        <w:spacing w:after="200"/>
      </w:pPr>
      <w:r>
        <w:t>The UK-focused government, academic, industry and commercial sources of data were sampled between June to August 2026. The basis of the government and regulatory evidence was the Office for Nation</w:t>
      </w:r>
      <w:r>
        <w:t xml:space="preserve">al Statistics, DEFRA and the House of Commons Library (Smith, 2025). Search engines were used to find academic literature in Google scholar, ScienceDirect and Emerald Insight. The intelligence on industry and market </w:t>
      </w:r>
      <w:proofErr w:type="gramStart"/>
      <w:r>
        <w:t>were</w:t>
      </w:r>
      <w:proofErr w:type="gramEnd"/>
      <w:r>
        <w:t xml:space="preserve"> supplied by IBISWorld, Grand View Research, </w:t>
      </w:r>
      <w:proofErr w:type="spellStart"/>
      <w:r>
        <w:t>NielsenIQ</w:t>
      </w:r>
      <w:proofErr w:type="spellEnd"/>
      <w:r>
        <w:t xml:space="preserve"> and The Grocer. The major keywords used </w:t>
      </w:r>
      <w:proofErr w:type="gramStart"/>
      <w:r>
        <w:t>were:</w:t>
      </w:r>
      <w:proofErr w:type="gramEnd"/>
      <w:r>
        <w:t xml:space="preserve"> UK fruit drinks, UK functional drinks, seasonal produce UK, adult soft drinks, low- and no-alcohol UK and sugar reduction UK. Sources were also exploited in case their subject matter was UK-c</w:t>
      </w:r>
      <w:r>
        <w:t xml:space="preserve">entred, published between 2024 and 2026, had a methodological transparency and were published with a credible publication (Dhingra and Jaiswal, 2025). Promotional or duplicative sources, which were not dated and did not belong to the UK were excluded. The purposive sampling process involved identification of ten UK premium fruit and functional drinks brands, based on the top-selling </w:t>
      </w:r>
      <w:proofErr w:type="spellStart"/>
      <w:r>
        <w:t>catgegories</w:t>
      </w:r>
      <w:proofErr w:type="spellEnd"/>
      <w:r>
        <w:t xml:space="preserve"> on the Ocado, Tesco, and specialist retailers, and cross-reference with IBISWorld associations (Griffin, 2026). Th</w:t>
      </w:r>
      <w:r>
        <w:t>e choice of contract bottling partners and glass-packaging providers applicable to the outsourced supply model used by Hedgerow and Harvest were done using the same criteria.</w:t>
      </w:r>
    </w:p>
    <w:p w14:paraId="207CD8F7" w14:textId="77777777" w:rsidR="00C81499" w:rsidRDefault="00220F01">
      <w:pPr>
        <w:pStyle w:val="Heading2"/>
        <w:spacing w:after="200"/>
      </w:pPr>
      <w:bookmarkStart w:id="25" w:name="_Toc239962659"/>
      <w:r>
        <w:t>4.3 Quantitative and Qualitative Evidence</w:t>
      </w:r>
      <w:bookmarkEnd w:id="25"/>
    </w:p>
    <w:p w14:paraId="709C4994" w14:textId="77777777" w:rsidR="00C81499" w:rsidRDefault="00220F01">
      <w:pPr>
        <w:spacing w:after="200"/>
      </w:pPr>
      <w:r>
        <w:t>The analysis was informed by both types of evidence. Evidence that is quantitative was UK market value (£2.2 billion) and the rate of increasing value by 4.0 per cent annually in functional drink category (&gt;£100 million) and consumer willing-to-pay and Extended Producer Responsibility fees, whi</w:t>
      </w:r>
      <w:r>
        <w:t>ch was 192 per tonne per glass (Smith, 2025). The qualitative evidence included the October 2025 HFSS advertising ban, consumer motivation, positioning and expert trade-press commentary. The combination gives a more balanced view: quantitative data can scale up or down the opportunity, whereas storytelling can be used to understand as to why demand in the UK is moving towards low-sugar, natural and heritage flavours (Huang, 2023).</w:t>
      </w:r>
    </w:p>
    <w:p w14:paraId="36BFA867" w14:textId="77777777" w:rsidR="00C81499" w:rsidRDefault="00220F01">
      <w:pPr>
        <w:pStyle w:val="Heading2"/>
        <w:spacing w:after="200"/>
      </w:pPr>
      <w:bookmarkStart w:id="26" w:name="_Toc239962660"/>
      <w:r>
        <w:t>4.4 Data-Analysis Methods</w:t>
      </w:r>
      <w:bookmarkEnd w:id="26"/>
    </w:p>
    <w:p w14:paraId="71AC5826" w14:textId="77777777" w:rsidR="00C81499" w:rsidRDefault="00220F01">
      <w:pPr>
        <w:spacing w:after="200"/>
      </w:pPr>
      <w:r>
        <w:t>There are four methods of analysis used. The UK opp</w:t>
      </w:r>
      <w:r>
        <w:t xml:space="preserve">ortunity and profile segment size are summarised using numerical evidence, i.e. totals, percentages, and averages, compound annual growth rates, to size segments through descriptive analysis (Zhang, Xu and Zhang, 2024). Comparative analysis aligns Hedgerow &amp; Harvest with ten chosen competitors on a similar basis on a consistent basis: unit price, pack format, provenance, sugar content and distribution channel. Using thematic analysis, common-to-all themes in qualitative material are determined, being coded </w:t>
      </w:r>
      <w:r>
        <w:t xml:space="preserve">using the health, provenance, sustainability and moderation driver, with any disagreements being transparently recorded (Reggiani and </w:t>
      </w:r>
      <w:proofErr w:type="spellStart"/>
      <w:r>
        <w:t>Zangoli</w:t>
      </w:r>
      <w:proofErr w:type="spellEnd"/>
      <w:r>
        <w:t xml:space="preserve">, 2024). Financial analysis models projection of revenue, cost of goods, break-even and sensitivity to low, base and high levels of demand based on the assumption made by </w:t>
      </w:r>
      <w:proofErr w:type="spellStart"/>
      <w:r>
        <w:t>Foodsure</w:t>
      </w:r>
      <w:proofErr w:type="spellEnd"/>
      <w:r>
        <w:t xml:space="preserve"> (2025) and IBISWorld (Griffin, 2026). All these approaches have direct ties to an objective: descriptive and comparative analyses help to justify the market-opportunity goal; the JTBD goal is</w:t>
      </w:r>
      <w:r>
        <w:t xml:space="preserve"> operationalised through thematic analysis; financial analysis assesses the general feasibility of the business.</w:t>
      </w:r>
    </w:p>
    <w:p w14:paraId="7BBE96BF" w14:textId="77777777" w:rsidR="00C81499" w:rsidRDefault="00220F01">
      <w:pPr>
        <w:pStyle w:val="Heading2"/>
        <w:spacing w:after="200"/>
      </w:pPr>
      <w:bookmarkStart w:id="27" w:name="_Toc239962661"/>
      <w:r>
        <w:t>4.5 Application and Integration of Frameworks</w:t>
      </w:r>
      <w:bookmarkEnd w:id="27"/>
    </w:p>
    <w:p w14:paraId="59AA21C9" w14:textId="77777777" w:rsidR="00C81499" w:rsidRDefault="00220F01">
      <w:pPr>
        <w:spacing w:after="200"/>
      </w:pPr>
      <w:r>
        <w:t>The frameworks presented in Chapter 3 are used the following way. PESTLE will organize the macro-environmental audit based on regulative and economic data. Five Forces developed by Porter will plot the competitor, buyer, supplier, substitute and entry-barrier information. JTBD will derive consumer research to functional, emotional and social jobs. The</w:t>
      </w:r>
      <w:r>
        <w:t xml:space="preserve"> Value Proposition Canvas will be adapted to those jobs of product features, and the Business Model Canvas will condense the segments, channels, partners and revenue streams to a testable operating model (Diah Ayu Susanti et al., 2024). All the frameworks are filled with the same evidence base </w:t>
      </w:r>
      <w:proofErr w:type="gramStart"/>
      <w:r>
        <w:t>in order to</w:t>
      </w:r>
      <w:proofErr w:type="gramEnd"/>
      <w:r>
        <w:t xml:space="preserve"> create internal consistency between the chapters.</w:t>
      </w:r>
    </w:p>
    <w:p w14:paraId="6EDEF45C" w14:textId="77777777" w:rsidR="00C81499" w:rsidRDefault="00220F01">
      <w:pPr>
        <w:pStyle w:val="Heading2"/>
        <w:spacing w:after="200"/>
      </w:pPr>
      <w:bookmarkStart w:id="28" w:name="_Toc239962662"/>
      <w:r>
        <w:t>4.6 Reliability, Validity, Limitations and Ethics</w:t>
      </w:r>
      <w:bookmarkEnd w:id="28"/>
    </w:p>
    <w:p w14:paraId="7A514D2D" w14:textId="77777777" w:rsidR="00C81499" w:rsidRDefault="00220F01">
      <w:pPr>
        <w:spacing w:after="200"/>
      </w:pPr>
      <w:r>
        <w:t>Triangulation was used to enhance the reliability of material claims: every material statement will be cr</w:t>
      </w:r>
      <w:r>
        <w:t>oss-verified with at least two independent sources, such as the comparison of market-size data between IBISWorld and Grand View Research and Transpire Insight (</w:t>
      </w:r>
      <w:proofErr w:type="spellStart"/>
      <w:r>
        <w:t>Dhatrak</w:t>
      </w:r>
      <w:proofErr w:type="spellEnd"/>
      <w:r>
        <w:t xml:space="preserve"> and </w:t>
      </w:r>
      <w:proofErr w:type="spellStart"/>
      <w:r>
        <w:t>Khansole</w:t>
      </w:r>
      <w:proofErr w:type="spellEnd"/>
      <w:r>
        <w:t xml:space="preserve">, 2026). As far as publications as late as 20242026 were restricted as evidence, currency was placed at the forefront although seminal theory was maintained where needed. The concern of validity was considered in </w:t>
      </w:r>
      <w:proofErr w:type="spellStart"/>
      <w:r>
        <w:t>favor</w:t>
      </w:r>
      <w:proofErr w:type="spellEnd"/>
      <w:r>
        <w:t xml:space="preserve"> of transparent methods reporting and validating financial assumptions with sensitivity analysis (Dhingra and Jais</w:t>
      </w:r>
      <w:r>
        <w:t>wal, 2025). Limitations These are based on commercial datasets which can have favourable interpretations, national instead of regional level aggregation and uncertainty about forecasting prices, demand and EPR fees. The conflicting estimates are registered and ranges instead of single-point forecasts are reported. There is no need to get the consent of a participant as only publicly available secondary evidence is used, ethically. It honours copyrights and data licenses, cites Harvard, UWTSD and does not ch</w:t>
      </w:r>
      <w:r>
        <w:t>erry pick its results by ignoring the data that contradicts the assumptions of the proposed data (Cheong et al., 2023).</w:t>
      </w:r>
    </w:p>
    <w:p w14:paraId="1C0ABCF3" w14:textId="77777777" w:rsidR="00C81499" w:rsidRDefault="00220F01">
      <w:pPr>
        <w:pStyle w:val="Heading2"/>
        <w:spacing w:after="200"/>
      </w:pPr>
      <w:bookmarkStart w:id="29" w:name="_Toc239962663"/>
      <w:r>
        <w:t>4.7 Summary</w:t>
      </w:r>
      <w:bookmarkEnd w:id="29"/>
    </w:p>
    <w:p w14:paraId="62FF64A8" w14:textId="77777777" w:rsidR="00C81499" w:rsidRDefault="00220F01">
      <w:r>
        <w:t xml:space="preserve">The present proposal takes the form of secondary-research design, </w:t>
      </w:r>
      <w:proofErr w:type="gramStart"/>
      <w:r>
        <w:t>in order to</w:t>
      </w:r>
      <w:proofErr w:type="gramEnd"/>
      <w:r>
        <w:t xml:space="preserve"> test the feasibility of commercialising British seasonal fruit drinks. The UK government, academic and industry sources were searched between June and August 2026, and limited to publications in 20242026, with a transparent inclusion list. Purposive sampling was used to select ten competitors. The evi</w:t>
      </w:r>
      <w:r>
        <w:t>dence is interpreted by descriptive, comparative, thematic and financial analyses, which serve as inputs to the PESTLE, Porters Five Forces, JTBD, VPC and BMC. Triangulation between independent sources and sensitivity testing enhance reliability. Ethics is addressed with facts in the public domain, correct reference and equal reporting of conflicting results.</w:t>
      </w:r>
    </w:p>
    <w:p w14:paraId="74A01E98" w14:textId="1796F25C" w:rsidR="00F75935" w:rsidRPr="000A139F" w:rsidRDefault="00F75935" w:rsidP="000A139F">
      <w:pPr>
        <w:pStyle w:val="Heading1"/>
      </w:pPr>
      <w:bookmarkStart w:id="30" w:name="_Toc239962664"/>
      <w:r w:rsidRPr="000A139F">
        <w:rPr>
          <w:rStyle w:val="Heading1Char"/>
          <w:rFonts w:ascii="Times New Roman" w:hAnsi="Times New Roman" w:cs="Times New Roman"/>
          <w:color w:val="auto"/>
          <w:sz w:val="28"/>
          <w:szCs w:val="28"/>
        </w:rPr>
        <w:t>Chapter</w:t>
      </w:r>
      <w:r w:rsidRPr="000A139F">
        <w:t xml:space="preserve"> 5: Opportunity </w:t>
      </w:r>
      <w:r w:rsidR="00763812" w:rsidRPr="000A139F">
        <w:t xml:space="preserve">Market </w:t>
      </w:r>
      <w:r w:rsidRPr="000A139F">
        <w:t>Analysis</w:t>
      </w:r>
      <w:bookmarkEnd w:id="30"/>
    </w:p>
    <w:p w14:paraId="3DC29D50" w14:textId="77777777" w:rsidR="00F75935" w:rsidRPr="000A139F" w:rsidRDefault="00F75935" w:rsidP="000A139F">
      <w:pPr>
        <w:pStyle w:val="Heading2"/>
      </w:pPr>
      <w:bookmarkStart w:id="31" w:name="_heading=h.reastbi6dcal" w:colFirst="0" w:colLast="0"/>
      <w:bookmarkStart w:id="32" w:name="_Toc238837475"/>
      <w:bookmarkStart w:id="33" w:name="_Toc239962665"/>
      <w:bookmarkEnd w:id="31"/>
      <w:r w:rsidRPr="000A139F">
        <w:t xml:space="preserve">5.1 Scope </w:t>
      </w:r>
      <w:r w:rsidRPr="000A139F">
        <w:rPr>
          <w:rStyle w:val="Heading2Char"/>
          <w:rFonts w:ascii="Times New Roman" w:hAnsi="Times New Roman" w:cs="Times New Roman"/>
          <w:color w:val="auto"/>
          <w:sz w:val="24"/>
          <w:szCs w:val="24"/>
        </w:rPr>
        <w:t>and</w:t>
      </w:r>
      <w:r w:rsidRPr="000A139F">
        <w:t xml:space="preserve"> Market Definition</w:t>
      </w:r>
      <w:bookmarkEnd w:id="32"/>
      <w:bookmarkEnd w:id="33"/>
    </w:p>
    <w:p w14:paraId="6E19D5B5" w14:textId="77777777" w:rsidR="00F75935" w:rsidRPr="00F75935" w:rsidRDefault="00F75935" w:rsidP="00F75935">
      <w:pPr>
        <w:spacing w:before="240" w:after="240"/>
      </w:pPr>
      <w:r w:rsidRPr="00F75935">
        <w:t xml:space="preserve">In this analysis the market to be </w:t>
      </w:r>
      <w:proofErr w:type="spellStart"/>
      <w:r w:rsidRPr="00F75935">
        <w:t>analyzed</w:t>
      </w:r>
      <w:proofErr w:type="spellEnd"/>
      <w:r w:rsidRPr="00F75935">
        <w:t xml:space="preserve"> is that of premium, no-added-sugar, adult oriented soft drinks of British seasonal fruit sold through off-trade retail (independent grocers, farm shops, delicatessens and subsequently a number of grocers and hospitality accounts) to </w:t>
      </w:r>
      <w:proofErr w:type="gramStart"/>
      <w:r w:rsidRPr="00F75935">
        <w:t>health conscious</w:t>
      </w:r>
      <w:proofErr w:type="gramEnd"/>
      <w:r w:rsidRPr="00F75935">
        <w:t xml:space="preserve"> UK consumers aged between 25 and 54 years in 2025-2026. The reason why this is an appropriate boundary is that Hedgerow &amp; Harvest Ltd will be entering into the sub-category of adult high-end soft drinks, and not another category like carbonated or juice-shot, as it will be a low-and-no-sugar craft soft drink with provenance-based positioning (</w:t>
      </w:r>
      <w:proofErr w:type="spellStart"/>
      <w:r w:rsidRPr="00F75935">
        <w:t>Flavor</w:t>
      </w:r>
      <w:proofErr w:type="spellEnd"/>
      <w:r w:rsidRPr="00F75935">
        <w:t xml:space="preserve"> </w:t>
      </w:r>
      <w:proofErr w:type="spellStart"/>
      <w:r w:rsidRPr="00F75935">
        <w:t>Catalystz</w:t>
      </w:r>
      <w:proofErr w:type="spellEnd"/>
      <w:r w:rsidRPr="00F75935">
        <w:t>, 2026). Whether a viable opportunity within these boundaries exists that is real, accessible and commercially viable is assessed in the chapter through evaluating the scale, segmentation, unmet need, demand behaviour and economic and geographic conditions.</w:t>
      </w:r>
    </w:p>
    <w:p w14:paraId="7028842D" w14:textId="77777777" w:rsidR="00F75935" w:rsidRPr="00F75935" w:rsidRDefault="00F75935" w:rsidP="000A139F">
      <w:pPr>
        <w:pStyle w:val="Heading2"/>
      </w:pPr>
      <w:bookmarkStart w:id="34" w:name="_heading=h.nd5qhjlp4ubu" w:colFirst="0" w:colLast="0"/>
      <w:bookmarkStart w:id="35" w:name="_Toc238837476"/>
      <w:bookmarkStart w:id="36" w:name="_Toc239962666"/>
      <w:bookmarkEnd w:id="34"/>
      <w:r w:rsidRPr="00F75935">
        <w:t>5.2 Market Size and Growth Trends</w:t>
      </w:r>
      <w:bookmarkEnd w:id="35"/>
      <w:bookmarkEnd w:id="36"/>
    </w:p>
    <w:p w14:paraId="5D63A343" w14:textId="77777777" w:rsidR="00F75935" w:rsidRPr="00F75935" w:rsidRDefault="00F75935" w:rsidP="00F75935">
      <w:pPr>
        <w:spacing w:before="240" w:after="40"/>
        <w:outlineLvl w:val="2"/>
        <w:rPr>
          <w:b/>
          <w:bCs/>
          <w:sz w:val="22"/>
          <w:szCs w:val="22"/>
        </w:rPr>
      </w:pPr>
      <w:bookmarkStart w:id="37" w:name="_heading=h.orj36hkuvdum" w:colFirst="0" w:colLast="0"/>
      <w:bookmarkEnd w:id="37"/>
      <w:r w:rsidRPr="00F75935">
        <w:rPr>
          <w:b/>
          <w:bCs/>
          <w:i/>
          <w:iCs/>
        </w:rPr>
        <w:t xml:space="preserve">Market </w:t>
      </w:r>
      <w:r w:rsidRPr="00F75935">
        <w:rPr>
          <w:b/>
          <w:bCs/>
          <w:sz w:val="22"/>
          <w:szCs w:val="22"/>
        </w:rPr>
        <w:t>Size</w:t>
      </w:r>
    </w:p>
    <w:p w14:paraId="527B375A" w14:textId="77777777" w:rsidR="00F75935" w:rsidRPr="00F75935" w:rsidRDefault="00F75935" w:rsidP="00F75935">
      <w:pPr>
        <w:jc w:val="center"/>
      </w:pPr>
      <w:r w:rsidRPr="00F75935">
        <w:rPr>
          <w:noProof/>
        </w:rPr>
        <w:drawing>
          <wp:inline distT="114300" distB="114300" distL="114300" distR="114300" wp14:anchorId="0C28727B" wp14:editId="06BC8F9C">
            <wp:extent cx="5943600" cy="2971800"/>
            <wp:effectExtent l="38100" t="38100" r="38100" b="381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43600" cy="2971800"/>
                    </a:xfrm>
                    <a:prstGeom prst="rect">
                      <a:avLst/>
                    </a:prstGeom>
                    <a:ln w="25400">
                      <a:solidFill>
                        <a:srgbClr val="000000"/>
                      </a:solidFill>
                      <a:prstDash val="solid"/>
                    </a:ln>
                  </pic:spPr>
                </pic:pic>
              </a:graphicData>
            </a:graphic>
          </wp:inline>
        </w:drawing>
      </w:r>
    </w:p>
    <w:p w14:paraId="5C0754C1" w14:textId="77777777" w:rsidR="00F75935" w:rsidRPr="00F75935" w:rsidRDefault="00F75935" w:rsidP="00F75935">
      <w:pPr>
        <w:jc w:val="center"/>
        <w:rPr>
          <w:b/>
          <w:bCs/>
        </w:rPr>
      </w:pPr>
      <w:r w:rsidRPr="00F75935">
        <w:rPr>
          <w:b/>
          <w:bCs/>
        </w:rPr>
        <w:t>Figure 2: UK Juice Market</w:t>
      </w:r>
    </w:p>
    <w:p w14:paraId="204B60E2" w14:textId="77777777" w:rsidR="00F75935" w:rsidRPr="00F75935" w:rsidRDefault="00F75935" w:rsidP="00F75935">
      <w:pPr>
        <w:jc w:val="center"/>
      </w:pPr>
      <w:r w:rsidRPr="00F75935">
        <w:t xml:space="preserve">(Source: </w:t>
      </w:r>
      <w:proofErr w:type="spellStart"/>
      <w:r w:rsidRPr="00F75935">
        <w:t>Vyansa</w:t>
      </w:r>
      <w:proofErr w:type="spellEnd"/>
      <w:r w:rsidRPr="00F75935">
        <w:t xml:space="preserve"> Intelligence, 2026)</w:t>
      </w:r>
    </w:p>
    <w:p w14:paraId="06D07FBE" w14:textId="77777777" w:rsidR="00F75935" w:rsidRPr="00F75935" w:rsidRDefault="00F75935" w:rsidP="00F75935">
      <w:pPr>
        <w:spacing w:before="240" w:after="240"/>
      </w:pPr>
      <w:r w:rsidRPr="00F75935">
        <w:t>The Fruit Drink and Functional Beverage Production industry of the UK is priced at about 2.2 billion pounds in 2026 which has a compound annual rate of about 4.0% since 2021. In retail sales, the broader UK soft drinks market was estimated to reach 20.4 billion in 2025 with the premium adult soft drink sub-category increasing by an estimated 8% in value in 2025, compared to the market. It is expected that the UK juice and juice-drink segment will increase to USD 4.73 billion by 2032 as compared to USD 4.39 billion in 2025 (</w:t>
      </w:r>
      <w:proofErr w:type="spellStart"/>
      <w:r w:rsidRPr="00F75935">
        <w:t>Vyansa</w:t>
      </w:r>
      <w:proofErr w:type="spellEnd"/>
      <w:r w:rsidRPr="00F75935">
        <w:t xml:space="preserve"> Intelligence, 2026). The use of a top-down filter which takes the approximate value of the adult population in 25-54 age group of around 21 million people in the UK, a serviceable population of about 32% of the total adult population representing the regular premium soft drink consumers, and average expenditure and consumption per unit of around 2.75 will give a serviceable available market (SAM) of about 2.3 billion (Portela et al., 2026).</w:t>
      </w:r>
    </w:p>
    <w:p w14:paraId="07C15400" w14:textId="77777777" w:rsidR="00F75935" w:rsidRPr="00F75935" w:rsidRDefault="00F75935" w:rsidP="00F75935">
      <w:pPr>
        <w:spacing w:before="240" w:after="40"/>
        <w:outlineLvl w:val="2"/>
        <w:rPr>
          <w:b/>
          <w:bCs/>
          <w:i/>
          <w:iCs/>
        </w:rPr>
      </w:pPr>
      <w:bookmarkStart w:id="38" w:name="_heading=h.3zudzu7it2yt" w:colFirst="0" w:colLast="0"/>
      <w:bookmarkEnd w:id="38"/>
      <w:r w:rsidRPr="00F75935">
        <w:rPr>
          <w:b/>
          <w:bCs/>
          <w:i/>
          <w:iCs/>
        </w:rPr>
        <w:t>Growth Trends</w:t>
      </w:r>
    </w:p>
    <w:p w14:paraId="1EC02B6A" w14:textId="77777777" w:rsidR="00F75935" w:rsidRPr="00F75935" w:rsidRDefault="00F75935" w:rsidP="00F75935">
      <w:pPr>
        <w:jc w:val="center"/>
      </w:pPr>
      <w:r w:rsidRPr="00F75935">
        <w:rPr>
          <w:noProof/>
        </w:rPr>
        <w:drawing>
          <wp:inline distT="114300" distB="114300" distL="114300" distR="114300" wp14:anchorId="0ADE0C9F" wp14:editId="0396E50A">
            <wp:extent cx="5943600" cy="2997200"/>
            <wp:effectExtent l="25400" t="25400" r="25400" b="25400"/>
            <wp:docPr id="2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3"/>
                    <a:srcRect/>
                    <a:stretch>
                      <a:fillRect/>
                    </a:stretch>
                  </pic:blipFill>
                  <pic:spPr>
                    <a:xfrm>
                      <a:off x="0" y="0"/>
                      <a:ext cx="5943600" cy="2997200"/>
                    </a:xfrm>
                    <a:prstGeom prst="rect">
                      <a:avLst/>
                    </a:prstGeom>
                    <a:ln w="25400">
                      <a:solidFill>
                        <a:srgbClr val="000000"/>
                      </a:solidFill>
                      <a:prstDash val="solid"/>
                    </a:ln>
                  </pic:spPr>
                </pic:pic>
              </a:graphicData>
            </a:graphic>
          </wp:inline>
        </w:drawing>
      </w:r>
    </w:p>
    <w:p w14:paraId="4D4E49D0" w14:textId="77777777" w:rsidR="00F75935" w:rsidRPr="00F75935" w:rsidRDefault="00F75935" w:rsidP="00F75935">
      <w:pPr>
        <w:jc w:val="center"/>
        <w:rPr>
          <w:b/>
          <w:bCs/>
        </w:rPr>
      </w:pPr>
      <w:r w:rsidRPr="00F75935">
        <w:rPr>
          <w:b/>
          <w:bCs/>
        </w:rPr>
        <w:t>Figure 3: UK Functional Drinks Market</w:t>
      </w:r>
    </w:p>
    <w:p w14:paraId="4F729544" w14:textId="77777777" w:rsidR="00F75935" w:rsidRPr="00F75935" w:rsidRDefault="00F75935" w:rsidP="00F75935">
      <w:pPr>
        <w:jc w:val="center"/>
      </w:pPr>
      <w:r w:rsidRPr="00F75935">
        <w:t>(Source: Grand View Research, 2025)</w:t>
      </w:r>
    </w:p>
    <w:p w14:paraId="79D53056" w14:textId="77777777" w:rsidR="00F75935" w:rsidRPr="00F75935" w:rsidRDefault="00F75935" w:rsidP="00F75935">
      <w:pPr>
        <w:spacing w:before="240" w:after="240"/>
        <w:rPr>
          <w:sz w:val="23"/>
          <w:szCs w:val="23"/>
        </w:rPr>
      </w:pPr>
      <w:r w:rsidRPr="00F75935">
        <w:rPr>
          <w:sz w:val="23"/>
          <w:szCs w:val="23"/>
        </w:rPr>
        <w:t>The structural, rather than the cyclical, changes are driving growth. The UK functional drinks market generated a revenue of USD 7,176.1 million in 2025 and is expected to reach USD 13,235.2 million by 2033. In the UK, the sales of alcohol-free drinks increased by 15% in 2025 and 39% of all adults in the UK decreased their alcohol consumption as of 2025 (Grand View Research, 2025). A realistic serviceable obtainable market (SOM) of 0.05% of the established SAM over a period of three years would lead to a revenue of some £1.15 million annually (</w:t>
      </w:r>
      <w:proofErr w:type="spellStart"/>
      <w:r w:rsidRPr="00F75935">
        <w:rPr>
          <w:sz w:val="23"/>
          <w:szCs w:val="23"/>
        </w:rPr>
        <w:t>Bredava</w:t>
      </w:r>
      <w:proofErr w:type="spellEnd"/>
      <w:r w:rsidRPr="00F75935">
        <w:rPr>
          <w:sz w:val="23"/>
          <w:szCs w:val="23"/>
        </w:rPr>
        <w:t>, 2025).</w:t>
      </w:r>
    </w:p>
    <w:p w14:paraId="02AC3CE5" w14:textId="77777777" w:rsidR="00F75935" w:rsidRPr="00F75935" w:rsidRDefault="00F75935" w:rsidP="000A139F">
      <w:pPr>
        <w:pStyle w:val="Heading2"/>
      </w:pPr>
      <w:bookmarkStart w:id="39" w:name="_heading=h.ohe6hqhywh9b" w:colFirst="0" w:colLast="0"/>
      <w:bookmarkStart w:id="40" w:name="_Toc238837477"/>
      <w:bookmarkStart w:id="41" w:name="_Toc239962667"/>
      <w:bookmarkEnd w:id="39"/>
      <w:r w:rsidRPr="00F75935">
        <w:t>5.3 Segmentation and Target Customer</w:t>
      </w:r>
      <w:bookmarkEnd w:id="40"/>
      <w:bookmarkEnd w:id="41"/>
    </w:p>
    <w:p w14:paraId="24A8D52A" w14:textId="77777777" w:rsidR="00F75935" w:rsidRPr="00F75935" w:rsidRDefault="00F75935" w:rsidP="00F75935">
      <w:pPr>
        <w:spacing w:before="240" w:after="40"/>
        <w:outlineLvl w:val="2"/>
        <w:rPr>
          <w:b/>
          <w:bCs/>
          <w:i/>
          <w:iCs/>
        </w:rPr>
      </w:pPr>
      <w:bookmarkStart w:id="42" w:name="_heading=h.qegyf2cwrw35" w:colFirst="0" w:colLast="0"/>
      <w:bookmarkEnd w:id="42"/>
      <w:r w:rsidRPr="00F75935">
        <w:rPr>
          <w:b/>
          <w:bCs/>
          <w:i/>
          <w:iCs/>
        </w:rPr>
        <w:t>Demographic Segmentation and Targeting</w:t>
      </w:r>
    </w:p>
    <w:p w14:paraId="7C067A08" w14:textId="77777777" w:rsidR="00F75935" w:rsidRPr="00F75935" w:rsidRDefault="00F75935" w:rsidP="00F75935">
      <w:pPr>
        <w:jc w:val="center"/>
      </w:pPr>
      <w:r w:rsidRPr="00F75935">
        <w:rPr>
          <w:noProof/>
        </w:rPr>
        <w:drawing>
          <wp:inline distT="114300" distB="114300" distL="114300" distR="114300" wp14:anchorId="4EDD69BA" wp14:editId="1F2DEE26">
            <wp:extent cx="5867400" cy="3067050"/>
            <wp:effectExtent l="25400" t="25400" r="25400" b="25400"/>
            <wp:docPr id="2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867400" cy="3067050"/>
                    </a:xfrm>
                    <a:prstGeom prst="rect">
                      <a:avLst/>
                    </a:prstGeom>
                    <a:ln w="25400">
                      <a:solidFill>
                        <a:srgbClr val="000000"/>
                      </a:solidFill>
                      <a:prstDash val="solid"/>
                    </a:ln>
                  </pic:spPr>
                </pic:pic>
              </a:graphicData>
            </a:graphic>
          </wp:inline>
        </w:drawing>
      </w:r>
    </w:p>
    <w:p w14:paraId="1F848A95" w14:textId="77777777" w:rsidR="00F75935" w:rsidRPr="00F75935" w:rsidRDefault="00F75935" w:rsidP="00F75935">
      <w:pPr>
        <w:jc w:val="center"/>
        <w:rPr>
          <w:b/>
          <w:bCs/>
        </w:rPr>
      </w:pPr>
      <w:r w:rsidRPr="00F75935">
        <w:rPr>
          <w:b/>
          <w:bCs/>
        </w:rPr>
        <w:t>Figure 4: People in England were more likely to be classed as grade AB than in Wales</w:t>
      </w:r>
    </w:p>
    <w:p w14:paraId="3AC52B67" w14:textId="77777777" w:rsidR="00F75935" w:rsidRPr="00F75935" w:rsidRDefault="00F75935" w:rsidP="00F75935">
      <w:pPr>
        <w:jc w:val="center"/>
      </w:pPr>
      <w:r w:rsidRPr="00F75935">
        <w:t>(Source: Office for National Statistics, 2023)</w:t>
      </w:r>
    </w:p>
    <w:p w14:paraId="391EEDE1" w14:textId="77777777" w:rsidR="00F75935" w:rsidRPr="00F75935" w:rsidRDefault="00F75935" w:rsidP="00F75935">
      <w:pPr>
        <w:spacing w:before="240" w:after="240"/>
      </w:pPr>
      <w:r w:rsidRPr="00F75935">
        <w:t>The priority segment will be adults aged between 28 years and 49 years, ABC1 socio-economic grade, and urban and commuter-belt, especially London, the South-East, South-West and West Midlands (Office for National Statistics, 2023). The UK has around 28 million adults in the age group in 2026 with the survey done by the industry indicating that around 34% of the adults are actively pursuing low-and-no-sugar adult soft drinks thus providing a potential population of 9.5 million adults who can be addressed (Kennedy, 2026).</w:t>
      </w:r>
    </w:p>
    <w:p w14:paraId="729893F2" w14:textId="77777777" w:rsidR="00F75935" w:rsidRPr="00F75935" w:rsidRDefault="00F75935" w:rsidP="00F75935">
      <w:pPr>
        <w:rPr>
          <w:b/>
          <w:bCs/>
          <w:i/>
          <w:iCs/>
        </w:rPr>
      </w:pPr>
      <w:bookmarkStart w:id="43" w:name="_heading=h.bzvx8hamvv2o" w:colFirst="0" w:colLast="0"/>
      <w:bookmarkEnd w:id="43"/>
      <w:r w:rsidRPr="00F75935">
        <w:br w:type="page"/>
      </w:r>
    </w:p>
    <w:p w14:paraId="6270A87E" w14:textId="77777777" w:rsidR="00F75935" w:rsidRPr="00F75935" w:rsidRDefault="00F75935" w:rsidP="00F75935">
      <w:pPr>
        <w:spacing w:before="240" w:after="40"/>
        <w:outlineLvl w:val="2"/>
        <w:rPr>
          <w:b/>
          <w:bCs/>
          <w:i/>
          <w:iCs/>
        </w:rPr>
      </w:pPr>
      <w:r w:rsidRPr="00F75935">
        <w:rPr>
          <w:b/>
          <w:bCs/>
          <w:i/>
          <w:iCs/>
        </w:rPr>
        <w:t>Psychographic Segmentation and Targeting</w:t>
      </w:r>
    </w:p>
    <w:p w14:paraId="16FCD419" w14:textId="77777777" w:rsidR="00F75935" w:rsidRPr="00F75935" w:rsidRDefault="00F75935" w:rsidP="00F75935">
      <w:pPr>
        <w:jc w:val="center"/>
      </w:pPr>
      <w:r w:rsidRPr="00F75935">
        <w:rPr>
          <w:noProof/>
        </w:rPr>
        <w:drawing>
          <wp:inline distT="114300" distB="114300" distL="114300" distR="114300" wp14:anchorId="4015D8A9" wp14:editId="21258F5B">
            <wp:extent cx="5943600" cy="2362200"/>
            <wp:effectExtent l="25400" t="25400" r="25400" b="25400"/>
            <wp:docPr id="2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5"/>
                    <a:srcRect/>
                    <a:stretch>
                      <a:fillRect/>
                    </a:stretch>
                  </pic:blipFill>
                  <pic:spPr>
                    <a:xfrm>
                      <a:off x="0" y="0"/>
                      <a:ext cx="5943600" cy="2362200"/>
                    </a:xfrm>
                    <a:prstGeom prst="rect">
                      <a:avLst/>
                    </a:prstGeom>
                    <a:ln w="25400">
                      <a:solidFill>
                        <a:srgbClr val="000000"/>
                      </a:solidFill>
                      <a:prstDash val="solid"/>
                    </a:ln>
                  </pic:spPr>
                </pic:pic>
              </a:graphicData>
            </a:graphic>
          </wp:inline>
        </w:drawing>
      </w:r>
    </w:p>
    <w:p w14:paraId="7C619340" w14:textId="77777777" w:rsidR="00F75935" w:rsidRPr="00F75935" w:rsidRDefault="00F75935" w:rsidP="00F75935">
      <w:pPr>
        <w:jc w:val="center"/>
        <w:rPr>
          <w:b/>
          <w:bCs/>
        </w:rPr>
      </w:pPr>
      <w:r w:rsidRPr="00F75935">
        <w:rPr>
          <w:b/>
          <w:bCs/>
        </w:rPr>
        <w:t>Figure 5: Health and Wellness Willingness</w:t>
      </w:r>
    </w:p>
    <w:p w14:paraId="465B0C17" w14:textId="77777777" w:rsidR="00F75935" w:rsidRPr="00F75935" w:rsidRDefault="00F75935" w:rsidP="00F75935">
      <w:pPr>
        <w:jc w:val="center"/>
      </w:pPr>
      <w:r w:rsidRPr="00F75935">
        <w:t>(Source: NIQ, 2026)</w:t>
      </w:r>
    </w:p>
    <w:p w14:paraId="2DEBA25A" w14:textId="77777777" w:rsidR="00F75935" w:rsidRPr="00F75935" w:rsidRDefault="00F75935" w:rsidP="00F75935">
      <w:pPr>
        <w:spacing w:before="240" w:after="240"/>
      </w:pPr>
      <w:r w:rsidRPr="00F75935">
        <w:t>Provenance-motivated, sober-curious, and health-conscious. Approximately a quarter of 25- 44 years-olds have become non-drinkers or low-frequency drinkers (already about 26%), and this age group is actively exploring some adult alternatives to alcohol at social and self-treat events (Donnelly, 2026). In 2026, the NIQ (2026) results indicate that 51% of UK consumers will be willing to pay a premium price of the functional soft drinks and 68% of the consumers who are 25 to 34-years-old. Such consumers are conscious of ingredient transparency, provenance in Britain and are conscious of craft narrative rather than convenience and price.</w:t>
      </w:r>
    </w:p>
    <w:p w14:paraId="43C021EC" w14:textId="77777777" w:rsidR="00F75935" w:rsidRPr="00F75935" w:rsidRDefault="00F75935" w:rsidP="00F75935">
      <w:pPr>
        <w:spacing w:before="240" w:after="40"/>
        <w:outlineLvl w:val="2"/>
        <w:rPr>
          <w:b/>
          <w:bCs/>
          <w:i/>
          <w:iCs/>
        </w:rPr>
      </w:pPr>
      <w:bookmarkStart w:id="44" w:name="_heading=h.d2rct37arja8" w:colFirst="0" w:colLast="0"/>
      <w:bookmarkEnd w:id="44"/>
      <w:r w:rsidRPr="00F75935">
        <w:rPr>
          <w:b/>
          <w:bCs/>
          <w:i/>
          <w:iCs/>
        </w:rPr>
        <w:t>Behavioural Segmentation and Targeting</w:t>
      </w:r>
    </w:p>
    <w:p w14:paraId="3CE242A9" w14:textId="77777777" w:rsidR="00F75935" w:rsidRPr="00F75935" w:rsidRDefault="00F75935" w:rsidP="00F75935">
      <w:pPr>
        <w:spacing w:before="240" w:after="240"/>
      </w:pPr>
      <w:r w:rsidRPr="00F75935">
        <w:t>The segment would shop weekly at various grocers but would derive 22% of upscale food and beverage through independent or specialist or direct-to-consumer outlets in 2026. The proportion of purchasers of premium soft drinks who say they have tried at least one new craft brand in the last year is about 44%, which rises to 57% when the brand has a strong provenance or sustainability brand (</w:t>
      </w:r>
      <w:proofErr w:type="spellStart"/>
      <w:r w:rsidRPr="00F75935">
        <w:t>Albattat</w:t>
      </w:r>
      <w:proofErr w:type="spellEnd"/>
      <w:r w:rsidRPr="00F75935">
        <w:t xml:space="preserve"> et al., 2025). The pack format, where to place it on the shelf, and marketing calendar decisions are guided by purchases that occur on Fridays to Sundays during self-treat and entertainment and on mid-week wind-down days as a replacement of alcohol.</w:t>
      </w:r>
    </w:p>
    <w:p w14:paraId="4F2424C3" w14:textId="77777777" w:rsidR="00F75935" w:rsidRPr="00F75935" w:rsidRDefault="00F75935" w:rsidP="00F75935">
      <w:pPr>
        <w:rPr>
          <w:b/>
          <w:bCs/>
        </w:rPr>
      </w:pPr>
      <w:bookmarkStart w:id="45" w:name="_heading=h.qtwsin3ubrmd" w:colFirst="0" w:colLast="0"/>
      <w:bookmarkStart w:id="46" w:name="_Toc238837478"/>
      <w:bookmarkEnd w:id="45"/>
      <w:r w:rsidRPr="00F75935">
        <w:br w:type="page"/>
      </w:r>
    </w:p>
    <w:p w14:paraId="38A31EBD" w14:textId="77777777" w:rsidR="00F75935" w:rsidRPr="00F75935" w:rsidRDefault="00F75935" w:rsidP="000F36A4">
      <w:pPr>
        <w:pStyle w:val="Heading2"/>
      </w:pPr>
      <w:bookmarkStart w:id="47" w:name="_Toc239962668"/>
      <w:r w:rsidRPr="00F75935">
        <w:t>5.4 Pain Points, Unmet Needs, and Demand</w:t>
      </w:r>
      <w:bookmarkEnd w:id="46"/>
      <w:bookmarkEnd w:id="47"/>
    </w:p>
    <w:p w14:paraId="64DF0097" w14:textId="77777777" w:rsidR="00F75935" w:rsidRPr="00F75935" w:rsidRDefault="00F75935" w:rsidP="00F75935">
      <w:pPr>
        <w:spacing w:before="240" w:after="40"/>
        <w:outlineLvl w:val="2"/>
        <w:rPr>
          <w:b/>
          <w:bCs/>
          <w:i/>
          <w:iCs/>
        </w:rPr>
      </w:pPr>
      <w:bookmarkStart w:id="48" w:name="_heading=h.g27peixuvv4t" w:colFirst="0" w:colLast="0"/>
      <w:bookmarkEnd w:id="48"/>
      <w:r w:rsidRPr="00F75935">
        <w:rPr>
          <w:b/>
          <w:bCs/>
          <w:i/>
          <w:iCs/>
        </w:rPr>
        <w:t>Pain Points</w:t>
      </w:r>
    </w:p>
    <w:p w14:paraId="5A268914" w14:textId="77777777" w:rsidR="00F75935" w:rsidRPr="00F75935" w:rsidRDefault="00F75935" w:rsidP="00F75935">
      <w:pPr>
        <w:spacing w:before="240" w:after="240"/>
      </w:pPr>
      <w:r w:rsidRPr="00F75935">
        <w:t>The essence of the customer pain point lies in the lack of adult drinks that are at the same time sophisticated in flavour, low in sugar, transparently sourced and do not contain synthetic substances. In 2025 and 2026, the quit reviews and grocery category research reveal that 47% of shoppers call the low-sugar products too sweet or too artificial, and 38% of shoppers complain about the understandability of ingredient labelling (Gilsenan, 2025). This determines the point of pain with the help of the independent behavioural evidence and not with the assistance of the founder.</w:t>
      </w:r>
    </w:p>
    <w:p w14:paraId="1365B782" w14:textId="77777777" w:rsidR="00F75935" w:rsidRPr="00F75935" w:rsidRDefault="00F75935" w:rsidP="00F75935">
      <w:pPr>
        <w:spacing w:before="240" w:after="40"/>
        <w:outlineLvl w:val="2"/>
        <w:rPr>
          <w:b/>
          <w:bCs/>
          <w:i/>
          <w:iCs/>
        </w:rPr>
      </w:pPr>
      <w:bookmarkStart w:id="49" w:name="_heading=h.ndsgps98un6l" w:colFirst="0" w:colLast="0"/>
      <w:bookmarkEnd w:id="49"/>
      <w:r w:rsidRPr="00F75935">
        <w:rPr>
          <w:b/>
          <w:bCs/>
          <w:i/>
          <w:iCs/>
        </w:rPr>
        <w:t>Unmet Needs</w:t>
      </w:r>
    </w:p>
    <w:p w14:paraId="403DB7A4" w14:textId="77777777" w:rsidR="00F75935" w:rsidRPr="00F75935" w:rsidRDefault="00F75935" w:rsidP="00F75935">
      <w:pPr>
        <w:jc w:val="center"/>
      </w:pPr>
      <w:r w:rsidRPr="00F75935">
        <w:rPr>
          <w:noProof/>
        </w:rPr>
        <w:drawing>
          <wp:inline distT="114300" distB="114300" distL="114300" distR="114300" wp14:anchorId="38F9663C" wp14:editId="52D3CCE9">
            <wp:extent cx="5943600" cy="2616200"/>
            <wp:effectExtent l="25400" t="25400" r="25400" b="2540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943600" cy="2616200"/>
                    </a:xfrm>
                    <a:prstGeom prst="rect">
                      <a:avLst/>
                    </a:prstGeom>
                    <a:ln w="25400">
                      <a:solidFill>
                        <a:srgbClr val="000000"/>
                      </a:solidFill>
                      <a:prstDash val="solid"/>
                    </a:ln>
                  </pic:spPr>
                </pic:pic>
              </a:graphicData>
            </a:graphic>
          </wp:inline>
        </w:drawing>
      </w:r>
    </w:p>
    <w:p w14:paraId="1ABAD803" w14:textId="77777777" w:rsidR="00F75935" w:rsidRPr="00F75935" w:rsidRDefault="00F75935" w:rsidP="00F75935">
      <w:pPr>
        <w:jc w:val="center"/>
        <w:rPr>
          <w:b/>
          <w:bCs/>
        </w:rPr>
      </w:pPr>
      <w:r w:rsidRPr="00F75935">
        <w:rPr>
          <w:b/>
          <w:bCs/>
        </w:rPr>
        <w:t>Figure 6: Sustainability VS new consumer priorities</w:t>
      </w:r>
    </w:p>
    <w:p w14:paraId="0CFD9EDE" w14:textId="77777777" w:rsidR="00F75935" w:rsidRPr="00F75935" w:rsidRDefault="00F75935" w:rsidP="00F75935">
      <w:pPr>
        <w:jc w:val="center"/>
      </w:pPr>
      <w:r w:rsidRPr="00F75935">
        <w:t>(Source: Lumina Intelligence, 2025)</w:t>
      </w:r>
    </w:p>
    <w:p w14:paraId="78C471D4" w14:textId="77777777" w:rsidR="00F75935" w:rsidRPr="00F75935" w:rsidRDefault="00F75935" w:rsidP="00F75935">
      <w:pPr>
        <w:spacing w:before="240" w:after="240"/>
      </w:pPr>
      <w:r w:rsidRPr="00F75935">
        <w:t>In 2025-2026 purchase drivers consider health and ingredient transparency (63%), British provenance (54%) and distinctive taste (49%) to be the top three with price coming in fourth (41%). The available brands of craft generally cover one or two of these without much often reaching three at a shelf-stable, all-year-round scale, where there is an evident gap in an unprovenanced, no-added-sugar, seasonal-flavour range that it can supply on a twelve-month calendar basis (Lumina Intelligence, 2025). British elderflower, rhubarb, damson, sloe and gooseberry used in the venture directly respond to this white space.</w:t>
      </w:r>
    </w:p>
    <w:p w14:paraId="234FC149" w14:textId="77777777" w:rsidR="00F75935" w:rsidRPr="00F75935" w:rsidRDefault="00F75935" w:rsidP="00F75935">
      <w:pPr>
        <w:spacing w:before="240" w:after="40"/>
        <w:outlineLvl w:val="2"/>
        <w:rPr>
          <w:b/>
          <w:bCs/>
          <w:i/>
          <w:iCs/>
        </w:rPr>
      </w:pPr>
      <w:bookmarkStart w:id="50" w:name="_heading=h.r17f4v5ngprx" w:colFirst="0" w:colLast="0"/>
      <w:bookmarkEnd w:id="50"/>
      <w:r w:rsidRPr="00F75935">
        <w:rPr>
          <w:b/>
          <w:bCs/>
          <w:i/>
          <w:iCs/>
        </w:rPr>
        <w:t>Demand</w:t>
      </w:r>
    </w:p>
    <w:p w14:paraId="45B6DD51" w14:textId="77777777" w:rsidR="00F75935" w:rsidRPr="00F75935" w:rsidRDefault="00F75935" w:rsidP="00F75935">
      <w:pPr>
        <w:jc w:val="center"/>
      </w:pPr>
      <w:r w:rsidRPr="00F75935">
        <w:rPr>
          <w:noProof/>
        </w:rPr>
        <w:drawing>
          <wp:inline distT="114300" distB="114300" distL="114300" distR="114300" wp14:anchorId="2268DA91" wp14:editId="2B95B0F0">
            <wp:extent cx="5943600" cy="2781300"/>
            <wp:effectExtent l="25400" t="25400" r="25400" b="25400"/>
            <wp:docPr id="1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7"/>
                    <a:srcRect/>
                    <a:stretch>
                      <a:fillRect/>
                    </a:stretch>
                  </pic:blipFill>
                  <pic:spPr>
                    <a:xfrm>
                      <a:off x="0" y="0"/>
                      <a:ext cx="5943600" cy="2781300"/>
                    </a:xfrm>
                    <a:prstGeom prst="rect">
                      <a:avLst/>
                    </a:prstGeom>
                    <a:ln w="25400">
                      <a:solidFill>
                        <a:srgbClr val="000000"/>
                      </a:solidFill>
                      <a:prstDash val="solid"/>
                    </a:ln>
                  </pic:spPr>
                </pic:pic>
              </a:graphicData>
            </a:graphic>
          </wp:inline>
        </w:drawing>
      </w:r>
    </w:p>
    <w:p w14:paraId="1355576D" w14:textId="77777777" w:rsidR="00F75935" w:rsidRPr="00F75935" w:rsidRDefault="00F75935" w:rsidP="00F75935">
      <w:pPr>
        <w:jc w:val="center"/>
        <w:rPr>
          <w:b/>
          <w:bCs/>
        </w:rPr>
      </w:pPr>
      <w:r w:rsidRPr="00F75935">
        <w:rPr>
          <w:b/>
          <w:bCs/>
        </w:rPr>
        <w:t>Figure 7: Reason for setting Up Budget</w:t>
      </w:r>
    </w:p>
    <w:p w14:paraId="4C07B2C2" w14:textId="77777777" w:rsidR="00F75935" w:rsidRPr="00F75935" w:rsidRDefault="00F75935" w:rsidP="00F75935">
      <w:pPr>
        <w:jc w:val="center"/>
      </w:pPr>
      <w:r w:rsidRPr="00F75935">
        <w:t>(Source: You Gov, 2026)</w:t>
      </w:r>
    </w:p>
    <w:p w14:paraId="5E61A53A" w14:textId="77777777" w:rsidR="00F75935" w:rsidRPr="00F75935" w:rsidRDefault="00F75935" w:rsidP="00F75935">
      <w:pPr>
        <w:spacing w:before="240" w:after="240"/>
      </w:pPr>
      <w:r w:rsidRPr="00F75935">
        <w:t xml:space="preserve">The quality of demand is </w:t>
      </w:r>
      <w:proofErr w:type="gramStart"/>
      <w:r w:rsidRPr="00F75935">
        <w:t>good</w:t>
      </w:r>
      <w:proofErr w:type="gramEnd"/>
      <w:r w:rsidRPr="00F75935">
        <w:t xml:space="preserve"> but it needs to be read attentively. The growth on alcohol free sales was </w:t>
      </w:r>
      <w:proofErr w:type="gramStart"/>
      <w:r w:rsidRPr="00F75935">
        <w:t>15%</w:t>
      </w:r>
      <w:proofErr w:type="gramEnd"/>
      <w:r w:rsidRPr="00F75935">
        <w:t xml:space="preserve"> and the category value premium adult soft drink was 8% growth in 2025 which indicates preparedness of paying. Nevertheless, 61% of UK households say they are cutting discretionary grocery budgets in 2026 under the pressure of cost-of-living, posing a risk of trading-down of everyday soft drinks (You Gov, 2026). The target events that Hedgerow and Harvest targets include self-treat, entertaining, alcohol replacement and are more resilient when compared to the everyday grab-and-go purchases. Seasonality will continue to be a category constraint, as the best sales will be April through August and once more in December at Christmas.</w:t>
      </w:r>
    </w:p>
    <w:p w14:paraId="630C795C" w14:textId="77777777" w:rsidR="00F75935" w:rsidRPr="00F75935" w:rsidRDefault="00F75935" w:rsidP="00F75935">
      <w:pPr>
        <w:rPr>
          <w:b/>
          <w:bCs/>
        </w:rPr>
      </w:pPr>
      <w:bookmarkStart w:id="51" w:name="_heading=h.9buubam7zdor" w:colFirst="0" w:colLast="0"/>
      <w:bookmarkStart w:id="52" w:name="_Toc238837479"/>
      <w:bookmarkEnd w:id="51"/>
      <w:r w:rsidRPr="00F75935">
        <w:br w:type="page"/>
      </w:r>
    </w:p>
    <w:p w14:paraId="7098AFB6" w14:textId="77777777" w:rsidR="00F75935" w:rsidRPr="00F75935" w:rsidRDefault="00F75935" w:rsidP="000F36A4">
      <w:pPr>
        <w:pStyle w:val="Heading2"/>
      </w:pPr>
      <w:bookmarkStart w:id="53" w:name="_Toc239962669"/>
      <w:r w:rsidRPr="00F75935">
        <w:t>5.5 Economic and Geographic Conditions</w:t>
      </w:r>
      <w:bookmarkEnd w:id="52"/>
      <w:bookmarkEnd w:id="53"/>
    </w:p>
    <w:p w14:paraId="2C99CB89" w14:textId="77777777" w:rsidR="00F75935" w:rsidRPr="00F75935" w:rsidRDefault="00F75935" w:rsidP="00F75935">
      <w:pPr>
        <w:spacing w:before="240" w:after="40"/>
        <w:outlineLvl w:val="2"/>
        <w:rPr>
          <w:b/>
          <w:bCs/>
          <w:i/>
          <w:iCs/>
        </w:rPr>
      </w:pPr>
      <w:bookmarkStart w:id="54" w:name="_heading=h.xldhgvfd5vpo" w:colFirst="0" w:colLast="0"/>
      <w:bookmarkEnd w:id="54"/>
      <w:r w:rsidRPr="00F75935">
        <w:rPr>
          <w:b/>
          <w:bCs/>
          <w:i/>
          <w:iCs/>
        </w:rPr>
        <w:t>Economic Conditions</w:t>
      </w:r>
    </w:p>
    <w:p w14:paraId="23220855" w14:textId="77777777" w:rsidR="00F75935" w:rsidRPr="00F75935" w:rsidRDefault="00F75935" w:rsidP="00F75935">
      <w:pPr>
        <w:jc w:val="center"/>
      </w:pPr>
      <w:r w:rsidRPr="00F75935">
        <w:rPr>
          <w:noProof/>
        </w:rPr>
        <w:drawing>
          <wp:inline distT="114300" distB="114300" distL="114300" distR="114300" wp14:anchorId="28B1ACDF" wp14:editId="4341BE01">
            <wp:extent cx="5829300" cy="3714750"/>
            <wp:effectExtent l="25400" t="25400" r="25400" b="25400"/>
            <wp:docPr id="5"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8"/>
                    <a:srcRect/>
                    <a:stretch>
                      <a:fillRect/>
                    </a:stretch>
                  </pic:blipFill>
                  <pic:spPr>
                    <a:xfrm>
                      <a:off x="0" y="0"/>
                      <a:ext cx="5829300" cy="3714750"/>
                    </a:xfrm>
                    <a:prstGeom prst="rect">
                      <a:avLst/>
                    </a:prstGeom>
                    <a:ln w="25400">
                      <a:solidFill>
                        <a:srgbClr val="000000"/>
                      </a:solidFill>
                      <a:prstDash val="solid"/>
                    </a:ln>
                  </pic:spPr>
                </pic:pic>
              </a:graphicData>
            </a:graphic>
          </wp:inline>
        </w:drawing>
      </w:r>
    </w:p>
    <w:p w14:paraId="6BA67C3E" w14:textId="77777777" w:rsidR="00F75935" w:rsidRPr="00F75935" w:rsidRDefault="00F75935" w:rsidP="00F75935">
      <w:pPr>
        <w:jc w:val="center"/>
        <w:rPr>
          <w:b/>
          <w:bCs/>
        </w:rPr>
      </w:pPr>
      <w:r w:rsidRPr="00F75935">
        <w:rPr>
          <w:b/>
          <w:bCs/>
        </w:rPr>
        <w:t>Figure 8: CPIH and CPI annual inflation rates rose for the first time since March 2026</w:t>
      </w:r>
    </w:p>
    <w:p w14:paraId="6CF94EC8" w14:textId="77777777" w:rsidR="00F75935" w:rsidRPr="00F75935" w:rsidRDefault="00F75935" w:rsidP="00F75935">
      <w:pPr>
        <w:jc w:val="center"/>
      </w:pPr>
      <w:r w:rsidRPr="00F75935">
        <w:t>(Source: Consumer Price Inflation team, 2026)</w:t>
      </w:r>
    </w:p>
    <w:p w14:paraId="33503D07" w14:textId="77777777" w:rsidR="00F75935" w:rsidRPr="00F75935" w:rsidRDefault="00F75935" w:rsidP="00F75935">
      <w:pPr>
        <w:spacing w:before="240" w:after="240"/>
      </w:pPr>
      <w:r w:rsidRPr="00F75935">
        <w:t>The inflation of CPI in the United Kingdom relaxed to 2.6% in the mid-2026, though the food and non-alcoholic beverages inflation was still higher at around 4.1% per annum in Q2 2026 (Consumer Price Inflation team, 2026). There was a growth in real household disposable income by only 0.8% in 2025 and this restricted discretionary spend. In mid-2026, the base rate of the Bank of England had been determined as 4%. Such a setting supports a value-at-quality rather than lowest price positioning. A difference between £2.75 to £3.25 shelf price translates as an affordable luxury as compared to £3.50-£4.50 soft drinks in pubs. The Soft Drinks Industry Levy will continue to be a structural tailwind. HMRC data indicate that the quantity of sugar in soft drinks dropped by 46% between 2015 and 2025. The threshold at which a soft drink with added sugar becomes liable for the SDIL will be lowered from 5g to 4.5g per 100ml (HM Revenue Customs, 2026).</w:t>
      </w:r>
    </w:p>
    <w:p w14:paraId="2841FE73" w14:textId="77777777" w:rsidR="00F75935" w:rsidRPr="00F75935" w:rsidRDefault="00F75935" w:rsidP="00F75935">
      <w:pPr>
        <w:spacing w:before="240" w:after="240"/>
      </w:pPr>
    </w:p>
    <w:p w14:paraId="06CB5181" w14:textId="77777777" w:rsidR="00F75935" w:rsidRPr="00F75935" w:rsidRDefault="00F75935" w:rsidP="00F75935">
      <w:pPr>
        <w:spacing w:before="240" w:after="40"/>
        <w:outlineLvl w:val="2"/>
        <w:rPr>
          <w:b/>
          <w:bCs/>
          <w:i/>
          <w:iCs/>
        </w:rPr>
      </w:pPr>
      <w:bookmarkStart w:id="55" w:name="_heading=h.qdgvz0iterpu" w:colFirst="0" w:colLast="0"/>
      <w:bookmarkEnd w:id="55"/>
      <w:r w:rsidRPr="00F75935">
        <w:rPr>
          <w:b/>
          <w:bCs/>
          <w:i/>
          <w:iCs/>
        </w:rPr>
        <w:t>Geographic Conditions</w:t>
      </w:r>
    </w:p>
    <w:p w14:paraId="41027F88" w14:textId="77777777" w:rsidR="00F75935" w:rsidRPr="00F75935" w:rsidRDefault="00F75935" w:rsidP="00F75935">
      <w:pPr>
        <w:jc w:val="center"/>
      </w:pPr>
      <w:r w:rsidRPr="00F75935">
        <w:rPr>
          <w:noProof/>
        </w:rPr>
        <w:drawing>
          <wp:inline distT="114300" distB="114300" distL="114300" distR="114300" wp14:anchorId="4C2301C8" wp14:editId="76083231">
            <wp:extent cx="3887620" cy="4120877"/>
            <wp:effectExtent l="25400" t="25400" r="25400" b="25400"/>
            <wp:docPr id="2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9"/>
                    <a:srcRect/>
                    <a:stretch>
                      <a:fillRect/>
                    </a:stretch>
                  </pic:blipFill>
                  <pic:spPr>
                    <a:xfrm>
                      <a:off x="0" y="0"/>
                      <a:ext cx="3887620" cy="4120877"/>
                    </a:xfrm>
                    <a:prstGeom prst="rect">
                      <a:avLst/>
                    </a:prstGeom>
                    <a:ln w="25400">
                      <a:solidFill>
                        <a:srgbClr val="000000"/>
                      </a:solidFill>
                      <a:prstDash val="solid"/>
                    </a:ln>
                  </pic:spPr>
                </pic:pic>
              </a:graphicData>
            </a:graphic>
          </wp:inline>
        </w:drawing>
      </w:r>
    </w:p>
    <w:p w14:paraId="17E34AB1" w14:textId="77777777" w:rsidR="00F75935" w:rsidRPr="00F75935" w:rsidRDefault="00F75935" w:rsidP="00F75935">
      <w:pPr>
        <w:jc w:val="center"/>
        <w:rPr>
          <w:b/>
          <w:bCs/>
        </w:rPr>
      </w:pPr>
      <w:r w:rsidRPr="00F75935">
        <w:rPr>
          <w:b/>
          <w:bCs/>
        </w:rPr>
        <w:t xml:space="preserve">Figure 9: The </w:t>
      </w:r>
      <w:proofErr w:type="gramStart"/>
      <w:r w:rsidRPr="00F75935">
        <w:rPr>
          <w:b/>
          <w:bCs/>
        </w:rPr>
        <w:t>North West</w:t>
      </w:r>
      <w:proofErr w:type="gramEnd"/>
      <w:r w:rsidRPr="00F75935">
        <w:rPr>
          <w:b/>
          <w:bCs/>
        </w:rPr>
        <w:t xml:space="preserve"> had the highest rate of population growth, London had a decreasing population</w:t>
      </w:r>
    </w:p>
    <w:p w14:paraId="05B52A51" w14:textId="77777777" w:rsidR="00F75935" w:rsidRPr="00F75935" w:rsidRDefault="00F75935" w:rsidP="00F75935">
      <w:pPr>
        <w:jc w:val="center"/>
      </w:pPr>
      <w:r w:rsidRPr="00F75935">
        <w:t>(Source: Office for National Statistics, 2026)</w:t>
      </w:r>
    </w:p>
    <w:p w14:paraId="122519E1" w14:textId="77777777" w:rsidR="00F75935" w:rsidRPr="00F75935" w:rsidRDefault="00F75935" w:rsidP="00F75935">
      <w:pPr>
        <w:spacing w:before="240" w:after="240"/>
      </w:pPr>
      <w:r w:rsidRPr="00F75935">
        <w:t xml:space="preserve">The launch catchment focuses on Greater London (population of 9.0 million, 2025 mid-year estimate), the South-East (9.4 million) and the West Midlands (5.9 million) that make up around 41% of UK spend on premium grocery (Office for National Statistics, 2026). The (natural) density of farm shops and delicatessens is the greatest in the Cotswolds, Kent, Surrey, Hampshire and Warwickshire, giving them a provenance-driven launch of a natural cluster. In year one, the complementary direct-to-consumer channel provided by online adult non-alcoholic sales grew 19%, which will reduce the many-grocer negotiation dependence of the business (Critchlow et al., 2025).  </w:t>
      </w:r>
    </w:p>
    <w:p w14:paraId="345E85E9" w14:textId="77777777" w:rsidR="00F75935" w:rsidRPr="00F75935" w:rsidRDefault="00F75935" w:rsidP="000F36A4">
      <w:pPr>
        <w:pStyle w:val="Heading2"/>
      </w:pPr>
      <w:bookmarkStart w:id="56" w:name="_heading=h.dbmny0lf815e" w:colFirst="0" w:colLast="0"/>
      <w:bookmarkStart w:id="57" w:name="_Toc238837480"/>
      <w:bookmarkStart w:id="58" w:name="_Toc239962670"/>
      <w:bookmarkEnd w:id="56"/>
      <w:r w:rsidRPr="00F75935">
        <w:t>5.6 Research Findings and Synthesis</w:t>
      </w:r>
      <w:bookmarkEnd w:id="57"/>
      <w:bookmarkEnd w:id="58"/>
    </w:p>
    <w:p w14:paraId="294405D3" w14:textId="77777777" w:rsidR="00F75935" w:rsidRPr="00F75935" w:rsidRDefault="00F75935" w:rsidP="00F75935">
      <w:pPr>
        <w:spacing w:before="240" w:after="240"/>
      </w:pPr>
      <w:r w:rsidRPr="00F75935">
        <w:t>Hedgerow and Harvest Ltd has a market opportunity which is perceived to be good but conditional. The population of people sober-curious, large and adult, and confirmed discontent with current low-sugar offerings and increasing provenance consciousness all come to the point where the venture is offered (Research and Markets ltd, 2025). Market size is credible -a parent industry of £2.2 billion with a growth rate of 4%, a functional segment of over 1.9 billion with an overall growth rate of more than 6%, and a specified SAM of £2.3 billion-can be approached in independent retail and direct-to-consumer channels at the intended scale.</w:t>
      </w:r>
    </w:p>
    <w:p w14:paraId="31A042C0" w14:textId="77777777" w:rsidR="00F75935" w:rsidRPr="00F75935" w:rsidRDefault="00F75935" w:rsidP="00F75935">
      <w:pPr>
        <w:spacing w:before="240" w:after="240"/>
      </w:pPr>
      <w:r w:rsidRPr="00F75935">
        <w:t>The major limitations include inflation of food and beverage, limiting daily discretionary spending, seasonal changes in cash flows typical of the fruit chain supply chain, and increasing competition levels among existing craft entrants. Primary research would enhance conclusions in later stages, and market scale and consumer attitudes have high levels of evidence (with moderate levels with micro-segment behaviour) (Lumina Intelligence, 2025).</w:t>
      </w:r>
    </w:p>
    <w:p w14:paraId="6C2D8415" w14:textId="77777777" w:rsidR="00F75935" w:rsidRPr="00F75935" w:rsidRDefault="00F75935" w:rsidP="00F75935">
      <w:pPr>
        <w:spacing w:before="240" w:after="240"/>
      </w:pPr>
      <w:r w:rsidRPr="00F75935">
        <w:t>Generally, the data suggests a high market opportunity due to behaviourally validated unmet demand, regulatory and health-trend environment favouring no-added-sugar entrants and finally, priority segment is measurable and accessible (IBISWorld, 2025). This opportunity is most plausible when Hedgerow &amp; Harvest achieves discovery among South-East and Midlands independents in the first instance, supports its premium price in the credibility of provenance in the second instance, and safeguards seasonality in the production, which is shelf-stable in the third instance — which will directly inform competitive, strategic, operational, and financial analysis in subsequent chapters.</w:t>
      </w:r>
    </w:p>
    <w:p w14:paraId="29310CA5" w14:textId="77777777" w:rsidR="00F75935" w:rsidRPr="00F75935" w:rsidRDefault="00F75935" w:rsidP="00F75935">
      <w:pPr>
        <w:rPr>
          <w:b/>
          <w:bCs/>
          <w:sz w:val="28"/>
          <w:szCs w:val="28"/>
        </w:rPr>
      </w:pPr>
      <w:bookmarkStart w:id="59" w:name="_heading=h.gy7o1xc0s6nh" w:colFirst="0" w:colLast="0"/>
      <w:bookmarkStart w:id="60" w:name="_Toc238837481"/>
      <w:bookmarkEnd w:id="59"/>
      <w:r w:rsidRPr="00F75935">
        <w:br w:type="page"/>
      </w:r>
    </w:p>
    <w:p w14:paraId="59BEE8E3" w14:textId="77777777" w:rsidR="00F75935" w:rsidRPr="00F75935" w:rsidRDefault="00F75935" w:rsidP="000F36A4">
      <w:pPr>
        <w:pStyle w:val="Heading1"/>
      </w:pPr>
      <w:bookmarkStart w:id="61" w:name="_Toc239962671"/>
      <w:r w:rsidRPr="00F75935">
        <w:t>Chapter 6: Competitive Environment Analysis</w:t>
      </w:r>
      <w:bookmarkEnd w:id="60"/>
      <w:bookmarkEnd w:id="61"/>
    </w:p>
    <w:p w14:paraId="0BF9293B" w14:textId="77777777" w:rsidR="00F75935" w:rsidRPr="00F75935" w:rsidRDefault="00F75935" w:rsidP="000F36A4">
      <w:pPr>
        <w:pStyle w:val="Heading2"/>
      </w:pPr>
      <w:bookmarkStart w:id="62" w:name="_heading=h.w50ustjfidgg" w:colFirst="0" w:colLast="0"/>
      <w:bookmarkStart w:id="63" w:name="_Toc238837482"/>
      <w:bookmarkStart w:id="64" w:name="_Toc239962672"/>
      <w:bookmarkEnd w:id="62"/>
      <w:r w:rsidRPr="00F75935">
        <w:t>6.1 Scope, Frameworks, and Competitive Set</w:t>
      </w:r>
      <w:bookmarkEnd w:id="63"/>
      <w:bookmarkEnd w:id="64"/>
    </w:p>
    <w:p w14:paraId="70AF6AF6" w14:textId="77777777" w:rsidR="00F75935" w:rsidRPr="00F75935" w:rsidRDefault="00F75935" w:rsidP="00F75935">
      <w:pPr>
        <w:spacing w:before="240" w:after="240"/>
      </w:pPr>
      <w:r w:rsidRPr="00F75935">
        <w:t xml:space="preserve">This chapter analyses the competitive landscape of the Hedgerow and Harvest Ltd in the UK consumer market premium adult soft drinks market. There are three types of competition that are </w:t>
      </w:r>
      <w:proofErr w:type="gramStart"/>
      <w:r w:rsidRPr="00F75935">
        <w:t>taken into account</w:t>
      </w:r>
      <w:proofErr w:type="gramEnd"/>
      <w:r w:rsidRPr="00F75935">
        <w:t xml:space="preserve">. The competitors of the product are the traditional craft British soft drinks which are found in the high shelf of adult customers, which include </w:t>
      </w:r>
      <w:proofErr w:type="spellStart"/>
      <w:r w:rsidRPr="00F75935">
        <w:t>Fentimans</w:t>
      </w:r>
      <w:proofErr w:type="spellEnd"/>
      <w:r w:rsidRPr="00F75935">
        <w:t xml:space="preserve">, Belvoir farm, </w:t>
      </w:r>
      <w:proofErr w:type="spellStart"/>
      <w:r w:rsidRPr="00F75935">
        <w:t>Bottlegreen</w:t>
      </w:r>
      <w:proofErr w:type="spellEnd"/>
      <w:r w:rsidRPr="00F75935">
        <w:t xml:space="preserve">, Luscombe, and others (Brown, 2025). </w:t>
      </w:r>
    </w:p>
    <w:p w14:paraId="14A757DB" w14:textId="77777777" w:rsidR="00F75935" w:rsidRPr="00F75935" w:rsidRDefault="00F75935" w:rsidP="00F75935">
      <w:pPr>
        <w:spacing w:before="240" w:after="240"/>
        <w:jc w:val="center"/>
      </w:pPr>
      <w:r w:rsidRPr="00F75935">
        <w:rPr>
          <w:noProof/>
        </w:rPr>
        <w:drawing>
          <wp:inline distT="114300" distB="114300" distL="114300" distR="114300" wp14:anchorId="337A6827" wp14:editId="79FA7ECD">
            <wp:extent cx="5943600" cy="3365500"/>
            <wp:effectExtent l="25400" t="25400" r="25400" b="25400"/>
            <wp:docPr id="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5943600" cy="3365500"/>
                    </a:xfrm>
                    <a:prstGeom prst="rect">
                      <a:avLst/>
                    </a:prstGeom>
                    <a:ln w="25400">
                      <a:solidFill>
                        <a:srgbClr val="000000"/>
                      </a:solidFill>
                      <a:prstDash val="solid"/>
                    </a:ln>
                  </pic:spPr>
                </pic:pic>
              </a:graphicData>
            </a:graphic>
          </wp:inline>
        </w:drawing>
      </w:r>
    </w:p>
    <w:p w14:paraId="72E22307" w14:textId="77777777" w:rsidR="00F75935" w:rsidRPr="00F75935" w:rsidRDefault="00F75935" w:rsidP="00F75935">
      <w:pPr>
        <w:spacing w:before="240" w:after="240"/>
        <w:jc w:val="center"/>
        <w:rPr>
          <w:b/>
          <w:bCs/>
        </w:rPr>
      </w:pPr>
      <w:r w:rsidRPr="00F75935">
        <w:rPr>
          <w:b/>
          <w:bCs/>
        </w:rPr>
        <w:t xml:space="preserve">Figure 10: Premium </w:t>
      </w:r>
      <w:proofErr w:type="gramStart"/>
      <w:r w:rsidRPr="00F75935">
        <w:rPr>
          <w:b/>
          <w:bCs/>
        </w:rPr>
        <w:t>Non Alcoholic</w:t>
      </w:r>
      <w:proofErr w:type="gramEnd"/>
      <w:r w:rsidRPr="00F75935">
        <w:rPr>
          <w:b/>
          <w:bCs/>
        </w:rPr>
        <w:t xml:space="preserve"> Drinks Market by Product Type</w:t>
      </w:r>
    </w:p>
    <w:p w14:paraId="6866C5C4" w14:textId="77777777" w:rsidR="00F75935" w:rsidRPr="00F75935" w:rsidRDefault="00F75935" w:rsidP="00F75935">
      <w:pPr>
        <w:spacing w:before="240" w:after="240"/>
        <w:jc w:val="center"/>
      </w:pPr>
      <w:r w:rsidRPr="00F75935">
        <w:t>(</w:t>
      </w:r>
      <w:proofErr w:type="spellStart"/>
      <w:r w:rsidRPr="00F75935">
        <w:t>SourcE</w:t>
      </w:r>
      <w:proofErr w:type="spellEnd"/>
      <w:r w:rsidRPr="00F75935">
        <w:t>: More, 2025)</w:t>
      </w:r>
    </w:p>
    <w:p w14:paraId="49BDE4B7" w14:textId="77777777" w:rsidR="00F75935" w:rsidRPr="00F75935" w:rsidRDefault="00F75935" w:rsidP="00F75935">
      <w:pPr>
        <w:spacing w:before="240" w:after="240"/>
      </w:pPr>
      <w:r w:rsidRPr="00F75935">
        <w:t xml:space="preserve">The non-alcoholic in the setting of adult beverages entrants would be described as indirect competitors that would include: </w:t>
      </w:r>
      <w:proofErr w:type="spellStart"/>
      <w:r w:rsidRPr="00F75935">
        <w:t>Seedlip</w:t>
      </w:r>
      <w:proofErr w:type="spellEnd"/>
      <w:r w:rsidRPr="00F75935">
        <w:t>, Lyre, and premium tonics e.g. Fever-Tree. The competitors with substitutes will be supermarket own-label low-sugar cordials, sparkling water, kombucha, and alcohol itself (More, 2025). The paradigms used include Key Success Factors, Porter's five force, and PESTEL which have been combined to arrive at a conclusion about industry appeal and competitive position to be secured.</w:t>
      </w:r>
    </w:p>
    <w:p w14:paraId="14FC2BA2" w14:textId="77777777" w:rsidR="00F75935" w:rsidRPr="00F75935" w:rsidRDefault="00F75935" w:rsidP="000F36A4">
      <w:pPr>
        <w:pStyle w:val="Heading2"/>
      </w:pPr>
      <w:bookmarkStart w:id="65" w:name="_heading=h.5r90uies8i9f" w:colFirst="0" w:colLast="0"/>
      <w:bookmarkStart w:id="66" w:name="_Toc238837483"/>
      <w:bookmarkStart w:id="67" w:name="_Toc239962673"/>
      <w:bookmarkEnd w:id="65"/>
      <w:r w:rsidRPr="00F75935">
        <w:t>6.2 Key Success Factors</w:t>
      </w:r>
      <w:bookmarkEnd w:id="66"/>
      <w:bookmarkEnd w:id="67"/>
    </w:p>
    <w:p w14:paraId="29228F97" w14:textId="77777777" w:rsidR="00F75935" w:rsidRPr="00F75935" w:rsidRDefault="00F75935" w:rsidP="00F75935">
      <w:pPr>
        <w:spacing w:before="240" w:after="240"/>
      </w:pPr>
      <w:r w:rsidRPr="00F75935">
        <w:t xml:space="preserve">To compete in this category there are five factors that are necessary. </w:t>
      </w:r>
    </w:p>
    <w:p w14:paraId="2DEB4E00" w14:textId="77777777" w:rsidR="00F75935" w:rsidRPr="00F75935" w:rsidRDefault="00F75935" w:rsidP="00F75935">
      <w:pPr>
        <w:spacing w:before="240" w:after="240"/>
      </w:pPr>
      <w:r w:rsidRPr="00F75935">
        <w:rPr>
          <w:b/>
          <w:bCs/>
          <w:i/>
          <w:iCs/>
        </w:rPr>
        <w:t xml:space="preserve">Provenance credibility: </w:t>
      </w:r>
      <w:r w:rsidRPr="00F75935">
        <w:t xml:space="preserve">54% of UK premium soft drinks purchasers prioritize British sourcing in their top three consideration drivers to purchase in 2026 and named-farm traceability has become a staple, like tablets, of craft adult brands. </w:t>
      </w:r>
    </w:p>
    <w:p w14:paraId="371C2E0B" w14:textId="77777777" w:rsidR="00F75935" w:rsidRPr="00F75935" w:rsidRDefault="00F75935" w:rsidP="00F75935">
      <w:pPr>
        <w:spacing w:before="240" w:after="240"/>
      </w:pPr>
      <w:r w:rsidRPr="00F75935">
        <w:rPr>
          <w:b/>
          <w:bCs/>
          <w:i/>
          <w:iCs/>
        </w:rPr>
        <w:t>Reformulation and sugar credentials:</w:t>
      </w:r>
      <w:r w:rsidRPr="00F75935">
        <w:t xml:space="preserve"> HM Treasury (2025) data shows that sugar in UK soft drinks has already reduced by 46% since 2015-2025 with the review of SDIL threshold various in April 2027, no-added-sugar is category critical. </w:t>
      </w:r>
    </w:p>
    <w:p w14:paraId="4F1F1FE1" w14:textId="77777777" w:rsidR="00F75935" w:rsidRPr="00F75935" w:rsidRDefault="00F75935" w:rsidP="00F75935">
      <w:pPr>
        <w:spacing w:before="240" w:after="240"/>
      </w:pPr>
      <w:r w:rsidRPr="00F75935">
        <w:rPr>
          <w:b/>
          <w:bCs/>
          <w:i/>
          <w:iCs/>
        </w:rPr>
        <w:t xml:space="preserve">Unique range of flavours: </w:t>
      </w:r>
      <w:r w:rsidRPr="00F75935">
        <w:t xml:space="preserve">49% of </w:t>
      </w:r>
      <w:proofErr w:type="gramStart"/>
      <w:r w:rsidRPr="00F75935">
        <w:t>high end</w:t>
      </w:r>
      <w:proofErr w:type="gramEnd"/>
      <w:r w:rsidRPr="00F75935">
        <w:t xml:space="preserve"> purchasers use distinctive flavour as one of the top three motivators, with weird British botanicals like damson and sloe performing better in taste tests than mainstream flavours (Kay et al., 2024). </w:t>
      </w:r>
    </w:p>
    <w:p w14:paraId="7816EA4E" w14:textId="77777777" w:rsidR="00F75935" w:rsidRPr="00F75935" w:rsidRDefault="00F75935" w:rsidP="00F75935">
      <w:pPr>
        <w:spacing w:before="240" w:after="240"/>
        <w:jc w:val="center"/>
      </w:pPr>
      <w:r w:rsidRPr="00F75935">
        <w:rPr>
          <w:noProof/>
        </w:rPr>
        <w:drawing>
          <wp:inline distT="114300" distB="114300" distL="114300" distR="114300" wp14:anchorId="19DF6820" wp14:editId="2AAA4B99">
            <wp:extent cx="5943600" cy="3289300"/>
            <wp:effectExtent l="38100" t="38100" r="38100" b="44450"/>
            <wp:docPr id="1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srcRect/>
                    <a:stretch>
                      <a:fillRect/>
                    </a:stretch>
                  </pic:blipFill>
                  <pic:spPr>
                    <a:xfrm>
                      <a:off x="0" y="0"/>
                      <a:ext cx="5943600" cy="3289300"/>
                    </a:xfrm>
                    <a:prstGeom prst="rect">
                      <a:avLst/>
                    </a:prstGeom>
                    <a:ln w="25400">
                      <a:solidFill>
                        <a:srgbClr val="000000"/>
                      </a:solidFill>
                      <a:prstDash val="solid"/>
                    </a:ln>
                  </pic:spPr>
                </pic:pic>
              </a:graphicData>
            </a:graphic>
          </wp:inline>
        </w:drawing>
      </w:r>
    </w:p>
    <w:p w14:paraId="22279DEF" w14:textId="77777777" w:rsidR="00F75935" w:rsidRPr="00F75935" w:rsidRDefault="00F75935" w:rsidP="00F75935">
      <w:pPr>
        <w:spacing w:before="240" w:after="240"/>
        <w:jc w:val="center"/>
        <w:rPr>
          <w:b/>
          <w:bCs/>
        </w:rPr>
      </w:pPr>
      <w:r w:rsidRPr="00F75935">
        <w:rPr>
          <w:b/>
          <w:bCs/>
        </w:rPr>
        <w:t>Figure 11: Global Craft Soda Market Size and Forecast</w:t>
      </w:r>
    </w:p>
    <w:p w14:paraId="64E2AD5E" w14:textId="77777777" w:rsidR="00F75935" w:rsidRPr="00F75935" w:rsidRDefault="00F75935" w:rsidP="00F75935">
      <w:pPr>
        <w:spacing w:before="240" w:after="240"/>
      </w:pPr>
      <w:r w:rsidRPr="00F75935">
        <w:rPr>
          <w:b/>
          <w:bCs/>
          <w:i/>
          <w:iCs/>
        </w:rPr>
        <w:t>Route-to-market:</w:t>
      </w:r>
      <w:r w:rsidRPr="00F75935">
        <w:t xml:space="preserve"> independent retail will not be out of </w:t>
      </w:r>
      <w:proofErr w:type="gramStart"/>
      <w:r w:rsidRPr="00F75935">
        <w:t>business, but</w:t>
      </w:r>
      <w:proofErr w:type="gramEnd"/>
      <w:r w:rsidRPr="00F75935">
        <w:t xml:space="preserve"> will reduce its capture of premium food and drink to around 22% in 2026; multiple grocer listings will result in a volume-driven strategy. A staged channel change is required. Seasonal working capital pressures on cash-flow resilience 41% of craft soft drink insolvencies in 2023-2025 were a result of seasonal working capital pressure, and as an instrument of survival, rather than preference, shelf-stable production (</w:t>
      </w:r>
      <w:proofErr w:type="spellStart"/>
      <w:r w:rsidRPr="00F75935">
        <w:t>Suryawanshi</w:t>
      </w:r>
      <w:proofErr w:type="spellEnd"/>
      <w:r w:rsidRPr="00F75935">
        <w:t>, 2026).</w:t>
      </w:r>
    </w:p>
    <w:p w14:paraId="6721DD4A" w14:textId="77777777" w:rsidR="00F75935" w:rsidRPr="00F75935" w:rsidRDefault="00F75935" w:rsidP="000F36A4">
      <w:pPr>
        <w:pStyle w:val="Heading2"/>
      </w:pPr>
      <w:bookmarkStart w:id="68" w:name="_heading=h.9zrk77h089tp" w:colFirst="0" w:colLast="0"/>
      <w:bookmarkStart w:id="69" w:name="_Toc238837484"/>
      <w:bookmarkStart w:id="70" w:name="_Toc239962674"/>
      <w:bookmarkEnd w:id="68"/>
      <w:r w:rsidRPr="00F75935">
        <w:t>6.3 Main Competitors and Positioning</w:t>
      </w:r>
      <w:bookmarkEnd w:id="69"/>
      <w:bookmarkEnd w:id="70"/>
    </w:p>
    <w:p w14:paraId="1933608A" w14:textId="77777777" w:rsidR="00F75935" w:rsidRPr="00F75935" w:rsidRDefault="00F75935" w:rsidP="00F75935">
      <w:pPr>
        <w:spacing w:before="240" w:after="40"/>
        <w:outlineLvl w:val="2"/>
        <w:rPr>
          <w:b/>
          <w:bCs/>
          <w:i/>
          <w:iCs/>
        </w:rPr>
      </w:pPr>
      <w:bookmarkStart w:id="71" w:name="_heading=h.nexqbylvee53" w:colFirst="0" w:colLast="0"/>
      <w:bookmarkEnd w:id="71"/>
      <w:proofErr w:type="spellStart"/>
      <w:r w:rsidRPr="00F75935">
        <w:rPr>
          <w:b/>
          <w:bCs/>
          <w:i/>
          <w:iCs/>
        </w:rPr>
        <w:t>Fentimans</w:t>
      </w:r>
      <w:proofErr w:type="spellEnd"/>
    </w:p>
    <w:p w14:paraId="630B3CE3" w14:textId="77777777" w:rsidR="00F75935" w:rsidRPr="00F75935" w:rsidRDefault="00F75935" w:rsidP="00F75935">
      <w:pPr>
        <w:jc w:val="center"/>
      </w:pPr>
      <w:r w:rsidRPr="00F75935">
        <w:rPr>
          <w:noProof/>
        </w:rPr>
        <w:drawing>
          <wp:inline distT="114300" distB="114300" distL="114300" distR="114300" wp14:anchorId="6222FA5B" wp14:editId="72EB63BA">
            <wp:extent cx="5943600" cy="4749800"/>
            <wp:effectExtent l="25400" t="25400" r="25400" b="25400"/>
            <wp:docPr id="1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2"/>
                    <a:srcRect/>
                    <a:stretch>
                      <a:fillRect/>
                    </a:stretch>
                  </pic:blipFill>
                  <pic:spPr>
                    <a:xfrm>
                      <a:off x="0" y="0"/>
                      <a:ext cx="5943600" cy="4749800"/>
                    </a:xfrm>
                    <a:prstGeom prst="rect">
                      <a:avLst/>
                    </a:prstGeom>
                    <a:ln w="25400">
                      <a:solidFill>
                        <a:srgbClr val="000000"/>
                      </a:solidFill>
                      <a:prstDash val="solid"/>
                    </a:ln>
                  </pic:spPr>
                </pic:pic>
              </a:graphicData>
            </a:graphic>
          </wp:inline>
        </w:drawing>
      </w:r>
    </w:p>
    <w:p w14:paraId="412BB77E" w14:textId="77777777" w:rsidR="00F75935" w:rsidRPr="00F75935" w:rsidRDefault="00F75935" w:rsidP="00F75935">
      <w:pPr>
        <w:jc w:val="center"/>
        <w:rPr>
          <w:b/>
          <w:bCs/>
        </w:rPr>
      </w:pPr>
      <w:r w:rsidRPr="00F75935">
        <w:rPr>
          <w:b/>
          <w:bCs/>
        </w:rPr>
        <w:t xml:space="preserve">Figure 12: </w:t>
      </w:r>
      <w:proofErr w:type="spellStart"/>
      <w:r w:rsidRPr="00F75935">
        <w:rPr>
          <w:b/>
          <w:bCs/>
        </w:rPr>
        <w:t>Fentimans</w:t>
      </w:r>
      <w:proofErr w:type="spellEnd"/>
      <w:r w:rsidRPr="00F75935">
        <w:rPr>
          <w:b/>
          <w:bCs/>
        </w:rPr>
        <w:t xml:space="preserve"> - About the company</w:t>
      </w:r>
    </w:p>
    <w:p w14:paraId="452B2D3F" w14:textId="77777777" w:rsidR="00F75935" w:rsidRPr="00F75935" w:rsidRDefault="00F75935" w:rsidP="00F75935">
      <w:pPr>
        <w:jc w:val="center"/>
      </w:pPr>
      <w:r w:rsidRPr="00F75935">
        <w:t xml:space="preserve">(Source: </w:t>
      </w:r>
      <w:proofErr w:type="spellStart"/>
      <w:r w:rsidRPr="00F75935">
        <w:t>Tracxn</w:t>
      </w:r>
      <w:proofErr w:type="spellEnd"/>
      <w:r w:rsidRPr="00F75935">
        <w:t>, 2026)</w:t>
      </w:r>
    </w:p>
    <w:p w14:paraId="2473A6E0" w14:textId="77777777" w:rsidR="00F75935" w:rsidRPr="00F75935" w:rsidRDefault="00F75935" w:rsidP="00F75935">
      <w:pPr>
        <w:spacing w:before="240" w:after="240"/>
      </w:pPr>
      <w:r w:rsidRPr="00F75935">
        <w:t xml:space="preserve">The greatest direct competitor is </w:t>
      </w:r>
      <w:proofErr w:type="spellStart"/>
      <w:r w:rsidRPr="00F75935">
        <w:t>Fentimans</w:t>
      </w:r>
      <w:proofErr w:type="spellEnd"/>
      <w:r w:rsidRPr="00F75935">
        <w:t xml:space="preserve">. The brand based in Northumberland </w:t>
      </w:r>
      <w:proofErr w:type="gramStart"/>
      <w:r w:rsidRPr="00F75935">
        <w:t>was capable of getting</w:t>
      </w:r>
      <w:proofErr w:type="gramEnd"/>
      <w:r w:rsidRPr="00F75935">
        <w:t xml:space="preserve"> around 42 million UK retail sales and has distribution in all four multiple </w:t>
      </w:r>
      <w:proofErr w:type="gramStart"/>
      <w:r w:rsidRPr="00F75935">
        <w:t>grocer</w:t>
      </w:r>
      <w:proofErr w:type="gramEnd"/>
      <w:r w:rsidRPr="00F75935">
        <w:t>, independent retail, and high-end hospitality. It has a well-built positioning of botanically brewed and 1905 heritage (</w:t>
      </w:r>
      <w:proofErr w:type="spellStart"/>
      <w:r w:rsidRPr="00F75935">
        <w:t>Tracxn</w:t>
      </w:r>
      <w:proofErr w:type="spellEnd"/>
      <w:r w:rsidRPr="00F75935">
        <w:t>, 2026). Weaknesses consist of excessive sugar profile, with the contemporary low-and-no-sugar shopper (its classic offering has 8.5g sugar/100ml on average) and a vacuum in case of farm-level provenance, which can be filled by the Hedgerow &amp; Harvest with no-added-sugar, named-farm offer.</w:t>
      </w:r>
    </w:p>
    <w:p w14:paraId="03D5A2D1" w14:textId="77777777" w:rsidR="00F75935" w:rsidRPr="00F75935" w:rsidRDefault="00F75935" w:rsidP="00F75935">
      <w:pPr>
        <w:spacing w:before="240" w:after="40"/>
        <w:outlineLvl w:val="2"/>
        <w:rPr>
          <w:b/>
          <w:bCs/>
          <w:i/>
          <w:iCs/>
        </w:rPr>
      </w:pPr>
      <w:bookmarkStart w:id="72" w:name="_heading=h.ymtg1fg9gnjm" w:colFirst="0" w:colLast="0"/>
      <w:bookmarkEnd w:id="72"/>
      <w:r w:rsidRPr="00F75935">
        <w:rPr>
          <w:b/>
          <w:bCs/>
          <w:i/>
          <w:iCs/>
        </w:rPr>
        <w:t>Belvoir Farm</w:t>
      </w:r>
    </w:p>
    <w:p w14:paraId="35D3CB52" w14:textId="77777777" w:rsidR="00F75935" w:rsidRPr="00F75935" w:rsidRDefault="00F75935" w:rsidP="00F75935">
      <w:pPr>
        <w:spacing w:before="240" w:after="240"/>
      </w:pPr>
      <w:r w:rsidRPr="00F75935">
        <w:t>Leicestershire family business was seen to have gone through a turnover of approximately £24 million in 2025 with good representation in Waitrose, Sainsbury and farm shops. Belvoir has a similar British bot position but is primarily located in the cordial category with a low proportion of revenue (around one-third) of premium ready-to-drink lines (</w:t>
      </w:r>
      <w:proofErr w:type="spellStart"/>
      <w:r w:rsidRPr="00F75935">
        <w:t>Retaileconomics</w:t>
      </w:r>
      <w:proofErr w:type="spellEnd"/>
      <w:r w:rsidRPr="00F75935">
        <w:t xml:space="preserve">, 2026). Its shelf price of £2.30-2.80 pegs the category. Weakness: the brand lacks leadership </w:t>
      </w:r>
      <w:proofErr w:type="gramStart"/>
      <w:r w:rsidRPr="00F75935">
        <w:t>in the area of</w:t>
      </w:r>
      <w:proofErr w:type="gramEnd"/>
      <w:r w:rsidRPr="00F75935">
        <w:t xml:space="preserve"> functional and low-sugar attributes, and this opens room to a more health-positioned entrant to be more adult.</w:t>
      </w:r>
    </w:p>
    <w:p w14:paraId="192BE6C0" w14:textId="77777777" w:rsidR="00F75935" w:rsidRPr="00F75935" w:rsidRDefault="00F75935" w:rsidP="00F75935">
      <w:pPr>
        <w:spacing w:before="240" w:after="40"/>
        <w:outlineLvl w:val="2"/>
        <w:rPr>
          <w:b/>
          <w:bCs/>
          <w:i/>
          <w:iCs/>
        </w:rPr>
      </w:pPr>
      <w:bookmarkStart w:id="73" w:name="_heading=h.knpwxcza6wy5" w:colFirst="0" w:colLast="0"/>
      <w:bookmarkEnd w:id="73"/>
      <w:proofErr w:type="spellStart"/>
      <w:r w:rsidRPr="00F75935">
        <w:rPr>
          <w:b/>
          <w:bCs/>
          <w:i/>
          <w:iCs/>
        </w:rPr>
        <w:t>Bottlegreen</w:t>
      </w:r>
      <w:proofErr w:type="spellEnd"/>
    </w:p>
    <w:p w14:paraId="4440250C" w14:textId="77777777" w:rsidR="00F75935" w:rsidRPr="00F75935" w:rsidRDefault="00F75935" w:rsidP="00F75935">
      <w:pPr>
        <w:jc w:val="center"/>
      </w:pPr>
      <w:r w:rsidRPr="00F75935">
        <w:rPr>
          <w:noProof/>
        </w:rPr>
        <w:drawing>
          <wp:inline distT="114300" distB="114300" distL="114300" distR="114300" wp14:anchorId="4B5DBB46" wp14:editId="65E64B10">
            <wp:extent cx="5943600" cy="2667000"/>
            <wp:effectExtent l="38100" t="38100" r="38100" b="3810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3"/>
                    <a:srcRect/>
                    <a:stretch>
                      <a:fillRect/>
                    </a:stretch>
                  </pic:blipFill>
                  <pic:spPr>
                    <a:xfrm>
                      <a:off x="0" y="0"/>
                      <a:ext cx="5943600" cy="2667000"/>
                    </a:xfrm>
                    <a:prstGeom prst="rect">
                      <a:avLst/>
                    </a:prstGeom>
                    <a:ln w="25400">
                      <a:solidFill>
                        <a:srgbClr val="000000"/>
                      </a:solidFill>
                      <a:prstDash val="solid"/>
                    </a:ln>
                  </pic:spPr>
                </pic:pic>
              </a:graphicData>
            </a:graphic>
          </wp:inline>
        </w:drawing>
      </w:r>
    </w:p>
    <w:p w14:paraId="6BDA1A45" w14:textId="77777777" w:rsidR="00F75935" w:rsidRPr="00F75935" w:rsidRDefault="00F75935" w:rsidP="00F75935">
      <w:pPr>
        <w:jc w:val="center"/>
        <w:rPr>
          <w:b/>
          <w:bCs/>
        </w:rPr>
      </w:pPr>
      <w:r w:rsidRPr="00F75935">
        <w:rPr>
          <w:b/>
          <w:bCs/>
        </w:rPr>
        <w:t xml:space="preserve">Figure 13: </w:t>
      </w:r>
      <w:proofErr w:type="spellStart"/>
      <w:r w:rsidRPr="00F75935">
        <w:rPr>
          <w:b/>
          <w:bCs/>
        </w:rPr>
        <w:t>Bottlegreen</w:t>
      </w:r>
      <w:proofErr w:type="spellEnd"/>
      <w:r w:rsidRPr="00F75935">
        <w:rPr>
          <w:b/>
          <w:bCs/>
        </w:rPr>
        <w:t xml:space="preserve"> Collection</w:t>
      </w:r>
    </w:p>
    <w:p w14:paraId="292EABE6" w14:textId="77777777" w:rsidR="00F75935" w:rsidRPr="00F75935" w:rsidRDefault="00F75935" w:rsidP="00F75935">
      <w:pPr>
        <w:jc w:val="center"/>
      </w:pPr>
      <w:r w:rsidRPr="00F75935">
        <w:t xml:space="preserve">(Source: </w:t>
      </w:r>
      <w:proofErr w:type="spellStart"/>
      <w:r w:rsidRPr="00F75935">
        <w:t>Bottlegreen</w:t>
      </w:r>
      <w:proofErr w:type="spellEnd"/>
      <w:r w:rsidRPr="00F75935">
        <w:t>, 2026)</w:t>
      </w:r>
    </w:p>
    <w:p w14:paraId="7E856081" w14:textId="77777777" w:rsidR="00F75935" w:rsidRPr="00F75935" w:rsidRDefault="00F75935" w:rsidP="00F75935">
      <w:pPr>
        <w:spacing w:before="240" w:after="240"/>
      </w:pPr>
      <w:proofErr w:type="spellStart"/>
      <w:r w:rsidRPr="00F75935">
        <w:t>Bottlegreen</w:t>
      </w:r>
      <w:proofErr w:type="spellEnd"/>
      <w:r w:rsidRPr="00F75935">
        <w:t xml:space="preserve">, owned by SHS Group can be found within the band of 15-20 million turnover in 2025 with good equity in the elderflower and distribution in Tesco and Sainsbury. Its </w:t>
      </w:r>
      <w:proofErr w:type="spellStart"/>
      <w:r w:rsidRPr="00F75935">
        <w:t>pressé</w:t>
      </w:r>
      <w:proofErr w:type="spellEnd"/>
      <w:r w:rsidRPr="00F75935">
        <w:t xml:space="preserve"> selection directly competes with the Hedgerow &amp; Harvest sparkling both offer at a similar range of £3 to £2.50. Weakness: mono-flavour reliance on elderflower and lack of seasonal-fruit development.</w:t>
      </w:r>
    </w:p>
    <w:p w14:paraId="5DD43FC7" w14:textId="77777777" w:rsidR="00F75935" w:rsidRPr="00F75935" w:rsidRDefault="00F75935" w:rsidP="00F75935">
      <w:pPr>
        <w:spacing w:before="240" w:after="40"/>
        <w:outlineLvl w:val="2"/>
        <w:rPr>
          <w:b/>
          <w:bCs/>
          <w:i/>
          <w:iCs/>
        </w:rPr>
      </w:pPr>
      <w:bookmarkStart w:id="74" w:name="_heading=h.uo71p6g07ill" w:colFirst="0" w:colLast="0"/>
      <w:bookmarkEnd w:id="74"/>
      <w:r w:rsidRPr="00F75935">
        <w:rPr>
          <w:b/>
          <w:bCs/>
          <w:i/>
          <w:iCs/>
        </w:rPr>
        <w:t>Luscombe Drinks</w:t>
      </w:r>
    </w:p>
    <w:p w14:paraId="329FAC81" w14:textId="77777777" w:rsidR="00F75935" w:rsidRPr="00F75935" w:rsidRDefault="00F75935" w:rsidP="00F75935">
      <w:pPr>
        <w:spacing w:before="240" w:after="240"/>
      </w:pPr>
      <w:r w:rsidRPr="00F75935">
        <w:t>The Devon-made organic crafted brand was projected to make an estimated £11 million in 2025, highly indexed to Waitrose and high-end hospitality with shelf price of between £2.90 and 3.50. Competitors that closely match in terms of values are Luscombe, which has an identical positioning of craft, low-sugar, and named-farm (Luscombe, 2026). The pricing being on the high-end of the category restricts mass accessibility, and the emphasis on classic citrus and ginger flavours means that the British seasonable fruit market is open to share.</w:t>
      </w:r>
    </w:p>
    <w:p w14:paraId="32A9AA54" w14:textId="77777777" w:rsidR="00F75935" w:rsidRPr="00F75935" w:rsidRDefault="00F75935" w:rsidP="00F75935">
      <w:pPr>
        <w:rPr>
          <w:b/>
          <w:bCs/>
        </w:rPr>
      </w:pPr>
      <w:bookmarkStart w:id="75" w:name="_heading=h.qziwuqqi68q9" w:colFirst="0" w:colLast="0"/>
      <w:bookmarkStart w:id="76" w:name="_Toc238837485"/>
      <w:bookmarkEnd w:id="75"/>
      <w:r w:rsidRPr="00F75935">
        <w:br w:type="page"/>
      </w:r>
    </w:p>
    <w:p w14:paraId="31F82DB6" w14:textId="77777777" w:rsidR="00F75935" w:rsidRPr="00F75935" w:rsidRDefault="00F75935" w:rsidP="000F36A4">
      <w:pPr>
        <w:pStyle w:val="Heading2"/>
      </w:pPr>
      <w:bookmarkStart w:id="77" w:name="_Toc239962675"/>
      <w:r w:rsidRPr="00F75935">
        <w:t>6.4 Porter's Five Forces</w:t>
      </w:r>
      <w:bookmarkEnd w:id="76"/>
      <w:bookmarkEnd w:id="77"/>
    </w:p>
    <w:p w14:paraId="18FE66C0" w14:textId="77777777" w:rsidR="00F75935" w:rsidRPr="00F75935" w:rsidRDefault="00F75935" w:rsidP="00F75935">
      <w:pPr>
        <w:spacing w:before="240" w:after="40"/>
        <w:outlineLvl w:val="2"/>
        <w:rPr>
          <w:b/>
          <w:bCs/>
          <w:i/>
          <w:iCs/>
        </w:rPr>
      </w:pPr>
      <w:bookmarkStart w:id="78" w:name="_heading=h.8zlhmmathd5m" w:colFirst="0" w:colLast="0"/>
      <w:bookmarkEnd w:id="78"/>
      <w:r w:rsidRPr="00F75935">
        <w:rPr>
          <w:b/>
          <w:bCs/>
          <w:i/>
          <w:iCs/>
        </w:rPr>
        <w:t>Threat of New Entrants — Moderate to High</w:t>
      </w:r>
    </w:p>
    <w:p w14:paraId="72B8A019" w14:textId="77777777" w:rsidR="00F75935" w:rsidRPr="00F75935" w:rsidRDefault="00F75935" w:rsidP="00F75935">
      <w:pPr>
        <w:jc w:val="center"/>
      </w:pPr>
      <w:r w:rsidRPr="00F75935">
        <w:rPr>
          <w:noProof/>
        </w:rPr>
        <w:drawing>
          <wp:inline distT="114300" distB="114300" distL="114300" distR="114300" wp14:anchorId="4EDA8E76" wp14:editId="3198230E">
            <wp:extent cx="5943600" cy="4406900"/>
            <wp:effectExtent l="25400" t="25400" r="25400" b="25400"/>
            <wp:docPr id="2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4"/>
                    <a:srcRect/>
                    <a:stretch>
                      <a:fillRect/>
                    </a:stretch>
                  </pic:blipFill>
                  <pic:spPr>
                    <a:xfrm>
                      <a:off x="0" y="0"/>
                      <a:ext cx="5943600" cy="4406900"/>
                    </a:xfrm>
                    <a:prstGeom prst="rect">
                      <a:avLst/>
                    </a:prstGeom>
                    <a:ln w="25400">
                      <a:solidFill>
                        <a:srgbClr val="000000"/>
                      </a:solidFill>
                      <a:prstDash val="solid"/>
                    </a:ln>
                  </pic:spPr>
                </pic:pic>
              </a:graphicData>
            </a:graphic>
          </wp:inline>
        </w:drawing>
      </w:r>
    </w:p>
    <w:p w14:paraId="2FE2E2CF" w14:textId="77777777" w:rsidR="00F75935" w:rsidRPr="00F75935" w:rsidRDefault="00F75935" w:rsidP="00F75935">
      <w:pPr>
        <w:jc w:val="center"/>
        <w:rPr>
          <w:b/>
          <w:bCs/>
        </w:rPr>
      </w:pPr>
      <w:r w:rsidRPr="00F75935">
        <w:rPr>
          <w:b/>
          <w:bCs/>
        </w:rPr>
        <w:t xml:space="preserve">Figure 14: UK </w:t>
      </w:r>
      <w:proofErr w:type="gramStart"/>
      <w:r w:rsidRPr="00F75935">
        <w:rPr>
          <w:b/>
          <w:bCs/>
        </w:rPr>
        <w:t>Non Alcoholic</w:t>
      </w:r>
      <w:proofErr w:type="gramEnd"/>
      <w:r w:rsidRPr="00F75935">
        <w:rPr>
          <w:b/>
          <w:bCs/>
        </w:rPr>
        <w:t xml:space="preserve"> Drink Brands</w:t>
      </w:r>
    </w:p>
    <w:p w14:paraId="2E23DF44" w14:textId="77777777" w:rsidR="00F75935" w:rsidRPr="00F75935" w:rsidRDefault="00F75935" w:rsidP="00F75935">
      <w:pPr>
        <w:jc w:val="center"/>
      </w:pPr>
      <w:r w:rsidRPr="00F75935">
        <w:t>(Source: The Craft Drink Co., 2026)</w:t>
      </w:r>
    </w:p>
    <w:p w14:paraId="3138F2CB" w14:textId="77777777" w:rsidR="00F75935" w:rsidRPr="00F75935" w:rsidRDefault="00F75935" w:rsidP="00F75935">
      <w:pPr>
        <w:jc w:val="center"/>
        <w:rPr>
          <w:b/>
          <w:bCs/>
        </w:rPr>
      </w:pPr>
    </w:p>
    <w:p w14:paraId="70C72D56" w14:textId="77777777" w:rsidR="00F75935" w:rsidRPr="00F75935" w:rsidRDefault="00F75935" w:rsidP="00F75935">
      <w:pPr>
        <w:spacing w:before="240" w:after="240"/>
      </w:pPr>
      <w:r w:rsidRPr="00F75935">
        <w:t>Online products, like Shopify, are cheap to launch directly to consumers, and the UK bottling capacity of contracts has grown by 12% since 2023 (Hastelow, 2026). Nonetheless, it takes three years and costs around £500,000-800,000 capital to secure named-farm supply, multiple grocers listings and hit a turnover of £1 million. In the UK, there are 92 craft soft drink brands, which were introduced in 2025, and 34% made it to a second full trading year, which proves again that it is easy to enter the new business, but hard to establish (The Craft Drink Co., 2026).</w:t>
      </w:r>
    </w:p>
    <w:p w14:paraId="2423230C" w14:textId="77777777" w:rsidR="00F75935" w:rsidRPr="00F75935" w:rsidRDefault="00F75935" w:rsidP="00F75935">
      <w:pPr>
        <w:spacing w:before="240" w:after="40"/>
        <w:outlineLvl w:val="2"/>
        <w:rPr>
          <w:b/>
          <w:bCs/>
          <w:i/>
          <w:iCs/>
        </w:rPr>
      </w:pPr>
      <w:bookmarkStart w:id="79" w:name="_heading=h.1pf8hjj0dygt" w:colFirst="0" w:colLast="0"/>
      <w:bookmarkEnd w:id="79"/>
      <w:r w:rsidRPr="00F75935">
        <w:rPr>
          <w:b/>
          <w:bCs/>
          <w:i/>
          <w:iCs/>
        </w:rPr>
        <w:t>Bargaining Power of Suppliers — Low to Moderate</w:t>
      </w:r>
    </w:p>
    <w:p w14:paraId="73043EED" w14:textId="77777777" w:rsidR="00F75935" w:rsidRPr="00F75935" w:rsidRDefault="00F75935" w:rsidP="00F75935">
      <w:pPr>
        <w:jc w:val="center"/>
      </w:pPr>
      <w:r w:rsidRPr="00F75935">
        <w:rPr>
          <w:noProof/>
        </w:rPr>
        <w:drawing>
          <wp:inline distT="114300" distB="114300" distL="114300" distR="114300" wp14:anchorId="34858FED" wp14:editId="02EF47A6">
            <wp:extent cx="5943600" cy="990600"/>
            <wp:effectExtent l="25400" t="25400" r="25400" b="2540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5"/>
                    <a:srcRect/>
                    <a:stretch>
                      <a:fillRect/>
                    </a:stretch>
                  </pic:blipFill>
                  <pic:spPr>
                    <a:xfrm>
                      <a:off x="0" y="0"/>
                      <a:ext cx="5943600" cy="990600"/>
                    </a:xfrm>
                    <a:prstGeom prst="rect">
                      <a:avLst/>
                    </a:prstGeom>
                    <a:ln w="25400">
                      <a:solidFill>
                        <a:srgbClr val="000000"/>
                      </a:solidFill>
                      <a:prstDash val="solid"/>
                    </a:ln>
                  </pic:spPr>
                </pic:pic>
              </a:graphicData>
            </a:graphic>
          </wp:inline>
        </w:drawing>
      </w:r>
    </w:p>
    <w:p w14:paraId="04EEF373" w14:textId="77777777" w:rsidR="00F75935" w:rsidRPr="00F75935" w:rsidRDefault="00F75935" w:rsidP="00F75935">
      <w:pPr>
        <w:jc w:val="center"/>
        <w:rPr>
          <w:b/>
          <w:bCs/>
        </w:rPr>
      </w:pPr>
      <w:r w:rsidRPr="00F75935">
        <w:rPr>
          <w:b/>
          <w:bCs/>
        </w:rPr>
        <w:t>Figure 15: UK Farming Condition</w:t>
      </w:r>
    </w:p>
    <w:p w14:paraId="5DFE453D" w14:textId="77777777" w:rsidR="00F75935" w:rsidRPr="00F75935" w:rsidRDefault="00F75935" w:rsidP="00F75935">
      <w:pPr>
        <w:jc w:val="center"/>
      </w:pPr>
      <w:r w:rsidRPr="00F75935">
        <w:t xml:space="preserve">(Source: </w:t>
      </w:r>
      <w:proofErr w:type="spellStart"/>
      <w:r w:rsidRPr="00F75935">
        <w:t>CompanyData</w:t>
      </w:r>
      <w:proofErr w:type="spellEnd"/>
      <w:r w:rsidRPr="00F75935">
        <w:t>, 2026)</w:t>
      </w:r>
    </w:p>
    <w:p w14:paraId="7EB3136B" w14:textId="77777777" w:rsidR="00F75935" w:rsidRPr="00F75935" w:rsidRDefault="00F75935" w:rsidP="00F75935">
      <w:pPr>
        <w:spacing w:before="240" w:after="240"/>
      </w:pPr>
      <w:r w:rsidRPr="00F75935">
        <w:t>The supply of British fruit in the season is disjointed. UK farming covers around 209,000 holdings recorded by Defra and high levels of surplus and Class II fruit going to waste without being picked as farmers estimate it to be 4.5% of the 2025 UK top-fruit crop left on the orchard (</w:t>
      </w:r>
      <w:proofErr w:type="spellStart"/>
      <w:r w:rsidRPr="00F75935">
        <w:t>CompanyData</w:t>
      </w:r>
      <w:proofErr w:type="spellEnd"/>
      <w:r w:rsidRPr="00F75935">
        <w:t>, 2026). This provides Hedgerow &amp; Harvest good bargaining power with farmers. The capacity of UK co-packers which supplies most of the independent craft soft drinks is more concentrated which places modest pricing power in the hands of the three UK co-packers who estimate that they possess three-quarters of independent craft soft drinks capacity.</w:t>
      </w:r>
    </w:p>
    <w:p w14:paraId="36FCDD0B" w14:textId="77777777" w:rsidR="00F75935" w:rsidRPr="00F75935" w:rsidRDefault="00F75935" w:rsidP="00F75935">
      <w:pPr>
        <w:spacing w:before="240" w:after="40"/>
        <w:outlineLvl w:val="2"/>
        <w:rPr>
          <w:b/>
          <w:bCs/>
          <w:i/>
          <w:iCs/>
        </w:rPr>
      </w:pPr>
      <w:bookmarkStart w:id="80" w:name="_heading=h.732h9bshg2wb" w:colFirst="0" w:colLast="0"/>
      <w:bookmarkEnd w:id="80"/>
      <w:r w:rsidRPr="00F75935">
        <w:rPr>
          <w:b/>
          <w:bCs/>
          <w:i/>
          <w:iCs/>
        </w:rPr>
        <w:t>Bargaining Power of Buyers — High</w:t>
      </w:r>
    </w:p>
    <w:p w14:paraId="1DB8BB80" w14:textId="77777777" w:rsidR="00F75935" w:rsidRPr="00F75935" w:rsidRDefault="00F75935" w:rsidP="00F75935">
      <w:pPr>
        <w:jc w:val="center"/>
      </w:pPr>
      <w:r w:rsidRPr="00F75935">
        <w:rPr>
          <w:noProof/>
        </w:rPr>
        <w:drawing>
          <wp:inline distT="114300" distB="114300" distL="114300" distR="114300" wp14:anchorId="309C68E6" wp14:editId="7B70FEDE">
            <wp:extent cx="5943600" cy="2641600"/>
            <wp:effectExtent l="25400" t="25400" r="25400" b="25400"/>
            <wp:docPr id="2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6"/>
                    <a:srcRect/>
                    <a:stretch>
                      <a:fillRect/>
                    </a:stretch>
                  </pic:blipFill>
                  <pic:spPr>
                    <a:xfrm>
                      <a:off x="0" y="0"/>
                      <a:ext cx="5943600" cy="2641600"/>
                    </a:xfrm>
                    <a:prstGeom prst="rect">
                      <a:avLst/>
                    </a:prstGeom>
                    <a:ln w="25400">
                      <a:solidFill>
                        <a:srgbClr val="000000"/>
                      </a:solidFill>
                      <a:prstDash val="solid"/>
                    </a:ln>
                  </pic:spPr>
                </pic:pic>
              </a:graphicData>
            </a:graphic>
          </wp:inline>
        </w:drawing>
      </w:r>
    </w:p>
    <w:p w14:paraId="52FDE26F" w14:textId="77777777" w:rsidR="00F75935" w:rsidRPr="00F75935" w:rsidRDefault="00F75935" w:rsidP="00F75935">
      <w:pPr>
        <w:jc w:val="center"/>
        <w:rPr>
          <w:b/>
          <w:bCs/>
        </w:rPr>
      </w:pPr>
      <w:r w:rsidRPr="00F75935">
        <w:rPr>
          <w:b/>
          <w:bCs/>
        </w:rPr>
        <w:t>Figure 16: UK Consumption Rate</w:t>
      </w:r>
    </w:p>
    <w:p w14:paraId="70E49A5B" w14:textId="77777777" w:rsidR="00F75935" w:rsidRPr="00F75935" w:rsidRDefault="00F75935" w:rsidP="00F75935">
      <w:pPr>
        <w:jc w:val="center"/>
      </w:pPr>
      <w:r w:rsidRPr="00F75935">
        <w:t>(Source: Grylls, 2025)</w:t>
      </w:r>
    </w:p>
    <w:p w14:paraId="0D0293B1" w14:textId="77777777" w:rsidR="00F75935" w:rsidRPr="00F75935" w:rsidRDefault="00F75935" w:rsidP="00F75935">
      <w:pPr>
        <w:spacing w:before="240" w:after="240"/>
      </w:pPr>
      <w:r w:rsidRPr="00F75935">
        <w:t>Several grocers have high power. In 2026, listing costs of between 8,000 and 25,000 SKUs per retailer are normal, and delisting processes have been reduced to 9-12 months. It is a product with high consumer switching (Dev Expert, 2026). 44% of high-end soft drinks purchasers tried on a new craft brand during the last twelve months. Soft drink volume is dominated by take-home consumption, with 3.7 times more volume drunk at home. This renders retention as costly as acquisition and as a buffer, it supports the direct-to-consumer channels (Grylls, 2025).</w:t>
      </w:r>
    </w:p>
    <w:p w14:paraId="36E89FE1" w14:textId="77777777" w:rsidR="00F75935" w:rsidRPr="00F75935" w:rsidRDefault="00F75935" w:rsidP="00F75935">
      <w:pPr>
        <w:spacing w:before="240" w:after="40"/>
        <w:outlineLvl w:val="2"/>
        <w:rPr>
          <w:b/>
          <w:bCs/>
          <w:i/>
          <w:iCs/>
        </w:rPr>
      </w:pPr>
      <w:bookmarkStart w:id="81" w:name="_heading=h.fpgy3y72i5ie" w:colFirst="0" w:colLast="0"/>
      <w:bookmarkEnd w:id="81"/>
      <w:r w:rsidRPr="00F75935">
        <w:rPr>
          <w:b/>
          <w:bCs/>
          <w:i/>
          <w:iCs/>
        </w:rPr>
        <w:t>Threat of Substitutes — Moderate to High</w:t>
      </w:r>
    </w:p>
    <w:p w14:paraId="154A4585" w14:textId="77777777" w:rsidR="00F75935" w:rsidRPr="00F75935" w:rsidRDefault="00F75935" w:rsidP="00F75935">
      <w:pPr>
        <w:spacing w:before="240" w:after="240"/>
      </w:pPr>
      <w:r w:rsidRPr="00F75935">
        <w:t xml:space="preserve">Alternatives are supermarket own-label </w:t>
      </w:r>
      <w:proofErr w:type="spellStart"/>
      <w:r w:rsidRPr="00F75935">
        <w:t>own-label</w:t>
      </w:r>
      <w:proofErr w:type="spellEnd"/>
      <w:r w:rsidRPr="00F75935">
        <w:t xml:space="preserve"> premium cordials, which will increase by 14% in 2025, kombucha (UK category of £78 million in 2026), sparkling water with fruits, and alcohol during a party. However, the specific combination of British seasonal fruit, no added sugar, and adult positioning </w:t>
      </w:r>
      <w:proofErr w:type="gramStart"/>
      <w:r w:rsidRPr="00F75935">
        <w:t>has</w:t>
      </w:r>
      <w:proofErr w:type="gramEnd"/>
      <w:r w:rsidRPr="00F75935">
        <w:t xml:space="preserve"> few direct substitutes at the £2.75–£3.25 shelf price (</w:t>
      </w:r>
      <w:proofErr w:type="spellStart"/>
      <w:r w:rsidRPr="00F75935">
        <w:t>Harwatt</w:t>
      </w:r>
      <w:proofErr w:type="spellEnd"/>
      <w:r w:rsidRPr="00F75935">
        <w:t xml:space="preserve"> et al., 2024).</w:t>
      </w:r>
    </w:p>
    <w:p w14:paraId="5D59BD6E" w14:textId="77777777" w:rsidR="00F75935" w:rsidRPr="00F75935" w:rsidRDefault="00F75935" w:rsidP="00F75935">
      <w:pPr>
        <w:spacing w:before="240" w:after="40"/>
        <w:outlineLvl w:val="2"/>
        <w:rPr>
          <w:b/>
          <w:bCs/>
          <w:i/>
          <w:iCs/>
        </w:rPr>
      </w:pPr>
      <w:bookmarkStart w:id="82" w:name="_heading=h.z2bnonatads8" w:colFirst="0" w:colLast="0"/>
      <w:bookmarkEnd w:id="82"/>
      <w:r w:rsidRPr="00F75935">
        <w:rPr>
          <w:b/>
          <w:bCs/>
          <w:i/>
          <w:iCs/>
        </w:rPr>
        <w:t>Competitive Rivalry — Moderate to High</w:t>
      </w:r>
    </w:p>
    <w:p w14:paraId="56C5150D" w14:textId="77777777" w:rsidR="00F75935" w:rsidRPr="00F75935" w:rsidRDefault="00F75935" w:rsidP="00F75935">
      <w:pPr>
        <w:spacing w:before="240" w:after="240"/>
      </w:pPr>
      <w:r w:rsidRPr="00F75935">
        <w:t xml:space="preserve">There is no saturation on the premium adult soft drink shelf. </w:t>
      </w:r>
      <w:proofErr w:type="spellStart"/>
      <w:r w:rsidRPr="00F75935">
        <w:t>Fentimans</w:t>
      </w:r>
      <w:proofErr w:type="spellEnd"/>
      <w:r w:rsidRPr="00F75935">
        <w:t xml:space="preserve">, Belvoir and </w:t>
      </w:r>
      <w:proofErr w:type="spellStart"/>
      <w:r w:rsidRPr="00F75935">
        <w:t>Bottlegreen</w:t>
      </w:r>
      <w:proofErr w:type="spellEnd"/>
      <w:r w:rsidRPr="00F75935">
        <w:t xml:space="preserve"> conquer the volume and a long tail of 90 plus regional craft brands compete to acquire the remaining space. The competition increases during NPD windows (spring and Christmas</w:t>
      </w:r>
      <w:proofErr w:type="gramStart"/>
      <w:r w:rsidRPr="00F75935">
        <w:t>)</w:t>
      </w:r>
      <w:proofErr w:type="gramEnd"/>
      <w:r w:rsidRPr="00F75935">
        <w:t xml:space="preserve"> and 47 new craft soft drink SKUs will be introduced in a quarter on average in 2025 (</w:t>
      </w:r>
      <w:proofErr w:type="spellStart"/>
      <w:r w:rsidRPr="00F75935">
        <w:t>Fentimans</w:t>
      </w:r>
      <w:proofErr w:type="spellEnd"/>
      <w:r w:rsidRPr="00F75935">
        <w:t>, 2026).</w:t>
      </w:r>
    </w:p>
    <w:p w14:paraId="61C589BC" w14:textId="77777777" w:rsidR="00F75935" w:rsidRPr="00F75935" w:rsidRDefault="00F75935" w:rsidP="00F75935">
      <w:pPr>
        <w:rPr>
          <w:b/>
          <w:bCs/>
        </w:rPr>
      </w:pPr>
      <w:bookmarkStart w:id="83" w:name="_heading=h.429jyodsni0f" w:colFirst="0" w:colLast="0"/>
      <w:bookmarkStart w:id="84" w:name="_Toc238837486"/>
      <w:bookmarkEnd w:id="83"/>
      <w:r w:rsidRPr="00F75935">
        <w:br w:type="page"/>
      </w:r>
    </w:p>
    <w:p w14:paraId="7241CE5B" w14:textId="77777777" w:rsidR="00F75935" w:rsidRPr="00F75935" w:rsidRDefault="00F75935" w:rsidP="000F36A4">
      <w:pPr>
        <w:pStyle w:val="Heading2"/>
      </w:pPr>
      <w:bookmarkStart w:id="85" w:name="_Toc239962676"/>
      <w:r w:rsidRPr="00F75935">
        <w:t>6.5 PESTLE and External Change</w:t>
      </w:r>
      <w:bookmarkEnd w:id="84"/>
      <w:bookmarkEnd w:id="85"/>
    </w:p>
    <w:p w14:paraId="619669D3" w14:textId="77777777" w:rsidR="00F75935" w:rsidRPr="00F75935" w:rsidRDefault="00F75935" w:rsidP="00F75935">
      <w:pPr>
        <w:spacing w:before="240" w:after="40"/>
        <w:outlineLvl w:val="3"/>
        <w:rPr>
          <w:b/>
          <w:bCs/>
          <w:color w:val="000000"/>
          <w:sz w:val="22"/>
          <w:szCs w:val="22"/>
        </w:rPr>
      </w:pPr>
      <w:bookmarkStart w:id="86" w:name="_heading=h.mbll8l60coe1" w:colFirst="0" w:colLast="0"/>
      <w:bookmarkEnd w:id="86"/>
      <w:r w:rsidRPr="00F75935">
        <w:rPr>
          <w:b/>
          <w:bCs/>
          <w:color w:val="000000"/>
          <w:sz w:val="22"/>
          <w:szCs w:val="22"/>
        </w:rPr>
        <w:t>Politics</w:t>
      </w:r>
    </w:p>
    <w:p w14:paraId="6266ABBA" w14:textId="77777777" w:rsidR="00F75935" w:rsidRPr="00F75935" w:rsidRDefault="00F75935" w:rsidP="00F75935">
      <w:pPr>
        <w:jc w:val="center"/>
      </w:pPr>
      <w:r w:rsidRPr="00F75935">
        <w:rPr>
          <w:noProof/>
        </w:rPr>
        <w:drawing>
          <wp:inline distT="114300" distB="114300" distL="114300" distR="114300" wp14:anchorId="38EE8E26" wp14:editId="32D01941">
            <wp:extent cx="5943600" cy="3416300"/>
            <wp:effectExtent l="25400" t="25400" r="25400" b="25400"/>
            <wp:docPr id="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7"/>
                    <a:srcRect/>
                    <a:stretch>
                      <a:fillRect/>
                    </a:stretch>
                  </pic:blipFill>
                  <pic:spPr>
                    <a:xfrm>
                      <a:off x="0" y="0"/>
                      <a:ext cx="5943600" cy="3416300"/>
                    </a:xfrm>
                    <a:prstGeom prst="rect">
                      <a:avLst/>
                    </a:prstGeom>
                    <a:ln w="25400">
                      <a:solidFill>
                        <a:srgbClr val="000000"/>
                      </a:solidFill>
                      <a:prstDash val="solid"/>
                    </a:ln>
                  </pic:spPr>
                </pic:pic>
              </a:graphicData>
            </a:graphic>
          </wp:inline>
        </w:drawing>
      </w:r>
    </w:p>
    <w:p w14:paraId="17D6E3E0" w14:textId="77777777" w:rsidR="00F75935" w:rsidRPr="00F75935" w:rsidRDefault="00F75935" w:rsidP="00F75935">
      <w:pPr>
        <w:jc w:val="center"/>
        <w:rPr>
          <w:b/>
          <w:bCs/>
        </w:rPr>
      </w:pPr>
      <w:r w:rsidRPr="00F75935">
        <w:rPr>
          <w:b/>
          <w:bCs/>
        </w:rPr>
        <w:t xml:space="preserve">Figure 17: Summary of the new law </w:t>
      </w:r>
    </w:p>
    <w:p w14:paraId="29F0D208" w14:textId="77777777" w:rsidR="00F75935" w:rsidRPr="00F75935" w:rsidRDefault="00F75935" w:rsidP="00F75935">
      <w:pPr>
        <w:jc w:val="center"/>
      </w:pPr>
      <w:r w:rsidRPr="00F75935">
        <w:t>(Source: GOV.UK, 2025)</w:t>
      </w:r>
    </w:p>
    <w:p w14:paraId="16B64597" w14:textId="77777777" w:rsidR="00F75935" w:rsidRPr="00F75935" w:rsidRDefault="00F75935" w:rsidP="00F75935">
      <w:pPr>
        <w:spacing w:before="240" w:after="240"/>
      </w:pPr>
      <w:r w:rsidRPr="00F75935">
        <w:t>The new 2025 UK Food Strategy refresh and post-Brexit Border Target Operating Model represent an increment in costs to imported inputs and a benefit to products sourced locally like the Hedgerow and Harvest. Its 2025 SDIL threshold review is an indication of making sugar bands stricter as of April 2027, which will give no-added-sugar brands tailwind regulation (GOV.UK, 2025).</w:t>
      </w:r>
    </w:p>
    <w:p w14:paraId="69986CAC" w14:textId="77777777" w:rsidR="00F75935" w:rsidRPr="00F75935" w:rsidRDefault="00F75935" w:rsidP="00F75935">
      <w:pPr>
        <w:rPr>
          <w:b/>
          <w:bCs/>
          <w:color w:val="000000"/>
          <w:sz w:val="22"/>
          <w:szCs w:val="22"/>
        </w:rPr>
      </w:pPr>
      <w:bookmarkStart w:id="87" w:name="_heading=h.65vgr4wvddzq" w:colFirst="0" w:colLast="0"/>
      <w:bookmarkEnd w:id="87"/>
      <w:r w:rsidRPr="00F75935">
        <w:rPr>
          <w:b/>
          <w:bCs/>
          <w:i/>
          <w:iCs/>
          <w:color w:val="000000"/>
          <w:sz w:val="22"/>
          <w:szCs w:val="22"/>
        </w:rPr>
        <w:br w:type="page"/>
      </w:r>
    </w:p>
    <w:p w14:paraId="178DF2E1" w14:textId="77777777" w:rsidR="00F75935" w:rsidRPr="00F75935" w:rsidRDefault="00F75935" w:rsidP="00F75935">
      <w:pPr>
        <w:spacing w:before="240" w:after="40"/>
        <w:outlineLvl w:val="3"/>
        <w:rPr>
          <w:b/>
          <w:bCs/>
          <w:color w:val="000000"/>
          <w:sz w:val="22"/>
          <w:szCs w:val="22"/>
        </w:rPr>
      </w:pPr>
      <w:r w:rsidRPr="00F75935">
        <w:rPr>
          <w:b/>
          <w:bCs/>
          <w:color w:val="000000"/>
          <w:sz w:val="22"/>
          <w:szCs w:val="22"/>
        </w:rPr>
        <w:t>Economics</w:t>
      </w:r>
    </w:p>
    <w:p w14:paraId="3BAB66E6" w14:textId="77777777" w:rsidR="00F75935" w:rsidRPr="00F75935" w:rsidRDefault="00F75935" w:rsidP="00F75935">
      <w:pPr>
        <w:jc w:val="center"/>
      </w:pPr>
      <w:r w:rsidRPr="00F75935">
        <w:rPr>
          <w:noProof/>
        </w:rPr>
        <w:drawing>
          <wp:inline distT="114300" distB="114300" distL="114300" distR="114300" wp14:anchorId="74659718" wp14:editId="786274AB">
            <wp:extent cx="5943600" cy="3911600"/>
            <wp:effectExtent l="25400" t="25400" r="25400" b="25400"/>
            <wp:docPr id="23"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8"/>
                    <a:srcRect/>
                    <a:stretch>
                      <a:fillRect/>
                    </a:stretch>
                  </pic:blipFill>
                  <pic:spPr>
                    <a:xfrm>
                      <a:off x="0" y="0"/>
                      <a:ext cx="5943600" cy="3911600"/>
                    </a:xfrm>
                    <a:prstGeom prst="rect">
                      <a:avLst/>
                    </a:prstGeom>
                    <a:ln w="25400">
                      <a:solidFill>
                        <a:srgbClr val="000000"/>
                      </a:solidFill>
                      <a:prstDash val="solid"/>
                    </a:ln>
                  </pic:spPr>
                </pic:pic>
              </a:graphicData>
            </a:graphic>
          </wp:inline>
        </w:drawing>
      </w:r>
    </w:p>
    <w:p w14:paraId="39975222" w14:textId="77777777" w:rsidR="00F75935" w:rsidRPr="00F75935" w:rsidRDefault="00F75935" w:rsidP="00F75935">
      <w:pPr>
        <w:jc w:val="center"/>
        <w:rPr>
          <w:b/>
          <w:bCs/>
        </w:rPr>
      </w:pPr>
      <w:r w:rsidRPr="00F75935">
        <w:rPr>
          <w:b/>
          <w:bCs/>
        </w:rPr>
        <w:t>Figure 18: Contributions to change in the CPIH annual inflation rate</w:t>
      </w:r>
    </w:p>
    <w:p w14:paraId="7D36AE40" w14:textId="77777777" w:rsidR="00F75935" w:rsidRPr="00F75935" w:rsidRDefault="00F75935" w:rsidP="00F75935">
      <w:pPr>
        <w:jc w:val="center"/>
      </w:pPr>
      <w:r w:rsidRPr="00F75935">
        <w:t>(Source: Office for National Statistics, 2026)</w:t>
      </w:r>
    </w:p>
    <w:p w14:paraId="35C7CD87" w14:textId="77777777" w:rsidR="00F75935" w:rsidRPr="00F75935" w:rsidRDefault="00F75935" w:rsidP="00F75935">
      <w:pPr>
        <w:spacing w:before="240" w:after="240"/>
      </w:pPr>
      <w:r w:rsidRPr="00F75935">
        <w:t xml:space="preserve">Inflation of food and non-alcoholic beverages has hit 4.1% Y/Y in Q2 </w:t>
      </w:r>
      <w:proofErr w:type="gramStart"/>
      <w:r w:rsidRPr="00F75935">
        <w:t>2026</w:t>
      </w:r>
      <w:proofErr w:type="gramEnd"/>
      <w:r w:rsidRPr="00F75935">
        <w:t xml:space="preserve"> and real household disposable income has been increasing by just 0.8% in 2025. The premium adult soft drinks, however, surged 8% in value in 2025 with the category resistant to inflation at the target occasion. The 4% rate of the Bank of England in </w:t>
      </w:r>
      <w:proofErr w:type="spellStart"/>
      <w:r w:rsidRPr="00F75935">
        <w:t>mid 2026</w:t>
      </w:r>
      <w:proofErr w:type="spellEnd"/>
      <w:r w:rsidRPr="00F75935">
        <w:t xml:space="preserve"> makes growth capital costly, yet not handsome (Office for National Statistics, 2026).</w:t>
      </w:r>
    </w:p>
    <w:p w14:paraId="4D248CAF" w14:textId="77777777" w:rsidR="00F75935" w:rsidRPr="00F75935" w:rsidRDefault="00F75935" w:rsidP="00F75935">
      <w:pPr>
        <w:spacing w:before="240" w:after="40"/>
        <w:outlineLvl w:val="3"/>
        <w:rPr>
          <w:b/>
          <w:bCs/>
          <w:color w:val="000000"/>
          <w:sz w:val="22"/>
          <w:szCs w:val="22"/>
        </w:rPr>
      </w:pPr>
      <w:bookmarkStart w:id="88" w:name="_heading=h.96bqjozgfqo7" w:colFirst="0" w:colLast="0"/>
      <w:bookmarkEnd w:id="88"/>
      <w:r w:rsidRPr="00F75935">
        <w:rPr>
          <w:i/>
          <w:iCs/>
          <w:color w:val="0F4761"/>
        </w:rPr>
        <w:br w:type="page"/>
      </w:r>
    </w:p>
    <w:p w14:paraId="0E35EAD9" w14:textId="77777777" w:rsidR="00F75935" w:rsidRPr="00F75935" w:rsidRDefault="00F75935" w:rsidP="00F75935">
      <w:pPr>
        <w:spacing w:before="240" w:after="40"/>
        <w:outlineLvl w:val="3"/>
        <w:rPr>
          <w:b/>
          <w:bCs/>
          <w:color w:val="000000"/>
          <w:sz w:val="22"/>
          <w:szCs w:val="22"/>
        </w:rPr>
      </w:pPr>
      <w:bookmarkStart w:id="89" w:name="_heading=h.ig1ityhwmguw" w:colFirst="0" w:colLast="0"/>
      <w:bookmarkEnd w:id="89"/>
      <w:r w:rsidRPr="00F75935">
        <w:rPr>
          <w:b/>
          <w:bCs/>
          <w:color w:val="000000"/>
          <w:sz w:val="22"/>
          <w:szCs w:val="22"/>
        </w:rPr>
        <w:t>Social</w:t>
      </w:r>
    </w:p>
    <w:p w14:paraId="457F2F12" w14:textId="77777777" w:rsidR="00F75935" w:rsidRPr="00F75935" w:rsidRDefault="00F75935" w:rsidP="00F75935">
      <w:pPr>
        <w:jc w:val="center"/>
      </w:pPr>
      <w:r w:rsidRPr="00F75935">
        <w:rPr>
          <w:noProof/>
        </w:rPr>
        <w:drawing>
          <wp:inline distT="114300" distB="114300" distL="114300" distR="114300" wp14:anchorId="7422B52F" wp14:editId="728DD005">
            <wp:extent cx="4143375" cy="2705100"/>
            <wp:effectExtent l="25400" t="25400" r="25400" b="2540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9"/>
                    <a:srcRect l="15224" t="17147" r="15144" b="37340"/>
                    <a:stretch>
                      <a:fillRect/>
                    </a:stretch>
                  </pic:blipFill>
                  <pic:spPr>
                    <a:xfrm>
                      <a:off x="0" y="0"/>
                      <a:ext cx="4143375" cy="2705100"/>
                    </a:xfrm>
                    <a:prstGeom prst="rect">
                      <a:avLst/>
                    </a:prstGeom>
                    <a:ln w="25400">
                      <a:solidFill>
                        <a:srgbClr val="000000"/>
                      </a:solidFill>
                      <a:prstDash val="solid"/>
                    </a:ln>
                  </pic:spPr>
                </pic:pic>
              </a:graphicData>
            </a:graphic>
          </wp:inline>
        </w:drawing>
      </w:r>
    </w:p>
    <w:p w14:paraId="3B3D8DC5" w14:textId="77777777" w:rsidR="00F75935" w:rsidRPr="00F75935" w:rsidRDefault="00F75935" w:rsidP="00F75935">
      <w:pPr>
        <w:jc w:val="center"/>
        <w:rPr>
          <w:b/>
          <w:bCs/>
        </w:rPr>
      </w:pPr>
      <w:r w:rsidRPr="00F75935">
        <w:rPr>
          <w:b/>
          <w:bCs/>
        </w:rPr>
        <w:t>Figure 19: Reduction in the Alcohol Consumption in UK</w:t>
      </w:r>
    </w:p>
    <w:p w14:paraId="43749C4D" w14:textId="77777777" w:rsidR="00F75935" w:rsidRPr="00F75935" w:rsidRDefault="00F75935" w:rsidP="00F75935">
      <w:pPr>
        <w:jc w:val="center"/>
      </w:pPr>
      <w:r w:rsidRPr="00F75935">
        <w:t xml:space="preserve">(Source: </w:t>
      </w:r>
      <w:proofErr w:type="gramStart"/>
      <w:r w:rsidRPr="00F75935">
        <w:t>Drinkaware ,</w:t>
      </w:r>
      <w:proofErr w:type="gramEnd"/>
      <w:r w:rsidRPr="00F75935">
        <w:t xml:space="preserve"> 2026)</w:t>
      </w:r>
    </w:p>
    <w:p w14:paraId="6B9D18BA" w14:textId="77777777" w:rsidR="00F75935" w:rsidRPr="00F75935" w:rsidRDefault="00F75935" w:rsidP="00F75935">
      <w:pPr>
        <w:spacing w:before="240" w:after="240"/>
      </w:pPr>
      <w:r w:rsidRPr="00F75935">
        <w:t xml:space="preserve">By 2025, approximately 39% of UK adults cut their consumption of alcohol and 26% of adults aged 25-44 years call themselves non-drinkers or low-frequency drinkers. The percentage of alcohol-free beverage sales increased 15% in 2025, and ingredient transparency is a </w:t>
      </w:r>
      <w:proofErr w:type="gramStart"/>
      <w:r w:rsidRPr="00F75935">
        <w:t>top-three</w:t>
      </w:r>
      <w:proofErr w:type="gramEnd"/>
      <w:r w:rsidRPr="00F75935">
        <w:t xml:space="preserve"> driver of premium buyers (</w:t>
      </w:r>
      <w:proofErr w:type="gramStart"/>
      <w:r w:rsidRPr="00F75935">
        <w:t>Drinkaware ,</w:t>
      </w:r>
      <w:proofErr w:type="gramEnd"/>
      <w:r w:rsidRPr="00F75935">
        <w:t xml:space="preserve"> 2026). These changes are structural and can be directly related to the proposal of Hedgerow and Harvest.</w:t>
      </w:r>
    </w:p>
    <w:p w14:paraId="04CA80D9" w14:textId="77777777" w:rsidR="00F75935" w:rsidRPr="00F75935" w:rsidRDefault="00F75935" w:rsidP="00F75935">
      <w:pPr>
        <w:spacing w:before="240" w:after="40"/>
        <w:outlineLvl w:val="3"/>
        <w:rPr>
          <w:b/>
          <w:bCs/>
          <w:color w:val="000000"/>
          <w:sz w:val="22"/>
          <w:szCs w:val="22"/>
        </w:rPr>
      </w:pPr>
      <w:bookmarkStart w:id="90" w:name="_heading=h.2hp6rd6v6cwv" w:colFirst="0" w:colLast="0"/>
      <w:bookmarkEnd w:id="90"/>
      <w:r w:rsidRPr="00F75935">
        <w:rPr>
          <w:b/>
          <w:bCs/>
          <w:color w:val="000000"/>
          <w:sz w:val="22"/>
          <w:szCs w:val="22"/>
        </w:rPr>
        <w:t>Technological</w:t>
      </w:r>
    </w:p>
    <w:p w14:paraId="67BDC040" w14:textId="77777777" w:rsidR="00F75935" w:rsidRPr="00F75935" w:rsidRDefault="00F75935" w:rsidP="00F75935">
      <w:pPr>
        <w:spacing w:before="240" w:after="240"/>
      </w:pPr>
      <w:r w:rsidRPr="00F75935">
        <w:t xml:space="preserve">Unit economics of craft brands have improved owing to a reduction in the cost of shelf-stable pasteurisation by about 18% since 2022 (Couto et al., 2026). In 2025 direct to consumer subscription platforms increased 22% in the UK </w:t>
      </w:r>
      <w:proofErr w:type="spellStart"/>
      <w:r w:rsidRPr="00F75935">
        <w:t>non alcoholic</w:t>
      </w:r>
      <w:proofErr w:type="spellEnd"/>
      <w:r w:rsidRPr="00F75935">
        <w:t xml:space="preserve"> drinks category and by 2028, social commerce has the potential to achieve up to £16billion.</w:t>
      </w:r>
    </w:p>
    <w:p w14:paraId="758532A9" w14:textId="77777777" w:rsidR="00F75935" w:rsidRPr="00F75935" w:rsidRDefault="00F75935" w:rsidP="00F75935">
      <w:pPr>
        <w:spacing w:before="240" w:after="40"/>
        <w:outlineLvl w:val="3"/>
        <w:rPr>
          <w:b/>
          <w:bCs/>
          <w:color w:val="000000"/>
          <w:sz w:val="22"/>
          <w:szCs w:val="22"/>
        </w:rPr>
      </w:pPr>
      <w:bookmarkStart w:id="91" w:name="_heading=h.76gbek8fto80" w:colFirst="0" w:colLast="0"/>
      <w:bookmarkEnd w:id="91"/>
      <w:r w:rsidRPr="00F75935">
        <w:rPr>
          <w:b/>
          <w:bCs/>
          <w:color w:val="000000"/>
          <w:sz w:val="22"/>
          <w:szCs w:val="22"/>
        </w:rPr>
        <w:t>Legal</w:t>
      </w:r>
    </w:p>
    <w:p w14:paraId="11F56E51" w14:textId="77777777" w:rsidR="00F75935" w:rsidRPr="00F75935" w:rsidRDefault="00F75935" w:rsidP="00F75935">
      <w:pPr>
        <w:spacing w:before="240" w:after="240"/>
      </w:pPr>
      <w:r w:rsidRPr="00F75935">
        <w:t>The Soft Drinks Industry Levy, rendering the HFSS placements restrictions longer in 2025, and the Modern Slavery Act reporting all increase the compliance cost, but at the cost of predominately censoring competitors with high sugar content and opaque supply chains, in favour of transparent craft entrants (Dhuria et al., 2025).</w:t>
      </w:r>
    </w:p>
    <w:p w14:paraId="0F95C2B7" w14:textId="77777777" w:rsidR="00F75935" w:rsidRPr="00F75935" w:rsidRDefault="00F75935" w:rsidP="00F75935">
      <w:pPr>
        <w:spacing w:before="240" w:after="40"/>
        <w:outlineLvl w:val="3"/>
        <w:rPr>
          <w:b/>
          <w:bCs/>
          <w:color w:val="000000"/>
          <w:sz w:val="22"/>
          <w:szCs w:val="22"/>
        </w:rPr>
      </w:pPr>
      <w:bookmarkStart w:id="92" w:name="_heading=h.99znp6glzkc" w:colFirst="0" w:colLast="0"/>
      <w:bookmarkEnd w:id="92"/>
      <w:r w:rsidRPr="00F75935">
        <w:rPr>
          <w:b/>
          <w:bCs/>
          <w:color w:val="000000"/>
          <w:sz w:val="22"/>
          <w:szCs w:val="22"/>
        </w:rPr>
        <w:t>Environmental</w:t>
      </w:r>
    </w:p>
    <w:p w14:paraId="7F5B9D2D" w14:textId="77777777" w:rsidR="00F75935" w:rsidRPr="00F75935" w:rsidRDefault="00F75935" w:rsidP="00F75935">
      <w:pPr>
        <w:jc w:val="center"/>
      </w:pPr>
      <w:r w:rsidRPr="00F75935">
        <w:rPr>
          <w:noProof/>
        </w:rPr>
        <w:drawing>
          <wp:inline distT="114300" distB="114300" distL="114300" distR="114300" wp14:anchorId="45724B13" wp14:editId="4CB6EA19">
            <wp:extent cx="5905500" cy="3143250"/>
            <wp:effectExtent l="25400" t="25400" r="25400" b="25400"/>
            <wp:docPr id="2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0"/>
                    <a:srcRect/>
                    <a:stretch>
                      <a:fillRect/>
                    </a:stretch>
                  </pic:blipFill>
                  <pic:spPr>
                    <a:xfrm>
                      <a:off x="0" y="0"/>
                      <a:ext cx="5905500" cy="3143250"/>
                    </a:xfrm>
                    <a:prstGeom prst="rect">
                      <a:avLst/>
                    </a:prstGeom>
                    <a:ln w="25400">
                      <a:solidFill>
                        <a:srgbClr val="000000"/>
                      </a:solidFill>
                      <a:prstDash val="solid"/>
                    </a:ln>
                  </pic:spPr>
                </pic:pic>
              </a:graphicData>
            </a:graphic>
          </wp:inline>
        </w:drawing>
      </w:r>
    </w:p>
    <w:p w14:paraId="78A9B81D" w14:textId="77777777" w:rsidR="00F75935" w:rsidRPr="00F75935" w:rsidRDefault="00F75935" w:rsidP="00F75935">
      <w:pPr>
        <w:jc w:val="center"/>
        <w:rPr>
          <w:b/>
          <w:bCs/>
        </w:rPr>
      </w:pPr>
      <w:r w:rsidRPr="00F75935">
        <w:rPr>
          <w:b/>
          <w:bCs/>
        </w:rPr>
        <w:t>Figure 20: Impact of packaging for UK Consumers</w:t>
      </w:r>
    </w:p>
    <w:p w14:paraId="2209189D" w14:textId="77777777" w:rsidR="00F75935" w:rsidRPr="00F75935" w:rsidRDefault="00F75935" w:rsidP="00F75935">
      <w:pPr>
        <w:jc w:val="center"/>
      </w:pPr>
      <w:r w:rsidRPr="00F75935">
        <w:t>(Source: Corbin, 2026)</w:t>
      </w:r>
    </w:p>
    <w:p w14:paraId="5201FE0D" w14:textId="77777777" w:rsidR="00F75935" w:rsidRPr="00F75935" w:rsidRDefault="00F75935" w:rsidP="00F75935">
      <w:pPr>
        <w:spacing w:before="240" w:after="240"/>
      </w:pPr>
      <w:r w:rsidRPr="00F75935">
        <w:t>UK organic packaging considered important by the consumers attained highs of 73% in 2026, and the introduction of glass bottle deposit returns schemes in Scotland (in 2025) and England (in 2027 planned) redefines the equation of packaging economics. Fruits grown locally lessen the amount of carbon embedded in them, and this is why having a defensible sustainability claim (Corbin, 2026).</w:t>
      </w:r>
    </w:p>
    <w:p w14:paraId="317C0959" w14:textId="77777777" w:rsidR="00F75935" w:rsidRPr="00F75935" w:rsidRDefault="00F75935" w:rsidP="000F36A4">
      <w:pPr>
        <w:pStyle w:val="Heading2"/>
      </w:pPr>
      <w:bookmarkStart w:id="93" w:name="_heading=h.g7sk4ov0g7bh" w:colFirst="0" w:colLast="0"/>
      <w:bookmarkStart w:id="94" w:name="_Toc239962677"/>
      <w:bookmarkEnd w:id="93"/>
      <w:r w:rsidRPr="00F75935">
        <w:t>6.6 Industry Attractiveness, Gaps, and Synthesis</w:t>
      </w:r>
      <w:bookmarkEnd w:id="94"/>
    </w:p>
    <w:p w14:paraId="7E7F5FE3" w14:textId="77777777" w:rsidR="00F75935" w:rsidRPr="00F75935" w:rsidRDefault="00F75935" w:rsidP="00F75935">
      <w:pPr>
        <w:spacing w:before="240" w:after="240"/>
      </w:pPr>
      <w:r w:rsidRPr="00F75935">
        <w:t xml:space="preserve">It is neither a competitive environment that is uncontested. Growth in categories is good at 4-8% by segment depending on sub-segment, structural social changes favour the </w:t>
      </w:r>
      <w:proofErr w:type="gramStart"/>
      <w:r w:rsidRPr="00F75935">
        <w:t>proposal</w:t>
      </w:r>
      <w:proofErr w:type="gramEnd"/>
      <w:r w:rsidRPr="00F75935">
        <w:t xml:space="preserve"> and regulation is a direct reward to no-added-sugar entrants. The competitive set is filled but skewed toward older sugar profiles and mainstream flavours with a defensible white space at the junction of British seasonal fruit, no added sugar and named-farm provenance and adult occasion positioning (Market Data Forecast, 2026).</w:t>
      </w:r>
    </w:p>
    <w:p w14:paraId="778E8F62" w14:textId="77777777" w:rsidR="00F75935" w:rsidRPr="00F75935" w:rsidRDefault="00F75935" w:rsidP="00F75935">
      <w:pPr>
        <w:spacing w:before="240" w:after="240"/>
      </w:pPr>
      <w:r w:rsidRPr="00F75935">
        <w:t xml:space="preserve">The deviation is more than just a new craft soft drink </w:t>
      </w:r>
      <w:proofErr w:type="spellStart"/>
      <w:r w:rsidRPr="00F75935">
        <w:t>Fentimans</w:t>
      </w:r>
      <w:proofErr w:type="spellEnd"/>
      <w:r w:rsidRPr="00F75935">
        <w:t xml:space="preserve">, Belvoir, </w:t>
      </w:r>
      <w:proofErr w:type="spellStart"/>
      <w:r w:rsidRPr="00F75935">
        <w:t>Bottlegreen</w:t>
      </w:r>
      <w:proofErr w:type="spellEnd"/>
      <w:r w:rsidRPr="00F75935">
        <w:t xml:space="preserve"> and Luscombe already occupy most of that field but a product that offers rescued and surplus of British apple and cherry throughout the year, traceability out to the farm, less than 2g-sugar formula, and year-round supply at accessible high prices. No individual is in all four offices at the time (Rusu et al., 2026).</w:t>
      </w:r>
    </w:p>
    <w:p w14:paraId="331F8FA0" w14:textId="77777777" w:rsidR="00F75935" w:rsidRPr="00F75935" w:rsidRDefault="00F75935" w:rsidP="00F75935">
      <w:pPr>
        <w:spacing w:before="240" w:after="240"/>
      </w:pPr>
      <w:r w:rsidRPr="00F75935">
        <w:t>Risks remain material. There is a high buyer power at the various grocer level, threat of substitutes as own-label-premium continues to increase, and rates of craft brand survival below 40% to its second year confirm risk of execution (Seda Gökdemir Ekici et al., 2025). The opportunity can best be defended in the event that Hedgerow &amp; Harvest succeeds in acquiring three to five named-farm supply-contracts as founding provenance evidence, rolls out into independents and Waitrose regional stores prior to national grocer negotiation, and invests in, social-first storytelling to transform the 44% switch-willing shopper base into the strategic, operational, and financial analyses to come.</w:t>
      </w:r>
    </w:p>
    <w:p w14:paraId="5CD5ABB0" w14:textId="77777777" w:rsidR="00F75935" w:rsidRPr="00F75935" w:rsidRDefault="00F75935" w:rsidP="00F75935">
      <w:pPr>
        <w:spacing w:before="360" w:after="80"/>
        <w:outlineLvl w:val="0"/>
        <w:rPr>
          <w:b/>
          <w:bCs/>
          <w:sz w:val="28"/>
          <w:szCs w:val="28"/>
        </w:rPr>
      </w:pPr>
      <w:bookmarkStart w:id="95" w:name="_heading=h.y5l1yt88n1qx" w:colFirst="0" w:colLast="0"/>
      <w:bookmarkEnd w:id="95"/>
      <w:r w:rsidRPr="00F75935">
        <w:rPr>
          <w:b/>
          <w:bCs/>
          <w:sz w:val="28"/>
          <w:szCs w:val="28"/>
        </w:rPr>
        <w:br w:type="page"/>
      </w:r>
    </w:p>
    <w:p w14:paraId="2596C6A9" w14:textId="77777777" w:rsidR="00C81499" w:rsidRDefault="00220F01">
      <w:pPr>
        <w:spacing w:after="200"/>
      </w:pPr>
      <w:r>
        <w:br w:type="page"/>
      </w:r>
    </w:p>
    <w:p w14:paraId="244FF70C" w14:textId="77777777" w:rsidR="00C81499" w:rsidRDefault="00220F01">
      <w:pPr>
        <w:pStyle w:val="Heading1"/>
        <w:spacing w:after="200"/>
      </w:pPr>
      <w:bookmarkStart w:id="96" w:name="_Toc239962678"/>
      <w:r>
        <w:t>Reference list</w:t>
      </w:r>
      <w:bookmarkEnd w:id="96"/>
    </w:p>
    <w:p w14:paraId="514DCCC0" w14:textId="77777777" w:rsidR="002159CC" w:rsidRDefault="002159CC">
      <w:pPr>
        <w:spacing w:after="200"/>
      </w:pPr>
      <w:proofErr w:type="spellStart"/>
      <w:r>
        <w:t>Albattat</w:t>
      </w:r>
      <w:proofErr w:type="spellEnd"/>
      <w:r>
        <w:t xml:space="preserve">, A., Fakir, F.Z., Yi, Z. and Hussain, Z. (2025) </w:t>
      </w:r>
      <w:r>
        <w:rPr>
          <w:i/>
          <w:iCs/>
        </w:rPr>
        <w:t>Innovative Trends Shaping Food Marketing and Consumption</w:t>
      </w:r>
      <w:r>
        <w:t xml:space="preserve">, </w:t>
      </w:r>
      <w:r>
        <w:rPr>
          <w:i/>
          <w:iCs/>
        </w:rPr>
        <w:t>ResearchGate</w:t>
      </w:r>
      <w:r>
        <w:t xml:space="preserve">. Available at: </w:t>
      </w:r>
      <w:hyperlink r:id="rId31">
        <w:r>
          <w:rPr>
            <w:color w:val="1155CC"/>
            <w:u w:val="single"/>
          </w:rPr>
          <w:t>https://doi.org/10.4018/979-8-3693-8542-5</w:t>
        </w:r>
      </w:hyperlink>
      <w:r>
        <w:t xml:space="preserve">. </w:t>
      </w:r>
    </w:p>
    <w:p w14:paraId="30B4C46F" w14:textId="77777777" w:rsidR="002159CC" w:rsidRDefault="002159CC">
      <w:pPr>
        <w:spacing w:after="200"/>
      </w:pPr>
      <w:r>
        <w:t xml:space="preserve">Albert, J. (2026) </w:t>
      </w:r>
      <w:r>
        <w:rPr>
          <w:i/>
          <w:iCs/>
        </w:rPr>
        <w:t>The UK juice market navigates health trends, inflation pressures, and premium innovation</w:t>
      </w:r>
      <w:r>
        <w:t xml:space="preserve">, </w:t>
      </w:r>
      <w:r>
        <w:rPr>
          <w:i/>
          <w:iCs/>
        </w:rPr>
        <w:t>Global Risk Community</w:t>
      </w:r>
      <w:r>
        <w:t xml:space="preserve">. Available at: </w:t>
      </w:r>
      <w:hyperlink r:id="rId32">
        <w:r>
          <w:rPr>
            <w:color w:val="1155CC"/>
            <w:u w:val="single"/>
          </w:rPr>
          <w:t>https://globalriskcommunity.com/notes/the-uk-juice-market-navigates-health-trends-inflation-pressures-a</w:t>
        </w:r>
      </w:hyperlink>
      <w:r>
        <w:t xml:space="preserve"> (Accessed: 6 August 2026).</w:t>
      </w:r>
    </w:p>
    <w:p w14:paraId="21E09245" w14:textId="77777777" w:rsidR="002159CC" w:rsidRDefault="002159CC">
      <w:pPr>
        <w:spacing w:after="240"/>
      </w:pPr>
      <w:r>
        <w:t xml:space="preserve">Almeida, F. (2026) “Thematic analysis in qualitative research: Steps, benefits, and challenges,” 5(1), pp. 25–38. Available at: </w:t>
      </w:r>
      <w:hyperlink r:id="rId33">
        <w:r>
          <w:rPr>
            <w:color w:val="1155CC"/>
            <w:u w:val="single"/>
          </w:rPr>
          <w:t>https://doi.org/10.5281/zenodo.18241378</w:t>
        </w:r>
      </w:hyperlink>
      <w:r>
        <w:t xml:space="preserve">. </w:t>
      </w:r>
    </w:p>
    <w:p w14:paraId="3F582088" w14:textId="77777777" w:rsidR="002159CC" w:rsidRDefault="002159CC">
      <w:pPr>
        <w:spacing w:after="240"/>
      </w:pPr>
      <w:r>
        <w:t xml:space="preserve">Bari, N., </w:t>
      </w:r>
      <w:proofErr w:type="spellStart"/>
      <w:r>
        <w:t>Chimhundu</w:t>
      </w:r>
      <w:proofErr w:type="spellEnd"/>
      <w:r>
        <w:t xml:space="preserve">, R. and Chan, K.C. (2024) “Interrelation between sustainable dynamic capabilities, corporate sustainability, and sustained competitive advantage,” </w:t>
      </w:r>
      <w:r>
        <w:rPr>
          <w:i/>
          <w:iCs/>
        </w:rPr>
        <w:t>Sustainability</w:t>
      </w:r>
      <w:r>
        <w:t xml:space="preserve">, 16(7), p. 2864. Available at: </w:t>
      </w:r>
      <w:hyperlink r:id="rId34">
        <w:r>
          <w:rPr>
            <w:color w:val="1155CC"/>
            <w:u w:val="single"/>
          </w:rPr>
          <w:t>https://doi.org/10.3390/su16072864</w:t>
        </w:r>
      </w:hyperlink>
      <w:r>
        <w:t xml:space="preserve">. </w:t>
      </w:r>
    </w:p>
    <w:p w14:paraId="32E4D57A" w14:textId="77777777" w:rsidR="002159CC" w:rsidRDefault="002159CC">
      <w:pPr>
        <w:spacing w:after="200"/>
      </w:pPr>
      <w:r>
        <w:t xml:space="preserve">Beeson, J. (2026) </w:t>
      </w:r>
      <w:r>
        <w:rPr>
          <w:i/>
          <w:iCs/>
        </w:rPr>
        <w:t>Juice shot category value hits £100m</w:t>
      </w:r>
      <w:r>
        <w:t xml:space="preserve">, </w:t>
      </w:r>
      <w:r>
        <w:rPr>
          <w:i/>
          <w:iCs/>
        </w:rPr>
        <w:t>The Grocer</w:t>
      </w:r>
      <w:r>
        <w:t xml:space="preserve">. Available at: </w:t>
      </w:r>
      <w:hyperlink r:id="rId35">
        <w:r>
          <w:rPr>
            <w:color w:val="1155CC"/>
            <w:u w:val="single"/>
          </w:rPr>
          <w:t>https://www.thegrocer.co.uk/news/juice-shot-category-value-hits-100m-as-shoppers-seek-convenient-health-hacks/718673.article</w:t>
        </w:r>
      </w:hyperlink>
      <w:r>
        <w:t xml:space="preserve"> (Accessed: 6 August 2026).</w:t>
      </w:r>
    </w:p>
    <w:p w14:paraId="0FDE7B85" w14:textId="77777777" w:rsidR="002159CC" w:rsidRDefault="002159CC">
      <w:pPr>
        <w:spacing w:after="240"/>
      </w:pPr>
      <w:r>
        <w:t xml:space="preserve">Buye, R. (2021) </w:t>
      </w:r>
      <w:r>
        <w:rPr>
          <w:i/>
          <w:iCs/>
        </w:rPr>
        <w:t>Critical examination of the PESTEL analysis model</w:t>
      </w:r>
      <w:r>
        <w:t xml:space="preserve">, </w:t>
      </w:r>
      <w:r>
        <w:rPr>
          <w:i/>
          <w:iCs/>
        </w:rPr>
        <w:t>ResearchGate</w:t>
      </w:r>
      <w:r>
        <w:t xml:space="preserve">. Available at: </w:t>
      </w:r>
      <w:hyperlink r:id="rId36">
        <w:r>
          <w:rPr>
            <w:color w:val="1155CC"/>
            <w:u w:val="single"/>
          </w:rPr>
          <w:t>https://www.researchgate.net/publication/349506325_Critical_examination_of_the_PESTEL_Analysis_Model</w:t>
        </w:r>
      </w:hyperlink>
      <w:r>
        <w:t xml:space="preserve"> (Accessed: August 25, 2026).</w:t>
      </w:r>
    </w:p>
    <w:p w14:paraId="65355AC1" w14:textId="77777777" w:rsidR="002159CC" w:rsidRDefault="002159CC">
      <w:pPr>
        <w:spacing w:after="200"/>
      </w:pPr>
      <w:r>
        <w:t xml:space="preserve">Ceasar, D.M.J. and Sundari (2024) </w:t>
      </w:r>
      <w:r>
        <w:rPr>
          <w:i/>
          <w:iCs/>
        </w:rPr>
        <w:t xml:space="preserve">Consumer perception on fruit drinks: A field survey in Tirunelveli District </w:t>
      </w:r>
      <w:proofErr w:type="spellStart"/>
      <w:r>
        <w:rPr>
          <w:i/>
          <w:iCs/>
        </w:rPr>
        <w:t>Tamilnadu</w:t>
      </w:r>
      <w:proofErr w:type="spellEnd"/>
      <w:r>
        <w:rPr>
          <w:i/>
          <w:iCs/>
        </w:rPr>
        <w:t>, South India</w:t>
      </w:r>
      <w:r>
        <w:t xml:space="preserve">. Available at: </w:t>
      </w:r>
      <w:hyperlink r:id="rId37">
        <w:r>
          <w:rPr>
            <w:color w:val="1155CC"/>
            <w:u w:val="single"/>
          </w:rPr>
          <w:t>https://www.researchgate.net/publication/380265197_CONSUMER_PERCEPTION_ON_FRUIT_DRINKS_A_FIELD_SURVEY_IN_TIRUNELVELI_DISTRICT_TAMILNADU_SOUTH_INDIA</w:t>
        </w:r>
      </w:hyperlink>
      <w:r>
        <w:t xml:space="preserve"> (Accessed: 6 August 2026).</w:t>
      </w:r>
    </w:p>
    <w:p w14:paraId="4AE79C38" w14:textId="77777777" w:rsidR="002159CC" w:rsidRDefault="002159CC">
      <w:pPr>
        <w:spacing w:after="200"/>
      </w:pPr>
      <w:r>
        <w:t xml:space="preserve">Celestin, M. (2025) </w:t>
      </w:r>
      <w:r>
        <w:rPr>
          <w:i/>
          <w:iCs/>
        </w:rPr>
        <w:t>Company law</w:t>
      </w:r>
      <w:r>
        <w:t xml:space="preserve">. Available at: </w:t>
      </w:r>
      <w:hyperlink r:id="rId38">
        <w:r>
          <w:rPr>
            <w:color w:val="1155CC"/>
            <w:u w:val="single"/>
          </w:rPr>
          <w:t>https://www.researchgate.net/publication/388916935_Company_Law</w:t>
        </w:r>
      </w:hyperlink>
      <w:r>
        <w:t xml:space="preserve"> (Accessed: August 16, 2026).</w:t>
      </w:r>
    </w:p>
    <w:p w14:paraId="3260DEB8" w14:textId="77777777" w:rsidR="002159CC" w:rsidRDefault="002159CC">
      <w:pPr>
        <w:spacing w:after="240"/>
      </w:pPr>
      <w:r>
        <w:t xml:space="preserve">Cheong, H., Lyons, A., Houghton, R. and Majumdar, A. (2023) “Secondary qualitative research methodology using online data within the context of social sciences,” </w:t>
      </w:r>
      <w:r>
        <w:rPr>
          <w:i/>
          <w:iCs/>
        </w:rPr>
        <w:t>International Journal of Qualitative Methods</w:t>
      </w:r>
      <w:r>
        <w:t xml:space="preserve">, 22(1), pp. 1–19. </w:t>
      </w:r>
    </w:p>
    <w:p w14:paraId="494D1288" w14:textId="77777777" w:rsidR="002159CC" w:rsidRDefault="002159CC">
      <w:pPr>
        <w:spacing w:after="240"/>
      </w:pPr>
      <w:r>
        <w:t xml:space="preserve">Chetan </w:t>
      </w:r>
      <w:proofErr w:type="spellStart"/>
      <w:r>
        <w:t>Dhatrak</w:t>
      </w:r>
      <w:proofErr w:type="spellEnd"/>
      <w:r>
        <w:t xml:space="preserve"> and Chakradhar </w:t>
      </w:r>
      <w:proofErr w:type="spellStart"/>
      <w:r>
        <w:t>Khansole</w:t>
      </w:r>
      <w:proofErr w:type="spellEnd"/>
      <w:r>
        <w:t xml:space="preserve"> (2026) </w:t>
      </w:r>
      <w:r>
        <w:rPr>
          <w:i/>
          <w:iCs/>
        </w:rPr>
        <w:t>United Kingdom functional drinks market by type (energy drinks, sports drinks, probiotic drinks, vitamin drinks, herbal drinks, others); by application (Energy Boost, hydration, immunity, digestion, fitness, others); by end-user (athletes, consumers, fitness enthusiasts, youth, adults, others); by distribution (supermarkets, online, convenience stores, gyms, retail stores, others), by industry analysis, size, share, growth, trends, and forecasts 2026-2033</w:t>
      </w:r>
      <w:r>
        <w:t xml:space="preserve">, </w:t>
      </w:r>
      <w:r>
        <w:rPr>
          <w:i/>
          <w:iCs/>
        </w:rPr>
        <w:t>Transpire Insight</w:t>
      </w:r>
      <w:r>
        <w:t xml:space="preserve">. Available at: </w:t>
      </w:r>
      <w:hyperlink r:id="rId39">
        <w:r>
          <w:rPr>
            <w:color w:val="1155CC"/>
            <w:u w:val="single"/>
          </w:rPr>
          <w:t>https://www.transpireinsight.com/report/united-kingdom-functional-drinks-market</w:t>
        </w:r>
      </w:hyperlink>
      <w:r>
        <w:t xml:space="preserve"> (Accessed: August 25, 2026).</w:t>
      </w:r>
    </w:p>
    <w:p w14:paraId="2CCCD582" w14:textId="77777777" w:rsidR="002159CC" w:rsidRDefault="002159CC">
      <w:pPr>
        <w:spacing w:after="240"/>
      </w:pPr>
      <w:proofErr w:type="spellStart"/>
      <w:r>
        <w:t>Citilci</w:t>
      </w:r>
      <w:proofErr w:type="spellEnd"/>
      <w:r>
        <w:t xml:space="preserve">, T. and </w:t>
      </w:r>
      <w:proofErr w:type="spellStart"/>
      <w:r>
        <w:t>Akbalik</w:t>
      </w:r>
      <w:proofErr w:type="spellEnd"/>
      <w:r>
        <w:t xml:space="preserve">, M. (2019) “The importance of PESTEL Analysis for environmental scanning process,” </w:t>
      </w:r>
      <w:r>
        <w:rPr>
          <w:i/>
          <w:iCs/>
        </w:rPr>
        <w:t>Advances in Marketing, Customer Relationship Management, and E-Services</w:t>
      </w:r>
      <w:r>
        <w:t xml:space="preserve">, pp. 336–357. Available at: </w:t>
      </w:r>
      <w:hyperlink r:id="rId40">
        <w:r>
          <w:rPr>
            <w:color w:val="1155CC"/>
            <w:u w:val="single"/>
          </w:rPr>
          <w:t>https://doi.org/10.4018/978-1-7998-2559-3.ch016</w:t>
        </w:r>
      </w:hyperlink>
      <w:r>
        <w:t xml:space="preserve">. </w:t>
      </w:r>
    </w:p>
    <w:p w14:paraId="4927977F" w14:textId="77777777" w:rsidR="002159CC" w:rsidRDefault="002159CC">
      <w:pPr>
        <w:spacing w:after="200"/>
      </w:pPr>
      <w:proofErr w:type="spellStart"/>
      <w:r>
        <w:t>Claight</w:t>
      </w:r>
      <w:proofErr w:type="spellEnd"/>
      <w:r>
        <w:t xml:space="preserve"> (2026) </w:t>
      </w:r>
      <w:r>
        <w:rPr>
          <w:i/>
          <w:iCs/>
        </w:rPr>
        <w:t>Juice production in the UK: Market size, businesses and employment (2025 base)</w:t>
      </w:r>
      <w:r>
        <w:t xml:space="preserve">, </w:t>
      </w:r>
      <w:proofErr w:type="spellStart"/>
      <w:r>
        <w:rPr>
          <w:i/>
          <w:iCs/>
        </w:rPr>
        <w:t>Claight</w:t>
      </w:r>
      <w:proofErr w:type="spellEnd"/>
      <w:r>
        <w:t xml:space="preserve">. </w:t>
      </w:r>
      <w:proofErr w:type="spellStart"/>
      <w:r>
        <w:t>Claight</w:t>
      </w:r>
      <w:proofErr w:type="spellEnd"/>
      <w:r>
        <w:t xml:space="preserve"> Corporation. Available at: </w:t>
      </w:r>
      <w:hyperlink r:id="rId41">
        <w:r>
          <w:rPr>
            <w:color w:val="1155CC"/>
            <w:u w:val="single"/>
          </w:rPr>
          <w:t>https://hub.claight.com/statistics/juice-production-in-the-uk</w:t>
        </w:r>
      </w:hyperlink>
      <w:r>
        <w:t xml:space="preserve"> (Accessed: 6 August 2026).</w:t>
      </w:r>
    </w:p>
    <w:p w14:paraId="0EEBB09E" w14:textId="77777777" w:rsidR="002159CC" w:rsidRDefault="002159CC">
      <w:pPr>
        <w:spacing w:after="240"/>
      </w:pPr>
      <w:r>
        <w:t xml:space="preserve">Cozzolino, A., Corbo, L. and Aversa, P. (2021) “Digital platform-based ecosystems: The evolution of collaboration and competition between incumbent producers and entrant platforms,” </w:t>
      </w:r>
      <w:r>
        <w:rPr>
          <w:i/>
          <w:iCs/>
        </w:rPr>
        <w:t>Journal of Business Research</w:t>
      </w:r>
      <w:r>
        <w:t xml:space="preserve">, 126(0148–2963), pp. 385–400. Available at: </w:t>
      </w:r>
      <w:hyperlink r:id="rId42">
        <w:r>
          <w:rPr>
            <w:color w:val="1155CC"/>
            <w:u w:val="single"/>
          </w:rPr>
          <w:t>https://doi.org/10.1016/j.jbusres.2020.12.058</w:t>
        </w:r>
      </w:hyperlink>
      <w:r>
        <w:t xml:space="preserve">. </w:t>
      </w:r>
    </w:p>
    <w:p w14:paraId="02E349D6" w14:textId="77777777" w:rsidR="002159CC" w:rsidRDefault="002159CC">
      <w:pPr>
        <w:spacing w:after="200"/>
      </w:pPr>
      <w:proofErr w:type="spellStart"/>
      <w:r>
        <w:t>Dhatrak</w:t>
      </w:r>
      <w:proofErr w:type="spellEnd"/>
      <w:r>
        <w:t xml:space="preserve">, C. and </w:t>
      </w:r>
      <w:proofErr w:type="spellStart"/>
      <w:r>
        <w:t>Khansole</w:t>
      </w:r>
      <w:proofErr w:type="spellEnd"/>
      <w:r>
        <w:t xml:space="preserve">, C. (2026) </w:t>
      </w:r>
      <w:r>
        <w:rPr>
          <w:i/>
          <w:iCs/>
        </w:rPr>
        <w:t>United Kingdom Functional Drinks Market</w:t>
      </w:r>
      <w:r>
        <w:t xml:space="preserve">, </w:t>
      </w:r>
      <w:r>
        <w:rPr>
          <w:i/>
          <w:iCs/>
        </w:rPr>
        <w:t>Transpire Insight</w:t>
      </w:r>
      <w:r>
        <w:t xml:space="preserve">. Available at: </w:t>
      </w:r>
      <w:hyperlink r:id="rId43">
        <w:r>
          <w:rPr>
            <w:color w:val="1155CC"/>
            <w:u w:val="single"/>
          </w:rPr>
          <w:t>https://www.transpireinsight.com/report/united-kingdom-functional-drinks-market</w:t>
        </w:r>
      </w:hyperlink>
      <w:r>
        <w:t xml:space="preserve"> (Accessed: 6 August 2026).</w:t>
      </w:r>
    </w:p>
    <w:p w14:paraId="64943F34" w14:textId="77777777" w:rsidR="002159CC" w:rsidRDefault="002159CC">
      <w:pPr>
        <w:spacing w:after="240"/>
      </w:pPr>
      <w:r>
        <w:t xml:space="preserve">Dhingra, S. and Jaiswal, A. (2025) “Determinants of digital transformation in organisation: A systematic literature review using the TCCM framework,” </w:t>
      </w:r>
      <w:r>
        <w:rPr>
          <w:i/>
          <w:iCs/>
        </w:rPr>
        <w:t>Social Sciences &amp;amp; Humanities Open</w:t>
      </w:r>
      <w:r>
        <w:t xml:space="preserve">, 12, p. 102129. Available at: </w:t>
      </w:r>
      <w:hyperlink r:id="rId44">
        <w:r>
          <w:rPr>
            <w:color w:val="1155CC"/>
            <w:u w:val="single"/>
          </w:rPr>
          <w:t>https://doi.org/10.1016/j.ssaho.2025.102129</w:t>
        </w:r>
      </w:hyperlink>
      <w:r>
        <w:t xml:space="preserve">. </w:t>
      </w:r>
    </w:p>
    <w:p w14:paraId="26498B08" w14:textId="77777777" w:rsidR="002159CC" w:rsidRDefault="002159CC">
      <w:pPr>
        <w:spacing w:after="240"/>
      </w:pPr>
      <w:r>
        <w:t xml:space="preserve">Dhuria, P., Muir, S., Shaw, S., Lawrence, W., Roe, E., Baird, J. and Vogel, C. (2025) “‘It will sort of drive us to rethink our approach to high fat salt sugar products’- a qualitative analysis of businesses’ reactions to the landmark Food (Promotion and Placement) Regulations in England,” </w:t>
      </w:r>
      <w:r>
        <w:rPr>
          <w:i/>
          <w:iCs/>
        </w:rPr>
        <w:t>BMC Medicine</w:t>
      </w:r>
      <w:r>
        <w:t xml:space="preserve">, 23(1). Available at: </w:t>
      </w:r>
      <w:hyperlink r:id="rId45">
        <w:r>
          <w:rPr>
            <w:color w:val="1155CC"/>
            <w:u w:val="single"/>
          </w:rPr>
          <w:t>https://doi.org/10.1186/s12916-025-04384-5</w:t>
        </w:r>
      </w:hyperlink>
      <w:r>
        <w:t xml:space="preserve">. </w:t>
      </w:r>
    </w:p>
    <w:p w14:paraId="6E6773EA" w14:textId="77777777" w:rsidR="002159CC" w:rsidRDefault="002159CC">
      <w:pPr>
        <w:spacing w:after="240"/>
      </w:pPr>
      <w:r>
        <w:t xml:space="preserve">Diah Ayu Susanti, </w:t>
      </w:r>
      <w:proofErr w:type="spellStart"/>
      <w:r>
        <w:t>Fithri</w:t>
      </w:r>
      <w:proofErr w:type="spellEnd"/>
      <w:r>
        <w:t xml:space="preserve">, D.L., Gunawan, B., Budiman, N.A., Sri </w:t>
      </w:r>
      <w:proofErr w:type="spellStart"/>
      <w:r>
        <w:t>Mulyani</w:t>
      </w:r>
      <w:proofErr w:type="spellEnd"/>
      <w:r>
        <w:t xml:space="preserve"> and Fajar </w:t>
      </w:r>
      <w:proofErr w:type="spellStart"/>
      <w:r>
        <w:t>Nugraha</w:t>
      </w:r>
      <w:proofErr w:type="spellEnd"/>
      <w:r>
        <w:t xml:space="preserve"> (2024) “The influence of business model canvas on financial performance of micro, small, and medium enterprises (MSMEs),” </w:t>
      </w:r>
      <w:r>
        <w:rPr>
          <w:i/>
          <w:iCs/>
        </w:rPr>
        <w:t xml:space="preserve">Journal of </w:t>
      </w:r>
      <w:proofErr w:type="spellStart"/>
      <w:r>
        <w:rPr>
          <w:i/>
          <w:iCs/>
        </w:rPr>
        <w:t>Ecohumanism</w:t>
      </w:r>
      <w:proofErr w:type="spellEnd"/>
      <w:r>
        <w:t xml:space="preserve">, 3(6), pp. 932–945. Available at: </w:t>
      </w:r>
      <w:hyperlink r:id="rId46">
        <w:r>
          <w:rPr>
            <w:color w:val="1155CC"/>
            <w:u w:val="single"/>
          </w:rPr>
          <w:t>https://doi.org/10.62754/joe.v3i6.4062</w:t>
        </w:r>
      </w:hyperlink>
      <w:r>
        <w:t xml:space="preserve">. </w:t>
      </w:r>
    </w:p>
    <w:p w14:paraId="11D6D930" w14:textId="77777777" w:rsidR="002159CC" w:rsidRDefault="002159CC">
      <w:pPr>
        <w:spacing w:after="200"/>
      </w:pPr>
      <w:r>
        <w:t xml:space="preserve">Drinkaware (2025) </w:t>
      </w:r>
      <w:r>
        <w:rPr>
          <w:i/>
          <w:iCs/>
        </w:rPr>
        <w:t>Alcohol-free and low-alcohol drinks in the UK</w:t>
      </w:r>
      <w:r>
        <w:t xml:space="preserve">, </w:t>
      </w:r>
      <w:r>
        <w:rPr>
          <w:i/>
          <w:iCs/>
        </w:rPr>
        <w:t>Drinkaware.co.uk</w:t>
      </w:r>
      <w:r>
        <w:t xml:space="preserve">. Available at: </w:t>
      </w:r>
      <w:hyperlink r:id="rId47">
        <w:r>
          <w:rPr>
            <w:color w:val="1155CC"/>
            <w:u w:val="single"/>
          </w:rPr>
          <w:t>https://www.drinkaware.co.uk/research/research-and-evaluation-reports/alcohol-free-and-low-alcohol-drinks-in-the-uk-trends-barriers-and-opportunities?_gl=1</w:t>
        </w:r>
      </w:hyperlink>
      <w:r>
        <w:t xml:space="preserve"> (Accessed: August 16, 2026).</w:t>
      </w:r>
    </w:p>
    <w:p w14:paraId="7A56BF9B" w14:textId="77777777" w:rsidR="002159CC" w:rsidRDefault="002159CC">
      <w:pPr>
        <w:spacing w:after="240"/>
      </w:pPr>
      <w:r>
        <w:t xml:space="preserve">Esra </w:t>
      </w:r>
      <w:proofErr w:type="spellStart"/>
      <w:r>
        <w:t>Oezal</w:t>
      </w:r>
      <w:proofErr w:type="spellEnd"/>
      <w:r>
        <w:t xml:space="preserve"> and Juergen Münch (2024) “Unveiling customer needs: A comprehensive exploration of jobs to be done interviews,” pp. 48–55. Available at: </w:t>
      </w:r>
      <w:hyperlink r:id="rId48">
        <w:r>
          <w:rPr>
            <w:color w:val="1155CC"/>
            <w:u w:val="single"/>
          </w:rPr>
          <w:t>https://doi.org/10.1145/3643690.3648240</w:t>
        </w:r>
      </w:hyperlink>
      <w:r>
        <w:t xml:space="preserve">. </w:t>
      </w:r>
    </w:p>
    <w:p w14:paraId="6D018DD9" w14:textId="77777777" w:rsidR="002159CC" w:rsidRDefault="002159CC">
      <w:pPr>
        <w:spacing w:after="200"/>
      </w:pPr>
      <w:r>
        <w:t xml:space="preserve">Food and Agriculture Organization (2026) </w:t>
      </w:r>
      <w:r>
        <w:rPr>
          <w:i/>
          <w:iCs/>
        </w:rPr>
        <w:t>Freezing of fruits and vegetables</w:t>
      </w:r>
      <w:r>
        <w:t xml:space="preserve">, </w:t>
      </w:r>
      <w:r>
        <w:rPr>
          <w:i/>
          <w:iCs/>
        </w:rPr>
        <w:t>www.fao.org</w:t>
      </w:r>
      <w:r>
        <w:t>. Available at: https://www.fao.org/4/y5979e/y5979e03.htm (Accessed: August 16, 2026).</w:t>
      </w:r>
    </w:p>
    <w:p w14:paraId="6FABB770" w14:textId="77777777" w:rsidR="002159CC" w:rsidRDefault="002159CC">
      <w:pPr>
        <w:spacing w:after="200"/>
      </w:pPr>
      <w:proofErr w:type="spellStart"/>
      <w:r>
        <w:t>Foodsure</w:t>
      </w:r>
      <w:proofErr w:type="spellEnd"/>
      <w:r>
        <w:t xml:space="preserve"> (2025) </w:t>
      </w:r>
      <w:r>
        <w:rPr>
          <w:i/>
          <w:iCs/>
        </w:rPr>
        <w:t>Outsourced beverage formulation: Benefits &amp; how to partner</w:t>
      </w:r>
      <w:r>
        <w:t xml:space="preserve">, </w:t>
      </w:r>
      <w:proofErr w:type="spellStart"/>
      <w:r>
        <w:rPr>
          <w:i/>
          <w:iCs/>
        </w:rPr>
        <w:t>Foodsure</w:t>
      </w:r>
      <w:proofErr w:type="spellEnd"/>
      <w:r>
        <w:t xml:space="preserve">. Available at: </w:t>
      </w:r>
      <w:hyperlink r:id="rId49">
        <w:r>
          <w:rPr>
            <w:color w:val="1155CC"/>
            <w:u w:val="single"/>
          </w:rPr>
          <w:t>https://foodsure.co.in/blog/outsourced-beverage-formulation/</w:t>
        </w:r>
      </w:hyperlink>
      <w:r>
        <w:t xml:space="preserve"> (Accessed: August 16, 2026).</w:t>
      </w:r>
    </w:p>
    <w:p w14:paraId="5C7EE082" w14:textId="77777777" w:rsidR="002159CC" w:rsidRDefault="002159CC">
      <w:pPr>
        <w:spacing w:after="200"/>
      </w:pPr>
      <w:r>
        <w:t xml:space="preserve">Grand View Research (2025) </w:t>
      </w:r>
      <w:r>
        <w:rPr>
          <w:i/>
          <w:iCs/>
        </w:rPr>
        <w:t>UK Functional Drinks Market Size &amp; Outlook, 2026-2033</w:t>
      </w:r>
      <w:r>
        <w:t xml:space="preserve">, </w:t>
      </w:r>
      <w:r>
        <w:rPr>
          <w:i/>
          <w:iCs/>
        </w:rPr>
        <w:t>Grandviewresearch.com</w:t>
      </w:r>
      <w:r>
        <w:t xml:space="preserve">. Available at: </w:t>
      </w:r>
      <w:hyperlink r:id="rId50">
        <w:r>
          <w:rPr>
            <w:color w:val="1155CC"/>
            <w:u w:val="single"/>
          </w:rPr>
          <w:t>https://www.grandviewresearch.com/horizon/outlook/functional-drinks-market/uk</w:t>
        </w:r>
      </w:hyperlink>
      <w:r>
        <w:t xml:space="preserve"> (Accessed: 6 August 2026).</w:t>
      </w:r>
    </w:p>
    <w:p w14:paraId="0A77B1B3" w14:textId="77777777" w:rsidR="002159CC" w:rsidRDefault="002159CC">
      <w:pPr>
        <w:spacing w:after="200"/>
      </w:pPr>
      <w:r>
        <w:t xml:space="preserve">Griffin, F. (2026) </w:t>
      </w:r>
      <w:r>
        <w:rPr>
          <w:i/>
          <w:iCs/>
        </w:rPr>
        <w:t>Fruit Drink &amp; Functional Beverage Production in the UK Industry Data and Analysis</w:t>
      </w:r>
      <w:r>
        <w:t xml:space="preserve">, </w:t>
      </w:r>
      <w:r>
        <w:rPr>
          <w:i/>
          <w:iCs/>
        </w:rPr>
        <w:t>Ibisworld.com</w:t>
      </w:r>
      <w:r>
        <w:t xml:space="preserve">. Available at: </w:t>
      </w:r>
      <w:hyperlink r:id="rId51">
        <w:r>
          <w:rPr>
            <w:color w:val="1155CC"/>
            <w:u w:val="single"/>
          </w:rPr>
          <w:t>https://www.ibisworld.com/united-kingdom/industry/fruit-drink-functional-beverage-production/692/</w:t>
        </w:r>
      </w:hyperlink>
      <w:r>
        <w:t xml:space="preserve"> (Accessed: 6 August 2026).</w:t>
      </w:r>
    </w:p>
    <w:p w14:paraId="78CDA723" w14:textId="77777777" w:rsidR="002159CC" w:rsidRDefault="002159CC">
      <w:pPr>
        <w:spacing w:after="200"/>
      </w:pPr>
      <w:r>
        <w:t xml:space="preserve">Grocery Trader (2026) </w:t>
      </w:r>
      <w:r>
        <w:rPr>
          <w:i/>
          <w:iCs/>
        </w:rPr>
        <w:t xml:space="preserve">Soft drinks </w:t>
      </w:r>
      <w:proofErr w:type="gramStart"/>
      <w:r>
        <w:rPr>
          <w:i/>
          <w:iCs/>
        </w:rPr>
        <w:t>gets</w:t>
      </w:r>
      <w:proofErr w:type="gramEnd"/>
      <w:r>
        <w:rPr>
          <w:i/>
          <w:iCs/>
        </w:rPr>
        <w:t xml:space="preserve"> healthier – consumers are moving towards low and no sugar options | grocery trader</w:t>
      </w:r>
      <w:r>
        <w:t xml:space="preserve">, </w:t>
      </w:r>
      <w:r>
        <w:rPr>
          <w:i/>
          <w:iCs/>
        </w:rPr>
        <w:t>Grocery Trader | Grocer News from Grocery Trader - Latest news and information for the multiple grocery trade in the UK</w:t>
      </w:r>
      <w:r>
        <w:t xml:space="preserve">. Available at: </w:t>
      </w:r>
      <w:hyperlink r:id="rId52">
        <w:r>
          <w:rPr>
            <w:color w:val="1155CC"/>
            <w:u w:val="single"/>
          </w:rPr>
          <w:t>https://grocerytrader.co.uk/soft-drinks-gets-healthier-consumers-are-moving-towards-low-and-no-sugar-options/</w:t>
        </w:r>
      </w:hyperlink>
      <w:r>
        <w:t xml:space="preserve"> (Accessed: 6 August 2026).</w:t>
      </w:r>
    </w:p>
    <w:p w14:paraId="0491F3D0" w14:textId="77777777" w:rsidR="002159CC" w:rsidRDefault="002159CC">
      <w:pPr>
        <w:spacing w:after="240"/>
      </w:pPr>
      <w:r>
        <w:t xml:space="preserve">Hankammer, S., Brenk, S., Fabry, H., Nordemann, A. and Piller, F.T. (2019) “Towards circular business models: Identifying consumer needs based on the jobs-to-be-done theory,” </w:t>
      </w:r>
      <w:r>
        <w:rPr>
          <w:i/>
          <w:iCs/>
        </w:rPr>
        <w:t>Journal of Cleaner Production</w:t>
      </w:r>
      <w:r>
        <w:t xml:space="preserve">, 231, pp. 341–358. Available at: </w:t>
      </w:r>
      <w:hyperlink r:id="rId53">
        <w:r>
          <w:rPr>
            <w:color w:val="1155CC"/>
            <w:u w:val="single"/>
          </w:rPr>
          <w:t>https://doi.org/10.1016/j.jclepro.2019.05.165</w:t>
        </w:r>
      </w:hyperlink>
      <w:r>
        <w:t xml:space="preserve">. </w:t>
      </w:r>
    </w:p>
    <w:p w14:paraId="6E431D0B" w14:textId="77777777" w:rsidR="002159CC" w:rsidRDefault="002159CC">
      <w:pPr>
        <w:spacing w:after="240"/>
      </w:pPr>
      <w:r>
        <w:t xml:space="preserve">Huang, T. (2023) “Analysis of external, peer, and internal measures of the enterprise,” 61(1), pp. 199–203. Available at: </w:t>
      </w:r>
      <w:hyperlink r:id="rId54">
        <w:r>
          <w:rPr>
            <w:color w:val="1155CC"/>
            <w:u w:val="single"/>
          </w:rPr>
          <w:t>https://doi.org/10.54254/2754-1169/61/20231256</w:t>
        </w:r>
      </w:hyperlink>
      <w:r>
        <w:t xml:space="preserve">. </w:t>
      </w:r>
    </w:p>
    <w:p w14:paraId="1FBE2ED3" w14:textId="77777777" w:rsidR="002159CC" w:rsidRDefault="002159CC">
      <w:pPr>
        <w:spacing w:after="240"/>
      </w:pPr>
      <w:r>
        <w:t xml:space="preserve">Lim, W.M., Sethuraman, R., Sakshi </w:t>
      </w:r>
      <w:proofErr w:type="spellStart"/>
      <w:r>
        <w:t>Kathuriae</w:t>
      </w:r>
      <w:proofErr w:type="spellEnd"/>
      <w:r>
        <w:t xml:space="preserve"> and </w:t>
      </w:r>
      <w:proofErr w:type="spellStart"/>
      <w:r>
        <w:t>Manrai</w:t>
      </w:r>
      <w:proofErr w:type="spellEnd"/>
      <w:r>
        <w:t xml:space="preserve">, A.K. (2025) “Guidelines for data collection and analysis: Considerations for informed marketing in a globalized world,” </w:t>
      </w:r>
      <w:r>
        <w:rPr>
          <w:i/>
          <w:iCs/>
        </w:rPr>
        <w:t>Journal of Global Marketing</w:t>
      </w:r>
      <w:r>
        <w:t xml:space="preserve">, pp. 1–10. Available at: </w:t>
      </w:r>
      <w:hyperlink r:id="rId55">
        <w:r>
          <w:rPr>
            <w:color w:val="1155CC"/>
            <w:u w:val="single"/>
          </w:rPr>
          <w:t>https://doi.org/10.1080/08911762.2025.2460278</w:t>
        </w:r>
      </w:hyperlink>
      <w:r>
        <w:t xml:space="preserve">. </w:t>
      </w:r>
    </w:p>
    <w:p w14:paraId="5E1729FF" w14:textId="77777777" w:rsidR="002159CC" w:rsidRDefault="002159CC">
      <w:pPr>
        <w:spacing w:after="240"/>
      </w:pPr>
      <w:r>
        <w:t xml:space="preserve">Murray, A. and </w:t>
      </w:r>
      <w:proofErr w:type="spellStart"/>
      <w:r>
        <w:t>Scuotto</w:t>
      </w:r>
      <w:proofErr w:type="spellEnd"/>
      <w:r>
        <w:t xml:space="preserve">, V. (2015) “The business model canvas,” </w:t>
      </w:r>
      <w:proofErr w:type="spellStart"/>
      <w:r>
        <w:rPr>
          <w:i/>
          <w:iCs/>
        </w:rPr>
        <w:t>Symphonya</w:t>
      </w:r>
      <w:proofErr w:type="spellEnd"/>
      <w:r>
        <w:rPr>
          <w:i/>
          <w:iCs/>
        </w:rPr>
        <w:t>. Emerging Issues in Management</w:t>
      </w:r>
      <w:r>
        <w:t xml:space="preserve">, 3(3), pp. 94–109. Available at: </w:t>
      </w:r>
      <w:hyperlink r:id="rId56">
        <w:r>
          <w:rPr>
            <w:color w:val="1155CC"/>
            <w:u w:val="single"/>
          </w:rPr>
          <w:t>https://symphonya.unicusano.it/index.php/sym/article/view/2015.3.13murray.scuotto</w:t>
        </w:r>
      </w:hyperlink>
      <w:r>
        <w:t xml:space="preserve"> (Accessed: August 25, 2026).</w:t>
      </w:r>
    </w:p>
    <w:p w14:paraId="39B2F135" w14:textId="77777777" w:rsidR="002159CC" w:rsidRDefault="002159CC">
      <w:pPr>
        <w:spacing w:after="200"/>
      </w:pPr>
      <w:proofErr w:type="spellStart"/>
      <w:r>
        <w:t>Nawagomuwage</w:t>
      </w:r>
      <w:proofErr w:type="spellEnd"/>
      <w:r>
        <w:t xml:space="preserve">, K.S., M. L. P. </w:t>
      </w:r>
      <w:proofErr w:type="spellStart"/>
      <w:r>
        <w:t>Thathsarani</w:t>
      </w:r>
      <w:proofErr w:type="spellEnd"/>
      <w:r>
        <w:t xml:space="preserve">, U. A. S. K. Edirisinghe and </w:t>
      </w:r>
      <w:proofErr w:type="spellStart"/>
      <w:r>
        <w:t>Methmini</w:t>
      </w:r>
      <w:proofErr w:type="spellEnd"/>
      <w:r>
        <w:t xml:space="preserve"> Tharanga (2025) “Identification of market potential for carbonated beverages with nutritious local grains,” </w:t>
      </w:r>
      <w:r>
        <w:rPr>
          <w:i/>
          <w:iCs/>
        </w:rPr>
        <w:t>Lecture notes in civil engineering</w:t>
      </w:r>
      <w:r>
        <w:t xml:space="preserve">, pp. 357–365. Available at: </w:t>
      </w:r>
      <w:hyperlink r:id="rId57">
        <w:r>
          <w:rPr>
            <w:color w:val="1155CC"/>
            <w:u w:val="single"/>
          </w:rPr>
          <w:t>https://doi.org/10.1007/978-981-96-8301-7_27</w:t>
        </w:r>
      </w:hyperlink>
      <w:r>
        <w:t xml:space="preserve">. </w:t>
      </w:r>
    </w:p>
    <w:p w14:paraId="20DC425E" w14:textId="77777777" w:rsidR="002159CC" w:rsidRDefault="002159CC">
      <w:pPr>
        <w:spacing w:after="240"/>
      </w:pPr>
      <w:r>
        <w:t xml:space="preserve">Petrou </w:t>
      </w:r>
      <w:proofErr w:type="spellStart"/>
      <w:r>
        <w:t>Hadjipetrou</w:t>
      </w:r>
      <w:proofErr w:type="spellEnd"/>
      <w:r>
        <w:t xml:space="preserve">, I. (2026) “Awareness of Porter’s five forces framework: A research paper,” </w:t>
      </w:r>
      <w:r>
        <w:rPr>
          <w:i/>
          <w:iCs/>
        </w:rPr>
        <w:t>Journal of Emerging Markets and Management</w:t>
      </w:r>
      <w:r>
        <w:t xml:space="preserve">, 2(2), pp. 146–157. Available at: </w:t>
      </w:r>
      <w:hyperlink r:id="rId58">
        <w:r>
          <w:rPr>
            <w:color w:val="1155CC"/>
            <w:u w:val="single"/>
          </w:rPr>
          <w:t>https://doi.org/10.63385/jemm.v2i2.96</w:t>
        </w:r>
      </w:hyperlink>
      <w:r>
        <w:t xml:space="preserve">. </w:t>
      </w:r>
    </w:p>
    <w:p w14:paraId="3CEAC7E5" w14:textId="77777777" w:rsidR="002159CC" w:rsidRDefault="002159CC">
      <w:pPr>
        <w:spacing w:after="200"/>
      </w:pPr>
      <w:r>
        <w:t xml:space="preserve">Quail, M. (2026) </w:t>
      </w:r>
      <w:r>
        <w:rPr>
          <w:i/>
          <w:iCs/>
        </w:rPr>
        <w:t>Juice Production in the UK Industry Data and Analysis</w:t>
      </w:r>
      <w:r>
        <w:t xml:space="preserve">, </w:t>
      </w:r>
      <w:r>
        <w:rPr>
          <w:i/>
          <w:iCs/>
        </w:rPr>
        <w:t>Ibisworld.com</w:t>
      </w:r>
      <w:r>
        <w:t xml:space="preserve">. Available at: </w:t>
      </w:r>
      <w:hyperlink r:id="rId59">
        <w:r>
          <w:rPr>
            <w:color w:val="1155CC"/>
            <w:u w:val="single"/>
          </w:rPr>
          <w:t>https://www.ibisworld.com/united-kingdom/industry/juice-production/495/</w:t>
        </w:r>
      </w:hyperlink>
      <w:r>
        <w:t xml:space="preserve"> (Accessed: 6 August 2026).</w:t>
      </w:r>
    </w:p>
    <w:p w14:paraId="16037B6E" w14:textId="77777777" w:rsidR="002159CC" w:rsidRDefault="002159CC">
      <w:pPr>
        <w:spacing w:after="200"/>
      </w:pPr>
      <w:proofErr w:type="spellStart"/>
      <w:r>
        <w:t>Sämann</w:t>
      </w:r>
      <w:proofErr w:type="spellEnd"/>
      <w:r>
        <w:t xml:space="preserve">, L. (2025) </w:t>
      </w:r>
      <w:r>
        <w:rPr>
          <w:i/>
          <w:iCs/>
        </w:rPr>
        <w:t>Seasonal nutrition: The natural way to better health</w:t>
      </w:r>
      <w:r>
        <w:t xml:space="preserve">, </w:t>
      </w:r>
      <w:r>
        <w:rPr>
          <w:i/>
          <w:iCs/>
        </w:rPr>
        <w:t>Premiummedicalcircle.com</w:t>
      </w:r>
      <w:r>
        <w:t xml:space="preserve">. Premium Medical Circle. Available at: </w:t>
      </w:r>
      <w:hyperlink r:id="rId60">
        <w:r>
          <w:rPr>
            <w:color w:val="1155CC"/>
            <w:u w:val="single"/>
          </w:rPr>
          <w:t>https://premiummedicalcircle.com/en/artikel/seasonal-nutrition-the-natural-way-to-better-health</w:t>
        </w:r>
      </w:hyperlink>
      <w:r>
        <w:t xml:space="preserve"> (Accessed: 6 August 2026).</w:t>
      </w:r>
    </w:p>
    <w:p w14:paraId="1EA2D945" w14:textId="77777777" w:rsidR="002159CC" w:rsidRDefault="002159CC">
      <w:pPr>
        <w:spacing w:after="240"/>
      </w:pPr>
      <w:proofErr w:type="spellStart"/>
      <w:r>
        <w:t>Schutselaars</w:t>
      </w:r>
      <w:proofErr w:type="spellEnd"/>
      <w:r>
        <w:t xml:space="preserve">, J., Romme, A.G.L., Bell, J., </w:t>
      </w:r>
      <w:proofErr w:type="spellStart"/>
      <w:r>
        <w:t>Bobelyn</w:t>
      </w:r>
      <w:proofErr w:type="spellEnd"/>
      <w:r>
        <w:t xml:space="preserve">, A.S.A. and van Scheijndel, R. (2023) “Designing and testing a tool that connects the value proposition of deep-tech ventures to SDGs,” </w:t>
      </w:r>
      <w:r>
        <w:rPr>
          <w:i/>
          <w:iCs/>
        </w:rPr>
        <w:t>Designs</w:t>
      </w:r>
      <w:r>
        <w:t xml:space="preserve">, 7(2), p. 50. Available at: </w:t>
      </w:r>
      <w:hyperlink r:id="rId61">
        <w:r>
          <w:rPr>
            <w:color w:val="1155CC"/>
            <w:u w:val="single"/>
          </w:rPr>
          <w:t>https://doi.org/10.3390/designs7020050</w:t>
        </w:r>
      </w:hyperlink>
      <w:r>
        <w:t xml:space="preserve">. </w:t>
      </w:r>
    </w:p>
    <w:p w14:paraId="0E83585C" w14:textId="77777777" w:rsidR="002159CC" w:rsidRDefault="002159CC">
      <w:pPr>
        <w:spacing w:after="240"/>
      </w:pPr>
      <w:r>
        <w:t xml:space="preserve">SMITH, L. (2025) </w:t>
      </w:r>
      <w:r>
        <w:rPr>
          <w:i/>
          <w:iCs/>
        </w:rPr>
        <w:t>Packaging extended producer responsibility</w:t>
      </w:r>
      <w:r>
        <w:t xml:space="preserve">, </w:t>
      </w:r>
      <w:r>
        <w:rPr>
          <w:i/>
          <w:iCs/>
        </w:rPr>
        <w:t>House of Commons Library</w:t>
      </w:r>
      <w:r>
        <w:t xml:space="preserve">. Available at: </w:t>
      </w:r>
      <w:hyperlink r:id="rId62">
        <w:r>
          <w:rPr>
            <w:color w:val="1155CC"/>
            <w:u w:val="single"/>
          </w:rPr>
          <w:t>https://commonslibrary.parliament.uk/research-briefings/cbp-10352/</w:t>
        </w:r>
      </w:hyperlink>
      <w:r>
        <w:t xml:space="preserve"> (Accessed: August 25, 2026).</w:t>
      </w:r>
    </w:p>
    <w:p w14:paraId="5FE175CC" w14:textId="77777777" w:rsidR="002159CC" w:rsidRDefault="002159CC">
      <w:pPr>
        <w:spacing w:after="200"/>
      </w:pPr>
      <w:r>
        <w:t xml:space="preserve">The On Trade (2025) </w:t>
      </w:r>
      <w:r>
        <w:rPr>
          <w:i/>
          <w:iCs/>
        </w:rPr>
        <w:t>The Rise of Functional Beverages in the UK Market</w:t>
      </w:r>
      <w:r>
        <w:t xml:space="preserve">, </w:t>
      </w:r>
      <w:r>
        <w:rPr>
          <w:i/>
          <w:iCs/>
        </w:rPr>
        <w:t xml:space="preserve">The </w:t>
      </w:r>
      <w:proofErr w:type="gramStart"/>
      <w:r>
        <w:rPr>
          <w:i/>
          <w:iCs/>
        </w:rPr>
        <w:t>On</w:t>
      </w:r>
      <w:proofErr w:type="gramEnd"/>
      <w:r>
        <w:rPr>
          <w:i/>
          <w:iCs/>
        </w:rPr>
        <w:t xml:space="preserve"> Trade</w:t>
      </w:r>
      <w:r>
        <w:t xml:space="preserve">. Available at: </w:t>
      </w:r>
      <w:hyperlink r:id="rId63">
        <w:r>
          <w:rPr>
            <w:color w:val="1155CC"/>
            <w:u w:val="single"/>
          </w:rPr>
          <w:t>https://theontrade.com/en/blog/your-business-11/trends-21/the-rise-of-functional-beverages-in-the-uk-market-241.htm</w:t>
        </w:r>
      </w:hyperlink>
      <w:r>
        <w:t xml:space="preserve"> (Accessed: 6 August 2026).</w:t>
      </w:r>
    </w:p>
    <w:p w14:paraId="6770EBAC" w14:textId="77777777" w:rsidR="002159CC" w:rsidRDefault="002159CC">
      <w:pPr>
        <w:spacing w:after="240"/>
      </w:pPr>
      <w:proofErr w:type="spellStart"/>
      <w:r>
        <w:t>Umam</w:t>
      </w:r>
      <w:proofErr w:type="spellEnd"/>
      <w:r>
        <w:t xml:space="preserve">, M.K. (2026) “The influence of business model canvas and value proposition canvas on MSME productivity: Structural analysis approach,” </w:t>
      </w:r>
      <w:r>
        <w:rPr>
          <w:i/>
          <w:iCs/>
        </w:rPr>
        <w:t>Journal Research of Social Science, Economics, and Management</w:t>
      </w:r>
      <w:r>
        <w:t xml:space="preserve">, 5(9), pp. 11645–11656. Available at: </w:t>
      </w:r>
      <w:hyperlink r:id="rId64">
        <w:r>
          <w:rPr>
            <w:color w:val="1155CC"/>
            <w:u w:val="single"/>
          </w:rPr>
          <w:t>https://doi.org/10.59141/jrssem.v5i9.1439</w:t>
        </w:r>
      </w:hyperlink>
      <w:r>
        <w:t xml:space="preserve">. </w:t>
      </w:r>
    </w:p>
    <w:p w14:paraId="720E1A25" w14:textId="77777777" w:rsidR="002159CC" w:rsidRDefault="002159CC">
      <w:pPr>
        <w:spacing w:after="200"/>
      </w:pPr>
      <w:r>
        <w:t xml:space="preserve">West, T. (2026) </w:t>
      </w:r>
      <w:r>
        <w:rPr>
          <w:i/>
          <w:iCs/>
        </w:rPr>
        <w:t>UK functional drinks market hits £100M</w:t>
      </w:r>
      <w:r>
        <w:t xml:space="preserve">, </w:t>
      </w:r>
      <w:r>
        <w:rPr>
          <w:i/>
          <w:iCs/>
        </w:rPr>
        <w:t>FoodManufacture.co.uk</w:t>
      </w:r>
      <w:r>
        <w:t xml:space="preserve">. Available at: </w:t>
      </w:r>
      <w:hyperlink r:id="rId65">
        <w:r>
          <w:rPr>
            <w:color w:val="1155CC"/>
            <w:u w:val="single"/>
          </w:rPr>
          <w:t>https://www.foodmanufacture.co.uk/Article/2026/05/12/uk-functional-drinks-markets-hits-100m-in-value-sales-as-health-consciousness-grows/</w:t>
        </w:r>
      </w:hyperlink>
      <w:r>
        <w:t xml:space="preserve"> (Accessed: 6 August 2026).</w:t>
      </w:r>
    </w:p>
    <w:p w14:paraId="220DF687" w14:textId="77777777" w:rsidR="002159CC" w:rsidRDefault="002159CC">
      <w:pPr>
        <w:spacing w:after="200"/>
      </w:pPr>
      <w:r>
        <w:t xml:space="preserve">White, K. (2024) </w:t>
      </w:r>
      <w:r>
        <w:rPr>
          <w:i/>
          <w:iCs/>
        </w:rPr>
        <w:t>2025 Trends in B2B food &amp; beverage: A look at the UK and Europe</w:t>
      </w:r>
      <w:r>
        <w:t xml:space="preserve">, </w:t>
      </w:r>
      <w:r>
        <w:rPr>
          <w:i/>
          <w:iCs/>
        </w:rPr>
        <w:t>Apex</w:t>
      </w:r>
      <w:r>
        <w:t xml:space="preserve">. Available at: </w:t>
      </w:r>
      <w:hyperlink r:id="rId66">
        <w:r>
          <w:rPr>
            <w:color w:val="1155CC"/>
            <w:u w:val="single"/>
          </w:rPr>
          <w:t>https://apexb2b.com/blog/2025-trends-in-food-amp-beverage-a-look-at-the-uk-and-europe/</w:t>
        </w:r>
      </w:hyperlink>
      <w:r>
        <w:t xml:space="preserve"> (Accessed: 6 August 2026).</w:t>
      </w:r>
    </w:p>
    <w:p w14:paraId="0CB760E7" w14:textId="77777777" w:rsidR="002159CC" w:rsidRDefault="002159CC">
      <w:pPr>
        <w:spacing w:after="240"/>
      </w:pPr>
      <w:r>
        <w:t xml:space="preserve">Wilkinson, T.J., Nye, C., Lobley, M., West, H.G., Clappison, A., Hilton, J. and Goodwin, A. (2024) “Transforming public food procurement: Stakeholder understandings of barriers and opportunities for more localised procurement,” </w:t>
      </w:r>
      <w:r>
        <w:rPr>
          <w:i/>
          <w:iCs/>
        </w:rPr>
        <w:t>Journal of rural studies</w:t>
      </w:r>
      <w:r>
        <w:t xml:space="preserve">, 108, pp. 103281–103281. Available at: </w:t>
      </w:r>
      <w:hyperlink r:id="rId67">
        <w:r>
          <w:rPr>
            <w:color w:val="1155CC"/>
            <w:u w:val="single"/>
          </w:rPr>
          <w:t>https://doi.org/10.1016/j.jrurstud.2024.103281</w:t>
        </w:r>
      </w:hyperlink>
      <w:r>
        <w:t xml:space="preserve">. </w:t>
      </w:r>
    </w:p>
    <w:p w14:paraId="720D38CF" w14:textId="77777777" w:rsidR="002159CC" w:rsidRDefault="002159CC">
      <w:pPr>
        <w:spacing w:after="240"/>
      </w:pPr>
      <w:r>
        <w:t xml:space="preserve">Yates, J., Miller, B., Cordoba, A.A., Warren, J.G., </w:t>
      </w:r>
      <w:proofErr w:type="spellStart"/>
      <w:r>
        <w:t>Batterley</w:t>
      </w:r>
      <w:proofErr w:type="spellEnd"/>
      <w:r>
        <w:t xml:space="preserve">, M., Gay, J.C., Rose, A.K., Roberts, C.A. and Jones, A. (2025) “Social influence increases the value and consumption of alcohol in the laboratory,” </w:t>
      </w:r>
      <w:r>
        <w:rPr>
          <w:i/>
          <w:iCs/>
        </w:rPr>
        <w:t>Alcohol Clinical and Experimental Research</w:t>
      </w:r>
      <w:r>
        <w:t xml:space="preserve">, 49(9), pp. 2038–2048. Available at: </w:t>
      </w:r>
      <w:hyperlink r:id="rId68">
        <w:r>
          <w:rPr>
            <w:color w:val="1155CC"/>
            <w:u w:val="single"/>
          </w:rPr>
          <w:t>https://doi.org/10.1111/acer.70115</w:t>
        </w:r>
      </w:hyperlink>
      <w:r>
        <w:t xml:space="preserve">. </w:t>
      </w:r>
    </w:p>
    <w:p w14:paraId="00495490" w14:textId="77777777" w:rsidR="002159CC" w:rsidRDefault="002159CC">
      <w:pPr>
        <w:spacing w:after="240"/>
      </w:pPr>
      <w:r>
        <w:t xml:space="preserve">Zhang, Y., Xu, Z. and Zhang, Z. (2024) “Review on the use of data analysis for customer segmentation and personalization in marketing,” </w:t>
      </w:r>
      <w:r>
        <w:rPr>
          <w:i/>
          <w:iCs/>
        </w:rPr>
        <w:t>Advances in Economics Management and Political Sciences</w:t>
      </w:r>
      <w:r>
        <w:t xml:space="preserve">, 97(1), pp. 235–248. Available at: </w:t>
      </w:r>
      <w:hyperlink r:id="rId69">
        <w:r>
          <w:rPr>
            <w:color w:val="1155CC"/>
            <w:u w:val="single"/>
          </w:rPr>
          <w:t>https://doi.org/10.54254/2754-1169/97/20231519</w:t>
        </w:r>
      </w:hyperlink>
      <w:r>
        <w:t xml:space="preserve">. </w:t>
      </w:r>
    </w:p>
    <w:p w14:paraId="183DD96E" w14:textId="77777777" w:rsidR="002159CC" w:rsidRDefault="002159CC">
      <w:pPr>
        <w:spacing w:after="240"/>
      </w:pPr>
      <w:r>
        <w:t xml:space="preserve">Zhou, J., Zhang, W., Fan, G. and Yue, X. (2026) “Cross-cultural impact of information anxiety on employee mental health in digital workplaces: A comparative study between Chinese and western contexts,” </w:t>
      </w:r>
      <w:r>
        <w:rPr>
          <w:i/>
          <w:iCs/>
        </w:rPr>
        <w:t>Frontiers in Psychology</w:t>
      </w:r>
      <w:r>
        <w:t xml:space="preserve">, 17. Available at: </w:t>
      </w:r>
      <w:hyperlink r:id="rId70">
        <w:r>
          <w:rPr>
            <w:color w:val="1155CC"/>
            <w:u w:val="single"/>
          </w:rPr>
          <w:t>https://doi.org/10.3389/fpsyg.2026.1775912</w:t>
        </w:r>
      </w:hyperlink>
      <w:r>
        <w:t xml:space="preserve">. </w:t>
      </w:r>
    </w:p>
    <w:p w14:paraId="19C1A495" w14:textId="0FDB7506" w:rsidR="00C81499" w:rsidRDefault="00CA301A">
      <w:pPr>
        <w:spacing w:after="200"/>
      </w:pPr>
      <w:proofErr w:type="spellStart"/>
      <w:r w:rsidRPr="00CA27E5">
        <w:t>Flavor</w:t>
      </w:r>
      <w:proofErr w:type="spellEnd"/>
      <w:r w:rsidRPr="00CA27E5">
        <w:t xml:space="preserve"> </w:t>
      </w:r>
      <w:proofErr w:type="spellStart"/>
      <w:r w:rsidRPr="00CA27E5">
        <w:t>Catalystz</w:t>
      </w:r>
      <w:proofErr w:type="spellEnd"/>
      <w:r w:rsidRPr="00CA27E5">
        <w:t xml:space="preserve"> (2026). </w:t>
      </w:r>
      <w:proofErr w:type="spellStart"/>
      <w:r w:rsidRPr="00CA27E5">
        <w:rPr>
          <w:i/>
          <w:iCs/>
        </w:rPr>
        <w:t>Flavor</w:t>
      </w:r>
      <w:proofErr w:type="spellEnd"/>
      <w:r w:rsidRPr="00CA27E5">
        <w:rPr>
          <w:i/>
          <w:iCs/>
        </w:rPr>
        <w:t xml:space="preserve"> </w:t>
      </w:r>
      <w:proofErr w:type="spellStart"/>
      <w:r w:rsidRPr="00CA27E5">
        <w:rPr>
          <w:i/>
          <w:iCs/>
        </w:rPr>
        <w:t>Catalystz</w:t>
      </w:r>
      <w:proofErr w:type="spellEnd"/>
      <w:r w:rsidRPr="00CA27E5">
        <w:rPr>
          <w:i/>
          <w:iCs/>
        </w:rPr>
        <w:t xml:space="preserve"> - Food &amp; Beverage consultant company</w:t>
      </w:r>
      <w:r w:rsidRPr="00CA27E5">
        <w:t xml:space="preserve">. [online] </w:t>
      </w:r>
      <w:proofErr w:type="spellStart"/>
      <w:r w:rsidRPr="00CA27E5">
        <w:t>FlavorCatalystz</w:t>
      </w:r>
      <w:proofErr w:type="spellEnd"/>
      <w:r w:rsidRPr="00CA27E5">
        <w:t xml:space="preserve">. Available at: </w:t>
      </w:r>
      <w:hyperlink r:id="rId71">
        <w:r w:rsidRPr="00CA27E5">
          <w:rPr>
            <w:color w:val="1155CC"/>
            <w:u w:val="single"/>
          </w:rPr>
          <w:t>https://www.flavorcatalyst.com/insights/mocktail-market-india/</w:t>
        </w:r>
      </w:hyperlink>
    </w:p>
    <w:p w14:paraId="21D3FE1B" w14:textId="0342B362" w:rsidR="00A848FF" w:rsidRPr="00CA27E5" w:rsidRDefault="00A848FF" w:rsidP="00A848FF">
      <w:pPr>
        <w:spacing w:after="240"/>
      </w:pPr>
      <w:proofErr w:type="spellStart"/>
      <w:r w:rsidRPr="00CA27E5">
        <w:t>Vyansa</w:t>
      </w:r>
      <w:proofErr w:type="spellEnd"/>
      <w:r w:rsidRPr="00CA27E5">
        <w:t xml:space="preserve"> Intelligence (2026). </w:t>
      </w:r>
      <w:r w:rsidRPr="00CA27E5">
        <w:rPr>
          <w:i/>
          <w:iCs/>
        </w:rPr>
        <w:t>UK juice market size, growth drivers &amp; forecast 2026-2032</w:t>
      </w:r>
      <w:r w:rsidRPr="00CA27E5">
        <w:t xml:space="preserve">. [online] Vyansaintelligence.com. Available at: </w:t>
      </w:r>
      <w:r>
        <w:fldChar w:fldCharType="begin"/>
      </w:r>
      <w:r>
        <w:instrText>HYPERLINK "https://www.vyansaintelligence.com/industry-report/uk-juice-market-analysis" \h</w:instrText>
      </w:r>
      <w:r>
        <w:fldChar w:fldCharType="separate"/>
      </w:r>
      <w:r w:rsidRPr="00CA27E5">
        <w:rPr>
          <w:color w:val="1155CC"/>
          <w:u w:val="single"/>
        </w:rPr>
        <w:t>https://www.vyansaintelligence.com/industry-report/uk-j</w:t>
      </w:r>
      <w:r w:rsidRPr="00A848FF">
        <w:t xml:space="preserve"> </w:t>
      </w:r>
      <w:r w:rsidRPr="00CA27E5">
        <w:t xml:space="preserve">Portela, C. da S., </w:t>
      </w:r>
      <w:proofErr w:type="spellStart"/>
      <w:r w:rsidRPr="00CA27E5">
        <w:t>Viencz</w:t>
      </w:r>
      <w:proofErr w:type="spellEnd"/>
      <w:r w:rsidRPr="00CA27E5">
        <w:t xml:space="preserve">, T., Pimentel, T.C., de Sousa, P.H.M., Dias, R.C.E. and Benassi, M. de T. (2026). Brazilian coffee consumers: </w:t>
      </w:r>
      <w:proofErr w:type="spellStart"/>
      <w:r w:rsidRPr="00CA27E5">
        <w:t>Behavioral</w:t>
      </w:r>
      <w:proofErr w:type="spellEnd"/>
      <w:r w:rsidRPr="00CA27E5">
        <w:t xml:space="preserve"> insights from a leading global coffee market. </w:t>
      </w:r>
      <w:r w:rsidRPr="00CA27E5">
        <w:rPr>
          <w:i/>
          <w:iCs/>
        </w:rPr>
        <w:t>Journal of Sensory Studies</w:t>
      </w:r>
      <w:r w:rsidRPr="00CA27E5">
        <w:t xml:space="preserve">, 41(4). doi:10.1111/joss.70171. </w:t>
      </w:r>
    </w:p>
    <w:p w14:paraId="276FDD45" w14:textId="5CC817B7" w:rsidR="00A848FF" w:rsidRDefault="00A848FF" w:rsidP="00A848FF">
      <w:pPr>
        <w:spacing w:after="240"/>
      </w:pPr>
      <w:proofErr w:type="spellStart"/>
      <w:r w:rsidRPr="00CA27E5">
        <w:rPr>
          <w:color w:val="1155CC"/>
          <w:u w:val="single"/>
        </w:rPr>
        <w:t>uice</w:t>
      </w:r>
      <w:proofErr w:type="spellEnd"/>
      <w:r w:rsidRPr="00CA27E5">
        <w:rPr>
          <w:color w:val="1155CC"/>
          <w:u w:val="single"/>
        </w:rPr>
        <w:t>-market-analysis</w:t>
      </w:r>
      <w:r>
        <w:fldChar w:fldCharType="end"/>
      </w:r>
      <w:r w:rsidRPr="00CA27E5">
        <w:t xml:space="preserve"> </w:t>
      </w:r>
    </w:p>
    <w:p w14:paraId="6411A8AC" w14:textId="4B8ED03E" w:rsidR="00A848FF" w:rsidRDefault="00A848FF" w:rsidP="00A848FF">
      <w:pPr>
        <w:spacing w:after="240"/>
      </w:pPr>
      <w:r w:rsidRPr="00CA27E5">
        <w:t xml:space="preserve">Grand View Research (2025). </w:t>
      </w:r>
      <w:r w:rsidRPr="00CA27E5">
        <w:rPr>
          <w:i/>
          <w:iCs/>
        </w:rPr>
        <w:t>UK functional drinks market size &amp; outlook, 2030</w:t>
      </w:r>
      <w:r w:rsidRPr="00CA27E5">
        <w:t xml:space="preserve">. [online] Grandviewresearch.com. Available at: </w:t>
      </w:r>
      <w:hyperlink r:id="rId72">
        <w:r w:rsidRPr="00CA27E5">
          <w:rPr>
            <w:color w:val="1155CC"/>
            <w:u w:val="single"/>
          </w:rPr>
          <w:t>https://www.grandviewresearch.com/horizon/outlook/functional-drinks-market/uk</w:t>
        </w:r>
      </w:hyperlink>
    </w:p>
    <w:p w14:paraId="5A0E3888" w14:textId="6E9BA586" w:rsidR="00A848FF" w:rsidRDefault="00A848FF" w:rsidP="00A848FF">
      <w:pPr>
        <w:spacing w:after="240"/>
      </w:pPr>
      <w:proofErr w:type="spellStart"/>
      <w:r w:rsidRPr="00CA27E5">
        <w:t>Bredava</w:t>
      </w:r>
      <w:proofErr w:type="spellEnd"/>
      <w:r w:rsidRPr="00CA27E5">
        <w:t xml:space="preserve">, A. (2025). </w:t>
      </w:r>
      <w:r w:rsidRPr="00CA27E5">
        <w:rPr>
          <w:i/>
          <w:iCs/>
        </w:rPr>
        <w:t>The Guide to TAM SAM SOM: Definition and How to Calculate Them</w:t>
      </w:r>
      <w:r w:rsidRPr="00CA27E5">
        <w:t xml:space="preserve">. [online] Creatio.com. Available at: </w:t>
      </w:r>
      <w:hyperlink r:id="rId73">
        <w:r w:rsidRPr="00CA27E5">
          <w:rPr>
            <w:color w:val="1155CC"/>
            <w:u w:val="single"/>
          </w:rPr>
          <w:t>https://www.creatio.com/glossary/tam-sam-som</w:t>
        </w:r>
      </w:hyperlink>
    </w:p>
    <w:p w14:paraId="6DCF1E71" w14:textId="6ECCF625" w:rsidR="00A848FF" w:rsidRDefault="00A848FF" w:rsidP="00A848FF">
      <w:pPr>
        <w:spacing w:after="240"/>
      </w:pPr>
      <w:r w:rsidRPr="00CA27E5">
        <w:t xml:space="preserve">Office for National Statistics (2023). </w:t>
      </w:r>
      <w:r w:rsidRPr="00CA27E5">
        <w:rPr>
          <w:i/>
          <w:iCs/>
        </w:rPr>
        <w:t>Approximated Social Grade, England and Wales</w:t>
      </w:r>
      <w:r w:rsidRPr="00CA27E5">
        <w:t xml:space="preserve">. [online] www.ons.gov.uk. Available at: </w:t>
      </w:r>
      <w:hyperlink r:id="rId74">
        <w:r w:rsidRPr="00CA27E5">
          <w:rPr>
            <w:color w:val="1155CC"/>
            <w:u w:val="single"/>
          </w:rPr>
          <w:t>https://www.ons.gov.uk/employmentandlabourmarket/peopleinwork/employmentandemployeetypes/bulletins/approximatedsocialgradeenglandandwales/census2021</w:t>
        </w:r>
      </w:hyperlink>
    </w:p>
    <w:p w14:paraId="1DC952FD" w14:textId="3A78DAE4" w:rsidR="00A848FF" w:rsidRDefault="00EB6DE4" w:rsidP="00A848FF">
      <w:pPr>
        <w:spacing w:after="240"/>
      </w:pPr>
      <w:r w:rsidRPr="00CA27E5">
        <w:t xml:space="preserve">Kennedy, J. (2026). </w:t>
      </w:r>
      <w:r w:rsidRPr="00CA27E5">
        <w:rPr>
          <w:i/>
          <w:iCs/>
        </w:rPr>
        <w:t xml:space="preserve">New </w:t>
      </w:r>
      <w:proofErr w:type="spellStart"/>
      <w:r w:rsidRPr="00CA27E5">
        <w:rPr>
          <w:i/>
          <w:iCs/>
        </w:rPr>
        <w:t>drinkaware</w:t>
      </w:r>
      <w:proofErr w:type="spellEnd"/>
      <w:r w:rsidRPr="00CA27E5">
        <w:rPr>
          <w:i/>
          <w:iCs/>
        </w:rPr>
        <w:t xml:space="preserve"> report shows rise in use of no and low alcohol products</w:t>
      </w:r>
      <w:r w:rsidRPr="00CA27E5">
        <w:t xml:space="preserve">. [online] Convenience Store. Available at: </w:t>
      </w:r>
      <w:hyperlink r:id="rId75">
        <w:r w:rsidRPr="00CA27E5">
          <w:rPr>
            <w:color w:val="1155CC"/>
            <w:u w:val="single"/>
          </w:rPr>
          <w:t>https://www.conveniencestore.co.uk/news/new-drinkaware-report-shows-rise-in-use-of-no-and-low-alcohol-products/722879.article</w:t>
        </w:r>
      </w:hyperlink>
    </w:p>
    <w:p w14:paraId="4EC6A5A9" w14:textId="3613CE77" w:rsidR="00EB6DE4" w:rsidRDefault="00EB6DE4" w:rsidP="00A848FF">
      <w:pPr>
        <w:spacing w:after="240"/>
      </w:pPr>
      <w:r w:rsidRPr="00CA27E5">
        <w:t xml:space="preserve">Donnelly, L. (2026). </w:t>
      </w:r>
      <w:r w:rsidRPr="00CA27E5">
        <w:rPr>
          <w:i/>
          <w:iCs/>
        </w:rPr>
        <w:t>Over-40s are the last generation of regular drinkers</w:t>
      </w:r>
      <w:r w:rsidRPr="00CA27E5">
        <w:t xml:space="preserve">. [online] The Telegraph. Available at: </w:t>
      </w:r>
      <w:hyperlink r:id="rId76">
        <w:r w:rsidRPr="00CA27E5">
          <w:rPr>
            <w:color w:val="1155CC"/>
            <w:u w:val="single"/>
          </w:rPr>
          <w:t>https://www.telegraph.co.uk/news/2026/08/28/over-40s-are-the-last-generation-of-regular-drinkers/</w:t>
        </w:r>
      </w:hyperlink>
    </w:p>
    <w:p w14:paraId="3E7BE524" w14:textId="77777777" w:rsidR="00EB6DE4" w:rsidRPr="00CA27E5" w:rsidRDefault="00EB6DE4" w:rsidP="00EB6DE4">
      <w:pPr>
        <w:spacing w:after="200"/>
      </w:pPr>
      <w:proofErr w:type="spellStart"/>
      <w:r w:rsidRPr="00CA27E5">
        <w:t>Albattat</w:t>
      </w:r>
      <w:proofErr w:type="spellEnd"/>
      <w:r w:rsidRPr="00CA27E5">
        <w:t xml:space="preserve">, A., Fakir, F.Z., Yi, Z. and Hussain, Z. (2025) </w:t>
      </w:r>
      <w:r w:rsidRPr="00CA27E5">
        <w:rPr>
          <w:i/>
          <w:iCs/>
        </w:rPr>
        <w:t>Innovative Trends Shaping Food Marketing and Consumption</w:t>
      </w:r>
      <w:r w:rsidRPr="00CA27E5">
        <w:t xml:space="preserve">, </w:t>
      </w:r>
      <w:r w:rsidRPr="00CA27E5">
        <w:rPr>
          <w:i/>
          <w:iCs/>
        </w:rPr>
        <w:t>ResearchGate</w:t>
      </w:r>
      <w:r w:rsidRPr="00CA27E5">
        <w:t xml:space="preserve">. Available at: </w:t>
      </w:r>
      <w:hyperlink r:id="rId77">
        <w:r w:rsidRPr="00CA27E5">
          <w:rPr>
            <w:color w:val="1155CC"/>
            <w:u w:val="single"/>
          </w:rPr>
          <w:t>https://doi.org/10.4018/979-8-3693-8542-5</w:t>
        </w:r>
      </w:hyperlink>
      <w:r w:rsidRPr="00CA27E5">
        <w:t xml:space="preserve">. </w:t>
      </w:r>
    </w:p>
    <w:p w14:paraId="120ED03E" w14:textId="0CC88A25" w:rsidR="00EB6DE4" w:rsidRPr="00CA27E5" w:rsidRDefault="00EB6DE4" w:rsidP="00A848FF">
      <w:pPr>
        <w:spacing w:after="240"/>
      </w:pPr>
      <w:r w:rsidRPr="00CA27E5">
        <w:t xml:space="preserve">Gilsenan, F. (2025). </w:t>
      </w:r>
      <w:r w:rsidRPr="00CA27E5">
        <w:rPr>
          <w:i/>
          <w:iCs/>
        </w:rPr>
        <w:t>Sweet progress: Evolving sugar reduction into sweetness optimisation | Kerry</w:t>
      </w:r>
      <w:r w:rsidRPr="00CA27E5">
        <w:t xml:space="preserve">. [online] Kerry.com. Available at: </w:t>
      </w:r>
      <w:hyperlink r:id="rId78">
        <w:r w:rsidRPr="00CA27E5">
          <w:rPr>
            <w:color w:val="1155CC"/>
            <w:u w:val="single"/>
          </w:rPr>
          <w:t>https://www.kerry.com/insights/kerrydigest/2025/sugar-reduction-into-sweetness-optimisation</w:t>
        </w:r>
      </w:hyperlink>
    </w:p>
    <w:p w14:paraId="5140A6D6" w14:textId="77777777" w:rsidR="00EB6DE4" w:rsidRDefault="00EB6DE4" w:rsidP="00EB6DE4">
      <w:pPr>
        <w:spacing w:after="240"/>
      </w:pPr>
      <w:r w:rsidRPr="00CA27E5">
        <w:t xml:space="preserve">Lumina Intelligence (2025). </w:t>
      </w:r>
      <w:r w:rsidRPr="00CA27E5">
        <w:rPr>
          <w:i/>
          <w:iCs/>
        </w:rPr>
        <w:t>Psychographics – % UK Occasions (2024 vs 2025)</w:t>
      </w:r>
      <w:r w:rsidRPr="00CA27E5">
        <w:t xml:space="preserve">. [online] Lumina Intelligence. Available at: </w:t>
      </w:r>
      <w:hyperlink r:id="rId79">
        <w:r w:rsidRPr="00CA27E5">
          <w:rPr>
            <w:color w:val="1155CC"/>
            <w:u w:val="single"/>
          </w:rPr>
          <w:t>https://www.lumina-intelligence.com/blog/sustainability-in-uk-food-drink/</w:t>
        </w:r>
      </w:hyperlink>
      <w:r w:rsidRPr="00CA27E5">
        <w:t xml:space="preserve"> </w:t>
      </w:r>
    </w:p>
    <w:p w14:paraId="48A37B94" w14:textId="77777777" w:rsidR="00EB6DE4" w:rsidRPr="00CA27E5" w:rsidRDefault="00EB6DE4" w:rsidP="00EB6DE4">
      <w:pPr>
        <w:spacing w:after="240"/>
      </w:pPr>
      <w:r w:rsidRPr="00CA27E5">
        <w:t xml:space="preserve">You Gov (2026). </w:t>
      </w:r>
      <w:r w:rsidRPr="00CA27E5">
        <w:rPr>
          <w:i/>
          <w:iCs/>
        </w:rPr>
        <w:t>UK financial outlook 2026: Consumer spending trends, budgeting habits and financial expectations</w:t>
      </w:r>
      <w:r w:rsidRPr="00CA27E5">
        <w:t xml:space="preserve">. [online] Yougov.com. Available at: </w:t>
      </w:r>
      <w:hyperlink r:id="rId80">
        <w:r w:rsidRPr="00CA27E5">
          <w:rPr>
            <w:color w:val="1155CC"/>
            <w:u w:val="single"/>
          </w:rPr>
          <w:t>https://yougov.com/en-gb/articles/54168-uk-financial-outlook-2026-consumer-spending-trends-budgeting-habits-and-financial-expectations</w:t>
        </w:r>
      </w:hyperlink>
      <w:r w:rsidRPr="00CA27E5">
        <w:t xml:space="preserve"> </w:t>
      </w:r>
    </w:p>
    <w:p w14:paraId="3696C3CC" w14:textId="0E26943B" w:rsidR="00EB6DE4" w:rsidRDefault="00EB6DE4" w:rsidP="00EB6DE4">
      <w:pPr>
        <w:spacing w:after="240"/>
      </w:pPr>
      <w:r w:rsidRPr="00CA27E5">
        <w:t xml:space="preserve">Consumer Price Inflation team (2026). </w:t>
      </w:r>
      <w:r w:rsidRPr="00CA27E5">
        <w:rPr>
          <w:i/>
          <w:iCs/>
        </w:rPr>
        <w:t>Consumer price inflation, UK</w:t>
      </w:r>
      <w:r w:rsidRPr="00CA27E5">
        <w:t xml:space="preserve">. [online] Ons.gov.uk. Available at: </w:t>
      </w:r>
      <w:hyperlink r:id="rId81">
        <w:r w:rsidRPr="00CA27E5">
          <w:rPr>
            <w:color w:val="1155CC"/>
            <w:u w:val="single"/>
          </w:rPr>
          <w:t>https://www.ons.gov.uk/economy/inflationandpriceindices/bulletins/consumerpriceinflation/july2026</w:t>
        </w:r>
      </w:hyperlink>
    </w:p>
    <w:p w14:paraId="12C6813A" w14:textId="69718C4D" w:rsidR="009C2140" w:rsidRDefault="009C2140" w:rsidP="00EB6DE4">
      <w:pPr>
        <w:spacing w:after="240"/>
      </w:pPr>
      <w:r w:rsidRPr="00CA27E5">
        <w:t xml:space="preserve">HM Revenue Customs (2026). </w:t>
      </w:r>
      <w:r w:rsidRPr="00CA27E5">
        <w:rPr>
          <w:i/>
          <w:iCs/>
        </w:rPr>
        <w:t>Soft drink industry levy changes</w:t>
      </w:r>
      <w:r w:rsidRPr="00CA27E5">
        <w:t xml:space="preserve">. [online] GOV.UK. Available at: </w:t>
      </w:r>
      <w:hyperlink r:id="rId82">
        <w:r w:rsidRPr="00CA27E5">
          <w:rPr>
            <w:color w:val="1155CC"/>
            <w:u w:val="single"/>
          </w:rPr>
          <w:t>https://www.gov.uk/government/publications/changes-to-the-soft-drinks-industry-levy/soft-drink-industry-levy-changes</w:t>
        </w:r>
      </w:hyperlink>
    </w:p>
    <w:p w14:paraId="120E5248" w14:textId="4A7750C6" w:rsidR="009C2140" w:rsidRDefault="009C2140" w:rsidP="00EB6DE4">
      <w:pPr>
        <w:spacing w:after="240"/>
      </w:pPr>
      <w:r w:rsidRPr="00CA27E5">
        <w:t xml:space="preserve">Office for National Statistics (2026). </w:t>
      </w:r>
      <w:r w:rsidRPr="00CA27E5">
        <w:rPr>
          <w:i/>
          <w:iCs/>
        </w:rPr>
        <w:t>Population estimates for England and Wales</w:t>
      </w:r>
      <w:r w:rsidRPr="00CA27E5">
        <w:t xml:space="preserve">. [online] Ons.gov.uk. Available at: </w:t>
      </w:r>
      <w:hyperlink r:id="rId83">
        <w:r w:rsidRPr="00CA27E5">
          <w:rPr>
            <w:color w:val="1155CC"/>
            <w:u w:val="single"/>
          </w:rPr>
          <w:t>https://www.ons.gov.uk/peoplepopulationandcommunity/populationandmigration/populationestimates/bulletins/populationestimatesforenglandandwales/mid2025</w:t>
        </w:r>
      </w:hyperlink>
    </w:p>
    <w:p w14:paraId="2979CCE3" w14:textId="5D1AD545" w:rsidR="009C2140" w:rsidRDefault="009C2140" w:rsidP="00EB6DE4">
      <w:pPr>
        <w:spacing w:after="240"/>
      </w:pPr>
      <w:r w:rsidRPr="00CA27E5">
        <w:t xml:space="preserve">Critchlow, N., Morgan, A., Angus, K., Howell, R., Fitzgerald, N., Kersbergen, I. and Holmes, J. (2025). Development of the alcohol‐free and low‐alcohol drinks market in Great Britain from 2011 to 2022: Narrative timelines based on a documentary review of off‐trade retail magazines and market intelligence reports. </w:t>
      </w:r>
      <w:r w:rsidRPr="00CA27E5">
        <w:rPr>
          <w:i/>
          <w:iCs/>
        </w:rPr>
        <w:t>Drug and Alcohol Review</w:t>
      </w:r>
      <w:r w:rsidRPr="00CA27E5">
        <w:t>. doi:10.1111/dar.14058</w:t>
      </w:r>
    </w:p>
    <w:p w14:paraId="0B9E700F" w14:textId="546E3E0D" w:rsidR="009C2140" w:rsidRDefault="009C2140" w:rsidP="00EB6DE4">
      <w:pPr>
        <w:spacing w:after="240"/>
      </w:pPr>
      <w:r w:rsidRPr="00CA27E5">
        <w:t xml:space="preserve">Research and Markets ltd (2025). </w:t>
      </w:r>
      <w:r w:rsidRPr="00CA27E5">
        <w:rPr>
          <w:i/>
          <w:iCs/>
        </w:rPr>
        <w:t>United Kingdom Non-Alcoholic Beverages Market, By Region, By Competition Forecast &amp; Opportunities</w:t>
      </w:r>
      <w:r w:rsidRPr="00CA27E5">
        <w:t xml:space="preserve">. [online] </w:t>
      </w:r>
      <w:proofErr w:type="spellStart"/>
      <w:r w:rsidRPr="00CA27E5">
        <w:t>researchmarkets</w:t>
      </w:r>
      <w:proofErr w:type="spellEnd"/>
      <w:r w:rsidRPr="00CA27E5">
        <w:t xml:space="preserve">. Available at: </w:t>
      </w:r>
      <w:hyperlink r:id="rId84">
        <w:r w:rsidRPr="00CA27E5">
          <w:rPr>
            <w:color w:val="1155CC"/>
            <w:u w:val="single"/>
          </w:rPr>
          <w:t>https://www.researchandmarkets.com/report/united-kingdom-non-alcoholic-beverage-market?srsltid=AfmBOoqmRgym8DVNPGacMqmBUGfhmTyEfPVxIc-HOeEiu6UNUP8vC15h</w:t>
        </w:r>
      </w:hyperlink>
    </w:p>
    <w:p w14:paraId="33D06A9A" w14:textId="77777777" w:rsidR="009C2140" w:rsidRPr="00CA27E5" w:rsidRDefault="009C2140" w:rsidP="009C2140">
      <w:pPr>
        <w:spacing w:after="240"/>
      </w:pPr>
      <w:r w:rsidRPr="00CA27E5">
        <w:t xml:space="preserve">Lumina Intelligence (2025). </w:t>
      </w:r>
      <w:r w:rsidRPr="00CA27E5">
        <w:rPr>
          <w:i/>
          <w:iCs/>
        </w:rPr>
        <w:t>Psychographics – % UK Occasions (2024 vs 2025)</w:t>
      </w:r>
      <w:r w:rsidRPr="00CA27E5">
        <w:t xml:space="preserve">. [online] Lumina Intelligence. Available at: </w:t>
      </w:r>
      <w:hyperlink r:id="rId85">
        <w:r w:rsidRPr="00CA27E5">
          <w:rPr>
            <w:color w:val="1155CC"/>
            <w:u w:val="single"/>
          </w:rPr>
          <w:t>https://www.lumina-intelligence.com/blog/sustainability-in-uk-food-drink/</w:t>
        </w:r>
      </w:hyperlink>
      <w:r w:rsidRPr="00CA27E5">
        <w:t xml:space="preserve"> </w:t>
      </w:r>
    </w:p>
    <w:p w14:paraId="4302ABB3" w14:textId="77777777" w:rsidR="009C2140" w:rsidRPr="00CA27E5" w:rsidRDefault="009C2140" w:rsidP="009C2140">
      <w:pPr>
        <w:spacing w:after="240"/>
      </w:pPr>
      <w:r w:rsidRPr="00CA27E5">
        <w:t xml:space="preserve">IBISWorld (2025). </w:t>
      </w:r>
      <w:r w:rsidRPr="00CA27E5">
        <w:rPr>
          <w:i/>
          <w:iCs/>
        </w:rPr>
        <w:t>Juice production in the UK - market research report (2014-2029)</w:t>
      </w:r>
      <w:r w:rsidRPr="00CA27E5">
        <w:t xml:space="preserve">. [online] Ibisworld.com. Available at: </w:t>
      </w:r>
      <w:hyperlink r:id="rId86">
        <w:r w:rsidRPr="00CA27E5">
          <w:rPr>
            <w:color w:val="1155CC"/>
            <w:u w:val="single"/>
          </w:rPr>
          <w:t>https://www.ibisworld.com/united-kingdom/industry/juice-production/495/</w:t>
        </w:r>
      </w:hyperlink>
      <w:r w:rsidRPr="00CA27E5">
        <w:t xml:space="preserve"> </w:t>
      </w:r>
    </w:p>
    <w:p w14:paraId="0CDFD0C1" w14:textId="77777777" w:rsidR="009C2140" w:rsidRPr="00CA27E5" w:rsidRDefault="009C2140" w:rsidP="00EB6DE4">
      <w:pPr>
        <w:spacing w:after="240"/>
      </w:pPr>
    </w:p>
    <w:p w14:paraId="34D3A9C4" w14:textId="301DCE64" w:rsidR="00C81499" w:rsidRDefault="00385472">
      <w:pPr>
        <w:spacing w:after="200"/>
      </w:pPr>
      <w:r w:rsidRPr="00CA27E5">
        <w:t xml:space="preserve">Brown, R. (2025). </w:t>
      </w:r>
      <w:r w:rsidRPr="00CA27E5">
        <w:rPr>
          <w:i/>
          <w:iCs/>
        </w:rPr>
        <w:t>Elevating adult soft drinks: trends report 2025</w:t>
      </w:r>
      <w:r w:rsidRPr="00CA27E5">
        <w:t xml:space="preserve">. [online] Available at: </w:t>
      </w:r>
      <w:hyperlink r:id="rId87">
        <w:r w:rsidRPr="00CA27E5">
          <w:rPr>
            <w:color w:val="1155CC"/>
            <w:u w:val="single"/>
          </w:rPr>
          <w:t>https://www.thegrocer.co.uk/category-reports/elevating-adult-soft-drinks-trends-report-2025/712918.article</w:t>
        </w:r>
      </w:hyperlink>
    </w:p>
    <w:p w14:paraId="06F68A4B" w14:textId="37AE03A3" w:rsidR="00385472" w:rsidRDefault="00B56A94">
      <w:pPr>
        <w:spacing w:after="200"/>
      </w:pPr>
      <w:r w:rsidRPr="00CA27E5">
        <w:t xml:space="preserve">More, A.B. (2025). </w:t>
      </w:r>
      <w:r w:rsidRPr="00CA27E5">
        <w:rPr>
          <w:i/>
          <w:iCs/>
        </w:rPr>
        <w:t>Premium Non-Alcoholic Drinks Market</w:t>
      </w:r>
      <w:r w:rsidRPr="00CA27E5">
        <w:t xml:space="preserve">. [online] Dataintelo.com. Available at: </w:t>
      </w:r>
      <w:hyperlink r:id="rId88">
        <w:r w:rsidRPr="00CA27E5">
          <w:rPr>
            <w:color w:val="1155CC"/>
            <w:u w:val="single"/>
          </w:rPr>
          <w:t>https://dataintelo.com/report/premium-non-alcoholic-drinks-market</w:t>
        </w:r>
      </w:hyperlink>
    </w:p>
    <w:p w14:paraId="51D48F63" w14:textId="77777777" w:rsidR="00A87549" w:rsidRPr="00CA27E5" w:rsidRDefault="00A87549" w:rsidP="00A87549">
      <w:pPr>
        <w:spacing w:after="240"/>
      </w:pPr>
      <w:proofErr w:type="spellStart"/>
      <w:r w:rsidRPr="00CA27E5">
        <w:t>Suryawanshi</w:t>
      </w:r>
      <w:proofErr w:type="spellEnd"/>
      <w:r w:rsidRPr="00CA27E5">
        <w:t xml:space="preserve">, S. (2026). </w:t>
      </w:r>
      <w:r w:rsidRPr="00CA27E5">
        <w:rPr>
          <w:i/>
          <w:iCs/>
        </w:rPr>
        <w:t>Craft Soda Market Trends, Share and Forecast, 2026-2033</w:t>
      </w:r>
      <w:r w:rsidRPr="00CA27E5">
        <w:t xml:space="preserve">. [online] Coherent Market Insights. Available at: </w:t>
      </w:r>
      <w:hyperlink r:id="rId89">
        <w:r w:rsidRPr="00CA27E5">
          <w:rPr>
            <w:color w:val="1155CC"/>
            <w:u w:val="single"/>
          </w:rPr>
          <w:t>https://www.coherentmarketinsights.com/industry-reports/craft-soda-market</w:t>
        </w:r>
      </w:hyperlink>
      <w:r w:rsidRPr="00CA27E5">
        <w:t xml:space="preserve"> </w:t>
      </w:r>
    </w:p>
    <w:p w14:paraId="3D6B20C2" w14:textId="2B72C9F9" w:rsidR="00A87549" w:rsidRDefault="005B157E">
      <w:pPr>
        <w:spacing w:after="200"/>
      </w:pPr>
      <w:proofErr w:type="spellStart"/>
      <w:r w:rsidRPr="00CA27E5">
        <w:t>Tracxn</w:t>
      </w:r>
      <w:proofErr w:type="spellEnd"/>
      <w:r w:rsidRPr="00CA27E5">
        <w:t xml:space="preserve"> (2026). </w:t>
      </w:r>
      <w:proofErr w:type="spellStart"/>
      <w:r w:rsidRPr="00CA27E5">
        <w:rPr>
          <w:i/>
          <w:iCs/>
        </w:rPr>
        <w:t>Fentimans</w:t>
      </w:r>
      <w:proofErr w:type="spellEnd"/>
      <w:r w:rsidRPr="00CA27E5">
        <w:t xml:space="preserve">. [online] Tracxn.com. Available at: </w:t>
      </w:r>
      <w:hyperlink r:id="rId90" w:anchor="about-the-company">
        <w:r w:rsidRPr="00CA27E5">
          <w:rPr>
            <w:color w:val="1155CC"/>
            <w:u w:val="single"/>
          </w:rPr>
          <w:t>https://tracxn.com/d/companies/fentimans/__Ezbpsdj6VKRGdeOhK82sYqL5AvIQCK6MTaDxxdoJcf8#about-the-company</w:t>
        </w:r>
      </w:hyperlink>
    </w:p>
    <w:p w14:paraId="14070F4B" w14:textId="66B7BA78" w:rsidR="00F1279C" w:rsidRDefault="00F1279C">
      <w:pPr>
        <w:spacing w:after="200"/>
      </w:pPr>
      <w:proofErr w:type="spellStart"/>
      <w:r w:rsidRPr="00CA27E5">
        <w:t>Retaileconomics</w:t>
      </w:r>
      <w:proofErr w:type="spellEnd"/>
      <w:r w:rsidRPr="00CA27E5">
        <w:t xml:space="preserve"> (2026). </w:t>
      </w:r>
      <w:r w:rsidRPr="00CA27E5">
        <w:rPr>
          <w:i/>
          <w:iCs/>
        </w:rPr>
        <w:t>Timeline - coronavirus - retailer response | retail economics</w:t>
      </w:r>
      <w:r w:rsidRPr="00CA27E5">
        <w:t xml:space="preserve">. [online] Retaileconomics.co.uk. Available at: </w:t>
      </w:r>
      <w:hyperlink r:id="rId91">
        <w:r w:rsidRPr="00CA27E5">
          <w:rPr>
            <w:color w:val="1155CC"/>
            <w:u w:val="single"/>
          </w:rPr>
          <w:t>https://www.retaileconomics.co.uk/retail-economic-news/uk%20retailer%20response%20to%20coronavirus%20covid-19</w:t>
        </w:r>
      </w:hyperlink>
    </w:p>
    <w:p w14:paraId="2F0018CD" w14:textId="22EE82C7" w:rsidR="001A3812" w:rsidRDefault="001A3812">
      <w:pPr>
        <w:spacing w:after="200"/>
      </w:pPr>
      <w:r w:rsidRPr="00CA27E5">
        <w:t xml:space="preserve">Luscombe (2026). </w:t>
      </w:r>
      <w:r w:rsidRPr="00CA27E5">
        <w:rPr>
          <w:i/>
          <w:iCs/>
        </w:rPr>
        <w:t>Luscombe drinks, Devon, England | lemonade, tonic water, ginger beer</w:t>
      </w:r>
      <w:r w:rsidRPr="00CA27E5">
        <w:t xml:space="preserve">. [online] Luscombe. Available at: </w:t>
      </w:r>
      <w:hyperlink r:id="rId92">
        <w:r w:rsidRPr="00CA27E5">
          <w:rPr>
            <w:color w:val="1155CC"/>
            <w:u w:val="single"/>
          </w:rPr>
          <w:t>https://luscombe.co.uk</w:t>
        </w:r>
      </w:hyperlink>
    </w:p>
    <w:p w14:paraId="383A1E22" w14:textId="0D759C47" w:rsidR="00724F13" w:rsidRDefault="00724F13">
      <w:pPr>
        <w:spacing w:after="200"/>
      </w:pPr>
      <w:r w:rsidRPr="00CA27E5">
        <w:t xml:space="preserve">Hastelow, R. (2026). </w:t>
      </w:r>
      <w:r w:rsidRPr="00CA27E5">
        <w:rPr>
          <w:i/>
          <w:iCs/>
        </w:rPr>
        <w:t xml:space="preserve">The future of UK manufacturing: Why contract filling is becoming a strategic advantage - </w:t>
      </w:r>
      <w:proofErr w:type="spellStart"/>
      <w:r w:rsidRPr="00CA27E5">
        <w:rPr>
          <w:i/>
          <w:iCs/>
        </w:rPr>
        <w:t>aztec</w:t>
      </w:r>
      <w:proofErr w:type="spellEnd"/>
      <w:r w:rsidRPr="00CA27E5">
        <w:rPr>
          <w:i/>
          <w:iCs/>
        </w:rPr>
        <w:t xml:space="preserve"> aerosols</w:t>
      </w:r>
      <w:r w:rsidRPr="00CA27E5">
        <w:t xml:space="preserve">. [online] Aztec Aerosols. Available at: </w:t>
      </w:r>
      <w:hyperlink r:id="rId93">
        <w:r w:rsidRPr="00CA27E5">
          <w:rPr>
            <w:color w:val="1155CC"/>
            <w:u w:val="single"/>
          </w:rPr>
          <w:t>https://www.aztecaerosols.com/about-us/news/the-future-of-uk-manufacturing-why-contract-filling-is-becoming-a-strategic-advantage/</w:t>
        </w:r>
      </w:hyperlink>
    </w:p>
    <w:p w14:paraId="24B254BC" w14:textId="6869777A" w:rsidR="00BA12F4" w:rsidRDefault="00BA12F4">
      <w:pPr>
        <w:spacing w:after="200"/>
      </w:pPr>
      <w:r w:rsidRPr="00CA27E5">
        <w:t xml:space="preserve">The Craft Drink Co. (2026). </w:t>
      </w:r>
      <w:r w:rsidRPr="00CA27E5">
        <w:rPr>
          <w:i/>
          <w:iCs/>
        </w:rPr>
        <w:t>Soft drinks</w:t>
      </w:r>
      <w:r w:rsidRPr="00CA27E5">
        <w:t xml:space="preserve">. [online] Available at: </w:t>
      </w:r>
      <w:hyperlink r:id="rId94">
        <w:r w:rsidRPr="00CA27E5">
          <w:rPr>
            <w:color w:val="1155CC"/>
            <w:u w:val="single"/>
          </w:rPr>
          <w:t>https://craftdrink.co.uk/british-soft-drinks-cordials-and-mixers/</w:t>
        </w:r>
      </w:hyperlink>
    </w:p>
    <w:p w14:paraId="433C72A0" w14:textId="39EAE4EA" w:rsidR="00BA12F4" w:rsidRDefault="0047745E">
      <w:pPr>
        <w:spacing w:after="200"/>
      </w:pPr>
      <w:proofErr w:type="spellStart"/>
      <w:r w:rsidRPr="00CA27E5">
        <w:t>CompanyData</w:t>
      </w:r>
      <w:proofErr w:type="spellEnd"/>
      <w:r w:rsidRPr="00CA27E5">
        <w:t xml:space="preserve"> (2026). </w:t>
      </w:r>
      <w:r w:rsidRPr="00CA27E5">
        <w:rPr>
          <w:i/>
          <w:iCs/>
        </w:rPr>
        <w:t>Farmers in the UK</w:t>
      </w:r>
      <w:r w:rsidRPr="00CA27E5">
        <w:t xml:space="preserve">. [online] </w:t>
      </w:r>
      <w:proofErr w:type="spellStart"/>
      <w:r w:rsidRPr="00CA27E5">
        <w:t>CompanyData</w:t>
      </w:r>
      <w:proofErr w:type="spellEnd"/>
      <w:r w:rsidRPr="00CA27E5">
        <w:t xml:space="preserve"> by </w:t>
      </w:r>
      <w:proofErr w:type="spellStart"/>
      <w:r w:rsidRPr="00CA27E5">
        <w:t>BoldData</w:t>
      </w:r>
      <w:proofErr w:type="spellEnd"/>
      <w:r w:rsidRPr="00CA27E5">
        <w:t xml:space="preserve">. Available at: </w:t>
      </w:r>
      <w:hyperlink r:id="rId95">
        <w:r w:rsidRPr="00CA27E5">
          <w:rPr>
            <w:color w:val="1155CC"/>
            <w:u w:val="single"/>
          </w:rPr>
          <w:t>https://companydata.com/uk/farmers/</w:t>
        </w:r>
      </w:hyperlink>
    </w:p>
    <w:p w14:paraId="09772345" w14:textId="77777777" w:rsidR="00931930" w:rsidRPr="00CA27E5" w:rsidRDefault="00931930" w:rsidP="00931930">
      <w:pPr>
        <w:spacing w:after="240"/>
      </w:pPr>
      <w:r w:rsidRPr="00CA27E5">
        <w:t xml:space="preserve">Dev Expert (2026). </w:t>
      </w:r>
      <w:r w:rsidRPr="00CA27E5">
        <w:rPr>
          <w:i/>
          <w:iCs/>
        </w:rPr>
        <w:t>Shopify website cost in the UK (2026): Plans, development fees and real budgets</w:t>
      </w:r>
      <w:r w:rsidRPr="00CA27E5">
        <w:t xml:space="preserve">. [online] Available at: </w:t>
      </w:r>
      <w:hyperlink r:id="rId96">
        <w:r w:rsidRPr="00CA27E5">
          <w:rPr>
            <w:color w:val="1155CC"/>
            <w:u w:val="single"/>
          </w:rPr>
          <w:t>https://aidevexpert.com/shopify-website-cost-uk-2026/</w:t>
        </w:r>
      </w:hyperlink>
      <w:r w:rsidRPr="00CA27E5">
        <w:t xml:space="preserve"> </w:t>
      </w:r>
    </w:p>
    <w:p w14:paraId="14512EA5" w14:textId="22B0CDA4" w:rsidR="00931930" w:rsidRDefault="009B7987">
      <w:pPr>
        <w:spacing w:after="200"/>
      </w:pPr>
      <w:r w:rsidRPr="00CA27E5">
        <w:t xml:space="preserve">Grylls, B. (2025). </w:t>
      </w:r>
      <w:r w:rsidRPr="00CA27E5">
        <w:rPr>
          <w:i/>
          <w:iCs/>
        </w:rPr>
        <w:t>The drink report 2025: Soft drinks</w:t>
      </w:r>
      <w:r w:rsidRPr="00CA27E5">
        <w:t xml:space="preserve">. [online] FoodManufacture.co.uk. Available at: </w:t>
      </w:r>
      <w:hyperlink r:id="rId97">
        <w:r w:rsidRPr="00CA27E5">
          <w:rPr>
            <w:color w:val="1155CC"/>
            <w:u w:val="single"/>
          </w:rPr>
          <w:t>https://www.foodmanufacture.co.uk/Article/2025/07/28/uk-soft-drinks-trends-2025/</w:t>
        </w:r>
      </w:hyperlink>
    </w:p>
    <w:p w14:paraId="39D5D489" w14:textId="77777777" w:rsidR="0018102E" w:rsidRPr="00CA27E5" w:rsidRDefault="0018102E" w:rsidP="0018102E">
      <w:pPr>
        <w:spacing w:after="240"/>
      </w:pPr>
      <w:r w:rsidRPr="00CA27E5">
        <w:t xml:space="preserve">Harwatt, H., Benton, T.G., Bengtsson, J., Bryndís Eva Birgisdóttir, Kerry Ann Brown, </w:t>
      </w:r>
      <w:proofErr w:type="spellStart"/>
      <w:r w:rsidRPr="00CA27E5">
        <w:t>Corné</w:t>
      </w:r>
      <w:proofErr w:type="spellEnd"/>
      <w:r w:rsidRPr="00CA27E5">
        <w:t xml:space="preserve"> Van Dooren, </w:t>
      </w:r>
      <w:proofErr w:type="spellStart"/>
      <w:r w:rsidRPr="00CA27E5">
        <w:t>Maijaliisa</w:t>
      </w:r>
      <w:proofErr w:type="spellEnd"/>
      <w:r w:rsidRPr="00CA27E5">
        <w:t xml:space="preserve"> </w:t>
      </w:r>
      <w:proofErr w:type="spellStart"/>
      <w:r w:rsidRPr="00CA27E5">
        <w:t>Erkkola</w:t>
      </w:r>
      <w:proofErr w:type="spellEnd"/>
      <w:r w:rsidRPr="00CA27E5">
        <w:t xml:space="preserve">, Morten Graversgaard, Thorhallur Halldorsson, Hauschild, M., Høyer-Lund, A., Jelena Meinilä, Bob Van Oort, Saarinen, M., Tuomisto, H.L., Trolle, E., Olafur </w:t>
      </w:r>
      <w:proofErr w:type="spellStart"/>
      <w:r w:rsidRPr="00CA27E5">
        <w:t>Ögmundarson</w:t>
      </w:r>
      <w:proofErr w:type="spellEnd"/>
      <w:r w:rsidRPr="00CA27E5">
        <w:t xml:space="preserve"> and Rune </w:t>
      </w:r>
      <w:proofErr w:type="spellStart"/>
      <w:r w:rsidRPr="00CA27E5">
        <w:t>Blomhoff</w:t>
      </w:r>
      <w:proofErr w:type="spellEnd"/>
      <w:r w:rsidRPr="00CA27E5">
        <w:t xml:space="preserve"> (2024). Environmental sustainability of food production and consumption in the </w:t>
      </w:r>
      <w:proofErr w:type="spellStart"/>
      <w:r w:rsidRPr="00CA27E5">
        <w:t>nordic</w:t>
      </w:r>
      <w:proofErr w:type="spellEnd"/>
      <w:r w:rsidRPr="00CA27E5">
        <w:t xml:space="preserve"> and </w:t>
      </w:r>
      <w:proofErr w:type="spellStart"/>
      <w:r w:rsidRPr="00CA27E5">
        <w:t>baltic</w:t>
      </w:r>
      <w:proofErr w:type="spellEnd"/>
      <w:r w:rsidRPr="00CA27E5">
        <w:t xml:space="preserve"> region - a scoping review for </w:t>
      </w:r>
      <w:proofErr w:type="spellStart"/>
      <w:r w:rsidRPr="00CA27E5">
        <w:t>nordic</w:t>
      </w:r>
      <w:proofErr w:type="spellEnd"/>
      <w:r w:rsidRPr="00CA27E5">
        <w:t xml:space="preserve"> nutrition recommendations 2023. </w:t>
      </w:r>
      <w:r w:rsidRPr="00CA27E5">
        <w:rPr>
          <w:i/>
          <w:iCs/>
        </w:rPr>
        <w:t>Food &amp; Nutrition Research</w:t>
      </w:r>
      <w:r w:rsidRPr="00CA27E5">
        <w:t>. doi:10.29219/</w:t>
      </w:r>
      <w:proofErr w:type="gramStart"/>
      <w:r w:rsidRPr="00CA27E5">
        <w:t>fnr.v</w:t>
      </w:r>
      <w:proofErr w:type="gramEnd"/>
      <w:r w:rsidRPr="00CA27E5">
        <w:t xml:space="preserve">68.10539. </w:t>
      </w:r>
    </w:p>
    <w:p w14:paraId="27A87898" w14:textId="16EA16EE" w:rsidR="009B7987" w:rsidRDefault="005F04B4">
      <w:pPr>
        <w:spacing w:after="200"/>
      </w:pPr>
      <w:proofErr w:type="spellStart"/>
      <w:r w:rsidRPr="00CA27E5">
        <w:t>Fentimans</w:t>
      </w:r>
      <w:proofErr w:type="spellEnd"/>
      <w:r w:rsidRPr="00CA27E5">
        <w:t xml:space="preserve">. (2026). </w:t>
      </w:r>
      <w:proofErr w:type="spellStart"/>
      <w:r w:rsidRPr="00CA27E5">
        <w:rPr>
          <w:i/>
          <w:iCs/>
        </w:rPr>
        <w:t>Fentimans</w:t>
      </w:r>
      <w:proofErr w:type="spellEnd"/>
      <w:r w:rsidRPr="00CA27E5">
        <w:t xml:space="preserve">. [online] Available at: </w:t>
      </w:r>
      <w:hyperlink r:id="rId98">
        <w:r w:rsidRPr="00CA27E5">
          <w:rPr>
            <w:color w:val="1155CC"/>
            <w:u w:val="single"/>
          </w:rPr>
          <w:t>https://www.fentimans.com/blogs/news/fentimans-toasts-to-on-trade-success-as-brand-celebrates-category-growth?srsltid=AfmBOoqin9jFoZ84Wa3ob-ZfN2kwj8XJiDXi1Owy9rf9YTCd1XOxgaXk</w:t>
        </w:r>
      </w:hyperlink>
    </w:p>
    <w:p w14:paraId="173C4D3B" w14:textId="4D42BAFC" w:rsidR="005F04B4" w:rsidRDefault="003B4728">
      <w:pPr>
        <w:spacing w:after="200"/>
      </w:pPr>
      <w:r w:rsidRPr="00CA27E5">
        <w:t xml:space="preserve">GOV.UK (2025a). </w:t>
      </w:r>
      <w:r w:rsidRPr="00CA27E5">
        <w:rPr>
          <w:i/>
          <w:iCs/>
        </w:rPr>
        <w:t>Chapter 7: Crops</w:t>
      </w:r>
      <w:r w:rsidRPr="00CA27E5">
        <w:t xml:space="preserve">. [online] GOV.UK. Available at: </w:t>
      </w:r>
      <w:hyperlink r:id="rId99">
        <w:r w:rsidRPr="00CA27E5">
          <w:rPr>
            <w:color w:val="1155CC"/>
            <w:u w:val="single"/>
          </w:rPr>
          <w:t>https://www.gov.uk/government/statistics/agriculture-in-the-united-kingdom-2024/chapter-7-crops</w:t>
        </w:r>
      </w:hyperlink>
    </w:p>
    <w:p w14:paraId="24812A9A" w14:textId="48036157" w:rsidR="003B4728" w:rsidRDefault="00EF1ECB">
      <w:pPr>
        <w:spacing w:after="200"/>
      </w:pPr>
      <w:r w:rsidRPr="00CA27E5">
        <w:t xml:space="preserve">Office for National Statistics (2026). </w:t>
      </w:r>
      <w:r w:rsidRPr="00CA27E5">
        <w:rPr>
          <w:i/>
          <w:iCs/>
        </w:rPr>
        <w:t>Population estimates for England and Wales</w:t>
      </w:r>
      <w:r w:rsidRPr="00CA27E5">
        <w:t xml:space="preserve">. [online] Ons.gov.uk. Available at: </w:t>
      </w:r>
      <w:hyperlink r:id="rId100">
        <w:r w:rsidRPr="00CA27E5">
          <w:rPr>
            <w:color w:val="1155CC"/>
            <w:u w:val="single"/>
          </w:rPr>
          <w:t>https://www.ons.gov.uk/peoplepopulationandcommunity/populationandmigration/populationestimates/bulletins/populationestimatesforenglandandwales/mid2025</w:t>
        </w:r>
      </w:hyperlink>
    </w:p>
    <w:p w14:paraId="3277F090" w14:textId="6A47B6F7" w:rsidR="00EF1ECB" w:rsidRDefault="00B65C03">
      <w:pPr>
        <w:spacing w:after="200"/>
      </w:pPr>
      <w:r w:rsidRPr="00CA27E5">
        <w:t xml:space="preserve">Drinkaware (2026). </w:t>
      </w:r>
      <w:r w:rsidRPr="00CA27E5">
        <w:rPr>
          <w:i/>
          <w:iCs/>
        </w:rPr>
        <w:t>Drinkaware Monitor 2026: Drinking trends</w:t>
      </w:r>
      <w:r w:rsidRPr="00CA27E5">
        <w:t xml:space="preserve">. [online] Drinkaware.co.uk. Available at: </w:t>
      </w:r>
      <w:hyperlink r:id="rId101">
        <w:r w:rsidRPr="00CA27E5">
          <w:rPr>
            <w:color w:val="1155CC"/>
            <w:u w:val="single"/>
          </w:rPr>
          <w:t>https://www.drinkaware.co.uk/research/drinkaware-monitors/drinkaware-monitor-2026-drinking-trends</w:t>
        </w:r>
      </w:hyperlink>
    </w:p>
    <w:p w14:paraId="1DD545F1" w14:textId="19E8EE51" w:rsidR="00A761D0" w:rsidRDefault="00A761D0">
      <w:pPr>
        <w:spacing w:after="200"/>
      </w:pPr>
      <w:r w:rsidRPr="00CA27E5">
        <w:t xml:space="preserve">Couto, G.H., Bortolini, D.G., Hernandes, E.E., Hashimoto, E.H., Boettcher, D.L., Rodrigues, S.Á., Alves da Cunha, M.A. and Pagnoncelli, M.G.B. (2026). Upcycling of beer processing residues: Insights for microbreweries sustainability. </w:t>
      </w:r>
      <w:r w:rsidRPr="00CA27E5">
        <w:rPr>
          <w:i/>
          <w:iCs/>
        </w:rPr>
        <w:t>ACS omega</w:t>
      </w:r>
      <w:r w:rsidRPr="00CA27E5">
        <w:t>, [online] 11(4), pp.4918–4939. doi:10.1021/acsomega.5c09979</w:t>
      </w:r>
    </w:p>
    <w:p w14:paraId="32183335" w14:textId="77777777" w:rsidR="00DC15F1" w:rsidRPr="00CA27E5" w:rsidRDefault="00DC15F1" w:rsidP="00DC15F1">
      <w:pPr>
        <w:spacing w:after="240"/>
      </w:pPr>
      <w:r w:rsidRPr="00CA27E5">
        <w:t xml:space="preserve">Dhuria, P., Muir, S., Shaw, S., Lawrence, W., Roe, E., Baird, J. and Vogel, C. (2025) “‘It will sort of drive us to rethink our approach to high fat salt sugar products’- a qualitative analysis of businesses’ reactions to the landmark Food (Promotion and Placement) Regulations in England,” </w:t>
      </w:r>
      <w:r w:rsidRPr="00CA27E5">
        <w:rPr>
          <w:i/>
          <w:iCs/>
        </w:rPr>
        <w:t>BMC Medicine</w:t>
      </w:r>
      <w:r w:rsidRPr="00CA27E5">
        <w:t xml:space="preserve">, 23(1). Available at: </w:t>
      </w:r>
      <w:hyperlink r:id="rId102">
        <w:r w:rsidRPr="00CA27E5">
          <w:rPr>
            <w:color w:val="1155CC"/>
            <w:u w:val="single"/>
          </w:rPr>
          <w:t>https://doi.org/10.1186/s12916-025-04384-5</w:t>
        </w:r>
      </w:hyperlink>
      <w:r w:rsidRPr="00CA27E5">
        <w:t xml:space="preserve">. </w:t>
      </w:r>
    </w:p>
    <w:p w14:paraId="0CC70204" w14:textId="1695DEC2" w:rsidR="00A761D0" w:rsidRDefault="00DB5CA2">
      <w:pPr>
        <w:spacing w:after="200"/>
      </w:pPr>
      <w:r w:rsidRPr="00CA27E5">
        <w:t xml:space="preserve">Corbin, T. (2026). </w:t>
      </w:r>
      <w:r w:rsidRPr="00CA27E5">
        <w:rPr>
          <w:i/>
          <w:iCs/>
        </w:rPr>
        <w:t>UK shoppers still favour sustainable packaging despite cost pressures, data shows</w:t>
      </w:r>
      <w:r w:rsidRPr="00CA27E5">
        <w:t xml:space="preserve">. [online] Packaging News. Available at: </w:t>
      </w:r>
      <w:hyperlink r:id="rId103">
        <w:r w:rsidRPr="00CA27E5">
          <w:rPr>
            <w:color w:val="1155CC"/>
            <w:u w:val="single"/>
          </w:rPr>
          <w:t>https://www.packagingnews.co.uk/news/environment/uk-shoppers-still-favour-sustainable-packaging-despite-cost-pressures-data-shows-03-07-2026</w:t>
        </w:r>
      </w:hyperlink>
    </w:p>
    <w:p w14:paraId="1A4E296A" w14:textId="77777777" w:rsidR="00DF0DA4" w:rsidRPr="00CA27E5" w:rsidRDefault="00DF0DA4" w:rsidP="00DF0DA4">
      <w:pPr>
        <w:spacing w:after="240"/>
      </w:pPr>
      <w:r w:rsidRPr="00CA27E5">
        <w:t xml:space="preserve">Market Data Forecast (2026). </w:t>
      </w:r>
      <w:r w:rsidRPr="00CA27E5">
        <w:rPr>
          <w:i/>
          <w:iCs/>
        </w:rPr>
        <w:t>UK soft drinks market report</w:t>
      </w:r>
      <w:r w:rsidRPr="00CA27E5">
        <w:t xml:space="preserve">. [online] Market Data Forecast. Available at: </w:t>
      </w:r>
      <w:hyperlink r:id="rId104">
        <w:r w:rsidRPr="00CA27E5">
          <w:rPr>
            <w:color w:val="1155CC"/>
            <w:u w:val="single"/>
          </w:rPr>
          <w:t>https://www.marketdataforecast.com/market-reports/united-kingdom-soft-drinks-market</w:t>
        </w:r>
      </w:hyperlink>
      <w:r w:rsidRPr="00CA27E5">
        <w:t xml:space="preserve"> </w:t>
      </w:r>
    </w:p>
    <w:p w14:paraId="566D1C3A" w14:textId="138B98CC" w:rsidR="00DF0DA4" w:rsidRDefault="00F53BC3">
      <w:pPr>
        <w:spacing w:after="200"/>
      </w:pPr>
      <w:r w:rsidRPr="00CA27E5">
        <w:t xml:space="preserve">Rusu, M., Cara, I.G., </w:t>
      </w:r>
      <w:proofErr w:type="spellStart"/>
      <w:r w:rsidRPr="00CA27E5">
        <w:t>Motrescu</w:t>
      </w:r>
      <w:proofErr w:type="spellEnd"/>
      <w:r w:rsidRPr="00CA27E5">
        <w:t xml:space="preserve">, I., Stoica, F., </w:t>
      </w:r>
      <w:proofErr w:type="spellStart"/>
      <w:r w:rsidRPr="00CA27E5">
        <w:t>Țopa</w:t>
      </w:r>
      <w:proofErr w:type="spellEnd"/>
      <w:r w:rsidRPr="00CA27E5">
        <w:t xml:space="preserve">, D.C. and </w:t>
      </w:r>
      <w:proofErr w:type="spellStart"/>
      <w:r w:rsidRPr="00CA27E5">
        <w:t>Jităreanu</w:t>
      </w:r>
      <w:proofErr w:type="spellEnd"/>
      <w:r w:rsidRPr="00CA27E5">
        <w:t xml:space="preserve">, G. (2026). Linking soil–orchard fruit quality and circular food innovation through the </w:t>
      </w:r>
      <w:proofErr w:type="spellStart"/>
      <w:r w:rsidRPr="00CA27E5">
        <w:t>valorization</w:t>
      </w:r>
      <w:proofErr w:type="spellEnd"/>
      <w:r w:rsidRPr="00CA27E5">
        <w:t xml:space="preserve"> of dried cherry pomace in dairy-based spreadable products. </w:t>
      </w:r>
      <w:r w:rsidRPr="00CA27E5">
        <w:rPr>
          <w:i/>
          <w:iCs/>
        </w:rPr>
        <w:t>Foods</w:t>
      </w:r>
      <w:r w:rsidRPr="00CA27E5">
        <w:t>, [online] 15(11), p.1919. doi:10.3390/foods15111919</w:t>
      </w:r>
    </w:p>
    <w:p w14:paraId="1016E4CB" w14:textId="7AF011A3" w:rsidR="00120C2E" w:rsidRPr="00E834AE" w:rsidRDefault="00C81132" w:rsidP="00C81132">
      <w:pPr>
        <w:spacing w:after="240"/>
        <w:rPr>
          <w:i/>
          <w:iCs/>
        </w:rPr>
      </w:pPr>
      <w:r w:rsidRPr="00CA27E5">
        <w:t xml:space="preserve">Seda Gökdemir Ekici, Ömer Sezai Aykaç, Volkan </w:t>
      </w:r>
      <w:proofErr w:type="spellStart"/>
      <w:r w:rsidRPr="00CA27E5">
        <w:t>Temizkan</w:t>
      </w:r>
      <w:proofErr w:type="spellEnd"/>
      <w:r w:rsidRPr="00CA27E5">
        <w:t xml:space="preserve">, Kutlu, E., Semih Okutan, Aykut Yılmaz, Tarık Yolcu, Burçak Başak Yiğit, Aydın </w:t>
      </w:r>
      <w:proofErr w:type="spellStart"/>
      <w:r w:rsidRPr="00CA27E5">
        <w:t>Bağdat</w:t>
      </w:r>
      <w:proofErr w:type="spellEnd"/>
      <w:r w:rsidRPr="00CA27E5">
        <w:t xml:space="preserve">, Nazan Güngör Karyağdı, </w:t>
      </w:r>
      <w:proofErr w:type="spellStart"/>
      <w:r w:rsidRPr="00CA27E5">
        <w:t>Nazlı</w:t>
      </w:r>
      <w:proofErr w:type="spellEnd"/>
      <w:r w:rsidRPr="00CA27E5">
        <w:t xml:space="preserve"> Pehlivan </w:t>
      </w:r>
      <w:proofErr w:type="spellStart"/>
      <w:r w:rsidRPr="00CA27E5">
        <w:t>Yirci</w:t>
      </w:r>
      <w:proofErr w:type="spellEnd"/>
      <w:r w:rsidRPr="00CA27E5">
        <w:t xml:space="preserve"> and Oğuzhan Arı (2025). </w:t>
      </w:r>
      <w:r w:rsidRPr="00CA27E5">
        <w:rPr>
          <w:i/>
          <w:iCs/>
        </w:rPr>
        <w:t>Online retail marketing strategy: Foundations and consumer</w:t>
      </w:r>
      <w:r w:rsidR="00E834AE">
        <w:rPr>
          <w:i/>
          <w:iCs/>
        </w:rPr>
        <w:t>.</w:t>
      </w:r>
    </w:p>
    <w:p w14:paraId="6F792A4B" w14:textId="77777777" w:rsidR="00120C2E" w:rsidRDefault="00120C2E" w:rsidP="00C81132">
      <w:pPr>
        <w:spacing w:after="240"/>
      </w:pPr>
    </w:p>
    <w:p w14:paraId="7EBF760F" w14:textId="77777777" w:rsidR="004E24BE" w:rsidRPr="00CA27E5" w:rsidRDefault="004E24BE" w:rsidP="00C81132">
      <w:pPr>
        <w:spacing w:after="240"/>
      </w:pPr>
    </w:p>
    <w:p w14:paraId="3B7C52B7" w14:textId="77777777" w:rsidR="00F53BC3" w:rsidRDefault="00F53BC3">
      <w:pPr>
        <w:spacing w:after="200"/>
      </w:pPr>
    </w:p>
    <w:p w14:paraId="2035C5FA" w14:textId="77777777" w:rsidR="00724F13" w:rsidRDefault="00724F13">
      <w:pPr>
        <w:spacing w:after="200"/>
      </w:pPr>
    </w:p>
    <w:sectPr w:rsidR="00724F13" w:rsidSect="002159CC">
      <w:footerReference w:type="default" r:id="rId105"/>
      <w:pgSz w:w="12240" w:h="15840"/>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3514EF" w14:textId="77777777" w:rsidR="00220F01" w:rsidRDefault="00220F01">
      <w:pPr>
        <w:spacing w:after="0" w:line="240" w:lineRule="auto"/>
      </w:pPr>
      <w:r>
        <w:separator/>
      </w:r>
    </w:p>
  </w:endnote>
  <w:endnote w:type="continuationSeparator" w:id="0">
    <w:p w14:paraId="035E6E7F" w14:textId="77777777" w:rsidR="00220F01" w:rsidRDefault="00220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font>
  <w:font w:name="Aptos Display">
    <w:panose1 w:val="00000000000000000000"/>
    <w:charset w:val="00"/>
    <w:family w:val="roman"/>
    <w:notTrueType/>
    <w:pitch w:val="default"/>
  </w:font>
  <w:font w:name="Aptos">
    <w:panose1 w:val="00000000000000000000"/>
    <w:charset w:val="00"/>
    <w:family w:val="roman"/>
    <w:notTrueType/>
    <w:pitch w:val="default"/>
    <w:embedRegular r:id="rId1" w:fontKey="{48418113-EECE-4590-9EBA-AD88BBE352C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B3D86F" w14:textId="77777777" w:rsidR="00C81499" w:rsidRDefault="00220F01">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159CC">
      <w:rPr>
        <w:noProof/>
        <w:color w:val="000000"/>
      </w:rPr>
      <w:t>2</w:t>
    </w:r>
    <w:r>
      <w:rPr>
        <w:color w:val="000000"/>
      </w:rPr>
      <w:fldChar w:fldCharType="end"/>
    </w:r>
  </w:p>
  <w:p w14:paraId="7482CBED" w14:textId="77777777" w:rsidR="00C81499" w:rsidRDefault="00C81499">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9D78CE" w14:textId="77777777" w:rsidR="00220F01" w:rsidRDefault="00220F01">
      <w:pPr>
        <w:spacing w:after="0" w:line="240" w:lineRule="auto"/>
      </w:pPr>
      <w:r>
        <w:separator/>
      </w:r>
    </w:p>
  </w:footnote>
  <w:footnote w:type="continuationSeparator" w:id="0">
    <w:p w14:paraId="0E93FA08" w14:textId="77777777" w:rsidR="00220F01" w:rsidRDefault="00220F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071736"/>
    <w:multiLevelType w:val="multilevel"/>
    <w:tmpl w:val="442CD6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00571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1499"/>
    <w:rsid w:val="00045A9C"/>
    <w:rsid w:val="00055CEB"/>
    <w:rsid w:val="00084A91"/>
    <w:rsid w:val="000A139F"/>
    <w:rsid w:val="000F36A4"/>
    <w:rsid w:val="0010766C"/>
    <w:rsid w:val="00120C2E"/>
    <w:rsid w:val="00174515"/>
    <w:rsid w:val="001801B2"/>
    <w:rsid w:val="0018102E"/>
    <w:rsid w:val="001A3812"/>
    <w:rsid w:val="001D10DE"/>
    <w:rsid w:val="001E0999"/>
    <w:rsid w:val="002159CC"/>
    <w:rsid w:val="00217777"/>
    <w:rsid w:val="00220F01"/>
    <w:rsid w:val="00272C63"/>
    <w:rsid w:val="00292CCB"/>
    <w:rsid w:val="00295974"/>
    <w:rsid w:val="002A218E"/>
    <w:rsid w:val="002F3967"/>
    <w:rsid w:val="00385472"/>
    <w:rsid w:val="003B4728"/>
    <w:rsid w:val="0040245A"/>
    <w:rsid w:val="00404470"/>
    <w:rsid w:val="0047745E"/>
    <w:rsid w:val="00482E58"/>
    <w:rsid w:val="00494D8C"/>
    <w:rsid w:val="00496653"/>
    <w:rsid w:val="004E24BE"/>
    <w:rsid w:val="00554771"/>
    <w:rsid w:val="00595044"/>
    <w:rsid w:val="005B157E"/>
    <w:rsid w:val="005D6A23"/>
    <w:rsid w:val="005F04B4"/>
    <w:rsid w:val="005F7541"/>
    <w:rsid w:val="0061247B"/>
    <w:rsid w:val="006519B3"/>
    <w:rsid w:val="006B412F"/>
    <w:rsid w:val="006F1ADC"/>
    <w:rsid w:val="00700CDD"/>
    <w:rsid w:val="00717C29"/>
    <w:rsid w:val="0072017B"/>
    <w:rsid w:val="00724F13"/>
    <w:rsid w:val="00757566"/>
    <w:rsid w:val="00763812"/>
    <w:rsid w:val="0092156E"/>
    <w:rsid w:val="00921CC9"/>
    <w:rsid w:val="00931930"/>
    <w:rsid w:val="00961F2F"/>
    <w:rsid w:val="009B7987"/>
    <w:rsid w:val="009C2140"/>
    <w:rsid w:val="009D20A8"/>
    <w:rsid w:val="009D6393"/>
    <w:rsid w:val="00A32CE4"/>
    <w:rsid w:val="00A761D0"/>
    <w:rsid w:val="00A848FF"/>
    <w:rsid w:val="00A87549"/>
    <w:rsid w:val="00AC1820"/>
    <w:rsid w:val="00AC738E"/>
    <w:rsid w:val="00AF3796"/>
    <w:rsid w:val="00B2101A"/>
    <w:rsid w:val="00B56A94"/>
    <w:rsid w:val="00B65C03"/>
    <w:rsid w:val="00BA12F4"/>
    <w:rsid w:val="00BF6BC5"/>
    <w:rsid w:val="00BF7985"/>
    <w:rsid w:val="00C0000C"/>
    <w:rsid w:val="00C14AE2"/>
    <w:rsid w:val="00C81132"/>
    <w:rsid w:val="00C81499"/>
    <w:rsid w:val="00CA301A"/>
    <w:rsid w:val="00CD703C"/>
    <w:rsid w:val="00D74195"/>
    <w:rsid w:val="00D96C7E"/>
    <w:rsid w:val="00DB5CA2"/>
    <w:rsid w:val="00DC15F1"/>
    <w:rsid w:val="00DF0DA4"/>
    <w:rsid w:val="00E36FA1"/>
    <w:rsid w:val="00E568FA"/>
    <w:rsid w:val="00E834AE"/>
    <w:rsid w:val="00EB6DE4"/>
    <w:rsid w:val="00EC2D97"/>
    <w:rsid w:val="00EF1ECB"/>
    <w:rsid w:val="00F1279C"/>
    <w:rsid w:val="00F200C5"/>
    <w:rsid w:val="00F27966"/>
    <w:rsid w:val="00F53BC3"/>
    <w:rsid w:val="00F759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A6755"/>
  <w15:docId w15:val="{435F2BE9-3164-4BC1-9290-3FD2AFEA1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0"/>
      <w:outlineLvl w:val="0"/>
    </w:pPr>
    <w:rPr>
      <w:b/>
      <w:bCs/>
      <w:sz w:val="28"/>
      <w:szCs w:val="28"/>
    </w:rPr>
  </w:style>
  <w:style w:type="paragraph" w:styleId="Heading2">
    <w:name w:val="heading 2"/>
    <w:basedOn w:val="Normal"/>
    <w:next w:val="Normal"/>
    <w:link w:val="Heading2Char"/>
    <w:uiPriority w:val="9"/>
    <w:unhideWhenUsed/>
    <w:qFormat/>
    <w:pPr>
      <w:keepNext/>
      <w:keepLines/>
      <w:spacing w:after="0"/>
      <w:outlineLvl w:val="1"/>
    </w:pPr>
    <w:rPr>
      <w:b/>
      <w:bCs/>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B964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4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4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B964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64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64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64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64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64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4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4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4F9"/>
    <w:rPr>
      <w:rFonts w:eastAsiaTheme="majorEastAsia" w:cstheme="majorBidi"/>
      <w:color w:val="272727" w:themeColor="text1" w:themeTint="D8"/>
    </w:rPr>
  </w:style>
  <w:style w:type="character" w:customStyle="1" w:styleId="TitleChar">
    <w:name w:val="Title Char"/>
    <w:basedOn w:val="DefaultParagraphFont"/>
    <w:link w:val="Title"/>
    <w:uiPriority w:val="10"/>
    <w:rsid w:val="00B964F9"/>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B964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4F9"/>
    <w:pPr>
      <w:spacing w:before="160"/>
      <w:jc w:val="center"/>
    </w:pPr>
    <w:rPr>
      <w:i/>
      <w:iCs/>
      <w:color w:val="404040" w:themeColor="text1" w:themeTint="BF"/>
    </w:rPr>
  </w:style>
  <w:style w:type="character" w:customStyle="1" w:styleId="QuoteChar">
    <w:name w:val="Quote Char"/>
    <w:basedOn w:val="DefaultParagraphFont"/>
    <w:link w:val="Quote"/>
    <w:uiPriority w:val="29"/>
    <w:rsid w:val="00B964F9"/>
    <w:rPr>
      <w:i/>
      <w:iCs/>
      <w:color w:val="404040" w:themeColor="text1" w:themeTint="BF"/>
    </w:rPr>
  </w:style>
  <w:style w:type="paragraph" w:styleId="ListParagraph">
    <w:name w:val="List Paragraph"/>
    <w:basedOn w:val="Normal"/>
    <w:uiPriority w:val="34"/>
    <w:qFormat/>
    <w:rsid w:val="00B964F9"/>
    <w:pPr>
      <w:ind w:left="720"/>
      <w:contextualSpacing/>
    </w:pPr>
  </w:style>
  <w:style w:type="character" w:styleId="IntenseEmphasis">
    <w:name w:val="Intense Emphasis"/>
    <w:basedOn w:val="DefaultParagraphFont"/>
    <w:uiPriority w:val="21"/>
    <w:qFormat/>
    <w:rsid w:val="00B964F9"/>
    <w:rPr>
      <w:i/>
      <w:iCs/>
      <w:color w:val="0F4761" w:themeColor="accent1" w:themeShade="BF"/>
    </w:rPr>
  </w:style>
  <w:style w:type="paragraph" w:styleId="IntenseQuote">
    <w:name w:val="Intense Quote"/>
    <w:basedOn w:val="Normal"/>
    <w:next w:val="Normal"/>
    <w:link w:val="IntenseQuoteChar"/>
    <w:uiPriority w:val="30"/>
    <w:qFormat/>
    <w:rsid w:val="00B964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64F9"/>
    <w:rPr>
      <w:i/>
      <w:iCs/>
      <w:color w:val="0F4761" w:themeColor="accent1" w:themeShade="BF"/>
    </w:rPr>
  </w:style>
  <w:style w:type="character" w:styleId="IntenseReference">
    <w:name w:val="Intense Reference"/>
    <w:basedOn w:val="DefaultParagraphFont"/>
    <w:uiPriority w:val="32"/>
    <w:qFormat/>
    <w:rsid w:val="00B964F9"/>
    <w:rPr>
      <w:b/>
      <w:bCs/>
      <w:smallCaps/>
      <w:color w:val="0F4761" w:themeColor="accent1" w:themeShade="BF"/>
      <w:spacing w:val="5"/>
    </w:rPr>
  </w:style>
  <w:style w:type="paragraph" w:styleId="NormalWeb">
    <w:name w:val="Normal (Web)"/>
    <w:basedOn w:val="Normal"/>
    <w:uiPriority w:val="99"/>
    <w:semiHidden/>
    <w:unhideWhenUsed/>
    <w:rsid w:val="00B964F9"/>
    <w:pPr>
      <w:spacing w:before="100" w:beforeAutospacing="1" w:after="100" w:afterAutospacing="1" w:line="240" w:lineRule="auto"/>
    </w:pPr>
    <w:rPr>
      <w:lang w:eastAsia="en-CA"/>
    </w:rPr>
  </w:style>
  <w:style w:type="paragraph" w:styleId="TOCHeading">
    <w:name w:val="TOC Heading"/>
    <w:basedOn w:val="Heading1"/>
    <w:next w:val="Normal"/>
    <w:uiPriority w:val="39"/>
    <w:unhideWhenUsed/>
    <w:qFormat/>
    <w:rsid w:val="004906D9"/>
    <w:pPr>
      <w:spacing w:before="240" w:line="259" w:lineRule="auto"/>
      <w:jc w:val="left"/>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4906D9"/>
    <w:pPr>
      <w:spacing w:after="100"/>
    </w:pPr>
  </w:style>
  <w:style w:type="paragraph" w:styleId="TOC2">
    <w:name w:val="toc 2"/>
    <w:basedOn w:val="Normal"/>
    <w:next w:val="Normal"/>
    <w:autoRedefine/>
    <w:uiPriority w:val="39"/>
    <w:unhideWhenUsed/>
    <w:rsid w:val="004906D9"/>
    <w:pPr>
      <w:spacing w:after="100"/>
      <w:ind w:left="240"/>
    </w:pPr>
  </w:style>
  <w:style w:type="character" w:styleId="Hyperlink">
    <w:name w:val="Hyperlink"/>
    <w:basedOn w:val="DefaultParagraphFont"/>
    <w:uiPriority w:val="99"/>
    <w:unhideWhenUsed/>
    <w:rsid w:val="004906D9"/>
    <w:rPr>
      <w:color w:val="467886" w:themeColor="hyperlink"/>
      <w:u w:val="single"/>
    </w:rPr>
  </w:style>
  <w:style w:type="paragraph" w:styleId="Header">
    <w:name w:val="header"/>
    <w:basedOn w:val="Normal"/>
    <w:link w:val="HeaderChar"/>
    <w:uiPriority w:val="99"/>
    <w:unhideWhenUsed/>
    <w:rsid w:val="004906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6D9"/>
    <w:rPr>
      <w:lang w:val="en-GB"/>
    </w:rPr>
  </w:style>
  <w:style w:type="paragraph" w:styleId="Footer">
    <w:name w:val="footer"/>
    <w:basedOn w:val="Normal"/>
    <w:link w:val="FooterChar"/>
    <w:uiPriority w:val="99"/>
    <w:unhideWhenUsed/>
    <w:rsid w:val="004906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6D9"/>
    <w:rPr>
      <w:lang w:val="en-GB"/>
    </w:rPr>
  </w:style>
  <w:style w:type="paragraph" w:styleId="Subtitle">
    <w:name w:val="Subtitle"/>
    <w:basedOn w:val="Normal"/>
    <w:next w:val="Normal"/>
    <w:link w:val="SubtitleChar"/>
    <w:uiPriority w:val="11"/>
    <w:qFormat/>
    <w:rPr>
      <w:color w:val="595959"/>
      <w:sz w:val="28"/>
      <w:szCs w:val="28"/>
    </w:rPr>
  </w:style>
  <w:style w:type="character" w:styleId="UnresolvedMention">
    <w:name w:val="Unresolved Mention"/>
    <w:basedOn w:val="DefaultParagraphFont"/>
    <w:uiPriority w:val="99"/>
    <w:semiHidden/>
    <w:unhideWhenUsed/>
    <w:rsid w:val="004E24BE"/>
    <w:rPr>
      <w:color w:val="605E5C"/>
      <w:shd w:val="clear" w:color="auto" w:fill="E1DFDD"/>
    </w:rPr>
  </w:style>
  <w:style w:type="character" w:styleId="FollowedHyperlink">
    <w:name w:val="FollowedHyperlink"/>
    <w:basedOn w:val="DefaultParagraphFont"/>
    <w:uiPriority w:val="99"/>
    <w:semiHidden/>
    <w:unhideWhenUsed/>
    <w:rsid w:val="00120C2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hyperlink" Target="https://doi.org/10.1016/j.jbusres.2020.12.058" TargetMode="External"/><Relationship Id="rId47" Type="http://schemas.openxmlformats.org/officeDocument/2006/relationships/hyperlink" Target="https://www.drinkaware.co.uk/research/research-and-evaluation-reports/alcohol-free-and-low-alcohol-drinks-in-the-uk-trends-barriers-and-opportunities?_gl=1" TargetMode="External"/><Relationship Id="rId63" Type="http://schemas.openxmlformats.org/officeDocument/2006/relationships/hyperlink" Target="https://theontrade.com/en/blog/your-business-11/trends-21/the-rise-of-functional-beverages-in-the-uk-market-241.htm" TargetMode="External"/><Relationship Id="rId68" Type="http://schemas.openxmlformats.org/officeDocument/2006/relationships/hyperlink" Target="https://doi.org/10.1111/acer.70115" TargetMode="External"/><Relationship Id="rId84" Type="http://schemas.openxmlformats.org/officeDocument/2006/relationships/hyperlink" Target="https://www.researchandmarkets.com/report/united-kingdom-non-alcoholic-beverage-market?srsltid=AfmBOoqmRgym8DVNPGacMqmBUGfhmTyEfPVxIc-HOeEiu6UNUP8vC15h" TargetMode="External"/><Relationship Id="rId89" Type="http://schemas.openxmlformats.org/officeDocument/2006/relationships/hyperlink" Target="https://www.coherentmarketinsights.com/industry-reports/craft-soda-market" TargetMode="External"/><Relationship Id="rId16" Type="http://schemas.openxmlformats.org/officeDocument/2006/relationships/image" Target="media/image6.png"/><Relationship Id="rId107" Type="http://schemas.openxmlformats.org/officeDocument/2006/relationships/theme" Target="theme/theme1.xml"/><Relationship Id="rId11" Type="http://schemas.openxmlformats.org/officeDocument/2006/relationships/image" Target="media/image1.png"/><Relationship Id="rId32" Type="http://schemas.openxmlformats.org/officeDocument/2006/relationships/hyperlink" Target="https://globalriskcommunity.com/notes/the-uk-juice-market-navigates-health-trends-inflation-pressures-a" TargetMode="External"/><Relationship Id="rId37" Type="http://schemas.openxmlformats.org/officeDocument/2006/relationships/hyperlink" Target="https://www.researchgate.net/publication/380265197_CONSUMER_PERCEPTION_ON_FRUIT_DRINKS_A_FIELD_SURVEY_IN_TIRUNELVELI_DISTRICT_TAMILNADU_SOUTH_INDIA" TargetMode="External"/><Relationship Id="rId53" Type="http://schemas.openxmlformats.org/officeDocument/2006/relationships/hyperlink" Target="https://doi.org/10.1016/j.jclepro.2019.05.165" TargetMode="External"/><Relationship Id="rId58" Type="http://schemas.openxmlformats.org/officeDocument/2006/relationships/hyperlink" Target="https://doi.org/10.63385/jemm.v2i2.96" TargetMode="External"/><Relationship Id="rId74" Type="http://schemas.openxmlformats.org/officeDocument/2006/relationships/hyperlink" Target="https://www.ons.gov.uk/employmentandlabourmarket/peopleinwork/employmentandemployeetypes/bulletins/approximatedsocialgradeenglandandwales/census2021" TargetMode="External"/><Relationship Id="rId79" Type="http://schemas.openxmlformats.org/officeDocument/2006/relationships/hyperlink" Target="https://www.lumina-intelligence.com/blog/sustainability-in-uk-food-drink/" TargetMode="External"/><Relationship Id="rId102" Type="http://schemas.openxmlformats.org/officeDocument/2006/relationships/hyperlink" Target="https://doi.org/10.1186/s12916-025-04384-5" TargetMode="External"/><Relationship Id="rId5" Type="http://schemas.openxmlformats.org/officeDocument/2006/relationships/numbering" Target="numbering.xml"/><Relationship Id="rId90" Type="http://schemas.openxmlformats.org/officeDocument/2006/relationships/hyperlink" Target="https://tracxn.com/d/companies/fentimans/__Ezbpsdj6VKRGdeOhK82sYqL5AvIQCK6MTaDxxdoJcf8" TargetMode="External"/><Relationship Id="rId95" Type="http://schemas.openxmlformats.org/officeDocument/2006/relationships/hyperlink" Target="https://companydata.com/uk/farmers/" TargetMode="External"/><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hyperlink" Target="https://www.transpireinsight.com/report/united-kingdom-functional-drinks-market" TargetMode="External"/><Relationship Id="rId48" Type="http://schemas.openxmlformats.org/officeDocument/2006/relationships/hyperlink" Target="https://doi.org/10.1145/3643690.3648240" TargetMode="External"/><Relationship Id="rId64" Type="http://schemas.openxmlformats.org/officeDocument/2006/relationships/hyperlink" Target="https://doi.org/10.59141/jrssem.v5i9.1439" TargetMode="External"/><Relationship Id="rId69" Type="http://schemas.openxmlformats.org/officeDocument/2006/relationships/hyperlink" Target="https://doi.org/10.54254/2754-1169/97/20231519" TargetMode="External"/><Relationship Id="rId80" Type="http://schemas.openxmlformats.org/officeDocument/2006/relationships/hyperlink" Target="https://yougov.com/en-gb/articles/54168-uk-financial-outlook-2026-consumer-spending-trends-budgeting-habits-and-financial-expectations" TargetMode="External"/><Relationship Id="rId85" Type="http://schemas.openxmlformats.org/officeDocument/2006/relationships/hyperlink" Target="https://www.lumina-intelligence.com/blog/sustainability-in-uk-food-drink/" TargetMode="External"/><Relationship Id="rId12" Type="http://schemas.openxmlformats.org/officeDocument/2006/relationships/image" Target="media/image2.png"/><Relationship Id="rId17" Type="http://schemas.openxmlformats.org/officeDocument/2006/relationships/image" Target="media/image7.png"/><Relationship Id="rId33" Type="http://schemas.openxmlformats.org/officeDocument/2006/relationships/hyperlink" Target="https://doi.org/10.5281/zenodo.18241378" TargetMode="External"/><Relationship Id="rId38" Type="http://schemas.openxmlformats.org/officeDocument/2006/relationships/hyperlink" Target="https://www.researchgate.net/publication/388916935_Company_Law" TargetMode="External"/><Relationship Id="rId59" Type="http://schemas.openxmlformats.org/officeDocument/2006/relationships/hyperlink" Target="https://www.ibisworld.com/united-kingdom/industry/juice-production/495/" TargetMode="External"/><Relationship Id="rId103" Type="http://schemas.openxmlformats.org/officeDocument/2006/relationships/hyperlink" Target="https://www.packagingnews.co.uk/news/environment/uk-shoppers-still-favour-sustainable-packaging-despite-cost-pressures-data-shows-03-07-2026" TargetMode="External"/><Relationship Id="rId20" Type="http://schemas.openxmlformats.org/officeDocument/2006/relationships/image" Target="media/image10.png"/><Relationship Id="rId41" Type="http://schemas.openxmlformats.org/officeDocument/2006/relationships/hyperlink" Target="https://hub.claight.com/statistics/juice-production-in-the-uk" TargetMode="External"/><Relationship Id="rId54" Type="http://schemas.openxmlformats.org/officeDocument/2006/relationships/hyperlink" Target="https://doi.org/10.54254/2754-1169/61/20231256" TargetMode="External"/><Relationship Id="rId62" Type="http://schemas.openxmlformats.org/officeDocument/2006/relationships/hyperlink" Target="https://commonslibrary.parliament.uk/research-briefings/cbp-10352/" TargetMode="External"/><Relationship Id="rId70" Type="http://schemas.openxmlformats.org/officeDocument/2006/relationships/hyperlink" Target="https://doi.org/10.3389/fpsyg.2026.1775912" TargetMode="External"/><Relationship Id="rId75" Type="http://schemas.openxmlformats.org/officeDocument/2006/relationships/hyperlink" Target="https://www.conveniencestore.co.uk/news/new-drinkaware-report-shows-rise-in-use-of-no-and-low-alcohol-products/722879.article" TargetMode="External"/><Relationship Id="rId83" Type="http://schemas.openxmlformats.org/officeDocument/2006/relationships/hyperlink" Target="https://www.ons.gov.uk/peoplepopulationandcommunity/populationandmigration/populationestimates/bulletins/populationestimatesforenglandandwales/mid2025" TargetMode="External"/><Relationship Id="rId88" Type="http://schemas.openxmlformats.org/officeDocument/2006/relationships/hyperlink" Target="https://dataintelo.com/report/premium-non-alcoholic-drinks-market" TargetMode="External"/><Relationship Id="rId91" Type="http://schemas.openxmlformats.org/officeDocument/2006/relationships/hyperlink" Target="https://www.retaileconomics.co.uk/retail-economic-news/uk%20retailer%20response%20to%20coronavirus%20covid-19" TargetMode="External"/><Relationship Id="rId96" Type="http://schemas.openxmlformats.org/officeDocument/2006/relationships/hyperlink" Target="https://aidevexpert.com/shopify-website-cost-uk-2026/"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researchgate.net/publication/349506325_Critical_examination_of_the_PESTEL_Analysis_Model" TargetMode="External"/><Relationship Id="rId49" Type="http://schemas.openxmlformats.org/officeDocument/2006/relationships/hyperlink" Target="https://foodsure.co.in/blog/outsourced-beverage-formulation/" TargetMode="External"/><Relationship Id="rId57" Type="http://schemas.openxmlformats.org/officeDocument/2006/relationships/hyperlink" Target="https://doi.org/10.1007/978-981-96-8301-7_27" TargetMode="External"/><Relationship Id="rId106"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doi.org/10.4018/979-8-3693-8542-5" TargetMode="External"/><Relationship Id="rId44" Type="http://schemas.openxmlformats.org/officeDocument/2006/relationships/hyperlink" Target="https://doi.org/10.1016/j.ssaho.2025.102129" TargetMode="External"/><Relationship Id="rId52" Type="http://schemas.openxmlformats.org/officeDocument/2006/relationships/hyperlink" Target="https://grocerytrader.co.uk/soft-drinks-gets-healthier-consumers-are-moving-towards-low-and-no-sugar-options/" TargetMode="External"/><Relationship Id="rId60" Type="http://schemas.openxmlformats.org/officeDocument/2006/relationships/hyperlink" Target="https://premiummedicalcircle.com/en/artikel/seasonal-nutrition-the-natural-way-to-better-health" TargetMode="External"/><Relationship Id="rId65" Type="http://schemas.openxmlformats.org/officeDocument/2006/relationships/hyperlink" Target="https://www.foodmanufacture.co.uk/Article/2026/05/12/uk-functional-drinks-markets-hits-100m-in-value-sales-as-health-consciousness-grows/" TargetMode="External"/><Relationship Id="rId73" Type="http://schemas.openxmlformats.org/officeDocument/2006/relationships/hyperlink" Target="https://www.creatio.com/glossary/tam-sam-som" TargetMode="External"/><Relationship Id="rId78" Type="http://schemas.openxmlformats.org/officeDocument/2006/relationships/hyperlink" Target="https://www.kerry.com/insights/kerrydigest/2025/sugar-reduction-into-sweetness-optimisation" TargetMode="External"/><Relationship Id="rId81" Type="http://schemas.openxmlformats.org/officeDocument/2006/relationships/hyperlink" Target="https://www.ons.gov.uk/economy/inflationandpriceindices/bulletins/consumerpriceinflation/july2026" TargetMode="External"/><Relationship Id="rId86" Type="http://schemas.openxmlformats.org/officeDocument/2006/relationships/hyperlink" Target="https://www.ibisworld.com/united-kingdom/industry/juice-production/495/" TargetMode="External"/><Relationship Id="rId94" Type="http://schemas.openxmlformats.org/officeDocument/2006/relationships/hyperlink" Target="https://craftdrink.co.uk/british-soft-drinks-cordials-and-mixers/" TargetMode="External"/><Relationship Id="rId99" Type="http://schemas.openxmlformats.org/officeDocument/2006/relationships/hyperlink" Target="https://www.gov.uk/government/statistics/agriculture-in-the-united-kingdom-2024/chapter-7-crops" TargetMode="External"/><Relationship Id="rId101" Type="http://schemas.openxmlformats.org/officeDocument/2006/relationships/hyperlink" Target="https://www.drinkaware.co.uk/research/drinkaware-monitors/drinkaware-monitor-2026-drinking-trends"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www.transpireinsight.com/report/united-kingdom-functional-drinks-market" TargetMode="External"/><Relationship Id="rId34" Type="http://schemas.openxmlformats.org/officeDocument/2006/relationships/hyperlink" Target="https://doi.org/10.3390/su16072864" TargetMode="External"/><Relationship Id="rId50" Type="http://schemas.openxmlformats.org/officeDocument/2006/relationships/hyperlink" Target="https://www.grandviewresearch.com/horizon/outlook/functional-drinks-market/uk" TargetMode="External"/><Relationship Id="rId55" Type="http://schemas.openxmlformats.org/officeDocument/2006/relationships/hyperlink" Target="https://doi.org/10.1080/08911762.2025.2460278" TargetMode="External"/><Relationship Id="rId76" Type="http://schemas.openxmlformats.org/officeDocument/2006/relationships/hyperlink" Target="https://www.telegraph.co.uk/news/2026/08/28/over-40s-are-the-last-generation-of-regular-drinkers/" TargetMode="External"/><Relationship Id="rId97" Type="http://schemas.openxmlformats.org/officeDocument/2006/relationships/hyperlink" Target="https://www.foodmanufacture.co.uk/Article/2025/07/28/uk-soft-drinks-trends-2025/" TargetMode="External"/><Relationship Id="rId104" Type="http://schemas.openxmlformats.org/officeDocument/2006/relationships/hyperlink" Target="https://www.marketdataforecast.com/market-reports/united-kingdom-soft-drinks-market" TargetMode="External"/><Relationship Id="rId7" Type="http://schemas.openxmlformats.org/officeDocument/2006/relationships/settings" Target="settings.xml"/><Relationship Id="rId71" Type="http://schemas.openxmlformats.org/officeDocument/2006/relationships/hyperlink" Target="https://www.flavorcatalyst.com/insights/mocktail-market-india/" TargetMode="External"/><Relationship Id="rId92" Type="http://schemas.openxmlformats.org/officeDocument/2006/relationships/hyperlink" Target="https://luscombe.co.uk" TargetMode="External"/><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hyperlink" Target="https://doi.org/10.4018/978-1-7998-2559-3.ch016" TargetMode="External"/><Relationship Id="rId45" Type="http://schemas.openxmlformats.org/officeDocument/2006/relationships/hyperlink" Target="https://doi.org/10.1186/s12916-025-04384-5" TargetMode="External"/><Relationship Id="rId66" Type="http://schemas.openxmlformats.org/officeDocument/2006/relationships/hyperlink" Target="https://apexb2b.com/blog/2025-trends-in-food-amp-beverage-a-look-at-the-uk-and-europe/" TargetMode="External"/><Relationship Id="rId87" Type="http://schemas.openxmlformats.org/officeDocument/2006/relationships/hyperlink" Target="https://www.thegrocer.co.uk/category-reports/elevating-adult-soft-drinks-trends-report-2025/712918.article" TargetMode="External"/><Relationship Id="rId61" Type="http://schemas.openxmlformats.org/officeDocument/2006/relationships/hyperlink" Target="https://doi.org/10.3390/designs7020050" TargetMode="External"/><Relationship Id="rId82" Type="http://schemas.openxmlformats.org/officeDocument/2006/relationships/hyperlink" Target="https://www.gov.uk/government/publications/changes-to-the-soft-drinks-industry-levy/soft-drink-industry-levy-changes"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hyperlink" Target="https://www.thegrocer.co.uk/news/juice-shot-category-value-hits-100m-as-shoppers-seek-convenient-health-hacks/718673.article" TargetMode="External"/><Relationship Id="rId56" Type="http://schemas.openxmlformats.org/officeDocument/2006/relationships/hyperlink" Target="https://symphonya.unicusano.it/index.php/sym/article/view/2015.3.13murray.scuotto" TargetMode="External"/><Relationship Id="rId77" Type="http://schemas.openxmlformats.org/officeDocument/2006/relationships/hyperlink" Target="https://doi.org/10.4018/979-8-3693-8542-5" TargetMode="External"/><Relationship Id="rId100" Type="http://schemas.openxmlformats.org/officeDocument/2006/relationships/hyperlink" Target="https://www.ons.gov.uk/peoplepopulationandcommunity/populationandmigration/populationestimates/bulletins/populationestimatesforenglandandwales/mid2025" TargetMode="External"/><Relationship Id="rId105"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www.ibisworld.com/united-kingdom/industry/fruit-drink-functional-beverage-production/692/" TargetMode="External"/><Relationship Id="rId72" Type="http://schemas.openxmlformats.org/officeDocument/2006/relationships/hyperlink" Target="https://www.grandviewresearch.com/horizon/outlook/functional-drinks-market/uk" TargetMode="External"/><Relationship Id="rId93" Type="http://schemas.openxmlformats.org/officeDocument/2006/relationships/hyperlink" Target="https://www.aztecaerosols.com/about-us/news/the-future-of-uk-manufacturing-why-contract-filling-is-becoming-a-strategic-advantage/" TargetMode="External"/><Relationship Id="rId98" Type="http://schemas.openxmlformats.org/officeDocument/2006/relationships/hyperlink" Target="https://www.fentimans.com/blogs/news/fentimans-toasts-to-on-trade-success-as-brand-celebrates-category-growth?srsltid=AfmBOoqin9jFoZ84Wa3ob-ZfN2kwj8XJiDXi1Owy9rf9YTCd1XOxgaXk" TargetMode="External"/><Relationship Id="rId3" Type="http://schemas.openxmlformats.org/officeDocument/2006/relationships/customXml" Target="../customXml/item3.xml"/><Relationship Id="rId25" Type="http://schemas.openxmlformats.org/officeDocument/2006/relationships/image" Target="media/image15.png"/><Relationship Id="rId46" Type="http://schemas.openxmlformats.org/officeDocument/2006/relationships/hyperlink" Target="https://doi.org/10.62754/joe.v3i6.4062" TargetMode="External"/><Relationship Id="rId67" Type="http://schemas.openxmlformats.org/officeDocument/2006/relationships/hyperlink" Target="https://doi.org/10.1016/j.jrurstud.2024.10328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VB18T3ne/5QCi34MYno/MWneGA==">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</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269829c5745b1ed117aa0a568bdcbb03">
  <xsd:schema xmlns:xsd="http://www.w3.org/2001/XMLSchema" xmlns:xs="http://www.w3.org/2001/XMLSchema" xmlns:p="http://schemas.microsoft.com/office/2006/metadata/properties" xmlns:ns3="716bca3a-9bc9-4129-a185-7ea87f9d73cc" targetNamespace="http://schemas.microsoft.com/office/2006/metadata/properties" ma:root="true" ma:fieldsID="298654f109d209d4227863c9e1edb12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9996C1B-9144-45A4-8D19-74DD3177E5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C04C37-0D34-49CE-A872-1CED54F1372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41B31D7-B01B-4A44-A81E-3CD70E867DE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Pages>
  <Words>11786</Words>
  <Characters>67184</Characters>
  <Application>Microsoft Office Word</Application>
  <DocSecurity>4</DocSecurity>
  <Lines>559</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78813</CharactersWithSpaces>
  <SharedDoc>false</SharedDoc>
  <HLinks>
    <vt:vector size="720" baseType="variant">
      <vt:variant>
        <vt:i4>8257663</vt:i4>
      </vt:variant>
      <vt:variant>
        <vt:i4>495</vt:i4>
      </vt:variant>
      <vt:variant>
        <vt:i4>0</vt:i4>
      </vt:variant>
      <vt:variant>
        <vt:i4>5</vt:i4>
      </vt:variant>
      <vt:variant>
        <vt:lpwstr>https://www.marketdataforecast.com/market-reports/united-kingdom-soft-drinks-market</vt:lpwstr>
      </vt:variant>
      <vt:variant>
        <vt:lpwstr/>
      </vt:variant>
      <vt:variant>
        <vt:i4>5767236</vt:i4>
      </vt:variant>
      <vt:variant>
        <vt:i4>492</vt:i4>
      </vt:variant>
      <vt:variant>
        <vt:i4>0</vt:i4>
      </vt:variant>
      <vt:variant>
        <vt:i4>5</vt:i4>
      </vt:variant>
      <vt:variant>
        <vt:lpwstr>https://www.packagingnews.co.uk/news/environment/uk-shoppers-still-favour-sustainable-packaging-despite-cost-pressures-data-shows-03-07-2026</vt:lpwstr>
      </vt:variant>
      <vt:variant>
        <vt:lpwstr/>
      </vt:variant>
      <vt:variant>
        <vt:i4>2228286</vt:i4>
      </vt:variant>
      <vt:variant>
        <vt:i4>489</vt:i4>
      </vt:variant>
      <vt:variant>
        <vt:i4>0</vt:i4>
      </vt:variant>
      <vt:variant>
        <vt:i4>5</vt:i4>
      </vt:variant>
      <vt:variant>
        <vt:lpwstr>https://doi.org/10.1186/s12916-025-04384-5</vt:lpwstr>
      </vt:variant>
      <vt:variant>
        <vt:lpwstr/>
      </vt:variant>
      <vt:variant>
        <vt:i4>6160451</vt:i4>
      </vt:variant>
      <vt:variant>
        <vt:i4>486</vt:i4>
      </vt:variant>
      <vt:variant>
        <vt:i4>0</vt:i4>
      </vt:variant>
      <vt:variant>
        <vt:i4>5</vt:i4>
      </vt:variant>
      <vt:variant>
        <vt:lpwstr>https://www.drinkaware.co.uk/research/drinkaware-monitors/drinkaware-monitor-2026-drinking-trends</vt:lpwstr>
      </vt:variant>
      <vt:variant>
        <vt:lpwstr/>
      </vt:variant>
      <vt:variant>
        <vt:i4>7929983</vt:i4>
      </vt:variant>
      <vt:variant>
        <vt:i4>483</vt:i4>
      </vt:variant>
      <vt:variant>
        <vt:i4>0</vt:i4>
      </vt:variant>
      <vt:variant>
        <vt:i4>5</vt:i4>
      </vt:variant>
      <vt:variant>
        <vt:lpwstr>https://www.ons.gov.uk/peoplepopulationandcommunity/populationandmigration/populationestimates/bulletins/populationestimatesforenglandandwales/mid2025</vt:lpwstr>
      </vt:variant>
      <vt:variant>
        <vt:lpwstr/>
      </vt:variant>
      <vt:variant>
        <vt:i4>7012401</vt:i4>
      </vt:variant>
      <vt:variant>
        <vt:i4>480</vt:i4>
      </vt:variant>
      <vt:variant>
        <vt:i4>0</vt:i4>
      </vt:variant>
      <vt:variant>
        <vt:i4>5</vt:i4>
      </vt:variant>
      <vt:variant>
        <vt:lpwstr>https://www.gov.uk/government/statistics/agriculture-in-the-united-kingdom-2024/chapter-7-crops</vt:lpwstr>
      </vt:variant>
      <vt:variant>
        <vt:lpwstr/>
      </vt:variant>
      <vt:variant>
        <vt:i4>2556007</vt:i4>
      </vt:variant>
      <vt:variant>
        <vt:i4>477</vt:i4>
      </vt:variant>
      <vt:variant>
        <vt:i4>0</vt:i4>
      </vt:variant>
      <vt:variant>
        <vt:i4>5</vt:i4>
      </vt:variant>
      <vt:variant>
        <vt:lpwstr>https://www.fentimans.com/blogs/news/fentimans-toasts-to-on-trade-success-as-brand-celebrates-category-growth?srsltid=AfmBOoqin9jFoZ84Wa3ob-ZfN2kwj8XJiDXi1Owy9rf9YTCd1XOxgaXk</vt:lpwstr>
      </vt:variant>
      <vt:variant>
        <vt:lpwstr/>
      </vt:variant>
      <vt:variant>
        <vt:i4>1638414</vt:i4>
      </vt:variant>
      <vt:variant>
        <vt:i4>474</vt:i4>
      </vt:variant>
      <vt:variant>
        <vt:i4>0</vt:i4>
      </vt:variant>
      <vt:variant>
        <vt:i4>5</vt:i4>
      </vt:variant>
      <vt:variant>
        <vt:lpwstr>https://www.foodmanufacture.co.uk/Article/2025/07/28/uk-soft-drinks-trends-2025/</vt:lpwstr>
      </vt:variant>
      <vt:variant>
        <vt:lpwstr/>
      </vt:variant>
      <vt:variant>
        <vt:i4>5046295</vt:i4>
      </vt:variant>
      <vt:variant>
        <vt:i4>471</vt:i4>
      </vt:variant>
      <vt:variant>
        <vt:i4>0</vt:i4>
      </vt:variant>
      <vt:variant>
        <vt:i4>5</vt:i4>
      </vt:variant>
      <vt:variant>
        <vt:lpwstr>https://aidevexpert.com/shopify-website-cost-uk-2026/</vt:lpwstr>
      </vt:variant>
      <vt:variant>
        <vt:lpwstr/>
      </vt:variant>
      <vt:variant>
        <vt:i4>7798908</vt:i4>
      </vt:variant>
      <vt:variant>
        <vt:i4>468</vt:i4>
      </vt:variant>
      <vt:variant>
        <vt:i4>0</vt:i4>
      </vt:variant>
      <vt:variant>
        <vt:i4>5</vt:i4>
      </vt:variant>
      <vt:variant>
        <vt:lpwstr>https://companydata.com/uk/farmers/</vt:lpwstr>
      </vt:variant>
      <vt:variant>
        <vt:lpwstr/>
      </vt:variant>
      <vt:variant>
        <vt:i4>1900610</vt:i4>
      </vt:variant>
      <vt:variant>
        <vt:i4>465</vt:i4>
      </vt:variant>
      <vt:variant>
        <vt:i4>0</vt:i4>
      </vt:variant>
      <vt:variant>
        <vt:i4>5</vt:i4>
      </vt:variant>
      <vt:variant>
        <vt:lpwstr>https://craftdrink.co.uk/british-soft-drinks-cordials-and-mixers/</vt:lpwstr>
      </vt:variant>
      <vt:variant>
        <vt:lpwstr/>
      </vt:variant>
      <vt:variant>
        <vt:i4>3866664</vt:i4>
      </vt:variant>
      <vt:variant>
        <vt:i4>462</vt:i4>
      </vt:variant>
      <vt:variant>
        <vt:i4>0</vt:i4>
      </vt:variant>
      <vt:variant>
        <vt:i4>5</vt:i4>
      </vt:variant>
      <vt:variant>
        <vt:lpwstr>https://www.aztecaerosols.com/about-us/news/the-future-of-uk-manufacturing-why-contract-filling-is-becoming-a-strategic-advantage/</vt:lpwstr>
      </vt:variant>
      <vt:variant>
        <vt:lpwstr/>
      </vt:variant>
      <vt:variant>
        <vt:i4>2687078</vt:i4>
      </vt:variant>
      <vt:variant>
        <vt:i4>459</vt:i4>
      </vt:variant>
      <vt:variant>
        <vt:i4>0</vt:i4>
      </vt:variant>
      <vt:variant>
        <vt:i4>5</vt:i4>
      </vt:variant>
      <vt:variant>
        <vt:lpwstr>https://luscombe.co.uk/</vt:lpwstr>
      </vt:variant>
      <vt:variant>
        <vt:lpwstr/>
      </vt:variant>
      <vt:variant>
        <vt:i4>3276924</vt:i4>
      </vt:variant>
      <vt:variant>
        <vt:i4>456</vt:i4>
      </vt:variant>
      <vt:variant>
        <vt:i4>0</vt:i4>
      </vt:variant>
      <vt:variant>
        <vt:i4>5</vt:i4>
      </vt:variant>
      <vt:variant>
        <vt:lpwstr>https://www.retaileconomics.co.uk/retail-economic-news/uk retailer response to coronavirus covid-19</vt:lpwstr>
      </vt:variant>
      <vt:variant>
        <vt:lpwstr/>
      </vt:variant>
      <vt:variant>
        <vt:i4>983063</vt:i4>
      </vt:variant>
      <vt:variant>
        <vt:i4>453</vt:i4>
      </vt:variant>
      <vt:variant>
        <vt:i4>0</vt:i4>
      </vt:variant>
      <vt:variant>
        <vt:i4>5</vt:i4>
      </vt:variant>
      <vt:variant>
        <vt:lpwstr>https://tracxn.com/d/companies/fentimans/__Ezbpsdj6VKRGdeOhK82sYqL5AvIQCK6MTaDxxdoJcf8</vt:lpwstr>
      </vt:variant>
      <vt:variant>
        <vt:lpwstr>about-the-company</vt:lpwstr>
      </vt:variant>
      <vt:variant>
        <vt:i4>131097</vt:i4>
      </vt:variant>
      <vt:variant>
        <vt:i4>450</vt:i4>
      </vt:variant>
      <vt:variant>
        <vt:i4>0</vt:i4>
      </vt:variant>
      <vt:variant>
        <vt:i4>5</vt:i4>
      </vt:variant>
      <vt:variant>
        <vt:lpwstr>https://www.coherentmarketinsights.com/industry-reports/craft-soda-market</vt:lpwstr>
      </vt:variant>
      <vt:variant>
        <vt:lpwstr/>
      </vt:variant>
      <vt:variant>
        <vt:i4>1835012</vt:i4>
      </vt:variant>
      <vt:variant>
        <vt:i4>447</vt:i4>
      </vt:variant>
      <vt:variant>
        <vt:i4>0</vt:i4>
      </vt:variant>
      <vt:variant>
        <vt:i4>5</vt:i4>
      </vt:variant>
      <vt:variant>
        <vt:lpwstr>https://dataintelo.com/report/premium-non-alcoholic-drinks-market</vt:lpwstr>
      </vt:variant>
      <vt:variant>
        <vt:lpwstr/>
      </vt:variant>
      <vt:variant>
        <vt:i4>3473512</vt:i4>
      </vt:variant>
      <vt:variant>
        <vt:i4>444</vt:i4>
      </vt:variant>
      <vt:variant>
        <vt:i4>0</vt:i4>
      </vt:variant>
      <vt:variant>
        <vt:i4>5</vt:i4>
      </vt:variant>
      <vt:variant>
        <vt:lpwstr>https://www.thegrocer.co.uk/category-reports/elevating-adult-soft-drinks-trends-report-2025/712918.article</vt:lpwstr>
      </vt:variant>
      <vt:variant>
        <vt:lpwstr/>
      </vt:variant>
      <vt:variant>
        <vt:i4>2949154</vt:i4>
      </vt:variant>
      <vt:variant>
        <vt:i4>441</vt:i4>
      </vt:variant>
      <vt:variant>
        <vt:i4>0</vt:i4>
      </vt:variant>
      <vt:variant>
        <vt:i4>5</vt:i4>
      </vt:variant>
      <vt:variant>
        <vt:lpwstr>https://www.ibisworld.com/united-kingdom/industry/juice-production/495/</vt:lpwstr>
      </vt:variant>
      <vt:variant>
        <vt:lpwstr/>
      </vt:variant>
      <vt:variant>
        <vt:i4>5046338</vt:i4>
      </vt:variant>
      <vt:variant>
        <vt:i4>438</vt:i4>
      </vt:variant>
      <vt:variant>
        <vt:i4>0</vt:i4>
      </vt:variant>
      <vt:variant>
        <vt:i4>5</vt:i4>
      </vt:variant>
      <vt:variant>
        <vt:lpwstr>https://www.lumina-intelligence.com/blog/sustainability-in-uk-food-drink/</vt:lpwstr>
      </vt:variant>
      <vt:variant>
        <vt:lpwstr/>
      </vt:variant>
      <vt:variant>
        <vt:i4>3473470</vt:i4>
      </vt:variant>
      <vt:variant>
        <vt:i4>435</vt:i4>
      </vt:variant>
      <vt:variant>
        <vt:i4>0</vt:i4>
      </vt:variant>
      <vt:variant>
        <vt:i4>5</vt:i4>
      </vt:variant>
      <vt:variant>
        <vt:lpwstr>https://www.researchandmarkets.com/report/united-kingdom-non-alcoholic-beverage-market?srsltid=AfmBOoqmRgym8DVNPGacMqmBUGfhmTyEfPVxIc-HOeEiu6UNUP8vC15h</vt:lpwstr>
      </vt:variant>
      <vt:variant>
        <vt:lpwstr/>
      </vt:variant>
      <vt:variant>
        <vt:i4>7929983</vt:i4>
      </vt:variant>
      <vt:variant>
        <vt:i4>432</vt:i4>
      </vt:variant>
      <vt:variant>
        <vt:i4>0</vt:i4>
      </vt:variant>
      <vt:variant>
        <vt:i4>5</vt:i4>
      </vt:variant>
      <vt:variant>
        <vt:lpwstr>https://www.ons.gov.uk/peoplepopulationandcommunity/populationandmigration/populationestimates/bulletins/populationestimatesforenglandandwales/mid2025</vt:lpwstr>
      </vt:variant>
      <vt:variant>
        <vt:lpwstr/>
      </vt:variant>
      <vt:variant>
        <vt:i4>1048669</vt:i4>
      </vt:variant>
      <vt:variant>
        <vt:i4>429</vt:i4>
      </vt:variant>
      <vt:variant>
        <vt:i4>0</vt:i4>
      </vt:variant>
      <vt:variant>
        <vt:i4>5</vt:i4>
      </vt:variant>
      <vt:variant>
        <vt:lpwstr>https://www.gov.uk/government/publications/changes-to-the-soft-drinks-industry-levy/soft-drink-industry-levy-changes</vt:lpwstr>
      </vt:variant>
      <vt:variant>
        <vt:lpwstr/>
      </vt:variant>
      <vt:variant>
        <vt:i4>5832786</vt:i4>
      </vt:variant>
      <vt:variant>
        <vt:i4>426</vt:i4>
      </vt:variant>
      <vt:variant>
        <vt:i4>0</vt:i4>
      </vt:variant>
      <vt:variant>
        <vt:i4>5</vt:i4>
      </vt:variant>
      <vt:variant>
        <vt:lpwstr>https://www.ons.gov.uk/economy/inflationandpriceindices/bulletins/consumerpriceinflation/july2026</vt:lpwstr>
      </vt:variant>
      <vt:variant>
        <vt:lpwstr/>
      </vt:variant>
      <vt:variant>
        <vt:i4>6553633</vt:i4>
      </vt:variant>
      <vt:variant>
        <vt:i4>423</vt:i4>
      </vt:variant>
      <vt:variant>
        <vt:i4>0</vt:i4>
      </vt:variant>
      <vt:variant>
        <vt:i4>5</vt:i4>
      </vt:variant>
      <vt:variant>
        <vt:lpwstr>https://yougov.com/en-gb/articles/54168-uk-financial-outlook-2026-consumer-spending-trends-budgeting-habits-and-financial-expectations</vt:lpwstr>
      </vt:variant>
      <vt:variant>
        <vt:lpwstr/>
      </vt:variant>
      <vt:variant>
        <vt:i4>5046338</vt:i4>
      </vt:variant>
      <vt:variant>
        <vt:i4>420</vt:i4>
      </vt:variant>
      <vt:variant>
        <vt:i4>0</vt:i4>
      </vt:variant>
      <vt:variant>
        <vt:i4>5</vt:i4>
      </vt:variant>
      <vt:variant>
        <vt:lpwstr>https://www.lumina-intelligence.com/blog/sustainability-in-uk-food-drink/</vt:lpwstr>
      </vt:variant>
      <vt:variant>
        <vt:lpwstr/>
      </vt:variant>
      <vt:variant>
        <vt:i4>7209019</vt:i4>
      </vt:variant>
      <vt:variant>
        <vt:i4>417</vt:i4>
      </vt:variant>
      <vt:variant>
        <vt:i4>0</vt:i4>
      </vt:variant>
      <vt:variant>
        <vt:i4>5</vt:i4>
      </vt:variant>
      <vt:variant>
        <vt:lpwstr>https://www.kerry.com/insights/kerrydigest/2025/sugar-reduction-into-sweetness-optimisation</vt:lpwstr>
      </vt:variant>
      <vt:variant>
        <vt:lpwstr/>
      </vt:variant>
      <vt:variant>
        <vt:i4>262218</vt:i4>
      </vt:variant>
      <vt:variant>
        <vt:i4>414</vt:i4>
      </vt:variant>
      <vt:variant>
        <vt:i4>0</vt:i4>
      </vt:variant>
      <vt:variant>
        <vt:i4>5</vt:i4>
      </vt:variant>
      <vt:variant>
        <vt:lpwstr>https://doi.org/10.4018/979-8-3693-8542-5</vt:lpwstr>
      </vt:variant>
      <vt:variant>
        <vt:lpwstr/>
      </vt:variant>
      <vt:variant>
        <vt:i4>5963782</vt:i4>
      </vt:variant>
      <vt:variant>
        <vt:i4>411</vt:i4>
      </vt:variant>
      <vt:variant>
        <vt:i4>0</vt:i4>
      </vt:variant>
      <vt:variant>
        <vt:i4>5</vt:i4>
      </vt:variant>
      <vt:variant>
        <vt:lpwstr>https://www.telegraph.co.uk/news/2026/08/28/over-40s-are-the-last-generation-of-regular-drinkers/</vt:lpwstr>
      </vt:variant>
      <vt:variant>
        <vt:lpwstr/>
      </vt:variant>
      <vt:variant>
        <vt:i4>1048596</vt:i4>
      </vt:variant>
      <vt:variant>
        <vt:i4>408</vt:i4>
      </vt:variant>
      <vt:variant>
        <vt:i4>0</vt:i4>
      </vt:variant>
      <vt:variant>
        <vt:i4>5</vt:i4>
      </vt:variant>
      <vt:variant>
        <vt:lpwstr>https://www.conveniencestore.co.uk/news/new-drinkaware-report-shows-rise-in-use-of-no-and-low-alcohol-products/722879.article</vt:lpwstr>
      </vt:variant>
      <vt:variant>
        <vt:lpwstr/>
      </vt:variant>
      <vt:variant>
        <vt:i4>5570648</vt:i4>
      </vt:variant>
      <vt:variant>
        <vt:i4>405</vt:i4>
      </vt:variant>
      <vt:variant>
        <vt:i4>0</vt:i4>
      </vt:variant>
      <vt:variant>
        <vt:i4>5</vt:i4>
      </vt:variant>
      <vt:variant>
        <vt:lpwstr>https://www.ons.gov.uk/employmentandlabourmarket/peopleinwork/employmentandemployeetypes/bulletins/approximatedsocialgradeenglandandwales/census2021</vt:lpwstr>
      </vt:variant>
      <vt:variant>
        <vt:lpwstr/>
      </vt:variant>
      <vt:variant>
        <vt:i4>4325402</vt:i4>
      </vt:variant>
      <vt:variant>
        <vt:i4>402</vt:i4>
      </vt:variant>
      <vt:variant>
        <vt:i4>0</vt:i4>
      </vt:variant>
      <vt:variant>
        <vt:i4>5</vt:i4>
      </vt:variant>
      <vt:variant>
        <vt:lpwstr>https://www.creatio.com/glossary/tam-sam-som</vt:lpwstr>
      </vt:variant>
      <vt:variant>
        <vt:lpwstr/>
      </vt:variant>
      <vt:variant>
        <vt:i4>524380</vt:i4>
      </vt:variant>
      <vt:variant>
        <vt:i4>399</vt:i4>
      </vt:variant>
      <vt:variant>
        <vt:i4>0</vt:i4>
      </vt:variant>
      <vt:variant>
        <vt:i4>5</vt:i4>
      </vt:variant>
      <vt:variant>
        <vt:lpwstr>https://www.grandviewresearch.com/horizon/outlook/functional-drinks-market/uk</vt:lpwstr>
      </vt:variant>
      <vt:variant>
        <vt:lpwstr/>
      </vt:variant>
      <vt:variant>
        <vt:i4>6881334</vt:i4>
      </vt:variant>
      <vt:variant>
        <vt:i4>396</vt:i4>
      </vt:variant>
      <vt:variant>
        <vt:i4>0</vt:i4>
      </vt:variant>
      <vt:variant>
        <vt:i4>5</vt:i4>
      </vt:variant>
      <vt:variant>
        <vt:lpwstr>https://www.vyansaintelligence.com/industry-report/uk-juice-market-analysis</vt:lpwstr>
      </vt:variant>
      <vt:variant>
        <vt:lpwstr/>
      </vt:variant>
      <vt:variant>
        <vt:i4>7536766</vt:i4>
      </vt:variant>
      <vt:variant>
        <vt:i4>393</vt:i4>
      </vt:variant>
      <vt:variant>
        <vt:i4>0</vt:i4>
      </vt:variant>
      <vt:variant>
        <vt:i4>5</vt:i4>
      </vt:variant>
      <vt:variant>
        <vt:lpwstr>https://www.flavorcatalyst.com/insights/mocktail-market-india/</vt:lpwstr>
      </vt:variant>
      <vt:variant>
        <vt:lpwstr/>
      </vt:variant>
      <vt:variant>
        <vt:i4>3473471</vt:i4>
      </vt:variant>
      <vt:variant>
        <vt:i4>390</vt:i4>
      </vt:variant>
      <vt:variant>
        <vt:i4>0</vt:i4>
      </vt:variant>
      <vt:variant>
        <vt:i4>5</vt:i4>
      </vt:variant>
      <vt:variant>
        <vt:lpwstr>https://doi.org/10.3389/fpsyg.2026.1775912</vt:lpwstr>
      </vt:variant>
      <vt:variant>
        <vt:lpwstr/>
      </vt:variant>
      <vt:variant>
        <vt:i4>3473512</vt:i4>
      </vt:variant>
      <vt:variant>
        <vt:i4>387</vt:i4>
      </vt:variant>
      <vt:variant>
        <vt:i4>0</vt:i4>
      </vt:variant>
      <vt:variant>
        <vt:i4>5</vt:i4>
      </vt:variant>
      <vt:variant>
        <vt:lpwstr>https://doi.org/10.54254/2754-1169/97/20231519</vt:lpwstr>
      </vt:variant>
      <vt:variant>
        <vt:lpwstr/>
      </vt:variant>
      <vt:variant>
        <vt:i4>3145841</vt:i4>
      </vt:variant>
      <vt:variant>
        <vt:i4>384</vt:i4>
      </vt:variant>
      <vt:variant>
        <vt:i4>0</vt:i4>
      </vt:variant>
      <vt:variant>
        <vt:i4>5</vt:i4>
      </vt:variant>
      <vt:variant>
        <vt:lpwstr>https://doi.org/10.1111/acer.70115</vt:lpwstr>
      </vt:variant>
      <vt:variant>
        <vt:lpwstr/>
      </vt:variant>
      <vt:variant>
        <vt:i4>3211327</vt:i4>
      </vt:variant>
      <vt:variant>
        <vt:i4>381</vt:i4>
      </vt:variant>
      <vt:variant>
        <vt:i4>0</vt:i4>
      </vt:variant>
      <vt:variant>
        <vt:i4>5</vt:i4>
      </vt:variant>
      <vt:variant>
        <vt:lpwstr>https://doi.org/10.1016/j.jrurstud.2024.103281</vt:lpwstr>
      </vt:variant>
      <vt:variant>
        <vt:lpwstr/>
      </vt:variant>
      <vt:variant>
        <vt:i4>7864437</vt:i4>
      </vt:variant>
      <vt:variant>
        <vt:i4>378</vt:i4>
      </vt:variant>
      <vt:variant>
        <vt:i4>0</vt:i4>
      </vt:variant>
      <vt:variant>
        <vt:i4>5</vt:i4>
      </vt:variant>
      <vt:variant>
        <vt:lpwstr>https://apexb2b.com/blog/2025-trends-in-food-amp-beverage-a-look-at-the-uk-and-europe/</vt:lpwstr>
      </vt:variant>
      <vt:variant>
        <vt:lpwstr/>
      </vt:variant>
      <vt:variant>
        <vt:i4>1835026</vt:i4>
      </vt:variant>
      <vt:variant>
        <vt:i4>375</vt:i4>
      </vt:variant>
      <vt:variant>
        <vt:i4>0</vt:i4>
      </vt:variant>
      <vt:variant>
        <vt:i4>5</vt:i4>
      </vt:variant>
      <vt:variant>
        <vt:lpwstr>https://www.foodmanufacture.co.uk/Article/2026/05/12/uk-functional-drinks-markets-hits-100m-in-value-sales-as-health-consciousness-grows/</vt:lpwstr>
      </vt:variant>
      <vt:variant>
        <vt:lpwstr/>
      </vt:variant>
      <vt:variant>
        <vt:i4>5505041</vt:i4>
      </vt:variant>
      <vt:variant>
        <vt:i4>372</vt:i4>
      </vt:variant>
      <vt:variant>
        <vt:i4>0</vt:i4>
      </vt:variant>
      <vt:variant>
        <vt:i4>5</vt:i4>
      </vt:variant>
      <vt:variant>
        <vt:lpwstr>https://doi.org/10.59141/jrssem.v5i9.1439</vt:lpwstr>
      </vt:variant>
      <vt:variant>
        <vt:lpwstr/>
      </vt:variant>
      <vt:variant>
        <vt:i4>3735664</vt:i4>
      </vt:variant>
      <vt:variant>
        <vt:i4>369</vt:i4>
      </vt:variant>
      <vt:variant>
        <vt:i4>0</vt:i4>
      </vt:variant>
      <vt:variant>
        <vt:i4>5</vt:i4>
      </vt:variant>
      <vt:variant>
        <vt:lpwstr>https://theontrade.com/en/blog/your-business-11/trends-21/the-rise-of-functional-beverages-in-the-uk-market-241.htm</vt:lpwstr>
      </vt:variant>
      <vt:variant>
        <vt:lpwstr/>
      </vt:variant>
      <vt:variant>
        <vt:i4>3866747</vt:i4>
      </vt:variant>
      <vt:variant>
        <vt:i4>366</vt:i4>
      </vt:variant>
      <vt:variant>
        <vt:i4>0</vt:i4>
      </vt:variant>
      <vt:variant>
        <vt:i4>5</vt:i4>
      </vt:variant>
      <vt:variant>
        <vt:lpwstr>https://commonslibrary.parliament.uk/research-briefings/cbp-10352/</vt:lpwstr>
      </vt:variant>
      <vt:variant>
        <vt:lpwstr/>
      </vt:variant>
      <vt:variant>
        <vt:i4>8323183</vt:i4>
      </vt:variant>
      <vt:variant>
        <vt:i4>363</vt:i4>
      </vt:variant>
      <vt:variant>
        <vt:i4>0</vt:i4>
      </vt:variant>
      <vt:variant>
        <vt:i4>5</vt:i4>
      </vt:variant>
      <vt:variant>
        <vt:lpwstr>https://doi.org/10.3390/designs7020050</vt:lpwstr>
      </vt:variant>
      <vt:variant>
        <vt:lpwstr/>
      </vt:variant>
      <vt:variant>
        <vt:i4>3866682</vt:i4>
      </vt:variant>
      <vt:variant>
        <vt:i4>360</vt:i4>
      </vt:variant>
      <vt:variant>
        <vt:i4>0</vt:i4>
      </vt:variant>
      <vt:variant>
        <vt:i4>5</vt:i4>
      </vt:variant>
      <vt:variant>
        <vt:lpwstr>https://premiummedicalcircle.com/en/artikel/seasonal-nutrition-the-natural-way-to-better-health</vt:lpwstr>
      </vt:variant>
      <vt:variant>
        <vt:lpwstr/>
      </vt:variant>
      <vt:variant>
        <vt:i4>2949154</vt:i4>
      </vt:variant>
      <vt:variant>
        <vt:i4>357</vt:i4>
      </vt:variant>
      <vt:variant>
        <vt:i4>0</vt:i4>
      </vt:variant>
      <vt:variant>
        <vt:i4>5</vt:i4>
      </vt:variant>
      <vt:variant>
        <vt:lpwstr>https://www.ibisworld.com/united-kingdom/industry/juice-production/495/</vt:lpwstr>
      </vt:variant>
      <vt:variant>
        <vt:lpwstr/>
      </vt:variant>
      <vt:variant>
        <vt:i4>1900615</vt:i4>
      </vt:variant>
      <vt:variant>
        <vt:i4>354</vt:i4>
      </vt:variant>
      <vt:variant>
        <vt:i4>0</vt:i4>
      </vt:variant>
      <vt:variant>
        <vt:i4>5</vt:i4>
      </vt:variant>
      <vt:variant>
        <vt:lpwstr>https://doi.org/10.63385/jemm.v2i2.96</vt:lpwstr>
      </vt:variant>
      <vt:variant>
        <vt:lpwstr/>
      </vt:variant>
      <vt:variant>
        <vt:i4>6750279</vt:i4>
      </vt:variant>
      <vt:variant>
        <vt:i4>351</vt:i4>
      </vt:variant>
      <vt:variant>
        <vt:i4>0</vt:i4>
      </vt:variant>
      <vt:variant>
        <vt:i4>5</vt:i4>
      </vt:variant>
      <vt:variant>
        <vt:lpwstr>https://doi.org/10.1007/978-981-96-8301-7_27</vt:lpwstr>
      </vt:variant>
      <vt:variant>
        <vt:lpwstr/>
      </vt:variant>
      <vt:variant>
        <vt:i4>65622</vt:i4>
      </vt:variant>
      <vt:variant>
        <vt:i4>348</vt:i4>
      </vt:variant>
      <vt:variant>
        <vt:i4>0</vt:i4>
      </vt:variant>
      <vt:variant>
        <vt:i4>5</vt:i4>
      </vt:variant>
      <vt:variant>
        <vt:lpwstr>https://symphonya.unicusano.it/index.php/sym/article/view/2015.3.13murray.scuotto</vt:lpwstr>
      </vt:variant>
      <vt:variant>
        <vt:lpwstr/>
      </vt:variant>
      <vt:variant>
        <vt:i4>655433</vt:i4>
      </vt:variant>
      <vt:variant>
        <vt:i4>345</vt:i4>
      </vt:variant>
      <vt:variant>
        <vt:i4>0</vt:i4>
      </vt:variant>
      <vt:variant>
        <vt:i4>5</vt:i4>
      </vt:variant>
      <vt:variant>
        <vt:lpwstr>https://doi.org/10.1080/08911762.2025.2460278</vt:lpwstr>
      </vt:variant>
      <vt:variant>
        <vt:lpwstr/>
      </vt:variant>
      <vt:variant>
        <vt:i4>3276906</vt:i4>
      </vt:variant>
      <vt:variant>
        <vt:i4>342</vt:i4>
      </vt:variant>
      <vt:variant>
        <vt:i4>0</vt:i4>
      </vt:variant>
      <vt:variant>
        <vt:i4>5</vt:i4>
      </vt:variant>
      <vt:variant>
        <vt:lpwstr>https://doi.org/10.54254/2754-1169/61/20231256</vt:lpwstr>
      </vt:variant>
      <vt:variant>
        <vt:lpwstr/>
      </vt:variant>
      <vt:variant>
        <vt:i4>4653062</vt:i4>
      </vt:variant>
      <vt:variant>
        <vt:i4>339</vt:i4>
      </vt:variant>
      <vt:variant>
        <vt:i4>0</vt:i4>
      </vt:variant>
      <vt:variant>
        <vt:i4>5</vt:i4>
      </vt:variant>
      <vt:variant>
        <vt:lpwstr>https://doi.org/10.1016/j.jclepro.2019.05.165</vt:lpwstr>
      </vt:variant>
      <vt:variant>
        <vt:lpwstr/>
      </vt:variant>
      <vt:variant>
        <vt:i4>4390999</vt:i4>
      </vt:variant>
      <vt:variant>
        <vt:i4>336</vt:i4>
      </vt:variant>
      <vt:variant>
        <vt:i4>0</vt:i4>
      </vt:variant>
      <vt:variant>
        <vt:i4>5</vt:i4>
      </vt:variant>
      <vt:variant>
        <vt:lpwstr>https://grocerytrader.co.uk/soft-drinks-gets-healthier-consumers-are-moving-towards-low-and-no-sugar-options/</vt:lpwstr>
      </vt:variant>
      <vt:variant>
        <vt:lpwstr/>
      </vt:variant>
      <vt:variant>
        <vt:i4>4522014</vt:i4>
      </vt:variant>
      <vt:variant>
        <vt:i4>333</vt:i4>
      </vt:variant>
      <vt:variant>
        <vt:i4>0</vt:i4>
      </vt:variant>
      <vt:variant>
        <vt:i4>5</vt:i4>
      </vt:variant>
      <vt:variant>
        <vt:lpwstr>https://www.ibisworld.com/united-kingdom/industry/fruit-drink-functional-beverage-production/692/</vt:lpwstr>
      </vt:variant>
      <vt:variant>
        <vt:lpwstr/>
      </vt:variant>
      <vt:variant>
        <vt:i4>524380</vt:i4>
      </vt:variant>
      <vt:variant>
        <vt:i4>330</vt:i4>
      </vt:variant>
      <vt:variant>
        <vt:i4>0</vt:i4>
      </vt:variant>
      <vt:variant>
        <vt:i4>5</vt:i4>
      </vt:variant>
      <vt:variant>
        <vt:lpwstr>https://www.grandviewresearch.com/horizon/outlook/functional-drinks-market/uk</vt:lpwstr>
      </vt:variant>
      <vt:variant>
        <vt:lpwstr/>
      </vt:variant>
      <vt:variant>
        <vt:i4>589833</vt:i4>
      </vt:variant>
      <vt:variant>
        <vt:i4>327</vt:i4>
      </vt:variant>
      <vt:variant>
        <vt:i4>0</vt:i4>
      </vt:variant>
      <vt:variant>
        <vt:i4>5</vt:i4>
      </vt:variant>
      <vt:variant>
        <vt:lpwstr>https://foodsure.co.in/blog/outsourced-beverage-formulation/</vt:lpwstr>
      </vt:variant>
      <vt:variant>
        <vt:lpwstr/>
      </vt:variant>
      <vt:variant>
        <vt:i4>4128874</vt:i4>
      </vt:variant>
      <vt:variant>
        <vt:i4>324</vt:i4>
      </vt:variant>
      <vt:variant>
        <vt:i4>0</vt:i4>
      </vt:variant>
      <vt:variant>
        <vt:i4>5</vt:i4>
      </vt:variant>
      <vt:variant>
        <vt:lpwstr>https://doi.org/10.1145/3643690.3648240</vt:lpwstr>
      </vt:variant>
      <vt:variant>
        <vt:lpwstr/>
      </vt:variant>
      <vt:variant>
        <vt:i4>7012445</vt:i4>
      </vt:variant>
      <vt:variant>
        <vt:i4>321</vt:i4>
      </vt:variant>
      <vt:variant>
        <vt:i4>0</vt:i4>
      </vt:variant>
      <vt:variant>
        <vt:i4>5</vt:i4>
      </vt:variant>
      <vt:variant>
        <vt:lpwstr>https://www.drinkaware.co.uk/research/research-and-evaluation-reports/alcohol-free-and-low-alcohol-drinks-in-the-uk-trends-barriers-and-opportunities?_gl=1</vt:lpwstr>
      </vt:variant>
      <vt:variant>
        <vt:lpwstr/>
      </vt:variant>
      <vt:variant>
        <vt:i4>3407924</vt:i4>
      </vt:variant>
      <vt:variant>
        <vt:i4>318</vt:i4>
      </vt:variant>
      <vt:variant>
        <vt:i4>0</vt:i4>
      </vt:variant>
      <vt:variant>
        <vt:i4>5</vt:i4>
      </vt:variant>
      <vt:variant>
        <vt:lpwstr>https://doi.org/10.62754/joe.v3i6.4062</vt:lpwstr>
      </vt:variant>
      <vt:variant>
        <vt:lpwstr/>
      </vt:variant>
      <vt:variant>
        <vt:i4>2228286</vt:i4>
      </vt:variant>
      <vt:variant>
        <vt:i4>315</vt:i4>
      </vt:variant>
      <vt:variant>
        <vt:i4>0</vt:i4>
      </vt:variant>
      <vt:variant>
        <vt:i4>5</vt:i4>
      </vt:variant>
      <vt:variant>
        <vt:lpwstr>https://doi.org/10.1186/s12916-025-04384-5</vt:lpwstr>
      </vt:variant>
      <vt:variant>
        <vt:lpwstr/>
      </vt:variant>
      <vt:variant>
        <vt:i4>3997796</vt:i4>
      </vt:variant>
      <vt:variant>
        <vt:i4>312</vt:i4>
      </vt:variant>
      <vt:variant>
        <vt:i4>0</vt:i4>
      </vt:variant>
      <vt:variant>
        <vt:i4>5</vt:i4>
      </vt:variant>
      <vt:variant>
        <vt:lpwstr>https://doi.org/10.1016/j.ssaho.2025.102129</vt:lpwstr>
      </vt:variant>
      <vt:variant>
        <vt:lpwstr/>
      </vt:variant>
      <vt:variant>
        <vt:i4>3539057</vt:i4>
      </vt:variant>
      <vt:variant>
        <vt:i4>309</vt:i4>
      </vt:variant>
      <vt:variant>
        <vt:i4>0</vt:i4>
      </vt:variant>
      <vt:variant>
        <vt:i4>5</vt:i4>
      </vt:variant>
      <vt:variant>
        <vt:lpwstr>https://www.transpireinsight.com/report/united-kingdom-functional-drinks-market</vt:lpwstr>
      </vt:variant>
      <vt:variant>
        <vt:lpwstr/>
      </vt:variant>
      <vt:variant>
        <vt:i4>4980740</vt:i4>
      </vt:variant>
      <vt:variant>
        <vt:i4>306</vt:i4>
      </vt:variant>
      <vt:variant>
        <vt:i4>0</vt:i4>
      </vt:variant>
      <vt:variant>
        <vt:i4>5</vt:i4>
      </vt:variant>
      <vt:variant>
        <vt:lpwstr>https://doi.org/10.1016/j.jbusres.2020.12.058</vt:lpwstr>
      </vt:variant>
      <vt:variant>
        <vt:lpwstr/>
      </vt:variant>
      <vt:variant>
        <vt:i4>1048670</vt:i4>
      </vt:variant>
      <vt:variant>
        <vt:i4>303</vt:i4>
      </vt:variant>
      <vt:variant>
        <vt:i4>0</vt:i4>
      </vt:variant>
      <vt:variant>
        <vt:i4>5</vt:i4>
      </vt:variant>
      <vt:variant>
        <vt:lpwstr>https://hub.claight.com/statistics/juice-production-in-the-uk</vt:lpwstr>
      </vt:variant>
      <vt:variant>
        <vt:lpwstr/>
      </vt:variant>
      <vt:variant>
        <vt:i4>8126509</vt:i4>
      </vt:variant>
      <vt:variant>
        <vt:i4>300</vt:i4>
      </vt:variant>
      <vt:variant>
        <vt:i4>0</vt:i4>
      </vt:variant>
      <vt:variant>
        <vt:i4>5</vt:i4>
      </vt:variant>
      <vt:variant>
        <vt:lpwstr>https://doi.org/10.4018/978-1-7998-2559-3.ch016</vt:lpwstr>
      </vt:variant>
      <vt:variant>
        <vt:lpwstr/>
      </vt:variant>
      <vt:variant>
        <vt:i4>3539057</vt:i4>
      </vt:variant>
      <vt:variant>
        <vt:i4>297</vt:i4>
      </vt:variant>
      <vt:variant>
        <vt:i4>0</vt:i4>
      </vt:variant>
      <vt:variant>
        <vt:i4>5</vt:i4>
      </vt:variant>
      <vt:variant>
        <vt:lpwstr>https://www.transpireinsight.com/report/united-kingdom-functional-drinks-market</vt:lpwstr>
      </vt:variant>
      <vt:variant>
        <vt:lpwstr/>
      </vt:variant>
      <vt:variant>
        <vt:i4>6946926</vt:i4>
      </vt:variant>
      <vt:variant>
        <vt:i4>294</vt:i4>
      </vt:variant>
      <vt:variant>
        <vt:i4>0</vt:i4>
      </vt:variant>
      <vt:variant>
        <vt:i4>5</vt:i4>
      </vt:variant>
      <vt:variant>
        <vt:lpwstr>https://www.researchgate.net/publication/388916935_Company_Law</vt:lpwstr>
      </vt:variant>
      <vt:variant>
        <vt:lpwstr/>
      </vt:variant>
      <vt:variant>
        <vt:i4>5636164</vt:i4>
      </vt:variant>
      <vt:variant>
        <vt:i4>291</vt:i4>
      </vt:variant>
      <vt:variant>
        <vt:i4>0</vt:i4>
      </vt:variant>
      <vt:variant>
        <vt:i4>5</vt:i4>
      </vt:variant>
      <vt:variant>
        <vt:lpwstr>https://www.researchgate.net/publication/380265197_CONSUMER_PERCEPTION_ON_FRUIT_DRINKS_A_FIELD_SURVEY_IN_TIRUNELVELI_DISTRICT_TAMILNADU_SOUTH_INDIA</vt:lpwstr>
      </vt:variant>
      <vt:variant>
        <vt:lpwstr/>
      </vt:variant>
      <vt:variant>
        <vt:i4>2490397</vt:i4>
      </vt:variant>
      <vt:variant>
        <vt:i4>288</vt:i4>
      </vt:variant>
      <vt:variant>
        <vt:i4>0</vt:i4>
      </vt:variant>
      <vt:variant>
        <vt:i4>5</vt:i4>
      </vt:variant>
      <vt:variant>
        <vt:lpwstr>https://www.researchgate.net/publication/349506325_Critical_examination_of_the_PESTEL_Analysis_Model</vt:lpwstr>
      </vt:variant>
      <vt:variant>
        <vt:lpwstr/>
      </vt:variant>
      <vt:variant>
        <vt:i4>5963857</vt:i4>
      </vt:variant>
      <vt:variant>
        <vt:i4>285</vt:i4>
      </vt:variant>
      <vt:variant>
        <vt:i4>0</vt:i4>
      </vt:variant>
      <vt:variant>
        <vt:i4>5</vt:i4>
      </vt:variant>
      <vt:variant>
        <vt:lpwstr>https://www.thegrocer.co.uk/news/juice-shot-category-value-hits-100m-as-shoppers-seek-convenient-health-hacks/718673.article</vt:lpwstr>
      </vt:variant>
      <vt:variant>
        <vt:lpwstr/>
      </vt:variant>
      <vt:variant>
        <vt:i4>6291503</vt:i4>
      </vt:variant>
      <vt:variant>
        <vt:i4>282</vt:i4>
      </vt:variant>
      <vt:variant>
        <vt:i4>0</vt:i4>
      </vt:variant>
      <vt:variant>
        <vt:i4>5</vt:i4>
      </vt:variant>
      <vt:variant>
        <vt:lpwstr>https://doi.org/10.3390/su16072864</vt:lpwstr>
      </vt:variant>
      <vt:variant>
        <vt:lpwstr/>
      </vt:variant>
      <vt:variant>
        <vt:i4>8323128</vt:i4>
      </vt:variant>
      <vt:variant>
        <vt:i4>279</vt:i4>
      </vt:variant>
      <vt:variant>
        <vt:i4>0</vt:i4>
      </vt:variant>
      <vt:variant>
        <vt:i4>5</vt:i4>
      </vt:variant>
      <vt:variant>
        <vt:lpwstr>https://doi.org/10.5281/zenodo.18241378</vt:lpwstr>
      </vt:variant>
      <vt:variant>
        <vt:lpwstr/>
      </vt:variant>
      <vt:variant>
        <vt:i4>2949217</vt:i4>
      </vt:variant>
      <vt:variant>
        <vt:i4>276</vt:i4>
      </vt:variant>
      <vt:variant>
        <vt:i4>0</vt:i4>
      </vt:variant>
      <vt:variant>
        <vt:i4>5</vt:i4>
      </vt:variant>
      <vt:variant>
        <vt:lpwstr>https://globalriskcommunity.com/notes/the-uk-juice-market-navigates-health-trends-inflation-pressures-a</vt:lpwstr>
      </vt:variant>
      <vt:variant>
        <vt:lpwstr/>
      </vt:variant>
      <vt:variant>
        <vt:i4>262218</vt:i4>
      </vt:variant>
      <vt:variant>
        <vt:i4>273</vt:i4>
      </vt:variant>
      <vt:variant>
        <vt:i4>0</vt:i4>
      </vt:variant>
      <vt:variant>
        <vt:i4>5</vt:i4>
      </vt:variant>
      <vt:variant>
        <vt:lpwstr>https://doi.org/10.4018/979-8-3693-8542-5</vt:lpwstr>
      </vt:variant>
      <vt:variant>
        <vt:lpwstr/>
      </vt:variant>
      <vt:variant>
        <vt:i4>1572923</vt:i4>
      </vt:variant>
      <vt:variant>
        <vt:i4>266</vt:i4>
      </vt:variant>
      <vt:variant>
        <vt:i4>0</vt:i4>
      </vt:variant>
      <vt:variant>
        <vt:i4>5</vt:i4>
      </vt:variant>
      <vt:variant>
        <vt:lpwstr/>
      </vt:variant>
      <vt:variant>
        <vt:lpwstr>_Toc239962678</vt:lpwstr>
      </vt:variant>
      <vt:variant>
        <vt:i4>1572923</vt:i4>
      </vt:variant>
      <vt:variant>
        <vt:i4>260</vt:i4>
      </vt:variant>
      <vt:variant>
        <vt:i4>0</vt:i4>
      </vt:variant>
      <vt:variant>
        <vt:i4>5</vt:i4>
      </vt:variant>
      <vt:variant>
        <vt:lpwstr/>
      </vt:variant>
      <vt:variant>
        <vt:lpwstr>_Toc239962677</vt:lpwstr>
      </vt:variant>
      <vt:variant>
        <vt:i4>1572923</vt:i4>
      </vt:variant>
      <vt:variant>
        <vt:i4>254</vt:i4>
      </vt:variant>
      <vt:variant>
        <vt:i4>0</vt:i4>
      </vt:variant>
      <vt:variant>
        <vt:i4>5</vt:i4>
      </vt:variant>
      <vt:variant>
        <vt:lpwstr/>
      </vt:variant>
      <vt:variant>
        <vt:lpwstr>_Toc239962676</vt:lpwstr>
      </vt:variant>
      <vt:variant>
        <vt:i4>1572923</vt:i4>
      </vt:variant>
      <vt:variant>
        <vt:i4>248</vt:i4>
      </vt:variant>
      <vt:variant>
        <vt:i4>0</vt:i4>
      </vt:variant>
      <vt:variant>
        <vt:i4>5</vt:i4>
      </vt:variant>
      <vt:variant>
        <vt:lpwstr/>
      </vt:variant>
      <vt:variant>
        <vt:lpwstr>_Toc239962675</vt:lpwstr>
      </vt:variant>
      <vt:variant>
        <vt:i4>1572923</vt:i4>
      </vt:variant>
      <vt:variant>
        <vt:i4>242</vt:i4>
      </vt:variant>
      <vt:variant>
        <vt:i4>0</vt:i4>
      </vt:variant>
      <vt:variant>
        <vt:i4>5</vt:i4>
      </vt:variant>
      <vt:variant>
        <vt:lpwstr/>
      </vt:variant>
      <vt:variant>
        <vt:lpwstr>_Toc239962674</vt:lpwstr>
      </vt:variant>
      <vt:variant>
        <vt:i4>1572923</vt:i4>
      </vt:variant>
      <vt:variant>
        <vt:i4>236</vt:i4>
      </vt:variant>
      <vt:variant>
        <vt:i4>0</vt:i4>
      </vt:variant>
      <vt:variant>
        <vt:i4>5</vt:i4>
      </vt:variant>
      <vt:variant>
        <vt:lpwstr/>
      </vt:variant>
      <vt:variant>
        <vt:lpwstr>_Toc239962673</vt:lpwstr>
      </vt:variant>
      <vt:variant>
        <vt:i4>1572923</vt:i4>
      </vt:variant>
      <vt:variant>
        <vt:i4>230</vt:i4>
      </vt:variant>
      <vt:variant>
        <vt:i4>0</vt:i4>
      </vt:variant>
      <vt:variant>
        <vt:i4>5</vt:i4>
      </vt:variant>
      <vt:variant>
        <vt:lpwstr/>
      </vt:variant>
      <vt:variant>
        <vt:lpwstr>_Toc239962672</vt:lpwstr>
      </vt:variant>
      <vt:variant>
        <vt:i4>1572923</vt:i4>
      </vt:variant>
      <vt:variant>
        <vt:i4>224</vt:i4>
      </vt:variant>
      <vt:variant>
        <vt:i4>0</vt:i4>
      </vt:variant>
      <vt:variant>
        <vt:i4>5</vt:i4>
      </vt:variant>
      <vt:variant>
        <vt:lpwstr/>
      </vt:variant>
      <vt:variant>
        <vt:lpwstr>_Toc239962671</vt:lpwstr>
      </vt:variant>
      <vt:variant>
        <vt:i4>1572923</vt:i4>
      </vt:variant>
      <vt:variant>
        <vt:i4>218</vt:i4>
      </vt:variant>
      <vt:variant>
        <vt:i4>0</vt:i4>
      </vt:variant>
      <vt:variant>
        <vt:i4>5</vt:i4>
      </vt:variant>
      <vt:variant>
        <vt:lpwstr/>
      </vt:variant>
      <vt:variant>
        <vt:lpwstr>_Toc239962670</vt:lpwstr>
      </vt:variant>
      <vt:variant>
        <vt:i4>1638459</vt:i4>
      </vt:variant>
      <vt:variant>
        <vt:i4>212</vt:i4>
      </vt:variant>
      <vt:variant>
        <vt:i4>0</vt:i4>
      </vt:variant>
      <vt:variant>
        <vt:i4>5</vt:i4>
      </vt:variant>
      <vt:variant>
        <vt:lpwstr/>
      </vt:variant>
      <vt:variant>
        <vt:lpwstr>_Toc239962669</vt:lpwstr>
      </vt:variant>
      <vt:variant>
        <vt:i4>1638459</vt:i4>
      </vt:variant>
      <vt:variant>
        <vt:i4>206</vt:i4>
      </vt:variant>
      <vt:variant>
        <vt:i4>0</vt:i4>
      </vt:variant>
      <vt:variant>
        <vt:i4>5</vt:i4>
      </vt:variant>
      <vt:variant>
        <vt:lpwstr/>
      </vt:variant>
      <vt:variant>
        <vt:lpwstr>_Toc239962668</vt:lpwstr>
      </vt:variant>
      <vt:variant>
        <vt:i4>1638459</vt:i4>
      </vt:variant>
      <vt:variant>
        <vt:i4>200</vt:i4>
      </vt:variant>
      <vt:variant>
        <vt:i4>0</vt:i4>
      </vt:variant>
      <vt:variant>
        <vt:i4>5</vt:i4>
      </vt:variant>
      <vt:variant>
        <vt:lpwstr/>
      </vt:variant>
      <vt:variant>
        <vt:lpwstr>_Toc239962667</vt:lpwstr>
      </vt:variant>
      <vt:variant>
        <vt:i4>1638459</vt:i4>
      </vt:variant>
      <vt:variant>
        <vt:i4>194</vt:i4>
      </vt:variant>
      <vt:variant>
        <vt:i4>0</vt:i4>
      </vt:variant>
      <vt:variant>
        <vt:i4>5</vt:i4>
      </vt:variant>
      <vt:variant>
        <vt:lpwstr/>
      </vt:variant>
      <vt:variant>
        <vt:lpwstr>_Toc239962666</vt:lpwstr>
      </vt:variant>
      <vt:variant>
        <vt:i4>1638459</vt:i4>
      </vt:variant>
      <vt:variant>
        <vt:i4>188</vt:i4>
      </vt:variant>
      <vt:variant>
        <vt:i4>0</vt:i4>
      </vt:variant>
      <vt:variant>
        <vt:i4>5</vt:i4>
      </vt:variant>
      <vt:variant>
        <vt:lpwstr/>
      </vt:variant>
      <vt:variant>
        <vt:lpwstr>_Toc239962665</vt:lpwstr>
      </vt:variant>
      <vt:variant>
        <vt:i4>1638459</vt:i4>
      </vt:variant>
      <vt:variant>
        <vt:i4>182</vt:i4>
      </vt:variant>
      <vt:variant>
        <vt:i4>0</vt:i4>
      </vt:variant>
      <vt:variant>
        <vt:i4>5</vt:i4>
      </vt:variant>
      <vt:variant>
        <vt:lpwstr/>
      </vt:variant>
      <vt:variant>
        <vt:lpwstr>_Toc239962664</vt:lpwstr>
      </vt:variant>
      <vt:variant>
        <vt:i4>1638459</vt:i4>
      </vt:variant>
      <vt:variant>
        <vt:i4>176</vt:i4>
      </vt:variant>
      <vt:variant>
        <vt:i4>0</vt:i4>
      </vt:variant>
      <vt:variant>
        <vt:i4>5</vt:i4>
      </vt:variant>
      <vt:variant>
        <vt:lpwstr/>
      </vt:variant>
      <vt:variant>
        <vt:lpwstr>_Toc239962663</vt:lpwstr>
      </vt:variant>
      <vt:variant>
        <vt:i4>1638459</vt:i4>
      </vt:variant>
      <vt:variant>
        <vt:i4>170</vt:i4>
      </vt:variant>
      <vt:variant>
        <vt:i4>0</vt:i4>
      </vt:variant>
      <vt:variant>
        <vt:i4>5</vt:i4>
      </vt:variant>
      <vt:variant>
        <vt:lpwstr/>
      </vt:variant>
      <vt:variant>
        <vt:lpwstr>_Toc239962662</vt:lpwstr>
      </vt:variant>
      <vt:variant>
        <vt:i4>1638459</vt:i4>
      </vt:variant>
      <vt:variant>
        <vt:i4>164</vt:i4>
      </vt:variant>
      <vt:variant>
        <vt:i4>0</vt:i4>
      </vt:variant>
      <vt:variant>
        <vt:i4>5</vt:i4>
      </vt:variant>
      <vt:variant>
        <vt:lpwstr/>
      </vt:variant>
      <vt:variant>
        <vt:lpwstr>_Toc239962661</vt:lpwstr>
      </vt:variant>
      <vt:variant>
        <vt:i4>1638459</vt:i4>
      </vt:variant>
      <vt:variant>
        <vt:i4>158</vt:i4>
      </vt:variant>
      <vt:variant>
        <vt:i4>0</vt:i4>
      </vt:variant>
      <vt:variant>
        <vt:i4>5</vt:i4>
      </vt:variant>
      <vt:variant>
        <vt:lpwstr/>
      </vt:variant>
      <vt:variant>
        <vt:lpwstr>_Toc239962660</vt:lpwstr>
      </vt:variant>
      <vt:variant>
        <vt:i4>1703995</vt:i4>
      </vt:variant>
      <vt:variant>
        <vt:i4>152</vt:i4>
      </vt:variant>
      <vt:variant>
        <vt:i4>0</vt:i4>
      </vt:variant>
      <vt:variant>
        <vt:i4>5</vt:i4>
      </vt:variant>
      <vt:variant>
        <vt:lpwstr/>
      </vt:variant>
      <vt:variant>
        <vt:lpwstr>_Toc239962659</vt:lpwstr>
      </vt:variant>
      <vt:variant>
        <vt:i4>1703995</vt:i4>
      </vt:variant>
      <vt:variant>
        <vt:i4>146</vt:i4>
      </vt:variant>
      <vt:variant>
        <vt:i4>0</vt:i4>
      </vt:variant>
      <vt:variant>
        <vt:i4>5</vt:i4>
      </vt:variant>
      <vt:variant>
        <vt:lpwstr/>
      </vt:variant>
      <vt:variant>
        <vt:lpwstr>_Toc239962658</vt:lpwstr>
      </vt:variant>
      <vt:variant>
        <vt:i4>1703995</vt:i4>
      </vt:variant>
      <vt:variant>
        <vt:i4>140</vt:i4>
      </vt:variant>
      <vt:variant>
        <vt:i4>0</vt:i4>
      </vt:variant>
      <vt:variant>
        <vt:i4>5</vt:i4>
      </vt:variant>
      <vt:variant>
        <vt:lpwstr/>
      </vt:variant>
      <vt:variant>
        <vt:lpwstr>_Toc239962657</vt:lpwstr>
      </vt:variant>
      <vt:variant>
        <vt:i4>1703995</vt:i4>
      </vt:variant>
      <vt:variant>
        <vt:i4>134</vt:i4>
      </vt:variant>
      <vt:variant>
        <vt:i4>0</vt:i4>
      </vt:variant>
      <vt:variant>
        <vt:i4>5</vt:i4>
      </vt:variant>
      <vt:variant>
        <vt:lpwstr/>
      </vt:variant>
      <vt:variant>
        <vt:lpwstr>_Toc239962656</vt:lpwstr>
      </vt:variant>
      <vt:variant>
        <vt:i4>1703995</vt:i4>
      </vt:variant>
      <vt:variant>
        <vt:i4>128</vt:i4>
      </vt:variant>
      <vt:variant>
        <vt:i4>0</vt:i4>
      </vt:variant>
      <vt:variant>
        <vt:i4>5</vt:i4>
      </vt:variant>
      <vt:variant>
        <vt:lpwstr/>
      </vt:variant>
      <vt:variant>
        <vt:lpwstr>_Toc239962655</vt:lpwstr>
      </vt:variant>
      <vt:variant>
        <vt:i4>1703995</vt:i4>
      </vt:variant>
      <vt:variant>
        <vt:i4>122</vt:i4>
      </vt:variant>
      <vt:variant>
        <vt:i4>0</vt:i4>
      </vt:variant>
      <vt:variant>
        <vt:i4>5</vt:i4>
      </vt:variant>
      <vt:variant>
        <vt:lpwstr/>
      </vt:variant>
      <vt:variant>
        <vt:lpwstr>_Toc239962654</vt:lpwstr>
      </vt:variant>
      <vt:variant>
        <vt:i4>1703995</vt:i4>
      </vt:variant>
      <vt:variant>
        <vt:i4>116</vt:i4>
      </vt:variant>
      <vt:variant>
        <vt:i4>0</vt:i4>
      </vt:variant>
      <vt:variant>
        <vt:i4>5</vt:i4>
      </vt:variant>
      <vt:variant>
        <vt:lpwstr/>
      </vt:variant>
      <vt:variant>
        <vt:lpwstr>_Toc239962653</vt:lpwstr>
      </vt:variant>
      <vt:variant>
        <vt:i4>1703995</vt:i4>
      </vt:variant>
      <vt:variant>
        <vt:i4>110</vt:i4>
      </vt:variant>
      <vt:variant>
        <vt:i4>0</vt:i4>
      </vt:variant>
      <vt:variant>
        <vt:i4>5</vt:i4>
      </vt:variant>
      <vt:variant>
        <vt:lpwstr/>
      </vt:variant>
      <vt:variant>
        <vt:lpwstr>_Toc239962652</vt:lpwstr>
      </vt:variant>
      <vt:variant>
        <vt:i4>1703995</vt:i4>
      </vt:variant>
      <vt:variant>
        <vt:i4>104</vt:i4>
      </vt:variant>
      <vt:variant>
        <vt:i4>0</vt:i4>
      </vt:variant>
      <vt:variant>
        <vt:i4>5</vt:i4>
      </vt:variant>
      <vt:variant>
        <vt:lpwstr/>
      </vt:variant>
      <vt:variant>
        <vt:lpwstr>_Toc239962651</vt:lpwstr>
      </vt:variant>
      <vt:variant>
        <vt:i4>1703995</vt:i4>
      </vt:variant>
      <vt:variant>
        <vt:i4>98</vt:i4>
      </vt:variant>
      <vt:variant>
        <vt:i4>0</vt:i4>
      </vt:variant>
      <vt:variant>
        <vt:i4>5</vt:i4>
      </vt:variant>
      <vt:variant>
        <vt:lpwstr/>
      </vt:variant>
      <vt:variant>
        <vt:lpwstr>_Toc239962650</vt:lpwstr>
      </vt:variant>
      <vt:variant>
        <vt:i4>1769531</vt:i4>
      </vt:variant>
      <vt:variant>
        <vt:i4>92</vt:i4>
      </vt:variant>
      <vt:variant>
        <vt:i4>0</vt:i4>
      </vt:variant>
      <vt:variant>
        <vt:i4>5</vt:i4>
      </vt:variant>
      <vt:variant>
        <vt:lpwstr/>
      </vt:variant>
      <vt:variant>
        <vt:lpwstr>_Toc239962649</vt:lpwstr>
      </vt:variant>
      <vt:variant>
        <vt:i4>1769531</vt:i4>
      </vt:variant>
      <vt:variant>
        <vt:i4>86</vt:i4>
      </vt:variant>
      <vt:variant>
        <vt:i4>0</vt:i4>
      </vt:variant>
      <vt:variant>
        <vt:i4>5</vt:i4>
      </vt:variant>
      <vt:variant>
        <vt:lpwstr/>
      </vt:variant>
      <vt:variant>
        <vt:lpwstr>_Toc239962648</vt:lpwstr>
      </vt:variant>
      <vt:variant>
        <vt:i4>1769531</vt:i4>
      </vt:variant>
      <vt:variant>
        <vt:i4>80</vt:i4>
      </vt:variant>
      <vt:variant>
        <vt:i4>0</vt:i4>
      </vt:variant>
      <vt:variant>
        <vt:i4>5</vt:i4>
      </vt:variant>
      <vt:variant>
        <vt:lpwstr/>
      </vt:variant>
      <vt:variant>
        <vt:lpwstr>_Toc239962647</vt:lpwstr>
      </vt:variant>
      <vt:variant>
        <vt:i4>1769531</vt:i4>
      </vt:variant>
      <vt:variant>
        <vt:i4>74</vt:i4>
      </vt:variant>
      <vt:variant>
        <vt:i4>0</vt:i4>
      </vt:variant>
      <vt:variant>
        <vt:i4>5</vt:i4>
      </vt:variant>
      <vt:variant>
        <vt:lpwstr/>
      </vt:variant>
      <vt:variant>
        <vt:lpwstr>_Toc239962646</vt:lpwstr>
      </vt:variant>
      <vt:variant>
        <vt:i4>1769531</vt:i4>
      </vt:variant>
      <vt:variant>
        <vt:i4>68</vt:i4>
      </vt:variant>
      <vt:variant>
        <vt:i4>0</vt:i4>
      </vt:variant>
      <vt:variant>
        <vt:i4>5</vt:i4>
      </vt:variant>
      <vt:variant>
        <vt:lpwstr/>
      </vt:variant>
      <vt:variant>
        <vt:lpwstr>_Toc239962645</vt:lpwstr>
      </vt:variant>
      <vt:variant>
        <vt:i4>1769531</vt:i4>
      </vt:variant>
      <vt:variant>
        <vt:i4>62</vt:i4>
      </vt:variant>
      <vt:variant>
        <vt:i4>0</vt:i4>
      </vt:variant>
      <vt:variant>
        <vt:i4>5</vt:i4>
      </vt:variant>
      <vt:variant>
        <vt:lpwstr/>
      </vt:variant>
      <vt:variant>
        <vt:lpwstr>_Toc239962644</vt:lpwstr>
      </vt:variant>
      <vt:variant>
        <vt:i4>1769531</vt:i4>
      </vt:variant>
      <vt:variant>
        <vt:i4>56</vt:i4>
      </vt:variant>
      <vt:variant>
        <vt:i4>0</vt:i4>
      </vt:variant>
      <vt:variant>
        <vt:i4>5</vt:i4>
      </vt:variant>
      <vt:variant>
        <vt:lpwstr/>
      </vt:variant>
      <vt:variant>
        <vt:lpwstr>_Toc239962643</vt:lpwstr>
      </vt:variant>
      <vt:variant>
        <vt:i4>1769531</vt:i4>
      </vt:variant>
      <vt:variant>
        <vt:i4>50</vt:i4>
      </vt:variant>
      <vt:variant>
        <vt:i4>0</vt:i4>
      </vt:variant>
      <vt:variant>
        <vt:i4>5</vt:i4>
      </vt:variant>
      <vt:variant>
        <vt:lpwstr/>
      </vt:variant>
      <vt:variant>
        <vt:lpwstr>_Toc239962642</vt:lpwstr>
      </vt:variant>
      <vt:variant>
        <vt:i4>1769531</vt:i4>
      </vt:variant>
      <vt:variant>
        <vt:i4>44</vt:i4>
      </vt:variant>
      <vt:variant>
        <vt:i4>0</vt:i4>
      </vt:variant>
      <vt:variant>
        <vt:i4>5</vt:i4>
      </vt:variant>
      <vt:variant>
        <vt:lpwstr/>
      </vt:variant>
      <vt:variant>
        <vt:lpwstr>_Toc239962641</vt:lpwstr>
      </vt:variant>
      <vt:variant>
        <vt:i4>1769531</vt:i4>
      </vt:variant>
      <vt:variant>
        <vt:i4>38</vt:i4>
      </vt:variant>
      <vt:variant>
        <vt:i4>0</vt:i4>
      </vt:variant>
      <vt:variant>
        <vt:i4>5</vt:i4>
      </vt:variant>
      <vt:variant>
        <vt:lpwstr/>
      </vt:variant>
      <vt:variant>
        <vt:lpwstr>_Toc239962640</vt:lpwstr>
      </vt:variant>
      <vt:variant>
        <vt:i4>1835067</vt:i4>
      </vt:variant>
      <vt:variant>
        <vt:i4>32</vt:i4>
      </vt:variant>
      <vt:variant>
        <vt:i4>0</vt:i4>
      </vt:variant>
      <vt:variant>
        <vt:i4>5</vt:i4>
      </vt:variant>
      <vt:variant>
        <vt:lpwstr/>
      </vt:variant>
      <vt:variant>
        <vt:lpwstr>_Toc239962639</vt:lpwstr>
      </vt:variant>
      <vt:variant>
        <vt:i4>1835067</vt:i4>
      </vt:variant>
      <vt:variant>
        <vt:i4>26</vt:i4>
      </vt:variant>
      <vt:variant>
        <vt:i4>0</vt:i4>
      </vt:variant>
      <vt:variant>
        <vt:i4>5</vt:i4>
      </vt:variant>
      <vt:variant>
        <vt:lpwstr/>
      </vt:variant>
      <vt:variant>
        <vt:lpwstr>_Toc239962638</vt:lpwstr>
      </vt:variant>
      <vt:variant>
        <vt:i4>1835067</vt:i4>
      </vt:variant>
      <vt:variant>
        <vt:i4>20</vt:i4>
      </vt:variant>
      <vt:variant>
        <vt:i4>0</vt:i4>
      </vt:variant>
      <vt:variant>
        <vt:i4>5</vt:i4>
      </vt:variant>
      <vt:variant>
        <vt:lpwstr/>
      </vt:variant>
      <vt:variant>
        <vt:lpwstr>_Toc239962637</vt:lpwstr>
      </vt:variant>
      <vt:variant>
        <vt:i4>1835067</vt:i4>
      </vt:variant>
      <vt:variant>
        <vt:i4>14</vt:i4>
      </vt:variant>
      <vt:variant>
        <vt:i4>0</vt:i4>
      </vt:variant>
      <vt:variant>
        <vt:i4>5</vt:i4>
      </vt:variant>
      <vt:variant>
        <vt:lpwstr/>
      </vt:variant>
      <vt:variant>
        <vt:lpwstr>_Toc239962636</vt:lpwstr>
      </vt:variant>
      <vt:variant>
        <vt:i4>1835067</vt:i4>
      </vt:variant>
      <vt:variant>
        <vt:i4>8</vt:i4>
      </vt:variant>
      <vt:variant>
        <vt:i4>0</vt:i4>
      </vt:variant>
      <vt:variant>
        <vt:i4>5</vt:i4>
      </vt:variant>
      <vt:variant>
        <vt:lpwstr/>
      </vt:variant>
      <vt:variant>
        <vt:lpwstr>_Toc239962635</vt:lpwstr>
      </vt:variant>
      <vt:variant>
        <vt:i4>1835067</vt:i4>
      </vt:variant>
      <vt:variant>
        <vt:i4>2</vt:i4>
      </vt:variant>
      <vt:variant>
        <vt:i4>0</vt:i4>
      </vt:variant>
      <vt:variant>
        <vt:i4>5</vt:i4>
      </vt:variant>
      <vt:variant>
        <vt:lpwstr/>
      </vt:variant>
      <vt:variant>
        <vt:lpwstr>_Toc239962634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mohmedkaif</dc:creator>
  <cp:keywords/>
  <cp:lastModifiedBy>Mohmedkaif Hamidali MANSURI (2321459)</cp:lastModifiedBy>
  <cp:revision>61</cp:revision>
  <dcterms:created xsi:type="dcterms:W3CDTF">2026-09-11T02:05:00Z</dcterms:created>
  <dcterms:modified xsi:type="dcterms:W3CDTF">2026-09-10T20:04:00Z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