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pPr>
      <w:bookmarkStart w:colFirst="0" w:colLast="0" w:name="_hf8kractha7m" w:id="0"/>
      <w:bookmarkEnd w:id="0"/>
      <w:r w:rsidDel="00000000" w:rsidR="00000000" w:rsidRPr="00000000">
        <w:rPr>
          <w:rtl w:val="0"/>
        </w:rPr>
        <w:t xml:space="preserve">Conclusion chapter </w:t>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pStyle w:val="Heading2"/>
        <w:spacing w:line="360" w:lineRule="auto"/>
        <w:rPr/>
      </w:pPr>
      <w:bookmarkStart w:colFirst="0" w:colLast="0" w:name="_9253v9ml0klt" w:id="1"/>
      <w:bookmarkEnd w:id="1"/>
      <w:r w:rsidDel="00000000" w:rsidR="00000000" w:rsidRPr="00000000">
        <w:rPr>
          <w:rtl w:val="0"/>
        </w:rPr>
        <w:t xml:space="preserve">5.1 Introduction </w:t>
      </w:r>
    </w:p>
    <w:p w:rsidR="00000000" w:rsidDel="00000000" w:rsidP="00000000" w:rsidRDefault="00000000" w:rsidRPr="00000000" w14:paraId="00000004">
      <w:pPr>
        <w:spacing w:line="360" w:lineRule="auto"/>
        <w:rPr>
          <w:highlight w:val="white"/>
        </w:rPr>
      </w:pPr>
      <w:r w:rsidDel="00000000" w:rsidR="00000000" w:rsidRPr="00000000">
        <w:rPr>
          <w:rtl w:val="0"/>
        </w:rPr>
        <w:t xml:space="preserve">The overall aim of this study was to build a better comprehension of the link between ACEs and criminality in adulthood.The research objectives for this were,to explore the negative outcomes associated with ACEs,to Review existing literature to identify the likelihood of criminality in adulthood where aces have been present and lastly,to </w:t>
      </w:r>
      <w:r w:rsidDel="00000000" w:rsidR="00000000" w:rsidRPr="00000000">
        <w:rPr>
          <w:highlight w:val="white"/>
          <w:rtl w:val="0"/>
        </w:rPr>
        <w:t xml:space="preserve">evaluate public awareness of ACEs and the links with criminality.Throughout,the summary of findings for each specific objective will be discussed aswell as the recommendations for any potential limitations within the research.</w:t>
      </w:r>
    </w:p>
    <w:p w:rsidR="00000000" w:rsidDel="00000000" w:rsidP="00000000" w:rsidRDefault="00000000" w:rsidRPr="00000000" w14:paraId="00000005">
      <w:pPr>
        <w:spacing w:line="360" w:lineRule="auto"/>
        <w:rPr>
          <w:highlight w:val="white"/>
        </w:rPr>
      </w:pPr>
      <w:r w:rsidDel="00000000" w:rsidR="00000000" w:rsidRPr="00000000">
        <w:rPr>
          <w:rtl w:val="0"/>
        </w:rPr>
      </w:r>
    </w:p>
    <w:p w:rsidR="00000000" w:rsidDel="00000000" w:rsidP="00000000" w:rsidRDefault="00000000" w:rsidRPr="00000000" w14:paraId="00000006">
      <w:pPr>
        <w:pStyle w:val="Heading2"/>
        <w:spacing w:line="360" w:lineRule="auto"/>
        <w:rPr/>
      </w:pPr>
      <w:bookmarkStart w:colFirst="0" w:colLast="0" w:name="_wc1ja628cxch" w:id="2"/>
      <w:bookmarkEnd w:id="2"/>
      <w:r w:rsidDel="00000000" w:rsidR="00000000" w:rsidRPr="00000000">
        <w:rPr>
          <w:rtl w:val="0"/>
        </w:rPr>
        <w:t xml:space="preserve">5.2 Research objectives</w:t>
      </w:r>
    </w:p>
    <w:p w:rsidR="00000000" w:rsidDel="00000000" w:rsidP="00000000" w:rsidRDefault="00000000" w:rsidRPr="00000000" w14:paraId="00000007">
      <w:pPr>
        <w:pStyle w:val="Heading3"/>
        <w:spacing w:line="360" w:lineRule="auto"/>
        <w:rPr/>
      </w:pPr>
      <w:bookmarkStart w:colFirst="0" w:colLast="0" w:name="_tpgt7b857uta" w:id="3"/>
      <w:bookmarkEnd w:id="3"/>
      <w:r w:rsidDel="00000000" w:rsidR="00000000" w:rsidRPr="00000000">
        <w:rPr>
          <w:rtl w:val="0"/>
        </w:rPr>
        <w:t xml:space="preserve">5.2.1 Objective 1</w:t>
      </w:r>
    </w:p>
    <w:p w:rsidR="00000000" w:rsidDel="00000000" w:rsidP="00000000" w:rsidRDefault="00000000" w:rsidRPr="00000000" w14:paraId="00000008">
      <w:pPr>
        <w:spacing w:line="360" w:lineRule="auto"/>
        <w:rPr>
          <w:highlight w:val="white"/>
        </w:rPr>
      </w:pPr>
      <w:r w:rsidDel="00000000" w:rsidR="00000000" w:rsidRPr="00000000">
        <w:rPr>
          <w:highlight w:val="white"/>
          <w:rtl w:val="0"/>
        </w:rPr>
        <w:t xml:space="preserve">There are many negative outcomes associated with ACE’s and Sheffler et al(2020)notably discuss some of the main emotional impacts that they can have,from difficult managing stress to regulation of emotions leading to an individual being more likely to take opart in harmful behaviours such as substance misuse,smoking and excessive alcohol consumtion.Alhowaymel et al (2023) discovered that those who are exposed to more than one ACE,are at a higher risk of later developing a chronic illness such as diabetes,heart disease,and obesity.Mental health is also a significant impact of ACE’s as certain sections of the brain such as amygdala and the prefrontal cortex that regulate emotions ,make it so that there are increased cases of depression,anxiety,and post-traumatic stress disorder in those who have experienced ACE’s.There are also many social impacts of ACE’s,experiencing things like abuse,neglect,or household dysfunction will potenitailly impact brain development which can be seen to increase impulsivity,aggression and difficulties with trust and intimacy.This can further lead to individuals facing challenges in forming relationships and sociialisation skills,(NHS,2021). To conclude,there are many negative outcomes associated with ACE’s,from both health and mental health  issues to social issues,there is a clear line that links ACEs’ to these negative outcomes.</w:t>
      </w:r>
    </w:p>
    <w:p w:rsidR="00000000" w:rsidDel="00000000" w:rsidP="00000000" w:rsidRDefault="00000000" w:rsidRPr="00000000" w14:paraId="00000009">
      <w:pPr>
        <w:spacing w:line="360" w:lineRule="auto"/>
        <w:rPr>
          <w:highlight w:val="white"/>
        </w:rPr>
      </w:pPr>
      <w:r w:rsidDel="00000000" w:rsidR="00000000" w:rsidRPr="00000000">
        <w:rPr>
          <w:rtl w:val="0"/>
        </w:rPr>
      </w:r>
    </w:p>
    <w:p w:rsidR="00000000" w:rsidDel="00000000" w:rsidP="00000000" w:rsidRDefault="00000000" w:rsidRPr="00000000" w14:paraId="0000000A">
      <w:pPr>
        <w:pStyle w:val="Heading3"/>
        <w:spacing w:line="360" w:lineRule="auto"/>
        <w:rPr/>
      </w:pPr>
      <w:bookmarkStart w:colFirst="0" w:colLast="0" w:name="_rqq2o43evabk" w:id="4"/>
      <w:bookmarkEnd w:id="4"/>
      <w:r w:rsidDel="00000000" w:rsidR="00000000" w:rsidRPr="00000000">
        <w:rPr>
          <w:rtl w:val="0"/>
        </w:rPr>
      </w:r>
    </w:p>
    <w:p w:rsidR="00000000" w:rsidDel="00000000" w:rsidP="00000000" w:rsidRDefault="00000000" w:rsidRPr="00000000" w14:paraId="0000000B">
      <w:pPr>
        <w:pStyle w:val="Heading3"/>
        <w:spacing w:line="360" w:lineRule="auto"/>
        <w:rPr/>
      </w:pPr>
      <w:bookmarkStart w:colFirst="0" w:colLast="0" w:name="_mol5mfsm3ohg" w:id="5"/>
      <w:bookmarkEnd w:id="5"/>
      <w:r w:rsidDel="00000000" w:rsidR="00000000" w:rsidRPr="00000000">
        <w:rPr>
          <w:rtl w:val="0"/>
        </w:rPr>
        <w:t xml:space="preserve">5.2.2 Objective 2-</w:t>
      </w:r>
    </w:p>
    <w:p w:rsidR="00000000" w:rsidDel="00000000" w:rsidP="00000000" w:rsidRDefault="00000000" w:rsidRPr="00000000" w14:paraId="0000000C">
      <w:pPr>
        <w:spacing w:line="360" w:lineRule="auto"/>
        <w:rPr/>
      </w:pPr>
      <w:r w:rsidDel="00000000" w:rsidR="00000000" w:rsidRPr="00000000">
        <w:rPr>
          <w:highlight w:val="white"/>
          <w:rtl w:val="0"/>
        </w:rPr>
        <w:t xml:space="preserve">The likelihood of criminality in adulthood increasing where ACE’s have been present,can primarily be seen through the results of a study conducted by Craig et al(2021),highlighting the predisposition of young people who have experienced morer than one ACE to be more likely to show signs of delinquency,including violent and property crimes.Houtepen et al(2020) studied those with a history of ACE’s and stated that they are at a significant risk of engaging in substance realted offences,using them as a coping mechanism,being a contributing factor to criminality. ACE’s can be associated with academic and social  difficulties,Fox et al(2021) discussed the challenges within an academic environment that an individual with higher ACE scores may experience,with difficulty maintaining peer relationships  and them being more likely to drop out of school, increases their risk of engaging in criminal behaviour.Hanlin et al(2024) discusses the link between ACE’s and sexual exploitation, “</w:t>
      </w:r>
      <w:r w:rsidDel="00000000" w:rsidR="00000000" w:rsidRPr="00000000">
        <w:rPr>
          <w:color w:val="1f1f1f"/>
          <w:highlight w:val="white"/>
          <w:rtl w:val="0"/>
        </w:rPr>
        <w:t xml:space="preserve">Youth with involvement in commercial sexual exploitation frequently have extensive ACEs”,this </w:t>
      </w:r>
      <w:r w:rsidDel="00000000" w:rsidR="00000000" w:rsidRPr="00000000">
        <w:rPr>
          <w:highlight w:val="white"/>
          <w:rtl w:val="0"/>
        </w:rPr>
        <w:t xml:space="preserve">research links that ACEs have a higher likelihoods of leading exploitation,substance misuse,human trafficking and problematic relationships</w:t>
      </w:r>
      <w:r w:rsidDel="00000000" w:rsidR="00000000" w:rsidRPr="00000000">
        <w:rPr>
          <w:color w:val="1f1f1f"/>
          <w:highlight w:val="white"/>
          <w:rtl w:val="0"/>
        </w:rPr>
        <w:t xml:space="preserve">,further highlighting the potential connection between ACEs and criminality. Baglivio et al(2020) found that juvenile offenders with more than one ACE,frequently report symptoms of PTSD,which can lead to hyper-activity and increased aggression.Aswell as this, Craig et al (2021) remarked that untreated mental health conditions among ACE survivors can escalate into behaviours linked to a higher likelihood of incarceration.Individuals with ACEs face an increased likelihood of criminal behavior in adulthood due to trauma’s impact on brain development, emotional regulation, and decision-making, though resilience and intervention can mitigate risks.</w:t>
      </w:r>
      <w:r w:rsidDel="00000000" w:rsidR="00000000" w:rsidRPr="00000000">
        <w:rPr>
          <w:rtl w:val="0"/>
        </w:rPr>
      </w:r>
    </w:p>
    <w:p w:rsidR="00000000" w:rsidDel="00000000" w:rsidP="00000000" w:rsidRDefault="00000000" w:rsidRPr="00000000" w14:paraId="0000000D">
      <w:pPr>
        <w:spacing w:after="240" w:before="240" w:line="360" w:lineRule="auto"/>
        <w:rPr/>
      </w:pPr>
      <w:r w:rsidDel="00000000" w:rsidR="00000000" w:rsidRPr="00000000">
        <w:rPr>
          <w:rtl w:val="0"/>
        </w:rPr>
      </w:r>
    </w:p>
    <w:p w:rsidR="00000000" w:rsidDel="00000000" w:rsidP="00000000" w:rsidRDefault="00000000" w:rsidRPr="00000000" w14:paraId="0000000E">
      <w:pPr>
        <w:pStyle w:val="Heading3"/>
        <w:spacing w:line="360" w:lineRule="auto"/>
        <w:rPr/>
      </w:pPr>
      <w:bookmarkStart w:colFirst="0" w:colLast="0" w:name="_lqpc28ksp87t" w:id="6"/>
      <w:bookmarkEnd w:id="6"/>
      <w:r w:rsidDel="00000000" w:rsidR="00000000" w:rsidRPr="00000000">
        <w:rPr>
          <w:rtl w:val="0"/>
        </w:rPr>
        <w:t xml:space="preserve">5.2.3 </w:t>
      </w:r>
      <w:r w:rsidDel="00000000" w:rsidR="00000000" w:rsidRPr="00000000">
        <w:rPr>
          <w:rtl w:val="0"/>
        </w:rPr>
        <w:t xml:space="preserve">Objective 3</w:t>
      </w:r>
    </w:p>
    <w:p w:rsidR="00000000" w:rsidDel="00000000" w:rsidP="00000000" w:rsidRDefault="00000000" w:rsidRPr="00000000" w14:paraId="0000000F">
      <w:pPr>
        <w:spacing w:line="360" w:lineRule="auto"/>
        <w:rPr/>
      </w:pPr>
      <w:r w:rsidDel="00000000" w:rsidR="00000000" w:rsidRPr="00000000">
        <w:rPr>
          <w:highlight w:val="white"/>
          <w:rtl w:val="0"/>
        </w:rPr>
        <w:t xml:space="preserve">To thoroughly evaluate public awareness of adverse childhood experiences and the links with criminality, a survey was conducted.Used to efficiently gather diverse responses from large populations, allowing anonymity and honesty. Surveys enable standardised data collection, reduce bias, and provide a broad range of insights, making them ideal for comprehensive research and analysis.When asked about defining ACEs, a large majority,82/99 stated that all of the experiences listed could be classed as ACEs whilst 21 stated that physical abuse classed an an ACE and 16 believed that sexual abuse was an ACE,this highlights that a large understanding behind the basic understandings of an ACE,whilst still showing that there will always be room for more education and awareness </w:t>
      </w:r>
      <w:r w:rsidDel="00000000" w:rsidR="00000000" w:rsidRPr="00000000">
        <w:rPr>
          <w:rtl w:val="0"/>
        </w:rPr>
        <w:t xml:space="preserve">(Hunt et al,2016).The results after askung how far an individual believes that criminal  behaviour in adulthood can be linked to ACEs, a large majority of the respondents either agreed or strongly agrees , 57/99 agreed and 28/99 stringy agree,whilst 14% remain neutral and nobody disagrees with the statement given.These reponses show a strong public awareness of the connection that early childhood trauma can have with criminality later in life,that is likely influences by growing research and societal disucssions specially regarding social media.Despite this understanding, with a lack of direct evdience  the public are most likely basing their opinions on miscommunicated knowledge or others influencial opinions (Jahanshahi et al,2022).Increasing public awareness of ACEs and their connection to criminality encourages prevention, early intervention, and supportive policies, helping to reduce crime and build healthier, more resilient communities.</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pStyle w:val="Heading2"/>
        <w:spacing w:line="360" w:lineRule="auto"/>
        <w:rPr/>
      </w:pPr>
      <w:bookmarkStart w:colFirst="0" w:colLast="0" w:name="_q41brmbr5b8j" w:id="7"/>
      <w:bookmarkEnd w:id="7"/>
      <w:r w:rsidDel="00000000" w:rsidR="00000000" w:rsidRPr="00000000">
        <w:rPr>
          <w:rtl w:val="0"/>
        </w:rPr>
        <w:t xml:space="preserve">Recommendations</w:t>
      </w:r>
    </w:p>
    <w:p w:rsidR="00000000" w:rsidDel="00000000" w:rsidP="00000000" w:rsidRDefault="00000000" w:rsidRPr="00000000" w14:paraId="00000012">
      <w:pPr>
        <w:spacing w:line="360" w:lineRule="auto"/>
        <w:rPr>
          <w:highlight w:val="white"/>
        </w:rPr>
      </w:pPr>
      <w:r w:rsidDel="00000000" w:rsidR="00000000" w:rsidRPr="00000000">
        <w:rPr>
          <w:rtl w:val="0"/>
        </w:rPr>
      </w:r>
    </w:p>
    <w:p w:rsidR="00000000" w:rsidDel="00000000" w:rsidP="00000000" w:rsidRDefault="00000000" w:rsidRPr="00000000" w14:paraId="00000013">
      <w:pPr>
        <w:spacing w:line="360" w:lineRule="auto"/>
        <w:rPr>
          <w:highlight w:val="white"/>
        </w:rPr>
      </w:pPr>
      <w:r w:rsidDel="00000000" w:rsidR="00000000" w:rsidRPr="00000000">
        <w:rPr>
          <w:highlight w:val="white"/>
          <w:rtl w:val="0"/>
        </w:rPr>
        <w:t xml:space="preserve">Within the research of finding the link between ACEs and criminality,there is a lack of recent studies,information and statistics.This lack of knowledge could therefore be linked to the lack of public awareness regarding certain areas of ACEs, further studiesand statistics would give a better understanding on the current rate of ACEs within the UK and would potentially allow for the link between ACEs and their long term effets to be discovered easier.Individuals can learn more about ACEs, their impact on mental and physical health, and their connections to substance addiction, chronic illnesses, and socioeconomic difficulties by carrying out additional research (Webster,2022). With this information, healthcare providers and educational institutions can better educate communities about coping mechanisms and prevention.</w:t>
      </w:r>
    </w:p>
    <w:p w:rsidR="00000000" w:rsidDel="00000000" w:rsidP="00000000" w:rsidRDefault="00000000" w:rsidRPr="00000000" w14:paraId="00000014">
      <w:pPr>
        <w:spacing w:line="360" w:lineRule="auto"/>
        <w:rPr>
          <w:highlight w:val="white"/>
        </w:rPr>
      </w:pPr>
      <w:r w:rsidDel="00000000" w:rsidR="00000000" w:rsidRPr="00000000">
        <w:rPr>
          <w:highlight w:val="white"/>
          <w:rtl w:val="0"/>
        </w:rPr>
        <w:t xml:space="preserve">Raising awareness could be  largely accomplished through educational programs. ACE-related studies can be incorporated into training programs by educational institutions, healthcare providers, and legislators to help them identify early indicators of trauma(Forsetlund et al ,2021). Research-based public awareness initiatives have the potential to develop community support networks, raise money for mental health services, and alter legislation (Castillo ,2020).</w:t>
      </w:r>
    </w:p>
    <w:p w:rsidR="00000000" w:rsidDel="00000000" w:rsidP="00000000" w:rsidRDefault="00000000" w:rsidRPr="00000000" w14:paraId="00000015">
      <w:pPr>
        <w:spacing w:line="360" w:lineRule="auto"/>
        <w:rPr>
          <w:highlight w:val="white"/>
        </w:rPr>
      </w:pPr>
      <w:r w:rsidDel="00000000" w:rsidR="00000000" w:rsidRPr="00000000">
        <w:rPr>
          <w:rtl w:val="0"/>
        </w:rPr>
      </w:r>
    </w:p>
    <w:p w:rsidR="00000000" w:rsidDel="00000000" w:rsidP="00000000" w:rsidRDefault="00000000" w:rsidRPr="00000000" w14:paraId="00000016">
      <w:pPr>
        <w:spacing w:line="360" w:lineRule="auto"/>
        <w:rPr>
          <w:highlight w:val="white"/>
        </w:rPr>
      </w:pPr>
      <w:r w:rsidDel="00000000" w:rsidR="00000000" w:rsidRPr="00000000">
        <w:rPr>
          <w:rtl w:val="0"/>
        </w:rPr>
      </w:r>
    </w:p>
    <w:p w:rsidR="00000000" w:rsidDel="00000000" w:rsidP="00000000" w:rsidRDefault="00000000" w:rsidRPr="00000000" w14:paraId="00000017">
      <w:pPr>
        <w:spacing w:line="360" w:lineRule="auto"/>
        <w:rPr>
          <w:highlight w:val="white"/>
        </w:rPr>
      </w:pPr>
      <w:r w:rsidDel="00000000" w:rsidR="00000000" w:rsidRPr="00000000">
        <w:rPr>
          <w:highlight w:val="white"/>
          <w:rtl w:val="0"/>
        </w:rPr>
        <w:t xml:space="preserve">References </w:t>
      </w:r>
    </w:p>
    <w:p w:rsidR="00000000" w:rsidDel="00000000" w:rsidP="00000000" w:rsidRDefault="00000000" w:rsidRPr="00000000" w14:paraId="00000018">
      <w:pPr>
        <w:spacing w:line="360" w:lineRule="auto"/>
        <w:ind w:left="0" w:firstLine="0"/>
        <w:rPr/>
      </w:pPr>
      <w:r w:rsidDel="00000000" w:rsidR="00000000" w:rsidRPr="00000000">
        <w:rPr>
          <w:rtl w:val="0"/>
        </w:rPr>
      </w:r>
    </w:p>
    <w:p w:rsidR="00000000" w:rsidDel="00000000" w:rsidP="00000000" w:rsidRDefault="00000000" w:rsidRPr="00000000" w14:paraId="00000019">
      <w:pPr>
        <w:spacing w:line="360" w:lineRule="auto"/>
        <w:ind w:left="0" w:firstLine="0"/>
        <w:rPr>
          <w:highlight w:val="white"/>
        </w:rPr>
      </w:pPr>
      <w:r w:rsidDel="00000000" w:rsidR="00000000" w:rsidRPr="00000000">
        <w:rPr>
          <w:rtl w:val="0"/>
        </w:rPr>
        <w:t xml:space="preserve">Alhowaymel,F.,Kalmakis,K.,Chiodo,L.,Kent,N.,&amp;Almuneef,M.(2023)Adverse Childhood Experiences and Chronic Diseases:Identifying a cut-point for ACE scores.</w:t>
      </w:r>
      <w:r w:rsidDel="00000000" w:rsidR="00000000" w:rsidRPr="00000000">
        <w:rPr>
          <w:i w:val="1"/>
          <w:rtl w:val="0"/>
        </w:rPr>
        <w:t xml:space="preserve">International Journal of Environmental Research and Public Health. </w:t>
      </w:r>
      <w:hyperlink r:id="rId6">
        <w:r w:rsidDel="00000000" w:rsidR="00000000" w:rsidRPr="00000000">
          <w:rPr>
            <w:i w:val="1"/>
            <w:color w:val="1155cc"/>
            <w:u w:val="single"/>
            <w:rtl w:val="0"/>
          </w:rPr>
          <w:t xml:space="preserve">doi: 10.3390/ijerph20021651. </w:t>
        </w:r>
      </w:hyperlink>
      <w:r w:rsidDel="00000000" w:rsidR="00000000" w:rsidRPr="00000000">
        <w:rPr>
          <w:rtl w:val="0"/>
        </w:rPr>
      </w:r>
    </w:p>
    <w:p w:rsidR="00000000" w:rsidDel="00000000" w:rsidP="00000000" w:rsidRDefault="00000000" w:rsidRPr="00000000" w14:paraId="0000001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B">
      <w:pPr>
        <w:spacing w:after="240" w:line="360" w:lineRule="auto"/>
        <w:ind w:left="0" w:firstLine="0"/>
        <w:rPr>
          <w:highlight w:val="white"/>
        </w:rPr>
      </w:pPr>
      <w:r w:rsidDel="00000000" w:rsidR="00000000" w:rsidRPr="00000000">
        <w:rPr>
          <w:rtl w:val="0"/>
        </w:rPr>
        <w:t xml:space="preserve">Baglivio, M.T., Wolff, K.T., Piquero, A.R. and Epps, N. (2015). </w:t>
      </w:r>
      <w:r w:rsidDel="00000000" w:rsidR="00000000" w:rsidRPr="00000000">
        <w:rPr>
          <w:i w:val="1"/>
          <w:rtl w:val="0"/>
        </w:rPr>
        <w:t xml:space="preserve">The Relationship between Adverse Childhood Experiences (ACE) and Juvenile Offending Trajectories in a Juvenile Offender Sample. Journal of Criminal Justice</w:t>
      </w:r>
      <w:r w:rsidDel="00000000" w:rsidR="00000000" w:rsidRPr="00000000">
        <w:rPr>
          <w:rtl w:val="0"/>
        </w:rPr>
        <w:t xml:space="preserve">, [online] 43(3), pp.229–241. doi:</w:t>
      </w:r>
      <w:hyperlink r:id="rId7">
        <w:r w:rsidDel="00000000" w:rsidR="00000000" w:rsidRPr="00000000">
          <w:rPr>
            <w:color w:val="1155cc"/>
            <w:u w:val="single"/>
            <w:rtl w:val="0"/>
          </w:rPr>
          <w:t xml:space="preserve">https://doi.org/10.1016/j.jcrimjus.2015.04.012</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C">
      <w:pPr>
        <w:spacing w:after="240" w:line="360" w:lineRule="auto"/>
        <w:ind w:left="0" w:firstLine="0"/>
        <w:rPr>
          <w:highlight w:val="white"/>
        </w:rPr>
      </w:pPr>
      <w:r w:rsidDel="00000000" w:rsidR="00000000" w:rsidRPr="00000000">
        <w:rPr>
          <w:rtl w:val="0"/>
        </w:rPr>
        <w:t xml:space="preserve">Castillo, E.G. (2020). Community Interventions to Promote Mental Health and Social Equity. </w:t>
      </w:r>
      <w:r w:rsidDel="00000000" w:rsidR="00000000" w:rsidRPr="00000000">
        <w:rPr>
          <w:i w:val="1"/>
          <w:rtl w:val="0"/>
        </w:rPr>
        <w:t xml:space="preserve">Current Psychiatry Reports</w:t>
      </w:r>
      <w:r w:rsidDel="00000000" w:rsidR="00000000" w:rsidRPr="00000000">
        <w:rPr>
          <w:rtl w:val="0"/>
        </w:rPr>
        <w:t xml:space="preserve">, [online] 21(5), pp.1–14. doi:https://doi.org/10.1007/s11920-019-1017-0.</w:t>
      </w:r>
      <w:r w:rsidDel="00000000" w:rsidR="00000000" w:rsidRPr="00000000">
        <w:rPr>
          <w:rtl w:val="0"/>
        </w:rPr>
      </w:r>
    </w:p>
    <w:p w:rsidR="00000000" w:rsidDel="00000000" w:rsidP="00000000" w:rsidRDefault="00000000" w:rsidRPr="00000000" w14:paraId="0000001D">
      <w:pPr>
        <w:spacing w:line="360" w:lineRule="auto"/>
        <w:ind w:left="0" w:firstLine="0"/>
        <w:rPr>
          <w:highlight w:val="white"/>
        </w:rPr>
      </w:pPr>
      <w:r w:rsidDel="00000000" w:rsidR="00000000" w:rsidRPr="00000000">
        <w:rPr>
          <w:highlight w:val="white"/>
          <w:rtl w:val="0"/>
        </w:rPr>
        <w:t xml:space="preserve">Craig, J.M., Malvaso, C. and Farrington, D.P. (2021). All in the Family? Exploring the Intergenerational Transmission of Exposure to Adverse Childhood Experiences and Their Effect on Offending Behaviour. </w:t>
      </w:r>
      <w:r w:rsidDel="00000000" w:rsidR="00000000" w:rsidRPr="00000000">
        <w:rPr>
          <w:i w:val="1"/>
          <w:highlight w:val="white"/>
          <w:rtl w:val="0"/>
        </w:rPr>
        <w:t xml:space="preserve">Youth Violence and Juvenile Justice</w:t>
      </w:r>
      <w:r w:rsidDel="00000000" w:rsidR="00000000" w:rsidRPr="00000000">
        <w:rPr>
          <w:highlight w:val="white"/>
          <w:rtl w:val="0"/>
        </w:rPr>
        <w:t xml:space="preserve">, 19(3), p.154120402110036. doi:</w:t>
      </w:r>
      <w:hyperlink r:id="rId8">
        <w:r w:rsidDel="00000000" w:rsidR="00000000" w:rsidRPr="00000000">
          <w:rPr>
            <w:color w:val="1155cc"/>
            <w:highlight w:val="white"/>
            <w:u w:val="single"/>
            <w:rtl w:val="0"/>
          </w:rPr>
          <w:t xml:space="preserve">https://doi.org/10.1177/15412040211003648</w:t>
        </w:r>
      </w:hyperlink>
      <w:r w:rsidDel="00000000" w:rsidR="00000000" w:rsidRPr="00000000">
        <w:rPr>
          <w:highlight w:val="white"/>
          <w:rtl w:val="0"/>
        </w:rPr>
        <w:t xml:space="preserve">.</w:t>
      </w:r>
    </w:p>
    <w:p w:rsidR="00000000" w:rsidDel="00000000" w:rsidP="00000000" w:rsidRDefault="00000000" w:rsidRPr="00000000" w14:paraId="0000001E">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1F">
      <w:pPr>
        <w:spacing w:after="240" w:line="360" w:lineRule="auto"/>
        <w:rPr>
          <w:highlight w:val="white"/>
        </w:rPr>
      </w:pPr>
      <w:r w:rsidDel="00000000" w:rsidR="00000000" w:rsidRPr="00000000">
        <w:rPr>
          <w:rtl w:val="0"/>
        </w:rPr>
        <w:t xml:space="preserve">Forsetlund, L., O’Brien, M.A., Forsén, L., Mwai, L., Reinar, L.M., Okwen, M.P., Horsley, T. and Rose, C.J. (2021). Continuing education meetings and workshops: effects on professional practice and healthcare outcomes. </w:t>
      </w:r>
      <w:r w:rsidDel="00000000" w:rsidR="00000000" w:rsidRPr="00000000">
        <w:rPr>
          <w:i w:val="1"/>
          <w:rtl w:val="0"/>
        </w:rPr>
        <w:t xml:space="preserve">Cochrane Database of Systematic Reviews</w:t>
      </w:r>
      <w:r w:rsidDel="00000000" w:rsidR="00000000" w:rsidRPr="00000000">
        <w:rPr>
          <w:rtl w:val="0"/>
        </w:rPr>
        <w:t xml:space="preserve">, [online] 2021(9). </w:t>
      </w:r>
      <w:r w:rsidDel="00000000" w:rsidR="00000000" w:rsidRPr="00000000">
        <w:rPr>
          <w:rtl w:val="0"/>
        </w:rPr>
      </w:r>
    </w:p>
    <w:p w:rsidR="00000000" w:rsidDel="00000000" w:rsidP="00000000" w:rsidRDefault="00000000" w:rsidRPr="00000000" w14:paraId="00000020">
      <w:pPr>
        <w:spacing w:after="240" w:line="360" w:lineRule="auto"/>
        <w:ind w:left="0" w:firstLine="0"/>
        <w:rPr/>
      </w:pPr>
      <w:r w:rsidDel="00000000" w:rsidR="00000000" w:rsidRPr="00000000">
        <w:rPr>
          <w:rtl w:val="0"/>
        </w:rPr>
        <w:t xml:space="preserve">Fox, B.H., Perez, N., Cass, E., Baglivio, M.T. and Epps, N. (2021). Trauma changes everything: Examining the relationship between adverse childhood experiences and serious, violent and chronic juvenile offenders. </w:t>
      </w:r>
      <w:r w:rsidDel="00000000" w:rsidR="00000000" w:rsidRPr="00000000">
        <w:rPr>
          <w:i w:val="1"/>
          <w:rtl w:val="0"/>
        </w:rPr>
        <w:t xml:space="preserve">Child Abuse &amp; Neglect</w:t>
      </w:r>
      <w:r w:rsidDel="00000000" w:rsidR="00000000" w:rsidRPr="00000000">
        <w:rPr>
          <w:rtl w:val="0"/>
        </w:rPr>
        <w:t xml:space="preserve">, [online] 46(1), pp.163–173.    doi:</w:t>
      </w:r>
      <w:hyperlink r:id="rId9">
        <w:r w:rsidDel="00000000" w:rsidR="00000000" w:rsidRPr="00000000">
          <w:rPr>
            <w:color w:val="1155cc"/>
            <w:u w:val="single"/>
            <w:rtl w:val="0"/>
          </w:rPr>
          <w:t xml:space="preserve">https://doi.org/10.1016/j.chiabu.2021.01.011</w:t>
        </w:r>
      </w:hyperlink>
      <w:r w:rsidDel="00000000" w:rsidR="00000000" w:rsidRPr="00000000">
        <w:rPr>
          <w:rtl w:val="0"/>
        </w:rPr>
        <w:t xml:space="preserve"> .</w:t>
      </w:r>
    </w:p>
    <w:p w:rsidR="00000000" w:rsidDel="00000000" w:rsidP="00000000" w:rsidRDefault="00000000" w:rsidRPr="00000000" w14:paraId="00000021">
      <w:pPr>
        <w:spacing w:after="240" w:line="360" w:lineRule="auto"/>
        <w:ind w:left="0" w:firstLine="0"/>
        <w:rPr>
          <w:highlight w:val="white"/>
        </w:rPr>
      </w:pPr>
      <w:r w:rsidDel="00000000" w:rsidR="00000000" w:rsidRPr="00000000">
        <w:rPr>
          <w:highlight w:val="white"/>
          <w:rtl w:val="0"/>
        </w:rPr>
        <w:t xml:space="preserve">Hanlin, H., Kivisto, A. and Gold, C. (2024). Exploring the Link among adverse childhood experiences and commercial sexual exploitation. </w:t>
      </w:r>
      <w:r w:rsidDel="00000000" w:rsidR="00000000" w:rsidRPr="00000000">
        <w:rPr>
          <w:i w:val="1"/>
          <w:highlight w:val="white"/>
          <w:rtl w:val="0"/>
        </w:rPr>
        <w:t xml:space="preserve">Child Protection and Practice</w:t>
      </w:r>
      <w:r w:rsidDel="00000000" w:rsidR="00000000" w:rsidRPr="00000000">
        <w:rPr>
          <w:highlight w:val="white"/>
          <w:rtl w:val="0"/>
        </w:rPr>
        <w:t xml:space="preserve">, [online] 2, p.100042. doi: </w:t>
      </w:r>
      <w:hyperlink r:id="rId10">
        <w:r w:rsidDel="00000000" w:rsidR="00000000" w:rsidRPr="00000000">
          <w:rPr>
            <w:color w:val="1155cc"/>
            <w:highlight w:val="white"/>
            <w:u w:val="single"/>
            <w:rtl w:val="0"/>
          </w:rPr>
          <w:t xml:space="preserve">https://doi.org/10.1016/j.chipro.2024.100042</w:t>
        </w:r>
      </w:hyperlink>
      <w:r w:rsidDel="00000000" w:rsidR="00000000" w:rsidRPr="00000000">
        <w:rPr>
          <w:highlight w:val="white"/>
          <w:rtl w:val="0"/>
        </w:rPr>
        <w:t xml:space="preserve"> .</w:t>
      </w:r>
    </w:p>
    <w:p w:rsidR="00000000" w:rsidDel="00000000" w:rsidP="00000000" w:rsidRDefault="00000000" w:rsidRPr="00000000" w14:paraId="00000022">
      <w:pPr>
        <w:spacing w:after="240" w:line="360" w:lineRule="auto"/>
        <w:ind w:left="0" w:firstLine="0"/>
        <w:rPr/>
      </w:pPr>
      <w:r w:rsidDel="00000000" w:rsidR="00000000" w:rsidRPr="00000000">
        <w:rPr>
          <w:highlight w:val="white"/>
          <w:rtl w:val="0"/>
        </w:rPr>
        <w:t xml:space="preserve">Houtepen, L.C., Heron, J., Suderman, M.J., Fraser, A., Chittleborough, C.R. and Howe, L.D. (2020). Associations of adverse childhood experiences with educational attainment and adolescent health and the role of family and socioeconomic factors: A prospective cohort study in the UK. </w:t>
      </w:r>
      <w:r w:rsidDel="00000000" w:rsidR="00000000" w:rsidRPr="00000000">
        <w:rPr>
          <w:i w:val="1"/>
          <w:highlight w:val="white"/>
          <w:rtl w:val="0"/>
        </w:rPr>
        <w:t xml:space="preserve">PLOS Medicine</w:t>
      </w:r>
      <w:r w:rsidDel="00000000" w:rsidR="00000000" w:rsidRPr="00000000">
        <w:rPr>
          <w:highlight w:val="white"/>
          <w:rtl w:val="0"/>
        </w:rPr>
        <w:t xml:space="preserve">, [online] 17(3), p.e1003031. doi:</w:t>
      </w:r>
      <w:hyperlink r:id="rId11">
        <w:r w:rsidDel="00000000" w:rsidR="00000000" w:rsidRPr="00000000">
          <w:rPr>
            <w:color w:val="1155cc"/>
            <w:highlight w:val="white"/>
            <w:u w:val="single"/>
            <w:rtl w:val="0"/>
          </w:rPr>
          <w:t xml:space="preserve">https://doi.org/10.1371/journal.pmed.1003031</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23">
      <w:pPr>
        <w:spacing w:after="240" w:line="360" w:lineRule="auto"/>
        <w:ind w:left="0" w:firstLine="0"/>
        <w:rPr/>
      </w:pPr>
      <w:r w:rsidDel="00000000" w:rsidR="00000000" w:rsidRPr="00000000">
        <w:rPr>
          <w:rtl w:val="0"/>
        </w:rPr>
        <w:t xml:space="preserve">Hunt, T.K.A., Slack, K.S. and Berger, L.M. (2017). Adverse childhood experiences and behavioral problems in middle childhood. </w:t>
      </w:r>
      <w:r w:rsidDel="00000000" w:rsidR="00000000" w:rsidRPr="00000000">
        <w:rPr>
          <w:i w:val="1"/>
          <w:rtl w:val="0"/>
        </w:rPr>
        <w:t xml:space="preserve">Child Abuse &amp; Neglect</w:t>
      </w:r>
      <w:r w:rsidDel="00000000" w:rsidR="00000000" w:rsidRPr="00000000">
        <w:rPr>
          <w:rtl w:val="0"/>
        </w:rPr>
        <w:t xml:space="preserve">, [online] 67, pp.391–402. doi:</w:t>
      </w:r>
      <w:hyperlink r:id="rId12">
        <w:r w:rsidDel="00000000" w:rsidR="00000000" w:rsidRPr="00000000">
          <w:rPr>
            <w:color w:val="1155cc"/>
            <w:u w:val="single"/>
            <w:rtl w:val="0"/>
          </w:rPr>
          <w:t xml:space="preserve">https://doi.org/10.1016/j.chiabu.2016.11.005</w:t>
        </w:r>
      </w:hyperlink>
      <w:r w:rsidDel="00000000" w:rsidR="00000000" w:rsidRPr="00000000">
        <w:rPr>
          <w:rtl w:val="0"/>
        </w:rPr>
        <w:t xml:space="preserve">.</w:t>
      </w:r>
    </w:p>
    <w:p w:rsidR="00000000" w:rsidDel="00000000" w:rsidP="00000000" w:rsidRDefault="00000000" w:rsidRPr="00000000" w14:paraId="00000024">
      <w:pPr>
        <w:spacing w:after="240" w:line="360" w:lineRule="auto"/>
        <w:ind w:left="0" w:firstLine="0"/>
        <w:rPr/>
      </w:pPr>
      <w:r w:rsidDel="00000000" w:rsidR="00000000" w:rsidRPr="00000000">
        <w:rPr>
          <w:rtl w:val="0"/>
        </w:rPr>
        <w:t xml:space="preserve">Jahanshahi, B., Murray, K. and McVie, S. (2021). ACEs, Places and Inequality: Understanding the Effects of Adverse Childhood Experiences and Poverty on Offending in Childhood. </w:t>
      </w:r>
      <w:r w:rsidDel="00000000" w:rsidR="00000000" w:rsidRPr="00000000">
        <w:rPr>
          <w:i w:val="1"/>
          <w:rtl w:val="0"/>
        </w:rPr>
        <w:t xml:space="preserve">British Journal Of Criminology</w:t>
      </w:r>
      <w:r w:rsidDel="00000000" w:rsidR="00000000" w:rsidRPr="00000000">
        <w:rPr>
          <w:rtl w:val="0"/>
        </w:rPr>
        <w:t xml:space="preserve">, 62(3). doi:</w:t>
      </w:r>
      <w:hyperlink r:id="rId13">
        <w:r w:rsidDel="00000000" w:rsidR="00000000" w:rsidRPr="00000000">
          <w:rPr>
            <w:color w:val="1155cc"/>
            <w:u w:val="single"/>
            <w:rtl w:val="0"/>
          </w:rPr>
          <w:t xml:space="preserve">https://doi.org/10.1093/bjc/azab079</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25">
      <w:pPr>
        <w:spacing w:line="360" w:lineRule="auto"/>
        <w:ind w:left="0" w:firstLine="0"/>
        <w:rPr>
          <w:highlight w:val="white"/>
        </w:rPr>
      </w:pPr>
      <w:r w:rsidDel="00000000" w:rsidR="00000000" w:rsidRPr="00000000">
        <w:rPr>
          <w:highlight w:val="white"/>
          <w:rtl w:val="0"/>
        </w:rPr>
        <w:t xml:space="preserve">NHS (2021). </w:t>
      </w:r>
      <w:r w:rsidDel="00000000" w:rsidR="00000000" w:rsidRPr="00000000">
        <w:rPr>
          <w:i w:val="1"/>
          <w:highlight w:val="white"/>
          <w:rtl w:val="0"/>
        </w:rPr>
        <w:t xml:space="preserve">Adverse Childhood Experiences (ACEs) and Attachment</w:t>
      </w:r>
      <w:r w:rsidDel="00000000" w:rsidR="00000000" w:rsidRPr="00000000">
        <w:rPr>
          <w:highlight w:val="white"/>
          <w:rtl w:val="0"/>
        </w:rPr>
        <w:t xml:space="preserve">. [online] NHS. Available at: </w:t>
      </w:r>
      <w:hyperlink r:id="rId14">
        <w:r w:rsidDel="00000000" w:rsidR="00000000" w:rsidRPr="00000000">
          <w:rPr>
            <w:color w:val="1155cc"/>
            <w:highlight w:val="white"/>
            <w:u w:val="single"/>
            <w:rtl w:val="0"/>
          </w:rPr>
          <w:t xml:space="preserve">https://mft.nhs.uk/rmch/services/camhs/young-people/adverse-childhood-experiences-aces-and-attachment/</w:t>
        </w:r>
      </w:hyperlink>
      <w:r w:rsidDel="00000000" w:rsidR="00000000" w:rsidRPr="00000000">
        <w:rPr>
          <w:highlight w:val="white"/>
          <w:rtl w:val="0"/>
        </w:rPr>
        <w:t xml:space="preserve">.(Accessed; 18 November 2024)</w:t>
      </w:r>
    </w:p>
    <w:p w:rsidR="00000000" w:rsidDel="00000000" w:rsidP="00000000" w:rsidRDefault="00000000" w:rsidRPr="00000000" w14:paraId="00000026">
      <w:pPr>
        <w:spacing w:line="360" w:lineRule="auto"/>
        <w:ind w:left="720" w:firstLine="0"/>
        <w:rPr>
          <w:highlight w:val="white"/>
        </w:rPr>
      </w:pPr>
      <w:r w:rsidDel="00000000" w:rsidR="00000000" w:rsidRPr="00000000">
        <w:rPr>
          <w:rtl w:val="0"/>
        </w:rPr>
      </w:r>
    </w:p>
    <w:p w:rsidR="00000000" w:rsidDel="00000000" w:rsidP="00000000" w:rsidRDefault="00000000" w:rsidRPr="00000000" w14:paraId="00000027">
      <w:pPr>
        <w:spacing w:line="360" w:lineRule="auto"/>
        <w:ind w:left="0" w:firstLine="0"/>
        <w:rPr/>
      </w:pPr>
      <w:r w:rsidDel="00000000" w:rsidR="00000000" w:rsidRPr="00000000">
        <w:rPr>
          <w:rtl w:val="0"/>
        </w:rPr>
        <w:t xml:space="preserve">Sheffler,J.,Stanley,I.,&amp; Sachs,N.(2020)Aces and Mental health outcomes,40,pp-47-69.Available at: </w:t>
      </w:r>
      <w:hyperlink r:id="rId15">
        <w:r w:rsidDel="00000000" w:rsidR="00000000" w:rsidRPr="00000000">
          <w:rPr>
            <w:color w:val="1155cc"/>
            <w:u w:val="single"/>
            <w:rtl w:val="0"/>
          </w:rPr>
          <w:t xml:space="preserve">https://doi.org/10.1016/B978-0-12-816065-7.00004-5. </w:t>
        </w:r>
      </w:hyperlink>
      <w:r w:rsidDel="00000000" w:rsidR="00000000" w:rsidRPr="00000000">
        <w:rPr>
          <w:rtl w:val="0"/>
        </w:rPr>
        <w:t xml:space="preserve">(Accessed:10 November 2024)</w:t>
      </w:r>
    </w:p>
    <w:p w:rsidR="00000000" w:rsidDel="00000000" w:rsidP="00000000" w:rsidRDefault="00000000" w:rsidRPr="00000000" w14:paraId="00000028">
      <w:pPr>
        <w:spacing w:line="360" w:lineRule="auto"/>
        <w:ind w:left="720" w:firstLine="0"/>
        <w:rPr/>
      </w:pPr>
      <w:r w:rsidDel="00000000" w:rsidR="00000000" w:rsidRPr="00000000">
        <w:rPr>
          <w:rtl w:val="0"/>
        </w:rPr>
      </w:r>
    </w:p>
    <w:p w:rsidR="00000000" w:rsidDel="00000000" w:rsidP="00000000" w:rsidRDefault="00000000" w:rsidRPr="00000000" w14:paraId="00000029">
      <w:pPr>
        <w:spacing w:after="240" w:line="360" w:lineRule="auto"/>
        <w:ind w:left="0" w:firstLine="0"/>
        <w:rPr/>
      </w:pPr>
      <w:r w:rsidDel="00000000" w:rsidR="00000000" w:rsidRPr="00000000">
        <w:rPr>
          <w:rtl w:val="0"/>
        </w:rPr>
        <w:t xml:space="preserve">Webster, E. (2022). The Impact of Adverse Childhood Experiences on Health and Development in Young Children. </w:t>
      </w:r>
      <w:r w:rsidDel="00000000" w:rsidR="00000000" w:rsidRPr="00000000">
        <w:rPr>
          <w:i w:val="1"/>
          <w:rtl w:val="0"/>
        </w:rPr>
        <w:t xml:space="preserve">Global Pediatric Health</w:t>
      </w:r>
      <w:r w:rsidDel="00000000" w:rsidR="00000000" w:rsidRPr="00000000">
        <w:rPr>
          <w:rtl w:val="0"/>
        </w:rPr>
        <w:t xml:space="preserve">, [online] 9(9). doi:https://doi.org/10.1177/2333794x221078708.</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371/journal.pmed.1003031" TargetMode="External"/><Relationship Id="rId10" Type="http://schemas.openxmlformats.org/officeDocument/2006/relationships/hyperlink" Target="https://doi.org/10.1016/j.chipro.2024.100042" TargetMode="External"/><Relationship Id="rId13" Type="http://schemas.openxmlformats.org/officeDocument/2006/relationships/hyperlink" Target="https://doi.org/10.1093/bjc/azab079" TargetMode="External"/><Relationship Id="rId12" Type="http://schemas.openxmlformats.org/officeDocument/2006/relationships/hyperlink" Target="https://doi.org/10.1016/j.chiabu.2016.11.00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chiabu.2021.01.011" TargetMode="External"/><Relationship Id="rId15" Type="http://schemas.openxmlformats.org/officeDocument/2006/relationships/hyperlink" Target="https://doi.org/10.1016/B978-0-12-816065-7.00004-5" TargetMode="External"/><Relationship Id="rId14" Type="http://schemas.openxmlformats.org/officeDocument/2006/relationships/hyperlink" Target="https://mft.nhs.uk/rmch/services/camhs/young-people/adverse-childhood-experiences-aces-and-attachment/" TargetMode="External"/><Relationship Id="rId5" Type="http://schemas.openxmlformats.org/officeDocument/2006/relationships/styles" Target="styles.xml"/><Relationship Id="rId6" Type="http://schemas.openxmlformats.org/officeDocument/2006/relationships/hyperlink" Target="https://docs.google.com/document/u/0/d/1Ej_rZ2OGDjO3AbUyJhKbhZnYWuZiQimecdKw7k_dGCg/edit" TargetMode="External"/><Relationship Id="rId7" Type="http://schemas.openxmlformats.org/officeDocument/2006/relationships/hyperlink" Target="https://doi.org/10.1016/j.jcrimjus.2015.04.012" TargetMode="External"/><Relationship Id="rId8" Type="http://schemas.openxmlformats.org/officeDocument/2006/relationships/hyperlink" Target="https://doi.org/10.1177/15412040211003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