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7DD47" w14:textId="6B5E3C1C" w:rsidR="000008C7" w:rsidRDefault="00E0330E" w:rsidP="00E0330E">
      <w:r>
        <w:rPr>
          <w:noProof/>
        </w:rPr>
        <w:drawing>
          <wp:inline distT="0" distB="0" distL="0" distR="0" wp14:anchorId="127EB6FE" wp14:editId="414350CA">
            <wp:extent cx="2114550" cy="2095500"/>
            <wp:effectExtent l="0" t="0" r="0" b="0"/>
            <wp:docPr id="1031714421" name="Picture 2"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14421" name="Picture 2" descr="A black and yellow shield with blue flower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14550" cy="2095500"/>
                    </a:xfrm>
                    <a:prstGeom prst="rect">
                      <a:avLst/>
                    </a:prstGeom>
                    <a:noFill/>
                    <a:ln>
                      <a:noFill/>
                    </a:ln>
                  </pic:spPr>
                </pic:pic>
              </a:graphicData>
            </a:graphic>
          </wp:inline>
        </w:drawing>
      </w:r>
    </w:p>
    <w:p w14:paraId="1DB462C6" w14:textId="77777777" w:rsidR="000008C7" w:rsidRDefault="000008C7" w:rsidP="000008C7"/>
    <w:p w14:paraId="5EFF62B3" w14:textId="612774CE" w:rsidR="00E0330E" w:rsidRDefault="00E0330E" w:rsidP="006E6ACF">
      <w:pPr>
        <w:jc w:val="center"/>
      </w:pPr>
      <w:r w:rsidRPr="00E0330E">
        <w:rPr>
          <w:b/>
          <w:bCs/>
        </w:rPr>
        <w:t>Module Name:</w:t>
      </w:r>
      <w:r>
        <w:t xml:space="preserve"> Human Capital Management</w:t>
      </w:r>
    </w:p>
    <w:p w14:paraId="067A4991" w14:textId="58C7F6B3" w:rsidR="00E0330E" w:rsidRDefault="00E0330E" w:rsidP="006E6ACF">
      <w:pPr>
        <w:jc w:val="center"/>
      </w:pPr>
      <w:r w:rsidRPr="00E0330E">
        <w:rPr>
          <w:b/>
          <w:bCs/>
        </w:rPr>
        <w:t>Module Code</w:t>
      </w:r>
      <w:r>
        <w:t>: LCMB7023</w:t>
      </w:r>
    </w:p>
    <w:p w14:paraId="6C428A0E" w14:textId="738272AD" w:rsidR="00E0330E" w:rsidRDefault="00E0330E" w:rsidP="00FA2C73">
      <w:pPr>
        <w:jc w:val="center"/>
      </w:pPr>
      <w:proofErr w:type="spellStart"/>
      <w:r w:rsidRPr="00E0330E">
        <w:rPr>
          <w:b/>
          <w:bCs/>
        </w:rPr>
        <w:t>Programme</w:t>
      </w:r>
      <w:proofErr w:type="spellEnd"/>
      <w:r w:rsidRPr="00E0330E">
        <w:rPr>
          <w:b/>
          <w:bCs/>
        </w:rPr>
        <w:t xml:space="preserve"> Name:</w:t>
      </w:r>
      <w:r>
        <w:t xml:space="preserve"> Master of Business Administration</w:t>
      </w:r>
    </w:p>
    <w:p w14:paraId="51346544" w14:textId="25193B5B" w:rsidR="000008C7" w:rsidRDefault="00E0330E" w:rsidP="006E6ACF">
      <w:pPr>
        <w:jc w:val="center"/>
      </w:pPr>
      <w:r w:rsidRPr="00E0330E">
        <w:rPr>
          <w:b/>
          <w:bCs/>
        </w:rPr>
        <w:t>Student Name:</w:t>
      </w:r>
      <w:r>
        <w:t xml:space="preserve"> </w:t>
      </w:r>
      <w:r w:rsidRPr="00E0330E">
        <w:t>Aamir Sohail</w:t>
      </w:r>
    </w:p>
    <w:p w14:paraId="5337FF9C" w14:textId="284823E6" w:rsidR="00E0330E" w:rsidRDefault="00E0330E" w:rsidP="006E6ACF">
      <w:pPr>
        <w:jc w:val="center"/>
      </w:pPr>
      <w:r w:rsidRPr="00E0330E">
        <w:rPr>
          <w:b/>
          <w:bCs/>
        </w:rPr>
        <w:t>Student ID:</w:t>
      </w:r>
      <w:r>
        <w:t xml:space="preserve"> </w:t>
      </w:r>
      <w:r w:rsidRPr="00E0330E">
        <w:t>2439807</w:t>
      </w:r>
    </w:p>
    <w:p w14:paraId="1BACCA62" w14:textId="42A15A52" w:rsidR="00E0330E" w:rsidRDefault="00E0330E" w:rsidP="006E6ACF">
      <w:pPr>
        <w:jc w:val="center"/>
      </w:pPr>
      <w:r w:rsidRPr="00E0330E">
        <w:rPr>
          <w:b/>
          <w:bCs/>
        </w:rPr>
        <w:t>Tutor name:</w:t>
      </w:r>
      <w:r>
        <w:t xml:space="preserve"> </w:t>
      </w:r>
      <w:r w:rsidRPr="00E0330E">
        <w:t xml:space="preserve">Dr Ejike Robert </w:t>
      </w:r>
      <w:proofErr w:type="spellStart"/>
      <w:r w:rsidR="001478A3">
        <w:t>Undeogu</w:t>
      </w:r>
      <w:proofErr w:type="spellEnd"/>
    </w:p>
    <w:p w14:paraId="2D25ED56" w14:textId="4CF843BD" w:rsidR="000008C7" w:rsidRPr="00E0330E" w:rsidRDefault="00E0330E" w:rsidP="006E6ACF">
      <w:pPr>
        <w:jc w:val="center"/>
        <w:rPr>
          <w:b/>
          <w:bCs/>
        </w:rPr>
      </w:pPr>
      <w:r w:rsidRPr="00E0330E">
        <w:rPr>
          <w:b/>
          <w:bCs/>
        </w:rPr>
        <w:t>Submission Date:</w:t>
      </w:r>
    </w:p>
    <w:p w14:paraId="0AA7FBC5" w14:textId="4A339328" w:rsidR="000008C7" w:rsidRPr="00E0330E" w:rsidRDefault="00E0330E" w:rsidP="006E6ACF">
      <w:pPr>
        <w:jc w:val="center"/>
        <w:rPr>
          <w:b/>
          <w:bCs/>
        </w:rPr>
      </w:pPr>
      <w:r w:rsidRPr="00E0330E">
        <w:rPr>
          <w:b/>
          <w:bCs/>
        </w:rPr>
        <w:t>Wordcount:</w:t>
      </w:r>
      <w:r>
        <w:rPr>
          <w:b/>
          <w:bCs/>
        </w:rPr>
        <w:t xml:space="preserve"> </w:t>
      </w:r>
      <w:r w:rsidRPr="008422CF">
        <w:t>2560</w:t>
      </w:r>
    </w:p>
    <w:p w14:paraId="671F27DF" w14:textId="77777777" w:rsidR="000008C7" w:rsidRDefault="000008C7" w:rsidP="000008C7"/>
    <w:p w14:paraId="6A9C811F" w14:textId="77777777" w:rsidR="000008C7" w:rsidRDefault="000008C7" w:rsidP="000008C7"/>
    <w:p w14:paraId="0CA871FA" w14:textId="77777777" w:rsidR="000008C7" w:rsidRDefault="000008C7" w:rsidP="000008C7"/>
    <w:p w14:paraId="0A32652A" w14:textId="77777777" w:rsidR="000008C7" w:rsidRDefault="000008C7" w:rsidP="000008C7"/>
    <w:p w14:paraId="5275A186" w14:textId="77777777" w:rsidR="000008C7" w:rsidRDefault="000008C7" w:rsidP="000008C7"/>
    <w:p w14:paraId="0D227052" w14:textId="77777777" w:rsidR="000008C7" w:rsidRDefault="000008C7" w:rsidP="000008C7"/>
    <w:p w14:paraId="77A64206" w14:textId="77777777" w:rsidR="000008C7" w:rsidRDefault="000008C7" w:rsidP="000008C7"/>
    <w:p w14:paraId="6218F513" w14:textId="77777777" w:rsidR="000008C7" w:rsidRDefault="000008C7" w:rsidP="000008C7"/>
    <w:p w14:paraId="4BEDEB5E" w14:textId="77777777" w:rsidR="00FA2C73" w:rsidRDefault="00FA2C73" w:rsidP="000008C7"/>
    <w:p w14:paraId="03F89839" w14:textId="77777777" w:rsidR="000008C7" w:rsidRDefault="000008C7" w:rsidP="000008C7"/>
    <w:p w14:paraId="427425CC" w14:textId="77777777" w:rsidR="000008C7" w:rsidRDefault="000008C7" w:rsidP="000008C7"/>
    <w:p w14:paraId="42BAE0FE" w14:textId="41DC7B54" w:rsidR="00BB2F65" w:rsidRDefault="00BB2F65" w:rsidP="000008C7">
      <w:pPr>
        <w:pStyle w:val="Title"/>
        <w:jc w:val="center"/>
      </w:pPr>
      <w:r w:rsidRPr="00BB2F65">
        <w:lastRenderedPageBreak/>
        <w:t xml:space="preserve">The Influence of National and International </w:t>
      </w:r>
      <w:proofErr w:type="spellStart"/>
      <w:r w:rsidRPr="00BB2F65">
        <w:t>Labour</w:t>
      </w:r>
      <w:proofErr w:type="spellEnd"/>
      <w:r w:rsidRPr="00BB2F65">
        <w:t xml:space="preserve"> Markets on HRM and IHRM Strategies</w:t>
      </w:r>
    </w:p>
    <w:p w14:paraId="75B3ECEB" w14:textId="77777777" w:rsidR="000008C7" w:rsidRDefault="000008C7" w:rsidP="000008C7"/>
    <w:p w14:paraId="74AABEAB" w14:textId="77777777" w:rsidR="000008C7" w:rsidRDefault="000008C7" w:rsidP="000008C7"/>
    <w:p w14:paraId="1B764FA9" w14:textId="77777777" w:rsidR="000008C7" w:rsidRDefault="000008C7" w:rsidP="000008C7"/>
    <w:p w14:paraId="77990636" w14:textId="77777777" w:rsidR="000008C7" w:rsidRDefault="000008C7" w:rsidP="000008C7"/>
    <w:p w14:paraId="79F36552" w14:textId="77777777" w:rsidR="000008C7" w:rsidRDefault="000008C7" w:rsidP="000008C7"/>
    <w:p w14:paraId="01B58A82" w14:textId="77777777" w:rsidR="000008C7" w:rsidRDefault="000008C7" w:rsidP="000008C7"/>
    <w:p w14:paraId="11EF715E" w14:textId="77777777" w:rsidR="000008C7" w:rsidRDefault="000008C7" w:rsidP="000008C7"/>
    <w:p w14:paraId="1B30669F" w14:textId="77777777" w:rsidR="000008C7" w:rsidRDefault="000008C7" w:rsidP="000008C7"/>
    <w:p w14:paraId="161FA3E1" w14:textId="77777777" w:rsidR="000008C7" w:rsidRDefault="000008C7" w:rsidP="000008C7"/>
    <w:p w14:paraId="39D33DAF" w14:textId="77777777" w:rsidR="000008C7" w:rsidRDefault="000008C7" w:rsidP="000008C7"/>
    <w:p w14:paraId="1FF0E39E" w14:textId="77777777" w:rsidR="000008C7" w:rsidRDefault="000008C7" w:rsidP="000008C7"/>
    <w:p w14:paraId="28CB621D" w14:textId="77777777" w:rsidR="000008C7" w:rsidRDefault="000008C7" w:rsidP="000008C7"/>
    <w:p w14:paraId="4999DE84" w14:textId="77777777" w:rsidR="000008C7" w:rsidRDefault="000008C7" w:rsidP="000008C7"/>
    <w:p w14:paraId="50456393" w14:textId="77777777" w:rsidR="000008C7" w:rsidRDefault="000008C7" w:rsidP="000008C7"/>
    <w:p w14:paraId="44DE6FFC" w14:textId="77777777" w:rsidR="000008C7" w:rsidRDefault="000008C7" w:rsidP="000008C7"/>
    <w:p w14:paraId="1AE09D97" w14:textId="77777777" w:rsidR="000008C7" w:rsidRDefault="000008C7" w:rsidP="000008C7"/>
    <w:p w14:paraId="4643DC35" w14:textId="77777777" w:rsidR="000008C7" w:rsidRDefault="000008C7" w:rsidP="000008C7"/>
    <w:p w14:paraId="6F9F2EF5" w14:textId="77777777" w:rsidR="000008C7" w:rsidRDefault="000008C7" w:rsidP="000008C7"/>
    <w:p w14:paraId="57E36023" w14:textId="77777777" w:rsidR="000008C7" w:rsidRDefault="000008C7" w:rsidP="000008C7"/>
    <w:p w14:paraId="2329290A" w14:textId="77777777" w:rsidR="000008C7" w:rsidRDefault="000008C7" w:rsidP="000008C7"/>
    <w:p w14:paraId="23B77570" w14:textId="77777777" w:rsidR="000008C7" w:rsidRDefault="000008C7" w:rsidP="000008C7"/>
    <w:p w14:paraId="1D1B803E" w14:textId="77777777" w:rsidR="000008C7" w:rsidRDefault="000008C7" w:rsidP="000008C7"/>
    <w:p w14:paraId="5F56C657" w14:textId="77777777" w:rsidR="000008C7" w:rsidRDefault="000008C7" w:rsidP="000008C7"/>
    <w:p w14:paraId="73F0ACC5" w14:textId="77777777" w:rsidR="000008C7" w:rsidRDefault="000008C7" w:rsidP="000008C7"/>
    <w:p w14:paraId="5076A08B" w14:textId="77777777" w:rsidR="000008C7" w:rsidRDefault="000008C7" w:rsidP="000008C7"/>
    <w:p w14:paraId="16E950DE" w14:textId="77777777" w:rsidR="000008C7" w:rsidRDefault="000008C7" w:rsidP="000008C7"/>
    <w:p w14:paraId="3A6D09F4" w14:textId="77777777" w:rsidR="000008C7" w:rsidRDefault="000008C7" w:rsidP="000008C7"/>
    <w:sdt>
      <w:sdtPr>
        <w:rPr>
          <w:rFonts w:ascii="Times New Roman" w:eastAsiaTheme="minorHAnsi" w:hAnsi="Times New Roman" w:cstheme="minorBidi"/>
          <w:color w:val="auto"/>
          <w:kern w:val="2"/>
          <w:sz w:val="24"/>
          <w:szCs w:val="22"/>
          <w14:ligatures w14:val="standardContextual"/>
        </w:rPr>
        <w:id w:val="-349492512"/>
        <w:docPartObj>
          <w:docPartGallery w:val="Table of Contents"/>
          <w:docPartUnique/>
        </w:docPartObj>
      </w:sdtPr>
      <w:sdtEndPr>
        <w:rPr>
          <w:b/>
          <w:bCs/>
          <w:noProof/>
        </w:rPr>
      </w:sdtEndPr>
      <w:sdtContent>
        <w:p w14:paraId="6ABA14B1" w14:textId="4BFEF53C" w:rsidR="000008C7" w:rsidRDefault="000008C7">
          <w:pPr>
            <w:pStyle w:val="TOCHeading"/>
          </w:pPr>
          <w:r>
            <w:t>Contents</w:t>
          </w:r>
        </w:p>
        <w:p w14:paraId="27F568A6" w14:textId="0987D9E0" w:rsidR="00067CE4" w:rsidRDefault="000008C7">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0988657" w:history="1">
            <w:r w:rsidR="00067CE4" w:rsidRPr="000C246F">
              <w:rPr>
                <w:rStyle w:val="Hyperlink"/>
                <w:noProof/>
              </w:rPr>
              <w:t>1. Technological Advancements and the Reshaping of Labour Markets</w:t>
            </w:r>
            <w:r w:rsidR="00067CE4">
              <w:rPr>
                <w:noProof/>
                <w:webHidden/>
              </w:rPr>
              <w:tab/>
            </w:r>
            <w:r w:rsidR="00067CE4">
              <w:rPr>
                <w:noProof/>
                <w:webHidden/>
              </w:rPr>
              <w:fldChar w:fldCharType="begin"/>
            </w:r>
            <w:r w:rsidR="00067CE4">
              <w:rPr>
                <w:noProof/>
                <w:webHidden/>
              </w:rPr>
              <w:instrText xml:space="preserve"> PAGEREF _Toc210988657 \h </w:instrText>
            </w:r>
            <w:r w:rsidR="00067CE4">
              <w:rPr>
                <w:noProof/>
                <w:webHidden/>
              </w:rPr>
            </w:r>
            <w:r w:rsidR="00067CE4">
              <w:rPr>
                <w:noProof/>
                <w:webHidden/>
              </w:rPr>
              <w:fldChar w:fldCharType="separate"/>
            </w:r>
            <w:r w:rsidR="00067CE4">
              <w:rPr>
                <w:noProof/>
                <w:webHidden/>
              </w:rPr>
              <w:t>4</w:t>
            </w:r>
            <w:r w:rsidR="00067CE4">
              <w:rPr>
                <w:noProof/>
                <w:webHidden/>
              </w:rPr>
              <w:fldChar w:fldCharType="end"/>
            </w:r>
          </w:hyperlink>
        </w:p>
        <w:p w14:paraId="0CBC6453" w14:textId="09F4EF36" w:rsidR="00067CE4" w:rsidRDefault="00067CE4">
          <w:pPr>
            <w:pStyle w:val="TOC1"/>
            <w:tabs>
              <w:tab w:val="right" w:leader="dot" w:pos="9350"/>
            </w:tabs>
            <w:rPr>
              <w:rFonts w:asciiTheme="minorHAnsi" w:eastAsiaTheme="minorEastAsia" w:hAnsiTheme="minorHAnsi"/>
              <w:noProof/>
              <w:szCs w:val="24"/>
            </w:rPr>
          </w:pPr>
          <w:hyperlink w:anchor="_Toc210988658" w:history="1">
            <w:r w:rsidRPr="000C246F">
              <w:rPr>
                <w:rStyle w:val="Hyperlink"/>
                <w:noProof/>
              </w:rPr>
              <w:t>2. Demographic and Geopolitical Factors Influencing Employment Markets</w:t>
            </w:r>
            <w:r>
              <w:rPr>
                <w:noProof/>
                <w:webHidden/>
              </w:rPr>
              <w:tab/>
            </w:r>
            <w:r>
              <w:rPr>
                <w:noProof/>
                <w:webHidden/>
              </w:rPr>
              <w:fldChar w:fldCharType="begin"/>
            </w:r>
            <w:r>
              <w:rPr>
                <w:noProof/>
                <w:webHidden/>
              </w:rPr>
              <w:instrText xml:space="preserve"> PAGEREF _Toc210988658 \h </w:instrText>
            </w:r>
            <w:r>
              <w:rPr>
                <w:noProof/>
                <w:webHidden/>
              </w:rPr>
            </w:r>
            <w:r>
              <w:rPr>
                <w:noProof/>
                <w:webHidden/>
              </w:rPr>
              <w:fldChar w:fldCharType="separate"/>
            </w:r>
            <w:r>
              <w:rPr>
                <w:noProof/>
                <w:webHidden/>
              </w:rPr>
              <w:t>5</w:t>
            </w:r>
            <w:r>
              <w:rPr>
                <w:noProof/>
                <w:webHidden/>
              </w:rPr>
              <w:fldChar w:fldCharType="end"/>
            </w:r>
          </w:hyperlink>
        </w:p>
        <w:p w14:paraId="32618A96" w14:textId="7FA80332" w:rsidR="00067CE4" w:rsidRDefault="00067CE4">
          <w:pPr>
            <w:pStyle w:val="TOC1"/>
            <w:tabs>
              <w:tab w:val="right" w:leader="dot" w:pos="9350"/>
            </w:tabs>
            <w:rPr>
              <w:rFonts w:asciiTheme="minorHAnsi" w:eastAsiaTheme="minorEastAsia" w:hAnsiTheme="minorHAnsi"/>
              <w:noProof/>
              <w:szCs w:val="24"/>
            </w:rPr>
          </w:pPr>
          <w:hyperlink w:anchor="_Toc210988659" w:history="1">
            <w:r w:rsidRPr="000C246F">
              <w:rPr>
                <w:rStyle w:val="Hyperlink"/>
                <w:noProof/>
              </w:rPr>
              <w:t>3. Addressing Skills Gaps and Talent Shortages through Strategic HRM</w:t>
            </w:r>
            <w:r>
              <w:rPr>
                <w:noProof/>
                <w:webHidden/>
              </w:rPr>
              <w:tab/>
            </w:r>
            <w:r>
              <w:rPr>
                <w:noProof/>
                <w:webHidden/>
              </w:rPr>
              <w:fldChar w:fldCharType="begin"/>
            </w:r>
            <w:r>
              <w:rPr>
                <w:noProof/>
                <w:webHidden/>
              </w:rPr>
              <w:instrText xml:space="preserve"> PAGEREF _Toc210988659 \h </w:instrText>
            </w:r>
            <w:r>
              <w:rPr>
                <w:noProof/>
                <w:webHidden/>
              </w:rPr>
            </w:r>
            <w:r>
              <w:rPr>
                <w:noProof/>
                <w:webHidden/>
              </w:rPr>
              <w:fldChar w:fldCharType="separate"/>
            </w:r>
            <w:r>
              <w:rPr>
                <w:noProof/>
                <w:webHidden/>
              </w:rPr>
              <w:t>6</w:t>
            </w:r>
            <w:r>
              <w:rPr>
                <w:noProof/>
                <w:webHidden/>
              </w:rPr>
              <w:fldChar w:fldCharType="end"/>
            </w:r>
          </w:hyperlink>
        </w:p>
        <w:p w14:paraId="630E6C70" w14:textId="7E9006D3" w:rsidR="00067CE4" w:rsidRDefault="00067CE4">
          <w:pPr>
            <w:pStyle w:val="TOC2"/>
            <w:tabs>
              <w:tab w:val="right" w:leader="dot" w:pos="9350"/>
            </w:tabs>
            <w:rPr>
              <w:rFonts w:asciiTheme="minorHAnsi" w:eastAsiaTheme="minorEastAsia" w:hAnsiTheme="minorHAnsi"/>
              <w:noProof/>
              <w:szCs w:val="24"/>
            </w:rPr>
          </w:pPr>
          <w:hyperlink w:anchor="_Toc210988660" w:history="1">
            <w:r w:rsidRPr="000C246F">
              <w:rPr>
                <w:rStyle w:val="Hyperlink"/>
                <w:noProof/>
              </w:rPr>
              <w:t>Table 1: Summary of Global Labour Market Influences on HRM/IHRM Strategies</w:t>
            </w:r>
            <w:r>
              <w:rPr>
                <w:noProof/>
                <w:webHidden/>
              </w:rPr>
              <w:tab/>
            </w:r>
            <w:r>
              <w:rPr>
                <w:noProof/>
                <w:webHidden/>
              </w:rPr>
              <w:fldChar w:fldCharType="begin"/>
            </w:r>
            <w:r>
              <w:rPr>
                <w:noProof/>
                <w:webHidden/>
              </w:rPr>
              <w:instrText xml:space="preserve"> PAGEREF _Toc210988660 \h </w:instrText>
            </w:r>
            <w:r>
              <w:rPr>
                <w:noProof/>
                <w:webHidden/>
              </w:rPr>
            </w:r>
            <w:r>
              <w:rPr>
                <w:noProof/>
                <w:webHidden/>
              </w:rPr>
              <w:fldChar w:fldCharType="separate"/>
            </w:r>
            <w:r>
              <w:rPr>
                <w:noProof/>
                <w:webHidden/>
              </w:rPr>
              <w:t>8</w:t>
            </w:r>
            <w:r>
              <w:rPr>
                <w:noProof/>
                <w:webHidden/>
              </w:rPr>
              <w:fldChar w:fldCharType="end"/>
            </w:r>
          </w:hyperlink>
        </w:p>
        <w:p w14:paraId="3B62FD9F" w14:textId="4434E384" w:rsidR="00067CE4" w:rsidRDefault="00067CE4">
          <w:pPr>
            <w:pStyle w:val="TOC1"/>
            <w:tabs>
              <w:tab w:val="right" w:leader="dot" w:pos="9350"/>
            </w:tabs>
            <w:rPr>
              <w:rFonts w:asciiTheme="minorHAnsi" w:eastAsiaTheme="minorEastAsia" w:hAnsiTheme="minorHAnsi"/>
              <w:noProof/>
              <w:szCs w:val="24"/>
            </w:rPr>
          </w:pPr>
          <w:hyperlink w:anchor="_Toc210988661" w:history="1">
            <w:r w:rsidRPr="000C246F">
              <w:rPr>
                <w:rStyle w:val="Hyperlink"/>
                <w:noProof/>
              </w:rPr>
              <w:t>4. Reflective Report: My Capabilities in a Globalised, Technological Workplace</w:t>
            </w:r>
            <w:r>
              <w:rPr>
                <w:noProof/>
                <w:webHidden/>
              </w:rPr>
              <w:tab/>
            </w:r>
            <w:r>
              <w:rPr>
                <w:noProof/>
                <w:webHidden/>
              </w:rPr>
              <w:fldChar w:fldCharType="begin"/>
            </w:r>
            <w:r>
              <w:rPr>
                <w:noProof/>
                <w:webHidden/>
              </w:rPr>
              <w:instrText xml:space="preserve"> PAGEREF _Toc210988661 \h </w:instrText>
            </w:r>
            <w:r>
              <w:rPr>
                <w:noProof/>
                <w:webHidden/>
              </w:rPr>
            </w:r>
            <w:r>
              <w:rPr>
                <w:noProof/>
                <w:webHidden/>
              </w:rPr>
              <w:fldChar w:fldCharType="separate"/>
            </w:r>
            <w:r>
              <w:rPr>
                <w:noProof/>
                <w:webHidden/>
              </w:rPr>
              <w:t>8</w:t>
            </w:r>
            <w:r>
              <w:rPr>
                <w:noProof/>
                <w:webHidden/>
              </w:rPr>
              <w:fldChar w:fldCharType="end"/>
            </w:r>
          </w:hyperlink>
        </w:p>
        <w:p w14:paraId="5FA89D0B" w14:textId="4578E4DD" w:rsidR="00067CE4" w:rsidRDefault="00067CE4">
          <w:pPr>
            <w:pStyle w:val="TOC2"/>
            <w:tabs>
              <w:tab w:val="right" w:leader="dot" w:pos="9350"/>
            </w:tabs>
            <w:rPr>
              <w:rFonts w:asciiTheme="minorHAnsi" w:eastAsiaTheme="minorEastAsia" w:hAnsiTheme="minorHAnsi"/>
              <w:noProof/>
              <w:szCs w:val="24"/>
            </w:rPr>
          </w:pPr>
          <w:hyperlink w:anchor="_Toc210988662" w:history="1">
            <w:r w:rsidRPr="000C246F">
              <w:rPr>
                <w:rStyle w:val="Hyperlink"/>
                <w:noProof/>
              </w:rPr>
              <w:t>Description</w:t>
            </w:r>
            <w:r>
              <w:rPr>
                <w:noProof/>
                <w:webHidden/>
              </w:rPr>
              <w:tab/>
            </w:r>
            <w:r>
              <w:rPr>
                <w:noProof/>
                <w:webHidden/>
              </w:rPr>
              <w:fldChar w:fldCharType="begin"/>
            </w:r>
            <w:r>
              <w:rPr>
                <w:noProof/>
                <w:webHidden/>
              </w:rPr>
              <w:instrText xml:space="preserve"> PAGEREF _Toc210988662 \h </w:instrText>
            </w:r>
            <w:r>
              <w:rPr>
                <w:noProof/>
                <w:webHidden/>
              </w:rPr>
            </w:r>
            <w:r>
              <w:rPr>
                <w:noProof/>
                <w:webHidden/>
              </w:rPr>
              <w:fldChar w:fldCharType="separate"/>
            </w:r>
            <w:r>
              <w:rPr>
                <w:noProof/>
                <w:webHidden/>
              </w:rPr>
              <w:t>8</w:t>
            </w:r>
            <w:r>
              <w:rPr>
                <w:noProof/>
                <w:webHidden/>
              </w:rPr>
              <w:fldChar w:fldCharType="end"/>
            </w:r>
          </w:hyperlink>
        </w:p>
        <w:p w14:paraId="629D987E" w14:textId="37326985" w:rsidR="00067CE4" w:rsidRDefault="00067CE4">
          <w:pPr>
            <w:pStyle w:val="TOC2"/>
            <w:tabs>
              <w:tab w:val="right" w:leader="dot" w:pos="9350"/>
            </w:tabs>
            <w:rPr>
              <w:rFonts w:asciiTheme="minorHAnsi" w:eastAsiaTheme="minorEastAsia" w:hAnsiTheme="minorHAnsi"/>
              <w:noProof/>
              <w:szCs w:val="24"/>
            </w:rPr>
          </w:pPr>
          <w:hyperlink w:anchor="_Toc210988663" w:history="1">
            <w:r w:rsidRPr="000C246F">
              <w:rPr>
                <w:rStyle w:val="Hyperlink"/>
                <w:noProof/>
              </w:rPr>
              <w:t>Feelings</w:t>
            </w:r>
            <w:r>
              <w:rPr>
                <w:noProof/>
                <w:webHidden/>
              </w:rPr>
              <w:tab/>
            </w:r>
            <w:r>
              <w:rPr>
                <w:noProof/>
                <w:webHidden/>
              </w:rPr>
              <w:fldChar w:fldCharType="begin"/>
            </w:r>
            <w:r>
              <w:rPr>
                <w:noProof/>
                <w:webHidden/>
              </w:rPr>
              <w:instrText xml:space="preserve"> PAGEREF _Toc210988663 \h </w:instrText>
            </w:r>
            <w:r>
              <w:rPr>
                <w:noProof/>
                <w:webHidden/>
              </w:rPr>
            </w:r>
            <w:r>
              <w:rPr>
                <w:noProof/>
                <w:webHidden/>
              </w:rPr>
              <w:fldChar w:fldCharType="separate"/>
            </w:r>
            <w:r>
              <w:rPr>
                <w:noProof/>
                <w:webHidden/>
              </w:rPr>
              <w:t>9</w:t>
            </w:r>
            <w:r>
              <w:rPr>
                <w:noProof/>
                <w:webHidden/>
              </w:rPr>
              <w:fldChar w:fldCharType="end"/>
            </w:r>
          </w:hyperlink>
        </w:p>
        <w:p w14:paraId="52F01062" w14:textId="381870F7" w:rsidR="00067CE4" w:rsidRDefault="00067CE4">
          <w:pPr>
            <w:pStyle w:val="TOC2"/>
            <w:tabs>
              <w:tab w:val="right" w:leader="dot" w:pos="9350"/>
            </w:tabs>
            <w:rPr>
              <w:rFonts w:asciiTheme="minorHAnsi" w:eastAsiaTheme="minorEastAsia" w:hAnsiTheme="minorHAnsi"/>
              <w:noProof/>
              <w:szCs w:val="24"/>
            </w:rPr>
          </w:pPr>
          <w:hyperlink w:anchor="_Toc210988664" w:history="1">
            <w:r w:rsidRPr="000C246F">
              <w:rPr>
                <w:rStyle w:val="Hyperlink"/>
                <w:noProof/>
              </w:rPr>
              <w:t>Evaluation</w:t>
            </w:r>
            <w:r>
              <w:rPr>
                <w:noProof/>
                <w:webHidden/>
              </w:rPr>
              <w:tab/>
            </w:r>
            <w:r>
              <w:rPr>
                <w:noProof/>
                <w:webHidden/>
              </w:rPr>
              <w:fldChar w:fldCharType="begin"/>
            </w:r>
            <w:r>
              <w:rPr>
                <w:noProof/>
                <w:webHidden/>
              </w:rPr>
              <w:instrText xml:space="preserve"> PAGEREF _Toc210988664 \h </w:instrText>
            </w:r>
            <w:r>
              <w:rPr>
                <w:noProof/>
                <w:webHidden/>
              </w:rPr>
            </w:r>
            <w:r>
              <w:rPr>
                <w:noProof/>
                <w:webHidden/>
              </w:rPr>
              <w:fldChar w:fldCharType="separate"/>
            </w:r>
            <w:r>
              <w:rPr>
                <w:noProof/>
                <w:webHidden/>
              </w:rPr>
              <w:t>9</w:t>
            </w:r>
            <w:r>
              <w:rPr>
                <w:noProof/>
                <w:webHidden/>
              </w:rPr>
              <w:fldChar w:fldCharType="end"/>
            </w:r>
          </w:hyperlink>
        </w:p>
        <w:p w14:paraId="5EB16E0B" w14:textId="05AC5138" w:rsidR="00067CE4" w:rsidRDefault="00067CE4">
          <w:pPr>
            <w:pStyle w:val="TOC2"/>
            <w:tabs>
              <w:tab w:val="right" w:leader="dot" w:pos="9350"/>
            </w:tabs>
            <w:rPr>
              <w:rFonts w:asciiTheme="minorHAnsi" w:eastAsiaTheme="minorEastAsia" w:hAnsiTheme="minorHAnsi"/>
              <w:noProof/>
              <w:szCs w:val="24"/>
            </w:rPr>
          </w:pPr>
          <w:hyperlink w:anchor="_Toc210988665" w:history="1">
            <w:r w:rsidRPr="000C246F">
              <w:rPr>
                <w:rStyle w:val="Hyperlink"/>
                <w:noProof/>
              </w:rPr>
              <w:t>Analysis</w:t>
            </w:r>
            <w:r>
              <w:rPr>
                <w:noProof/>
                <w:webHidden/>
              </w:rPr>
              <w:tab/>
            </w:r>
            <w:r>
              <w:rPr>
                <w:noProof/>
                <w:webHidden/>
              </w:rPr>
              <w:fldChar w:fldCharType="begin"/>
            </w:r>
            <w:r>
              <w:rPr>
                <w:noProof/>
                <w:webHidden/>
              </w:rPr>
              <w:instrText xml:space="preserve"> PAGEREF _Toc210988665 \h </w:instrText>
            </w:r>
            <w:r>
              <w:rPr>
                <w:noProof/>
                <w:webHidden/>
              </w:rPr>
            </w:r>
            <w:r>
              <w:rPr>
                <w:noProof/>
                <w:webHidden/>
              </w:rPr>
              <w:fldChar w:fldCharType="separate"/>
            </w:r>
            <w:r>
              <w:rPr>
                <w:noProof/>
                <w:webHidden/>
              </w:rPr>
              <w:t>9</w:t>
            </w:r>
            <w:r>
              <w:rPr>
                <w:noProof/>
                <w:webHidden/>
              </w:rPr>
              <w:fldChar w:fldCharType="end"/>
            </w:r>
          </w:hyperlink>
        </w:p>
        <w:p w14:paraId="57D79228" w14:textId="2F2734A7" w:rsidR="00067CE4" w:rsidRDefault="00067CE4">
          <w:pPr>
            <w:pStyle w:val="TOC2"/>
            <w:tabs>
              <w:tab w:val="right" w:leader="dot" w:pos="9350"/>
            </w:tabs>
            <w:rPr>
              <w:rFonts w:asciiTheme="minorHAnsi" w:eastAsiaTheme="minorEastAsia" w:hAnsiTheme="minorHAnsi"/>
              <w:noProof/>
              <w:szCs w:val="24"/>
            </w:rPr>
          </w:pPr>
          <w:hyperlink w:anchor="_Toc210988666" w:history="1">
            <w:r w:rsidRPr="000C246F">
              <w:rPr>
                <w:rStyle w:val="Hyperlink"/>
                <w:noProof/>
              </w:rPr>
              <w:t>Action Plan</w:t>
            </w:r>
            <w:r>
              <w:rPr>
                <w:noProof/>
                <w:webHidden/>
              </w:rPr>
              <w:tab/>
            </w:r>
            <w:r>
              <w:rPr>
                <w:noProof/>
                <w:webHidden/>
              </w:rPr>
              <w:fldChar w:fldCharType="begin"/>
            </w:r>
            <w:r>
              <w:rPr>
                <w:noProof/>
                <w:webHidden/>
              </w:rPr>
              <w:instrText xml:space="preserve"> PAGEREF _Toc210988666 \h </w:instrText>
            </w:r>
            <w:r>
              <w:rPr>
                <w:noProof/>
                <w:webHidden/>
              </w:rPr>
            </w:r>
            <w:r>
              <w:rPr>
                <w:noProof/>
                <w:webHidden/>
              </w:rPr>
              <w:fldChar w:fldCharType="separate"/>
            </w:r>
            <w:r>
              <w:rPr>
                <w:noProof/>
                <w:webHidden/>
              </w:rPr>
              <w:t>11</w:t>
            </w:r>
            <w:r>
              <w:rPr>
                <w:noProof/>
                <w:webHidden/>
              </w:rPr>
              <w:fldChar w:fldCharType="end"/>
            </w:r>
          </w:hyperlink>
        </w:p>
        <w:p w14:paraId="040EF388" w14:textId="5604724D" w:rsidR="00067CE4" w:rsidRDefault="00067CE4">
          <w:pPr>
            <w:pStyle w:val="TOC1"/>
            <w:tabs>
              <w:tab w:val="right" w:leader="dot" w:pos="9350"/>
            </w:tabs>
            <w:rPr>
              <w:rFonts w:asciiTheme="minorHAnsi" w:eastAsiaTheme="minorEastAsia" w:hAnsiTheme="minorHAnsi"/>
              <w:noProof/>
              <w:szCs w:val="24"/>
            </w:rPr>
          </w:pPr>
          <w:hyperlink w:anchor="_Toc210988667" w:history="1">
            <w:r w:rsidRPr="000C246F">
              <w:rPr>
                <w:rStyle w:val="Hyperlink"/>
                <w:noProof/>
              </w:rPr>
              <w:t>Conclusion</w:t>
            </w:r>
            <w:r>
              <w:rPr>
                <w:noProof/>
                <w:webHidden/>
              </w:rPr>
              <w:tab/>
            </w:r>
            <w:r>
              <w:rPr>
                <w:noProof/>
                <w:webHidden/>
              </w:rPr>
              <w:fldChar w:fldCharType="begin"/>
            </w:r>
            <w:r>
              <w:rPr>
                <w:noProof/>
                <w:webHidden/>
              </w:rPr>
              <w:instrText xml:space="preserve"> PAGEREF _Toc210988667 \h </w:instrText>
            </w:r>
            <w:r>
              <w:rPr>
                <w:noProof/>
                <w:webHidden/>
              </w:rPr>
            </w:r>
            <w:r>
              <w:rPr>
                <w:noProof/>
                <w:webHidden/>
              </w:rPr>
              <w:fldChar w:fldCharType="separate"/>
            </w:r>
            <w:r>
              <w:rPr>
                <w:noProof/>
                <w:webHidden/>
              </w:rPr>
              <w:t>12</w:t>
            </w:r>
            <w:r>
              <w:rPr>
                <w:noProof/>
                <w:webHidden/>
              </w:rPr>
              <w:fldChar w:fldCharType="end"/>
            </w:r>
          </w:hyperlink>
        </w:p>
        <w:p w14:paraId="4CA16A91" w14:textId="7183F4AE" w:rsidR="00067CE4" w:rsidRDefault="00067CE4">
          <w:pPr>
            <w:pStyle w:val="TOC1"/>
            <w:tabs>
              <w:tab w:val="right" w:leader="dot" w:pos="9350"/>
            </w:tabs>
            <w:rPr>
              <w:rFonts w:asciiTheme="minorHAnsi" w:eastAsiaTheme="minorEastAsia" w:hAnsiTheme="minorHAnsi"/>
              <w:noProof/>
              <w:szCs w:val="24"/>
            </w:rPr>
          </w:pPr>
          <w:hyperlink w:anchor="_Toc210988668" w:history="1">
            <w:r w:rsidRPr="000C246F">
              <w:rPr>
                <w:rStyle w:val="Hyperlink"/>
                <w:noProof/>
              </w:rPr>
              <w:t>References</w:t>
            </w:r>
            <w:r>
              <w:rPr>
                <w:noProof/>
                <w:webHidden/>
              </w:rPr>
              <w:tab/>
            </w:r>
            <w:r>
              <w:rPr>
                <w:noProof/>
                <w:webHidden/>
              </w:rPr>
              <w:fldChar w:fldCharType="begin"/>
            </w:r>
            <w:r>
              <w:rPr>
                <w:noProof/>
                <w:webHidden/>
              </w:rPr>
              <w:instrText xml:space="preserve"> PAGEREF _Toc210988668 \h </w:instrText>
            </w:r>
            <w:r>
              <w:rPr>
                <w:noProof/>
                <w:webHidden/>
              </w:rPr>
            </w:r>
            <w:r>
              <w:rPr>
                <w:noProof/>
                <w:webHidden/>
              </w:rPr>
              <w:fldChar w:fldCharType="separate"/>
            </w:r>
            <w:r>
              <w:rPr>
                <w:noProof/>
                <w:webHidden/>
              </w:rPr>
              <w:t>13</w:t>
            </w:r>
            <w:r>
              <w:rPr>
                <w:noProof/>
                <w:webHidden/>
              </w:rPr>
              <w:fldChar w:fldCharType="end"/>
            </w:r>
          </w:hyperlink>
        </w:p>
        <w:p w14:paraId="7FB8C435" w14:textId="6782256C" w:rsidR="000008C7" w:rsidRDefault="000008C7">
          <w:r>
            <w:rPr>
              <w:b/>
              <w:bCs/>
              <w:noProof/>
            </w:rPr>
            <w:fldChar w:fldCharType="end"/>
          </w:r>
        </w:p>
      </w:sdtContent>
    </w:sdt>
    <w:p w14:paraId="673B1CEC" w14:textId="77777777" w:rsidR="000008C7" w:rsidRDefault="000008C7" w:rsidP="000008C7"/>
    <w:p w14:paraId="3E499200" w14:textId="77777777" w:rsidR="000008C7" w:rsidRDefault="000008C7" w:rsidP="000008C7"/>
    <w:p w14:paraId="7A4E66CC" w14:textId="77777777" w:rsidR="000008C7" w:rsidRDefault="000008C7" w:rsidP="000008C7"/>
    <w:p w14:paraId="71FC8B42" w14:textId="77777777" w:rsidR="000008C7" w:rsidRDefault="000008C7" w:rsidP="000008C7"/>
    <w:p w14:paraId="7E025A97" w14:textId="77777777" w:rsidR="000008C7" w:rsidRDefault="000008C7" w:rsidP="000008C7"/>
    <w:p w14:paraId="14595658" w14:textId="77777777" w:rsidR="000008C7" w:rsidRDefault="000008C7" w:rsidP="000008C7"/>
    <w:p w14:paraId="63418AF0" w14:textId="77777777" w:rsidR="000008C7" w:rsidRDefault="000008C7" w:rsidP="000008C7"/>
    <w:p w14:paraId="06125815" w14:textId="77777777" w:rsidR="000008C7" w:rsidRDefault="000008C7" w:rsidP="000008C7"/>
    <w:p w14:paraId="4444C981" w14:textId="77777777" w:rsidR="000008C7" w:rsidRDefault="000008C7" w:rsidP="000008C7"/>
    <w:p w14:paraId="13C04CD6" w14:textId="77777777" w:rsidR="000008C7" w:rsidRDefault="000008C7" w:rsidP="000008C7"/>
    <w:p w14:paraId="4EF90424" w14:textId="77777777" w:rsidR="000008C7" w:rsidRDefault="000008C7" w:rsidP="000008C7"/>
    <w:p w14:paraId="7F22E902" w14:textId="77777777" w:rsidR="000008C7" w:rsidRDefault="000008C7" w:rsidP="000008C7"/>
    <w:p w14:paraId="582B243D" w14:textId="77777777" w:rsidR="000008C7" w:rsidRDefault="000008C7" w:rsidP="000008C7"/>
    <w:p w14:paraId="2622D0CF" w14:textId="77777777" w:rsidR="000008C7" w:rsidRDefault="000008C7" w:rsidP="000008C7"/>
    <w:p w14:paraId="16478252" w14:textId="77777777" w:rsidR="000008C7" w:rsidRDefault="000008C7" w:rsidP="000008C7"/>
    <w:p w14:paraId="24A69E1C" w14:textId="77777777" w:rsidR="000008C7" w:rsidRDefault="000008C7" w:rsidP="000008C7"/>
    <w:p w14:paraId="0839DD35" w14:textId="5683B39E" w:rsidR="000008C7" w:rsidRDefault="000008C7" w:rsidP="000008C7">
      <w:pPr>
        <w:pStyle w:val="Title"/>
        <w:jc w:val="center"/>
      </w:pPr>
      <w:r w:rsidRPr="00BB2F65">
        <w:lastRenderedPageBreak/>
        <w:t xml:space="preserve">The Influence of National and International </w:t>
      </w:r>
      <w:proofErr w:type="spellStart"/>
      <w:r w:rsidRPr="00BB2F65">
        <w:t>Labour</w:t>
      </w:r>
      <w:proofErr w:type="spellEnd"/>
      <w:r w:rsidRPr="00BB2F65">
        <w:t xml:space="preserve"> Markets on HRM and IHRM Strategies</w:t>
      </w:r>
    </w:p>
    <w:p w14:paraId="507BEA38" w14:textId="77777777" w:rsidR="000008C7" w:rsidRPr="000008C7" w:rsidRDefault="000008C7" w:rsidP="000008C7"/>
    <w:p w14:paraId="165659ED" w14:textId="77777777" w:rsidR="00BB2F65" w:rsidRDefault="00BB2F65" w:rsidP="000008C7">
      <w:pPr>
        <w:pStyle w:val="Heading1"/>
      </w:pPr>
      <w:bookmarkStart w:id="0" w:name="_Toc210988657"/>
      <w:r w:rsidRPr="00BB2F65">
        <w:t xml:space="preserve">1. Technological Advancements and the Reshaping of </w:t>
      </w:r>
      <w:proofErr w:type="spellStart"/>
      <w:r w:rsidRPr="00BB2F65">
        <w:t>Labour</w:t>
      </w:r>
      <w:proofErr w:type="spellEnd"/>
      <w:r w:rsidRPr="00BB2F65">
        <w:t xml:space="preserve"> Markets</w:t>
      </w:r>
      <w:bookmarkEnd w:id="0"/>
    </w:p>
    <w:p w14:paraId="27F099D9" w14:textId="6D9F0270" w:rsidR="003F5FA7" w:rsidRDefault="003F5FA7" w:rsidP="00393C40">
      <w:pPr>
        <w:spacing w:line="360" w:lineRule="auto"/>
        <w:jc w:val="both"/>
      </w:pPr>
      <w:r w:rsidRPr="003F5FA7">
        <w:t xml:space="preserve">One of the strongest drivers that is transforming the entire global workforce is technological innovation. Specifically, one of the terms that has been diffusing rapidly due to the artificial intelligence (AI), automation, and use of digital platforms has changed the manner in which </w:t>
      </w:r>
      <w:proofErr w:type="spellStart"/>
      <w:r w:rsidRPr="003F5FA7">
        <w:t>organisations</w:t>
      </w:r>
      <w:proofErr w:type="spellEnd"/>
      <w:r w:rsidRPr="003F5FA7">
        <w:t xml:space="preserve"> work, and </w:t>
      </w:r>
      <w:r w:rsidR="00043EAF">
        <w:t>how</w:t>
      </w:r>
      <w:r w:rsidRPr="003F5FA7">
        <w:t xml:space="preserve"> people interact with work. Such changes have substituted the traditional job models with flexible ones, including gig, hybrid</w:t>
      </w:r>
      <w:r w:rsidR="00043EAF">
        <w:t>,</w:t>
      </w:r>
      <w:r w:rsidRPr="003F5FA7">
        <w:t xml:space="preserve"> and remote work. It is noted that digital transformation has re-modeled employment relationships and moved towards agility and work-based skills, as indicated by Stone, Cox, and Gavin (2020). Although AI can improve decision-making, automation substitutes routine duties, and so, HRM and IHRM now have opportunities and challenges to face as they should focus more on strategic planning of the workforce and talent development.</w:t>
      </w:r>
    </w:p>
    <w:p w14:paraId="695EE6D4" w14:textId="2838D92F" w:rsidR="00393C40" w:rsidRDefault="00393C40" w:rsidP="00393C40">
      <w:pPr>
        <w:spacing w:line="360" w:lineRule="auto"/>
        <w:jc w:val="both"/>
      </w:pPr>
      <w:r>
        <w:t xml:space="preserve">The OECD (2023) points out that in advanced economies, almost 14% of jobs are highly potentially automated, and 32% will be affected significantly. As a result, HR specialists need to embrace strategic workforce planning in order to fit the human resources with the demands of technology. Stewart and Brown (2019) </w:t>
      </w:r>
      <w:proofErr w:type="spellStart"/>
      <w:r>
        <w:t>emphasise</w:t>
      </w:r>
      <w:proofErr w:type="spellEnd"/>
      <w:r>
        <w:t xml:space="preserve"> the need to sustain performance through the </w:t>
      </w:r>
      <w:proofErr w:type="spellStart"/>
      <w:r>
        <w:t>utilisation</w:t>
      </w:r>
      <w:proofErr w:type="spellEnd"/>
      <w:r>
        <w:t xml:space="preserve"> of the Ability-Motivation-Opportunity (AMO) model using upskilling employees, encouraging innovation</w:t>
      </w:r>
      <w:r w:rsidR="00ED2884">
        <w:t>,</w:t>
      </w:r>
      <w:r>
        <w:t xml:space="preserve"> and creating jobs that allow employees to act autonomously and creatively.</w:t>
      </w:r>
    </w:p>
    <w:p w14:paraId="78CA4EF2" w14:textId="20D71919" w:rsidR="00393C40" w:rsidRDefault="00393C40" w:rsidP="00393C40">
      <w:pPr>
        <w:spacing w:line="360" w:lineRule="auto"/>
        <w:jc w:val="both"/>
      </w:pPr>
      <w:r>
        <w:t>Moreover, the emergence of online networks like LinkedIn, Upwork</w:t>
      </w:r>
      <w:r w:rsidR="00ED2884">
        <w:t>,</w:t>
      </w:r>
      <w:r>
        <w:t xml:space="preserve"> and Indeed has transformed talent mobility in the world. To predict turnover, gauge engagement, and improve the accuracy of recruitment, HR functions are increasingly becoming dependent on data analytics. Bratton and Gold (2012) argue that digital HR systems provide consistency of policy globally and flexibility of practices to local </w:t>
      </w:r>
      <w:proofErr w:type="spellStart"/>
      <w:r>
        <w:t>labour</w:t>
      </w:r>
      <w:proofErr w:type="spellEnd"/>
      <w:r>
        <w:t xml:space="preserve"> laws. To illustrate, AI-based recruitment applications can use predictive algorithms to test cultural </w:t>
      </w:r>
      <w:proofErr w:type="gramStart"/>
      <w:r>
        <w:t>fit</w:t>
      </w:r>
      <w:proofErr w:type="gramEnd"/>
      <w:r>
        <w:t xml:space="preserve"> and ability, but </w:t>
      </w:r>
      <w:r w:rsidR="00ED2884">
        <w:t>they</w:t>
      </w:r>
      <w:r>
        <w:t xml:space="preserve"> also </w:t>
      </w:r>
      <w:r w:rsidR="00ED2884">
        <w:t>bring</w:t>
      </w:r>
      <w:r>
        <w:t xml:space="preserve"> ethical concerns about prejudice and </w:t>
      </w:r>
      <w:r>
        <w:lastRenderedPageBreak/>
        <w:t>equity, which underlines the necessity of the HR specialist to balance between efficiency and ethical management (Edenborough, 200</w:t>
      </w:r>
      <w:r w:rsidR="007F3062">
        <w:t>5</w:t>
      </w:r>
      <w:r>
        <w:t>).</w:t>
      </w:r>
    </w:p>
    <w:p w14:paraId="04438464" w14:textId="67E43121" w:rsidR="00393C40" w:rsidRDefault="004C2287" w:rsidP="00393C40">
      <w:pPr>
        <w:spacing w:line="360" w:lineRule="auto"/>
        <w:jc w:val="both"/>
      </w:pPr>
      <w:r w:rsidRPr="004C2287">
        <w:t xml:space="preserve">Other complexities that IHRM </w:t>
      </w:r>
      <w:r w:rsidR="00ED2884">
        <w:t>faces</w:t>
      </w:r>
      <w:r w:rsidRPr="004C2287">
        <w:t xml:space="preserve"> are the fact that cross-border talent competition is increased by technological innovation. MNCs must establish conducive learning settings that do not focus on geographical boundaries and cultures</w:t>
      </w:r>
      <w:r w:rsidR="00393C40">
        <w:t xml:space="preserve">. Effective IHRM in the digital setting must involve the </w:t>
      </w:r>
      <w:proofErr w:type="spellStart"/>
      <w:r w:rsidR="00393C40">
        <w:t>standardisation</w:t>
      </w:r>
      <w:proofErr w:type="spellEnd"/>
      <w:r w:rsidR="00393C40">
        <w:t xml:space="preserve"> of the technological tools used and </w:t>
      </w:r>
      <w:r w:rsidR="007D3C1F">
        <w:t xml:space="preserve">the </w:t>
      </w:r>
      <w:proofErr w:type="spellStart"/>
      <w:r w:rsidR="00393C40">
        <w:t>localisation</w:t>
      </w:r>
      <w:proofErr w:type="spellEnd"/>
      <w:r w:rsidR="00393C40">
        <w:t xml:space="preserve"> of HR practices that are sensitive to the cultural norms</w:t>
      </w:r>
      <w:r w:rsidR="00ED2884">
        <w:t>,</w:t>
      </w:r>
      <w:r w:rsidR="00393C40">
        <w:t xml:space="preserve"> as seen by Dowling, </w:t>
      </w:r>
      <w:proofErr w:type="spellStart"/>
      <w:r w:rsidR="00393C40">
        <w:t>Festing</w:t>
      </w:r>
      <w:proofErr w:type="spellEnd"/>
      <w:r w:rsidR="007D3C1F">
        <w:t>,</w:t>
      </w:r>
      <w:r w:rsidR="00393C40">
        <w:t xml:space="preserve"> and Engle (2007). In this changing environment, the strategic role of HR is no longer limited to administration but is rather the change enabler, whose role is to develop digital resilience, flexibility</w:t>
      </w:r>
      <w:r w:rsidR="00ED2884">
        <w:t>,</w:t>
      </w:r>
      <w:r w:rsidR="00393C40">
        <w:t xml:space="preserve"> and ongoing learning within the </w:t>
      </w:r>
      <w:proofErr w:type="spellStart"/>
      <w:r w:rsidR="00393C40">
        <w:t>organisation</w:t>
      </w:r>
      <w:proofErr w:type="spellEnd"/>
      <w:r w:rsidR="00393C40">
        <w:t>.</w:t>
      </w:r>
    </w:p>
    <w:p w14:paraId="05A335AC" w14:textId="629C3707" w:rsidR="00BB2F65" w:rsidRPr="00BB2F65" w:rsidRDefault="00393C40" w:rsidP="00393C40">
      <w:pPr>
        <w:spacing w:line="360" w:lineRule="auto"/>
        <w:jc w:val="both"/>
      </w:pPr>
      <w:r>
        <w:t xml:space="preserve">In the end, the two-sided effect of technology, disrupting the old employment and developing new jobs, requires the reorientation of the value proposal of HRM. HR leaders are to use AI to streamline the processes, but also allow employees to become empowered with </w:t>
      </w:r>
      <w:proofErr w:type="spellStart"/>
      <w:r>
        <w:t>personalised</w:t>
      </w:r>
      <w:proofErr w:type="spellEnd"/>
      <w:r>
        <w:t xml:space="preserve"> learning, hybrid collaboration, and psychological safety in an </w:t>
      </w:r>
      <w:r w:rsidR="00ED2884">
        <w:t>ever-more</w:t>
      </w:r>
      <w:r>
        <w:t xml:space="preserve"> automated work environment</w:t>
      </w:r>
    </w:p>
    <w:p w14:paraId="614EBB8F" w14:textId="77777777" w:rsidR="00BB2F65" w:rsidRPr="00BB2F65" w:rsidRDefault="00BB2F65" w:rsidP="000008C7">
      <w:pPr>
        <w:pStyle w:val="Heading1"/>
      </w:pPr>
      <w:bookmarkStart w:id="1" w:name="_Toc210988658"/>
      <w:r w:rsidRPr="00BB2F65">
        <w:t>2. Demographic and Geopolitical Factors Influencing Employment Markets</w:t>
      </w:r>
      <w:bookmarkEnd w:id="1"/>
    </w:p>
    <w:p w14:paraId="344813C5" w14:textId="6980953D" w:rsidR="00393C40" w:rsidRDefault="00393C40" w:rsidP="00393C40">
      <w:pPr>
        <w:spacing w:line="360" w:lineRule="auto"/>
        <w:jc w:val="both"/>
      </w:pPr>
      <w:r>
        <w:t xml:space="preserve">Interrelated demographic and geopolitical trends determine the structure of modern </w:t>
      </w:r>
      <w:proofErr w:type="spellStart"/>
      <w:r>
        <w:t>labour</w:t>
      </w:r>
      <w:proofErr w:type="spellEnd"/>
      <w:r>
        <w:t xml:space="preserve"> markets. Talent availability and diversity are redefined by ageing populations, migration, and conflicts on the global level. The United Nations (2022) notes that by 2050, one out of six individuals in the world will be aged above 65, which will cause </w:t>
      </w:r>
      <w:proofErr w:type="spellStart"/>
      <w:r>
        <w:t>labour</w:t>
      </w:r>
      <w:proofErr w:type="spellEnd"/>
      <w:r>
        <w:t xml:space="preserve"> crises and higher pension burdens in developed economies. This change </w:t>
      </w:r>
      <w:r w:rsidR="00FB6916">
        <w:t>in</w:t>
      </w:r>
      <w:r>
        <w:t xml:space="preserve"> the population requires HR professionals to use </w:t>
      </w:r>
      <w:r w:rsidR="00ED2884">
        <w:t>age-inclusive</w:t>
      </w:r>
      <w:r>
        <w:t xml:space="preserve"> policies</w:t>
      </w:r>
      <w:r w:rsidR="00ED2884">
        <w:t>,</w:t>
      </w:r>
      <w:r>
        <w:t xml:space="preserve"> including flexible retirement planning and lifelong learning opportunities (Armstrong, 2012).</w:t>
      </w:r>
    </w:p>
    <w:p w14:paraId="4C2B38C5" w14:textId="5B8158FF" w:rsidR="00393C40" w:rsidRDefault="00393C40" w:rsidP="00393C40">
      <w:pPr>
        <w:spacing w:line="360" w:lineRule="auto"/>
        <w:jc w:val="both"/>
      </w:pPr>
      <w:r>
        <w:t xml:space="preserve">Innovation is also an opportunity created by demographic diversity. According to </w:t>
      </w:r>
      <w:r w:rsidR="001910C2">
        <w:t>Gibb (2016)</w:t>
      </w:r>
      <w:r>
        <w:t xml:space="preserve">, the expectations of the various generations, especially Gen Z digital natives and Baby Boomers, differ and must be approached through </w:t>
      </w:r>
      <w:proofErr w:type="spellStart"/>
      <w:r>
        <w:t>customised</w:t>
      </w:r>
      <w:proofErr w:type="spellEnd"/>
      <w:r>
        <w:t xml:space="preserve"> engagement strategies. Young employees are more focused on flexible working hours and meaningful work, whereas older workers attach importance </w:t>
      </w:r>
      <w:r>
        <w:lastRenderedPageBreak/>
        <w:t>to stability and appreciation. HRM therefore needs to strike a balance between the needs of the multi-generational generation by conducting specialized development programs and benefits.</w:t>
      </w:r>
    </w:p>
    <w:p w14:paraId="312DACFE" w14:textId="45BC2D64" w:rsidR="00393C40" w:rsidRDefault="00393C40" w:rsidP="00393C40">
      <w:pPr>
        <w:spacing w:line="360" w:lineRule="auto"/>
        <w:jc w:val="both"/>
      </w:pPr>
      <w:r>
        <w:t xml:space="preserve">Migration policies, trade tension, and political instability are great determiners of </w:t>
      </w:r>
      <w:proofErr w:type="spellStart"/>
      <w:r>
        <w:t>labour</w:t>
      </w:r>
      <w:proofErr w:type="spellEnd"/>
      <w:r>
        <w:t xml:space="preserve"> markets geopolitically. The World Bank (2024) notes that over 281 million individuals work and reside outside their home country nowadays, which presents both opportunities and challenges to HR planning. Migration boosts cultural diversity and sharing of knowledge, but limiting immigration may slow down the intake of talent</w:t>
      </w:r>
      <w:r w:rsidR="00ED2884">
        <w:t>,</w:t>
      </w:r>
      <w:r>
        <w:t xml:space="preserve"> especially in technology and the medical care field. According to Henderson (2011)</w:t>
      </w:r>
      <w:r w:rsidR="00ED2884">
        <w:t>,</w:t>
      </w:r>
      <w:r>
        <w:t xml:space="preserve"> IHRM should be able to adjust to changes in visa laws and political risks through establishing local alliances and investing in expatriate and host-country national development.</w:t>
      </w:r>
      <w:r w:rsidR="004909BE">
        <w:t xml:space="preserve"> </w:t>
      </w:r>
      <w:r w:rsidR="004909BE" w:rsidRPr="004909BE">
        <w:t xml:space="preserve">As the recent data (see Figure </w:t>
      </w:r>
      <w:r w:rsidR="004909BE">
        <w:t>1</w:t>
      </w:r>
      <w:r w:rsidR="004909BE" w:rsidRPr="004909BE">
        <w:t xml:space="preserve">) indicates, </w:t>
      </w:r>
      <w:r w:rsidR="004909BE">
        <w:t xml:space="preserve">the </w:t>
      </w:r>
      <w:r w:rsidR="004909BE" w:rsidRPr="004909BE">
        <w:t>migration trend has been significantly varied throughout the last decade because of the geopolitical tensions and the COVID-19 pandemic. These changes show that external shocks can directly affect workforce supply and flows of international talent.</w:t>
      </w:r>
    </w:p>
    <w:p w14:paraId="67C3045C" w14:textId="3858348A" w:rsidR="00417CC5" w:rsidRDefault="00417CC5" w:rsidP="00417CC5">
      <w:pPr>
        <w:spacing w:line="360" w:lineRule="auto"/>
        <w:jc w:val="center"/>
      </w:pPr>
      <w:r>
        <w:rPr>
          <w:noProof/>
        </w:rPr>
        <w:drawing>
          <wp:inline distT="0" distB="0" distL="0" distR="0" wp14:anchorId="3A3FB97B" wp14:editId="6C51CDA9">
            <wp:extent cx="5943600" cy="4368800"/>
            <wp:effectExtent l="0" t="0" r="0" b="0"/>
            <wp:docPr id="311509870" name="Picture 1" descr="A graph of immigration and select administrative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09870" name="Picture 1" descr="A graph of immigration and select administrative data&#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368800"/>
                    </a:xfrm>
                    <a:prstGeom prst="rect">
                      <a:avLst/>
                    </a:prstGeom>
                    <a:noFill/>
                    <a:ln>
                      <a:noFill/>
                    </a:ln>
                  </pic:spPr>
                </pic:pic>
              </a:graphicData>
            </a:graphic>
          </wp:inline>
        </w:drawing>
      </w:r>
    </w:p>
    <w:p w14:paraId="7B252387" w14:textId="68FC01A5" w:rsidR="00417CC5" w:rsidRDefault="00417CC5" w:rsidP="00417CC5">
      <w:pPr>
        <w:spacing w:line="360" w:lineRule="auto"/>
        <w:jc w:val="center"/>
      </w:pPr>
      <w:r w:rsidRPr="00417CC5">
        <w:rPr>
          <w:b/>
          <w:bCs/>
        </w:rPr>
        <w:lastRenderedPageBreak/>
        <w:t xml:space="preserve">Figure </w:t>
      </w:r>
      <w:r>
        <w:rPr>
          <w:b/>
          <w:bCs/>
        </w:rPr>
        <w:t>1</w:t>
      </w:r>
      <w:r w:rsidRPr="00417CC5">
        <w:rPr>
          <w:b/>
          <w:bCs/>
        </w:rPr>
        <w:t>.</w:t>
      </w:r>
      <w:r w:rsidRPr="00417CC5">
        <w:t xml:space="preserve"> </w:t>
      </w:r>
      <w:r w:rsidR="00D03653" w:rsidRPr="00D03653">
        <w:t>(U.S. Census Bureau et al., 2023)</w:t>
      </w:r>
    </w:p>
    <w:p w14:paraId="4052546E" w14:textId="5012C070" w:rsidR="00393C40" w:rsidRDefault="00393C40" w:rsidP="00393C40">
      <w:pPr>
        <w:spacing w:line="360" w:lineRule="auto"/>
        <w:jc w:val="both"/>
      </w:pPr>
      <w:r>
        <w:t>The geopolitical wars</w:t>
      </w:r>
      <w:r w:rsidR="00ED2884">
        <w:t>,</w:t>
      </w:r>
      <w:r>
        <w:t xml:space="preserve"> including </w:t>
      </w:r>
      <w:r w:rsidR="00ED2884">
        <w:t>those</w:t>
      </w:r>
      <w:r>
        <w:t xml:space="preserve"> </w:t>
      </w:r>
      <w:r w:rsidR="00ED2884">
        <w:t xml:space="preserve">in </w:t>
      </w:r>
      <w:r>
        <w:t xml:space="preserve">Eastern </w:t>
      </w:r>
      <w:r w:rsidR="00ED2884">
        <w:t>Europe</w:t>
      </w:r>
      <w:r>
        <w:t xml:space="preserve"> and the Middle East</w:t>
      </w:r>
      <w:r w:rsidR="00ED2884">
        <w:t>,</w:t>
      </w:r>
      <w:r>
        <w:t xml:space="preserve"> also destabilize </w:t>
      </w:r>
      <w:r w:rsidR="00ED2884">
        <w:t xml:space="preserve">the </w:t>
      </w:r>
      <w:r>
        <w:t xml:space="preserve">global supply chain and workforce. HR managers at multinational companies are forced to consider contingency planning and </w:t>
      </w:r>
      <w:r w:rsidR="001478A3">
        <w:t>employee well-being</w:t>
      </w:r>
      <w:r>
        <w:t xml:space="preserve"> support as part of HR practices, which will guarantee business persistence at an ethical level. According to Marchington and Wilkinson (20</w:t>
      </w:r>
      <w:r w:rsidR="0040431F">
        <w:t>16</w:t>
      </w:r>
      <w:r>
        <w:t xml:space="preserve">), the best HRM in these situations is to strike </w:t>
      </w:r>
      <w:r w:rsidR="00ED2884">
        <w:t>a balance</w:t>
      </w:r>
      <w:r>
        <w:t xml:space="preserve"> between the </w:t>
      </w:r>
      <w:proofErr w:type="spellStart"/>
      <w:r>
        <w:t>organisational</w:t>
      </w:r>
      <w:proofErr w:type="spellEnd"/>
      <w:r>
        <w:t xml:space="preserve"> objectives and the social responsibility, especially in safeguarding the migrant and displaced employees.</w:t>
      </w:r>
    </w:p>
    <w:p w14:paraId="19641837" w14:textId="3D81E71C" w:rsidR="00393C40" w:rsidRDefault="00393C40" w:rsidP="00393C40">
      <w:pPr>
        <w:spacing w:line="360" w:lineRule="auto"/>
        <w:jc w:val="both"/>
      </w:pPr>
      <w:r>
        <w:t>An analytical framework that can be useful in this situation is the PESTLE analysis, which would enable the HR leaders to evaluate the Political, Economic, Social, Technological, Legal, and Environmental forces that can affect the talent markets. For instance, the transition to remote and digital labor eliminates the geographic aspect but introduces complexity in terms of cross-border taxation and compliance. Bratton and Gold (2012) repeat that geopolitical uncertainty increases the importance of strategic responsiveness - HR functions need to predict demographic tendencies, balance recruitment flows, and have open lines of communication with international teams.</w:t>
      </w:r>
    </w:p>
    <w:p w14:paraId="1E0767B9" w14:textId="7D434968" w:rsidR="00BB2F65" w:rsidRPr="00BB2F65" w:rsidRDefault="00BB2F65" w:rsidP="000008C7">
      <w:pPr>
        <w:pStyle w:val="Heading1"/>
      </w:pPr>
      <w:bookmarkStart w:id="2" w:name="_Toc210988659"/>
      <w:r w:rsidRPr="00BB2F65">
        <w:t>3. Addressing Skills Gaps and Talent Shortages through Strategic HRM</w:t>
      </w:r>
      <w:bookmarkEnd w:id="2"/>
    </w:p>
    <w:p w14:paraId="3112C303" w14:textId="335C4CD4" w:rsidR="00FD54F0" w:rsidRDefault="00FD54F0" w:rsidP="00FD54F0">
      <w:pPr>
        <w:spacing w:line="360" w:lineRule="auto"/>
        <w:jc w:val="both"/>
      </w:pPr>
      <w:r>
        <w:t xml:space="preserve">The sustained lack of skills and talent is one of the major problems of HRM worldwide. According to the International </w:t>
      </w:r>
      <w:proofErr w:type="spellStart"/>
      <w:r>
        <w:t>Labour</w:t>
      </w:r>
      <w:proofErr w:type="spellEnd"/>
      <w:r>
        <w:t xml:space="preserve"> Organization (2023), the technological industry, health care, and hospitality are facing acute shortages of skilled employees. The advancement is faster than education and training systems; hence, there is a discrepancy between the skills available and the demands of employers.</w:t>
      </w:r>
    </w:p>
    <w:p w14:paraId="37D01206" w14:textId="6B91564F" w:rsidR="00FD54F0" w:rsidRDefault="00FD54F0" w:rsidP="00FD54F0">
      <w:pPr>
        <w:spacing w:line="360" w:lineRule="auto"/>
        <w:jc w:val="both"/>
      </w:pPr>
      <w:r>
        <w:t>Armstrong (2012) thinks that strategic HRM needs to project emerging competencies in the future and construct proactive talent management models. Talent Management Cycle, encompassing attraction, development, retention</w:t>
      </w:r>
      <w:r w:rsidR="00ED2884">
        <w:t>,</w:t>
      </w:r>
      <w:r>
        <w:t xml:space="preserve"> and succession, is necessary in </w:t>
      </w:r>
      <w:r w:rsidR="00ED2884">
        <w:t>long-term</w:t>
      </w:r>
      <w:r>
        <w:t xml:space="preserve"> competitiveness. Bratton and Gold (2012) also claim that the work of HR involves the development of national skill ecosystems through cooperation with governments and learning institutions.</w:t>
      </w:r>
    </w:p>
    <w:p w14:paraId="4450320B" w14:textId="65D261B1" w:rsidR="00FD54F0" w:rsidRDefault="00FD54F0" w:rsidP="00FD54F0">
      <w:pPr>
        <w:spacing w:line="360" w:lineRule="auto"/>
        <w:jc w:val="both"/>
      </w:pPr>
      <w:r>
        <w:t xml:space="preserve">High turnover and </w:t>
      </w:r>
      <w:r w:rsidR="00ED2884">
        <w:t xml:space="preserve">a </w:t>
      </w:r>
      <w:r>
        <w:t xml:space="preserve">shortage of skills </w:t>
      </w:r>
      <w:r w:rsidR="00ED2884">
        <w:t>affect</w:t>
      </w:r>
      <w:r>
        <w:t xml:space="preserve"> the hospitality sector, in this case. Pilbeam and Corbridge (2006) suggest that training based on the competencies and structured career pathways </w:t>
      </w:r>
      <w:r>
        <w:lastRenderedPageBreak/>
        <w:t xml:space="preserve">may be used as effective resourcing strategies to improve retention. </w:t>
      </w:r>
      <w:r w:rsidR="00ED2884">
        <w:t>Demographic</w:t>
      </w:r>
      <w:r>
        <w:t xml:space="preserve"> ageing and burnout are the causes of skills gaps in the healthcare industry; HR interventions should concentrate on the well-being of employees, flexible working hours, and </w:t>
      </w:r>
      <w:r w:rsidR="00ED2884">
        <w:t>lifelong</w:t>
      </w:r>
      <w:r>
        <w:t xml:space="preserve"> learning. The HR is especially challenged in the field of technology as it has to find a reduced number of digital skills</w:t>
      </w:r>
      <w:r w:rsidR="00ED2884">
        <w:t>,</w:t>
      </w:r>
      <w:r>
        <w:t xml:space="preserve"> alongside confronting the ethical aspects of AI-dominated recruitment. According to Cook (20</w:t>
      </w:r>
      <w:r w:rsidR="007F3062">
        <w:t>16</w:t>
      </w:r>
      <w:r>
        <w:t>), the use of psychometric testing and AI selection tools should be done in a transparent manner that upholds fairness and trust.</w:t>
      </w:r>
    </w:p>
    <w:p w14:paraId="539C9CDF" w14:textId="21A344A2" w:rsidR="00FD54F0" w:rsidRDefault="00FD54F0" w:rsidP="00FD54F0">
      <w:pPr>
        <w:spacing w:line="360" w:lineRule="auto"/>
        <w:jc w:val="both"/>
      </w:pPr>
      <w:r>
        <w:t xml:space="preserve">Some strategic measures involve the integration of learning </w:t>
      </w:r>
      <w:proofErr w:type="spellStart"/>
      <w:r>
        <w:t>organisations</w:t>
      </w:r>
      <w:proofErr w:type="spellEnd"/>
      <w:r>
        <w:t xml:space="preserve"> (Senge, 2006) in the </w:t>
      </w:r>
      <w:proofErr w:type="spellStart"/>
      <w:r>
        <w:t>organisational</w:t>
      </w:r>
      <w:proofErr w:type="spellEnd"/>
      <w:r>
        <w:t xml:space="preserve"> culture. This practice makes </w:t>
      </w:r>
      <w:r w:rsidR="00ED2884">
        <w:t>lifelong</w:t>
      </w:r>
      <w:r>
        <w:t xml:space="preserve"> learning a competency. HR executives ought to use AI-based learning solutions, internal academies, and micro-credential systems to efficiently reskill workers. According to Stewart and Brown (2019), strategic compensation systems are important in major talent retention- when pay is tied to skill building and innovation results, the engagement is </w:t>
      </w:r>
      <w:proofErr w:type="gramStart"/>
      <w:r>
        <w:t>strengthened</w:t>
      </w:r>
      <w:proofErr w:type="gramEnd"/>
      <w:r>
        <w:t xml:space="preserve"> and the long-term loyalty is established.</w:t>
      </w:r>
    </w:p>
    <w:p w14:paraId="269E8593" w14:textId="2FF99BA6" w:rsidR="00FD54F0" w:rsidRDefault="00ED2884" w:rsidP="00FD54F0">
      <w:pPr>
        <w:spacing w:line="360" w:lineRule="auto"/>
        <w:jc w:val="both"/>
      </w:pPr>
      <w:r>
        <w:t>From</w:t>
      </w:r>
      <w:r w:rsidR="00FD54F0">
        <w:t xml:space="preserve"> the IHRM perspective, these skills shortages across borders need global mobility programs and knowledge transfer mechanisms. According to Dowling et al. (2007), the important tools of balancing the skills distribution among subsidiaries are expatriate assignments and virtual global teams. Nevertheless, these have to be supported by the cultural training and ethical expatriate management to prevent talent exploitation.</w:t>
      </w:r>
    </w:p>
    <w:p w14:paraId="15C7539A" w14:textId="25BB89B4" w:rsidR="00A22B41" w:rsidRPr="00BB2F65" w:rsidRDefault="00A22B41" w:rsidP="000008C7">
      <w:pPr>
        <w:pStyle w:val="Heading2"/>
      </w:pPr>
      <w:bookmarkStart w:id="3" w:name="_Toc210988660"/>
      <w:r w:rsidRPr="00A22B41">
        <w:t xml:space="preserve">Table 1: Summary of Global </w:t>
      </w:r>
      <w:proofErr w:type="spellStart"/>
      <w:r w:rsidRPr="00A22B41">
        <w:t>Labour</w:t>
      </w:r>
      <w:proofErr w:type="spellEnd"/>
      <w:r w:rsidRPr="00A22B41">
        <w:t xml:space="preserve"> Market Influences on HRM/IHRM Strategies</w:t>
      </w:r>
      <w:bookmarkEnd w:id="3"/>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0"/>
        <w:gridCol w:w="2209"/>
        <w:gridCol w:w="2539"/>
        <w:gridCol w:w="2412"/>
      </w:tblGrid>
      <w:tr w:rsidR="00A22B41" w:rsidRPr="00A22B41" w14:paraId="7E7FC960" w14:textId="77777777" w:rsidTr="00A22B41">
        <w:trPr>
          <w:tblHeader/>
          <w:tblCellSpacing w:w="15" w:type="dxa"/>
        </w:trPr>
        <w:tc>
          <w:tcPr>
            <w:tcW w:w="0" w:type="auto"/>
            <w:vAlign w:val="center"/>
            <w:hideMark/>
          </w:tcPr>
          <w:p w14:paraId="7A9472B8" w14:textId="77777777" w:rsidR="00A22B41" w:rsidRPr="00A22B41" w:rsidRDefault="00A22B41" w:rsidP="00A22B41">
            <w:pPr>
              <w:spacing w:line="360" w:lineRule="auto"/>
              <w:jc w:val="both"/>
              <w:rPr>
                <w:b/>
                <w:bCs/>
              </w:rPr>
            </w:pPr>
            <w:r w:rsidRPr="00A22B41">
              <w:rPr>
                <w:b/>
                <w:bCs/>
              </w:rPr>
              <w:t>Factor</w:t>
            </w:r>
          </w:p>
        </w:tc>
        <w:tc>
          <w:tcPr>
            <w:tcW w:w="0" w:type="auto"/>
            <w:vAlign w:val="center"/>
            <w:hideMark/>
          </w:tcPr>
          <w:p w14:paraId="2C0203F1" w14:textId="0DB11F3C" w:rsidR="00A22B41" w:rsidRPr="00A22B41" w:rsidRDefault="00A22B41" w:rsidP="00A22B41">
            <w:pPr>
              <w:spacing w:line="360" w:lineRule="auto"/>
              <w:jc w:val="both"/>
              <w:rPr>
                <w:b/>
                <w:bCs/>
              </w:rPr>
            </w:pPr>
            <w:r w:rsidRPr="00A22B41">
              <w:rPr>
                <w:b/>
                <w:bCs/>
              </w:rPr>
              <w:t xml:space="preserve">Impact on </w:t>
            </w:r>
            <w:r w:rsidR="00ED2884">
              <w:rPr>
                <w:b/>
                <w:bCs/>
              </w:rPr>
              <w:t xml:space="preserve">the </w:t>
            </w:r>
            <w:proofErr w:type="spellStart"/>
            <w:r w:rsidRPr="00A22B41">
              <w:rPr>
                <w:b/>
                <w:bCs/>
              </w:rPr>
              <w:t>Labour</w:t>
            </w:r>
            <w:proofErr w:type="spellEnd"/>
            <w:r w:rsidRPr="00A22B41">
              <w:rPr>
                <w:b/>
                <w:bCs/>
              </w:rPr>
              <w:t xml:space="preserve"> Market</w:t>
            </w:r>
          </w:p>
        </w:tc>
        <w:tc>
          <w:tcPr>
            <w:tcW w:w="0" w:type="auto"/>
            <w:vAlign w:val="center"/>
            <w:hideMark/>
          </w:tcPr>
          <w:p w14:paraId="645DFB35" w14:textId="77777777" w:rsidR="00A22B41" w:rsidRPr="00A22B41" w:rsidRDefault="00A22B41" w:rsidP="00A22B41">
            <w:pPr>
              <w:spacing w:line="360" w:lineRule="auto"/>
              <w:jc w:val="both"/>
              <w:rPr>
                <w:b/>
                <w:bCs/>
              </w:rPr>
            </w:pPr>
            <w:r w:rsidRPr="00A22B41">
              <w:rPr>
                <w:b/>
                <w:bCs/>
              </w:rPr>
              <w:t>Implications for HRM/IHRM</w:t>
            </w:r>
          </w:p>
        </w:tc>
        <w:tc>
          <w:tcPr>
            <w:tcW w:w="0" w:type="auto"/>
            <w:vAlign w:val="center"/>
            <w:hideMark/>
          </w:tcPr>
          <w:p w14:paraId="047B051D" w14:textId="77777777" w:rsidR="00A22B41" w:rsidRPr="00A22B41" w:rsidRDefault="00A22B41" w:rsidP="00A22B41">
            <w:pPr>
              <w:spacing w:line="360" w:lineRule="auto"/>
              <w:jc w:val="both"/>
              <w:rPr>
                <w:b/>
                <w:bCs/>
              </w:rPr>
            </w:pPr>
            <w:r w:rsidRPr="00A22B41">
              <w:rPr>
                <w:b/>
                <w:bCs/>
              </w:rPr>
              <w:t>Source</w:t>
            </w:r>
          </w:p>
        </w:tc>
      </w:tr>
      <w:tr w:rsidR="00A22B41" w:rsidRPr="00A22B41" w14:paraId="426B4B4B" w14:textId="77777777" w:rsidTr="00A22B41">
        <w:trPr>
          <w:tblCellSpacing w:w="15" w:type="dxa"/>
        </w:trPr>
        <w:tc>
          <w:tcPr>
            <w:tcW w:w="0" w:type="auto"/>
            <w:vAlign w:val="center"/>
            <w:hideMark/>
          </w:tcPr>
          <w:p w14:paraId="075D6FA6" w14:textId="77777777" w:rsidR="00A22B41" w:rsidRPr="00A22B41" w:rsidRDefault="00A22B41" w:rsidP="00A22B41">
            <w:pPr>
              <w:spacing w:line="360" w:lineRule="auto"/>
              <w:jc w:val="both"/>
            </w:pPr>
            <w:r w:rsidRPr="00A22B41">
              <w:t>Technological Advancements</w:t>
            </w:r>
          </w:p>
        </w:tc>
        <w:tc>
          <w:tcPr>
            <w:tcW w:w="0" w:type="auto"/>
            <w:vAlign w:val="center"/>
            <w:hideMark/>
          </w:tcPr>
          <w:p w14:paraId="2690EBE1" w14:textId="77777777" w:rsidR="00A22B41" w:rsidRPr="00A22B41" w:rsidRDefault="00A22B41" w:rsidP="00A22B41">
            <w:pPr>
              <w:spacing w:line="360" w:lineRule="auto"/>
              <w:jc w:val="both"/>
            </w:pPr>
            <w:r w:rsidRPr="00A22B41">
              <w:t xml:space="preserve">Automation, AI, </w:t>
            </w:r>
            <w:proofErr w:type="spellStart"/>
            <w:r w:rsidRPr="00A22B41">
              <w:t>digitalisation</w:t>
            </w:r>
            <w:proofErr w:type="spellEnd"/>
          </w:p>
        </w:tc>
        <w:tc>
          <w:tcPr>
            <w:tcW w:w="0" w:type="auto"/>
            <w:vAlign w:val="center"/>
            <w:hideMark/>
          </w:tcPr>
          <w:p w14:paraId="20B5CF89" w14:textId="77777777" w:rsidR="00A22B41" w:rsidRPr="00A22B41" w:rsidRDefault="00A22B41" w:rsidP="00A22B41">
            <w:pPr>
              <w:spacing w:line="360" w:lineRule="auto"/>
              <w:jc w:val="both"/>
            </w:pPr>
            <w:r w:rsidRPr="00A22B41">
              <w:t>Reskilling, remote work, HR analytics</w:t>
            </w:r>
          </w:p>
        </w:tc>
        <w:tc>
          <w:tcPr>
            <w:tcW w:w="0" w:type="auto"/>
            <w:vAlign w:val="center"/>
            <w:hideMark/>
          </w:tcPr>
          <w:p w14:paraId="79E78878" w14:textId="77777777" w:rsidR="00A22B41" w:rsidRPr="00A22B41" w:rsidRDefault="00A22B41" w:rsidP="00A22B41">
            <w:pPr>
              <w:spacing w:line="360" w:lineRule="auto"/>
              <w:jc w:val="both"/>
            </w:pPr>
            <w:r w:rsidRPr="00A22B41">
              <w:t>OECD (2023); Stone et al. (2020)</w:t>
            </w:r>
          </w:p>
        </w:tc>
      </w:tr>
      <w:tr w:rsidR="00A22B41" w:rsidRPr="00A22B41" w14:paraId="5E19B275" w14:textId="77777777" w:rsidTr="00A22B41">
        <w:trPr>
          <w:tblCellSpacing w:w="15" w:type="dxa"/>
        </w:trPr>
        <w:tc>
          <w:tcPr>
            <w:tcW w:w="0" w:type="auto"/>
            <w:vAlign w:val="center"/>
            <w:hideMark/>
          </w:tcPr>
          <w:p w14:paraId="29346513" w14:textId="77777777" w:rsidR="00A22B41" w:rsidRPr="00A22B41" w:rsidRDefault="00A22B41" w:rsidP="00A22B41">
            <w:pPr>
              <w:spacing w:line="360" w:lineRule="auto"/>
              <w:jc w:val="both"/>
            </w:pPr>
            <w:r w:rsidRPr="00A22B41">
              <w:t>Demographic Shifts</w:t>
            </w:r>
          </w:p>
        </w:tc>
        <w:tc>
          <w:tcPr>
            <w:tcW w:w="0" w:type="auto"/>
            <w:vAlign w:val="center"/>
            <w:hideMark/>
          </w:tcPr>
          <w:p w14:paraId="5A1641CC" w14:textId="77777777" w:rsidR="00A22B41" w:rsidRPr="00A22B41" w:rsidRDefault="00A22B41" w:rsidP="00A22B41">
            <w:pPr>
              <w:spacing w:line="360" w:lineRule="auto"/>
              <w:jc w:val="both"/>
            </w:pPr>
            <w:r w:rsidRPr="00A22B41">
              <w:t>Ageing population, Gen Z entry</w:t>
            </w:r>
          </w:p>
        </w:tc>
        <w:tc>
          <w:tcPr>
            <w:tcW w:w="0" w:type="auto"/>
            <w:vAlign w:val="center"/>
            <w:hideMark/>
          </w:tcPr>
          <w:p w14:paraId="22E71C48" w14:textId="77777777" w:rsidR="00A22B41" w:rsidRPr="00A22B41" w:rsidRDefault="00A22B41" w:rsidP="00A22B41">
            <w:pPr>
              <w:spacing w:line="360" w:lineRule="auto"/>
              <w:jc w:val="both"/>
            </w:pPr>
            <w:r w:rsidRPr="00A22B41">
              <w:t>Lifelong learning, hybrid flexibility</w:t>
            </w:r>
          </w:p>
        </w:tc>
        <w:tc>
          <w:tcPr>
            <w:tcW w:w="0" w:type="auto"/>
            <w:vAlign w:val="center"/>
            <w:hideMark/>
          </w:tcPr>
          <w:p w14:paraId="1734C296" w14:textId="77777777" w:rsidR="00A22B41" w:rsidRPr="00A22B41" w:rsidRDefault="00A22B41" w:rsidP="00A22B41">
            <w:pPr>
              <w:spacing w:line="360" w:lineRule="auto"/>
              <w:jc w:val="both"/>
            </w:pPr>
            <w:r w:rsidRPr="00A22B41">
              <w:t>UN (2022); Armstrong (2012)</w:t>
            </w:r>
          </w:p>
        </w:tc>
      </w:tr>
      <w:tr w:rsidR="00A22B41" w:rsidRPr="00A22B41" w14:paraId="0CF32C81" w14:textId="77777777" w:rsidTr="00A22B41">
        <w:trPr>
          <w:tblCellSpacing w:w="15" w:type="dxa"/>
        </w:trPr>
        <w:tc>
          <w:tcPr>
            <w:tcW w:w="0" w:type="auto"/>
            <w:vAlign w:val="center"/>
            <w:hideMark/>
          </w:tcPr>
          <w:p w14:paraId="1AE014AA" w14:textId="77777777" w:rsidR="00A22B41" w:rsidRPr="00A22B41" w:rsidRDefault="00A22B41" w:rsidP="00A22B41">
            <w:pPr>
              <w:spacing w:line="360" w:lineRule="auto"/>
              <w:jc w:val="both"/>
            </w:pPr>
            <w:r w:rsidRPr="00A22B41">
              <w:t>Geopolitical Instability</w:t>
            </w:r>
          </w:p>
        </w:tc>
        <w:tc>
          <w:tcPr>
            <w:tcW w:w="0" w:type="auto"/>
            <w:vAlign w:val="center"/>
            <w:hideMark/>
          </w:tcPr>
          <w:p w14:paraId="21856F4A" w14:textId="77777777" w:rsidR="00A22B41" w:rsidRPr="00A22B41" w:rsidRDefault="00A22B41" w:rsidP="00A22B41">
            <w:pPr>
              <w:spacing w:line="360" w:lineRule="auto"/>
              <w:jc w:val="both"/>
            </w:pPr>
            <w:r w:rsidRPr="00A22B41">
              <w:t>Migration, trade tensions</w:t>
            </w:r>
          </w:p>
        </w:tc>
        <w:tc>
          <w:tcPr>
            <w:tcW w:w="0" w:type="auto"/>
            <w:vAlign w:val="center"/>
            <w:hideMark/>
          </w:tcPr>
          <w:p w14:paraId="170B1FD6" w14:textId="77777777" w:rsidR="00A22B41" w:rsidRPr="00A22B41" w:rsidRDefault="00A22B41" w:rsidP="00A22B41">
            <w:pPr>
              <w:spacing w:line="360" w:lineRule="auto"/>
              <w:jc w:val="both"/>
            </w:pPr>
            <w:r w:rsidRPr="00A22B41">
              <w:t>Talent mobility, risk management</w:t>
            </w:r>
          </w:p>
        </w:tc>
        <w:tc>
          <w:tcPr>
            <w:tcW w:w="0" w:type="auto"/>
            <w:vAlign w:val="center"/>
            <w:hideMark/>
          </w:tcPr>
          <w:p w14:paraId="20D0FFD4" w14:textId="77777777" w:rsidR="00A22B41" w:rsidRPr="00A22B41" w:rsidRDefault="00A22B41" w:rsidP="00A22B41">
            <w:pPr>
              <w:spacing w:line="360" w:lineRule="auto"/>
              <w:jc w:val="both"/>
            </w:pPr>
            <w:r w:rsidRPr="00A22B41">
              <w:t>World Bank (2024); Henderson (2011)</w:t>
            </w:r>
          </w:p>
        </w:tc>
      </w:tr>
      <w:tr w:rsidR="00A22B41" w:rsidRPr="00A22B41" w14:paraId="42EE446B" w14:textId="77777777" w:rsidTr="00A22B41">
        <w:trPr>
          <w:tblCellSpacing w:w="15" w:type="dxa"/>
        </w:trPr>
        <w:tc>
          <w:tcPr>
            <w:tcW w:w="0" w:type="auto"/>
            <w:vAlign w:val="center"/>
            <w:hideMark/>
          </w:tcPr>
          <w:p w14:paraId="67FF0516" w14:textId="77777777" w:rsidR="00A22B41" w:rsidRPr="00A22B41" w:rsidRDefault="00A22B41" w:rsidP="00A22B41">
            <w:pPr>
              <w:spacing w:line="360" w:lineRule="auto"/>
              <w:jc w:val="both"/>
            </w:pPr>
            <w:r w:rsidRPr="00A22B41">
              <w:lastRenderedPageBreak/>
              <w:t>Skills Gaps</w:t>
            </w:r>
          </w:p>
        </w:tc>
        <w:tc>
          <w:tcPr>
            <w:tcW w:w="0" w:type="auto"/>
            <w:vAlign w:val="center"/>
            <w:hideMark/>
          </w:tcPr>
          <w:p w14:paraId="3D730DFC" w14:textId="77777777" w:rsidR="00A22B41" w:rsidRPr="00A22B41" w:rsidRDefault="00A22B41" w:rsidP="00A22B41">
            <w:pPr>
              <w:spacing w:line="360" w:lineRule="auto"/>
              <w:jc w:val="both"/>
            </w:pPr>
            <w:r w:rsidRPr="00A22B41">
              <w:t>STEM &amp; healthcare shortages</w:t>
            </w:r>
          </w:p>
        </w:tc>
        <w:tc>
          <w:tcPr>
            <w:tcW w:w="0" w:type="auto"/>
            <w:vAlign w:val="center"/>
            <w:hideMark/>
          </w:tcPr>
          <w:p w14:paraId="01EC5318" w14:textId="77777777" w:rsidR="00A22B41" w:rsidRPr="00A22B41" w:rsidRDefault="00A22B41" w:rsidP="00A22B41">
            <w:pPr>
              <w:spacing w:line="360" w:lineRule="auto"/>
              <w:jc w:val="both"/>
            </w:pPr>
            <w:r w:rsidRPr="00A22B41">
              <w:t>Talent management, L&amp;D strategies</w:t>
            </w:r>
          </w:p>
        </w:tc>
        <w:tc>
          <w:tcPr>
            <w:tcW w:w="0" w:type="auto"/>
            <w:vAlign w:val="center"/>
            <w:hideMark/>
          </w:tcPr>
          <w:p w14:paraId="623C6B53" w14:textId="77777777" w:rsidR="00A22B41" w:rsidRPr="00A22B41" w:rsidRDefault="00A22B41" w:rsidP="00A22B41">
            <w:pPr>
              <w:spacing w:line="360" w:lineRule="auto"/>
              <w:jc w:val="both"/>
            </w:pPr>
            <w:r w:rsidRPr="00A22B41">
              <w:t>ILO (2023); Bratton &amp; Gold (2012)</w:t>
            </w:r>
          </w:p>
        </w:tc>
      </w:tr>
    </w:tbl>
    <w:p w14:paraId="5E0AA254" w14:textId="07E66FAC" w:rsidR="00A22B41" w:rsidRPr="00BB2F65" w:rsidRDefault="00A22B41" w:rsidP="00BB2F65">
      <w:pPr>
        <w:spacing w:line="360" w:lineRule="auto"/>
        <w:jc w:val="both"/>
      </w:pPr>
      <w:r w:rsidRPr="00A22B41">
        <w:t>Source: Developed by the author based on OECD (2023), ILO (2023), and cited academic literature.</w:t>
      </w:r>
    </w:p>
    <w:p w14:paraId="67D170D0" w14:textId="77777777" w:rsidR="00BB2F65" w:rsidRPr="00BB2F65" w:rsidRDefault="00BB2F65" w:rsidP="000008C7">
      <w:pPr>
        <w:pStyle w:val="Heading1"/>
      </w:pPr>
      <w:bookmarkStart w:id="4" w:name="_Toc210988661"/>
      <w:r w:rsidRPr="00BB2F65">
        <w:t xml:space="preserve">4. Reflective Report: My Capabilities in a </w:t>
      </w:r>
      <w:proofErr w:type="spellStart"/>
      <w:proofErr w:type="gramStart"/>
      <w:r w:rsidRPr="00BB2F65">
        <w:t>Globalised</w:t>
      </w:r>
      <w:proofErr w:type="spellEnd"/>
      <w:r w:rsidRPr="00BB2F65">
        <w:t>,</w:t>
      </w:r>
      <w:proofErr w:type="gramEnd"/>
      <w:r w:rsidRPr="00BB2F65">
        <w:t xml:space="preserve"> Technological Workplace</w:t>
      </w:r>
      <w:bookmarkEnd w:id="4"/>
    </w:p>
    <w:p w14:paraId="68E1CBCE" w14:textId="77777777" w:rsidR="00BB2F65" w:rsidRPr="00BB2F65" w:rsidRDefault="00BB2F65" w:rsidP="000008C7">
      <w:pPr>
        <w:pStyle w:val="Heading2"/>
      </w:pPr>
      <w:bookmarkStart w:id="5" w:name="_Toc210988662"/>
      <w:r w:rsidRPr="00BB2F65">
        <w:t>Description</w:t>
      </w:r>
      <w:bookmarkEnd w:id="5"/>
    </w:p>
    <w:p w14:paraId="027ACD11" w14:textId="33883FB0" w:rsidR="00BB2F65" w:rsidRPr="00BB2F65" w:rsidRDefault="00355F65" w:rsidP="00BB2F65">
      <w:pPr>
        <w:spacing w:line="360" w:lineRule="auto"/>
        <w:jc w:val="both"/>
      </w:pPr>
      <w:r w:rsidRPr="00355F65">
        <w:t xml:space="preserve">Over the course of my MBA </w:t>
      </w:r>
      <w:r>
        <w:t>studies</w:t>
      </w:r>
      <w:r w:rsidRPr="00355F65">
        <w:t xml:space="preserve"> in Human Capital Management, my understanding of the influences of </w:t>
      </w:r>
      <w:proofErr w:type="spellStart"/>
      <w:r w:rsidRPr="00355F65">
        <w:t>globalisation</w:t>
      </w:r>
      <w:proofErr w:type="spellEnd"/>
      <w:r w:rsidRPr="00355F65">
        <w:t>, technology</w:t>
      </w:r>
      <w:r w:rsidR="00ED2884">
        <w:t>,</w:t>
      </w:r>
      <w:r w:rsidRPr="00355F65">
        <w:t xml:space="preserve"> and cultural diversity on current </w:t>
      </w:r>
      <w:proofErr w:type="spellStart"/>
      <w:r w:rsidRPr="00355F65">
        <w:t>organisations</w:t>
      </w:r>
      <w:proofErr w:type="spellEnd"/>
      <w:r w:rsidRPr="00355F65">
        <w:t xml:space="preserve"> has gone a notch higher. Reading the module texts and completing the module evaluation tools has enabled me to critically reflect on my developing professional skills. I have been a participant in multicultural academic teams, which in most cases are conducted over digital platforms</w:t>
      </w:r>
      <w:r w:rsidR="00ED2884">
        <w:t>,</w:t>
      </w:r>
      <w:r w:rsidRPr="00355F65">
        <w:t xml:space="preserve"> including Microsoft Teams, Zoom, and Canvas, which has pushed me to discover my strengths and weaknesses and work on them. I discuss my abilities in five main areas, namely the use of technology, communication, teamwork, leadership, and self-directed learning through the framework of </w:t>
      </w:r>
      <w:r w:rsidR="00ED2884">
        <w:t>Gibbs'</w:t>
      </w:r>
      <w:r w:rsidRPr="00355F65">
        <w:t xml:space="preserve"> Reflective </w:t>
      </w:r>
      <w:r w:rsidRPr="007D3C1F">
        <w:t>Cycle (</w:t>
      </w:r>
      <w:r w:rsidR="007D3C1F" w:rsidRPr="007D3C1F">
        <w:t>P, 2020</w:t>
      </w:r>
      <w:r w:rsidRPr="007D3C1F">
        <w:t>).</w:t>
      </w:r>
      <w:r w:rsidRPr="00355F65">
        <w:t xml:space="preserve"> </w:t>
      </w:r>
      <w:r w:rsidR="004C0EB6">
        <w:t xml:space="preserve"> </w:t>
      </w:r>
    </w:p>
    <w:p w14:paraId="3C19ABEA" w14:textId="77777777" w:rsidR="00BB2F65" w:rsidRPr="00BB2F65" w:rsidRDefault="00BB2F65" w:rsidP="000008C7">
      <w:pPr>
        <w:pStyle w:val="Heading2"/>
      </w:pPr>
      <w:bookmarkStart w:id="6" w:name="_Toc210988663"/>
      <w:r w:rsidRPr="00BB2F65">
        <w:t>Feelings</w:t>
      </w:r>
      <w:bookmarkEnd w:id="6"/>
    </w:p>
    <w:p w14:paraId="21CDBA2B" w14:textId="7C6BFE88" w:rsidR="00B34006" w:rsidRDefault="00B34006" w:rsidP="00B34006">
      <w:pPr>
        <w:spacing w:line="360" w:lineRule="auto"/>
        <w:jc w:val="both"/>
      </w:pPr>
      <w:r>
        <w:t>My initial views on the subject at the start of the module made me confident in my interpersonal and communication skills</w:t>
      </w:r>
      <w:r w:rsidR="00ED2884">
        <w:t>,</w:t>
      </w:r>
      <w:r>
        <w:t xml:space="preserve"> as </w:t>
      </w:r>
      <w:r w:rsidR="00ED2884">
        <w:t>I had earlier</w:t>
      </w:r>
      <w:r>
        <w:t xml:space="preserve"> experience working with people of different cultural backgrounds. Nevertheless, I felt less confident in my skills to guide virtual teams and use HR analytics, as well as process data with some sophisticated tools like Power BI or Tableau. My early perception </w:t>
      </w:r>
      <w:r w:rsidR="00ED2884">
        <w:t>of</w:t>
      </w:r>
      <w:r>
        <w:t xml:space="preserve"> technology was that it was just a support tool and not a strategic tool. With the course of the semester, I came to realize the importance of technology in transforming HRM with case studies and readings, including those by Stone, Cox</w:t>
      </w:r>
      <w:r w:rsidR="00ED2884">
        <w:t>,</w:t>
      </w:r>
      <w:r>
        <w:t xml:space="preserve"> and Gavin (2020) and Stewart and Brown (2019), making me believe that technology is at the core of HRM transformation, especially in the areas of recruitment, learning, and performance analytics.</w:t>
      </w:r>
    </w:p>
    <w:p w14:paraId="735A84B0" w14:textId="625293BB" w:rsidR="00BB2F65" w:rsidRPr="00BB2F65" w:rsidRDefault="00B34006" w:rsidP="00B34006">
      <w:pPr>
        <w:spacing w:line="360" w:lineRule="auto"/>
        <w:jc w:val="both"/>
      </w:pPr>
      <w:r>
        <w:lastRenderedPageBreak/>
        <w:t>The mixed feelings during group projects were frequent: excitement when I had to contribute to the discussion about the global HR trends</w:t>
      </w:r>
      <w:r w:rsidR="00ED2884">
        <w:t>,</w:t>
      </w:r>
      <w:r>
        <w:t xml:space="preserve"> and anxiety when I had to work with the new AI-based collaboration tools or when I had to deal with the opposition of opinions in </w:t>
      </w:r>
      <w:r w:rsidR="00ED2884">
        <w:t xml:space="preserve">a </w:t>
      </w:r>
      <w:r>
        <w:t xml:space="preserve">cross-cultural team. </w:t>
      </w:r>
      <w:r w:rsidR="004C0EB6">
        <w:t xml:space="preserve"> </w:t>
      </w:r>
      <w:r>
        <w:t xml:space="preserve"> Feeling these emotions instead of denying them, I started to take up a growth mentality, where I perceived discomfort as </w:t>
      </w:r>
      <w:r w:rsidR="00ED2884">
        <w:t>an</w:t>
      </w:r>
      <w:r>
        <w:t xml:space="preserve"> unavoidable process towards betterment</w:t>
      </w:r>
      <w:r w:rsidR="00ED2884">
        <w:t>.</w:t>
      </w:r>
    </w:p>
    <w:p w14:paraId="72A137BD" w14:textId="77777777" w:rsidR="00BB2F65" w:rsidRPr="00BB2F65" w:rsidRDefault="00BB2F65" w:rsidP="000008C7">
      <w:pPr>
        <w:pStyle w:val="Heading2"/>
      </w:pPr>
      <w:bookmarkStart w:id="7" w:name="_Toc210988664"/>
      <w:r w:rsidRPr="00BB2F65">
        <w:t>Evaluation</w:t>
      </w:r>
      <w:bookmarkEnd w:id="7"/>
    </w:p>
    <w:p w14:paraId="56D9A412" w14:textId="680A11A9" w:rsidR="003B314F" w:rsidRPr="003B314F" w:rsidRDefault="003B314F" w:rsidP="003B314F">
      <w:pPr>
        <w:spacing w:line="360" w:lineRule="auto"/>
        <w:jc w:val="both"/>
      </w:pPr>
      <w:r w:rsidRPr="003B314F">
        <w:t>In the evaluation of my performance, several strengths and weaknesses emerged. My best competencies are cross-cultural communication, adaptability, and emotional intelligence. I can become an active listener, organizer of discussions</w:t>
      </w:r>
      <w:r w:rsidR="00ED2884">
        <w:t>,</w:t>
      </w:r>
      <w:r w:rsidRPr="003B314F">
        <w:t xml:space="preserve"> and can turn the different points of view </w:t>
      </w:r>
      <w:r w:rsidR="00ED2884">
        <w:t>into</w:t>
      </w:r>
      <w:r w:rsidRPr="003B314F">
        <w:t xml:space="preserve"> </w:t>
      </w:r>
      <w:proofErr w:type="gramStart"/>
      <w:r w:rsidR="00ED2884">
        <w:t>a</w:t>
      </w:r>
      <w:proofErr w:type="gramEnd"/>
      <w:r w:rsidRPr="003B314F">
        <w:t xml:space="preserve"> unanimity of goals. These characteristics are the signs of what Stone et al. (2020) refer to as critical interpersonal skills that HR professionals working in a global setting require. In addition, I demonstrate the openness to feedback and the capacity to be resilient during ambiguity</w:t>
      </w:r>
      <w:r w:rsidR="00ED2884">
        <w:t>,</w:t>
      </w:r>
      <w:r w:rsidRPr="003B314F">
        <w:t xml:space="preserve"> </w:t>
      </w:r>
      <w:r w:rsidR="00ED2884">
        <w:t>which</w:t>
      </w:r>
      <w:r w:rsidRPr="003B314F">
        <w:t xml:space="preserve"> are the most important attributes of international assignments (Dowling et al., 2007). However, I have identified the weaknesses in the </w:t>
      </w:r>
      <w:r w:rsidR="00ED2884">
        <w:t>data-driven decision-making</w:t>
      </w:r>
      <w:r w:rsidRPr="003B314F">
        <w:t xml:space="preserve"> and technological literacy. Armstrong (2012) notes that existing HR practitioners must go beyond the administrative position to analyze the data and apply it in the evidence-based decision-making process. </w:t>
      </w:r>
      <w:r w:rsidR="004C0EB6">
        <w:t xml:space="preserve"> </w:t>
      </w:r>
      <w:r w:rsidRPr="003B314F">
        <w:t xml:space="preserve"> </w:t>
      </w:r>
    </w:p>
    <w:p w14:paraId="338C0D21" w14:textId="77777777" w:rsidR="00BB2F65" w:rsidRPr="00BB2F65" w:rsidRDefault="00BB2F65" w:rsidP="000008C7">
      <w:pPr>
        <w:pStyle w:val="Heading2"/>
      </w:pPr>
      <w:bookmarkStart w:id="8" w:name="_Toc210988665"/>
      <w:r w:rsidRPr="00BB2F65">
        <w:t>Analysis</w:t>
      </w:r>
      <w:bookmarkEnd w:id="8"/>
    </w:p>
    <w:p w14:paraId="1EE08CFF" w14:textId="77777777" w:rsidR="00BB2F65" w:rsidRPr="00BB2F65" w:rsidRDefault="00BB2F65" w:rsidP="00BB2F65">
      <w:pPr>
        <w:spacing w:line="360" w:lineRule="auto"/>
        <w:jc w:val="both"/>
      </w:pPr>
      <w:r w:rsidRPr="00BB2F65">
        <w:t xml:space="preserve">To </w:t>
      </w:r>
      <w:proofErr w:type="spellStart"/>
      <w:r w:rsidRPr="00BB2F65">
        <w:t>analyse</w:t>
      </w:r>
      <w:proofErr w:type="spellEnd"/>
      <w:r w:rsidRPr="00BB2F65">
        <w:t xml:space="preserve"> my development systematically, I applied </w:t>
      </w:r>
      <w:r w:rsidRPr="00BB2F65">
        <w:rPr>
          <w:b/>
          <w:bCs/>
        </w:rPr>
        <w:t>Stewart and Brown’s (2019) Ability–Motivation–Opportunity (AMO) framework</w:t>
      </w:r>
      <w:r w:rsidRPr="00BB2F65">
        <w:t>.</w:t>
      </w:r>
    </w:p>
    <w:p w14:paraId="278DDC98" w14:textId="0CB80559" w:rsidR="00BB2F65" w:rsidRPr="00BB2F65" w:rsidRDefault="00BB2F65" w:rsidP="00BB2F65">
      <w:pPr>
        <w:numPr>
          <w:ilvl w:val="0"/>
          <w:numId w:val="2"/>
        </w:numPr>
        <w:spacing w:line="360" w:lineRule="auto"/>
        <w:jc w:val="both"/>
      </w:pPr>
      <w:r w:rsidRPr="00BB2F65">
        <w:rPr>
          <w:b/>
          <w:bCs/>
        </w:rPr>
        <w:t>Ability (A):</w:t>
      </w:r>
      <w:r w:rsidRPr="00BB2F65">
        <w:t xml:space="preserve"> </w:t>
      </w:r>
      <w:r w:rsidRPr="007362C6">
        <w:t>My core abilities lie in interpersonal communication, collaboration, and intercultural awareness. These align with Goleman’s (2000) concept of emotional intelligence, which enhances relationship management</w:t>
      </w:r>
      <w:r w:rsidRPr="00BB2F65">
        <w:t xml:space="preserve"> and trust. However, my analytical and technological capabilities are still developing. </w:t>
      </w:r>
      <w:r w:rsidR="004C0EB6">
        <w:t xml:space="preserve"> </w:t>
      </w:r>
    </w:p>
    <w:p w14:paraId="0854716A" w14:textId="77777777" w:rsidR="00BB2F65" w:rsidRPr="007362C6" w:rsidRDefault="00BB2F65" w:rsidP="00BB2F65">
      <w:pPr>
        <w:numPr>
          <w:ilvl w:val="0"/>
          <w:numId w:val="2"/>
        </w:numPr>
        <w:spacing w:line="360" w:lineRule="auto"/>
        <w:jc w:val="both"/>
      </w:pPr>
      <w:r w:rsidRPr="00BB2F65">
        <w:rPr>
          <w:b/>
          <w:bCs/>
        </w:rPr>
        <w:t>Motivation (M):</w:t>
      </w:r>
      <w:r w:rsidRPr="00BB2F65">
        <w:t xml:space="preserve"> My motivation to learn digital and analytical tools is high. The </w:t>
      </w:r>
      <w:proofErr w:type="spellStart"/>
      <w:r w:rsidRPr="00BB2F65">
        <w:t>realisation</w:t>
      </w:r>
      <w:proofErr w:type="spellEnd"/>
      <w:r w:rsidRPr="00BB2F65">
        <w:t xml:space="preserve"> that HRM is becoming data-driven has inspired me to pursue </w:t>
      </w:r>
      <w:r w:rsidRPr="007362C6">
        <w:t>upskilling. As Henderson (2011) suggests, motivation grounded in self-efficacy and career vision sustains lifelong learning.</w:t>
      </w:r>
    </w:p>
    <w:p w14:paraId="2A8F99D8" w14:textId="77777777" w:rsidR="00BB2F65" w:rsidRPr="00BB2F65" w:rsidRDefault="00BB2F65" w:rsidP="00BB2F65">
      <w:pPr>
        <w:numPr>
          <w:ilvl w:val="0"/>
          <w:numId w:val="2"/>
        </w:numPr>
        <w:spacing w:line="360" w:lineRule="auto"/>
        <w:jc w:val="both"/>
      </w:pPr>
      <w:r w:rsidRPr="00BB2F65">
        <w:rPr>
          <w:b/>
          <w:bCs/>
        </w:rPr>
        <w:t>Opportunity (O):</w:t>
      </w:r>
      <w:r w:rsidRPr="00BB2F65">
        <w:t xml:space="preserve"> I am fortunate to study in an MBA environment that encourages reflection, collaboration, and experimentation. Group projects and online simulations offer </w:t>
      </w:r>
      <w:r w:rsidRPr="00BB2F65">
        <w:lastRenderedPageBreak/>
        <w:t>opportunities to apply new concepts, such as the use of HR dashboards or digital onboarding strategies.</w:t>
      </w:r>
    </w:p>
    <w:p w14:paraId="620DBEFF" w14:textId="437BA64C" w:rsidR="00BB2F65" w:rsidRPr="00BB2F65" w:rsidRDefault="00BB2F65" w:rsidP="00BB2F65">
      <w:pPr>
        <w:spacing w:line="360" w:lineRule="auto"/>
        <w:jc w:val="both"/>
      </w:pPr>
      <w:r w:rsidRPr="00BB2F65">
        <w:t xml:space="preserve">Through this framework, I </w:t>
      </w:r>
      <w:proofErr w:type="spellStart"/>
      <w:r w:rsidRPr="00BB2F65">
        <w:t>recognise</w:t>
      </w:r>
      <w:proofErr w:type="spellEnd"/>
      <w:r w:rsidRPr="00BB2F65">
        <w:t xml:space="preserve"> that employability in the </w:t>
      </w:r>
      <w:r w:rsidRPr="007362C6">
        <w:t>global HRM context depends not only on technical knowledge but also on the willingness to learn continuously—a theme echoed by Armstrong (2012) and Marchington and Wilkinson (20</w:t>
      </w:r>
      <w:r w:rsidR="0040431F" w:rsidRPr="007362C6">
        <w:t>16</w:t>
      </w:r>
      <w:r w:rsidRPr="007362C6">
        <w:t>).</w:t>
      </w:r>
    </w:p>
    <w:p w14:paraId="44651A13" w14:textId="77777777" w:rsidR="00BB2F65" w:rsidRPr="007362C6" w:rsidRDefault="00BB2F65" w:rsidP="00BB2F65">
      <w:pPr>
        <w:spacing w:line="360" w:lineRule="auto"/>
        <w:jc w:val="both"/>
      </w:pPr>
      <w:r w:rsidRPr="007362C6">
        <w:t xml:space="preserve">From a leadership standpoint, my style is primarily democratic and participatory. I prefer inclusive decision-making, valuing input from all members. While this fosters engagement and trust, it can hinder rapid action when deadlines are tight. Bratton and Gold (2012) argue that effective HR leaders must balance participation with decisiveness, adopting an adaptive leadership approach that varies with context. To develop this, I intend to </w:t>
      </w:r>
      <w:proofErr w:type="spellStart"/>
      <w:r w:rsidRPr="007362C6">
        <w:t>practise</w:t>
      </w:r>
      <w:proofErr w:type="spellEnd"/>
      <w:r w:rsidRPr="007362C6">
        <w:t xml:space="preserve"> situational leadership, as proposed by Hersey and Blanchard, adapting my approach based on team maturity and task complexity.</w:t>
      </w:r>
    </w:p>
    <w:p w14:paraId="75A611C8" w14:textId="1D508223" w:rsidR="00BB2F65" w:rsidRPr="007362C6" w:rsidRDefault="00BB2F65" w:rsidP="00BB2F65">
      <w:pPr>
        <w:spacing w:line="360" w:lineRule="auto"/>
        <w:jc w:val="both"/>
      </w:pPr>
      <w:r w:rsidRPr="007362C6">
        <w:t xml:space="preserve">Technology has also influenced how I perceive leadership. Virtual teams require “e-leadership”—the ability to inspire and manage through digital communication (Stone et al., 2020). I have learned that online collaboration demands clarity, empathy, and structure to compensate for reduced physical cues. </w:t>
      </w:r>
      <w:r w:rsidR="004C0EB6" w:rsidRPr="007362C6">
        <w:t xml:space="preserve"> </w:t>
      </w:r>
    </w:p>
    <w:p w14:paraId="0F7AB798" w14:textId="5EDE05AA" w:rsidR="00BB2F65" w:rsidRPr="007362C6" w:rsidRDefault="001946C5" w:rsidP="001946C5">
      <w:pPr>
        <w:spacing w:line="360" w:lineRule="auto"/>
        <w:jc w:val="both"/>
      </w:pPr>
      <w:r w:rsidRPr="007362C6">
        <w:t xml:space="preserve">Self-directed learning has become one of my most qualitative experiences. Using the Experiential Learning Cycle developed by Kolb (1984), I have passed through concrete experience (teamwork), reflective observation (identifying gaps), the abstract </w:t>
      </w:r>
      <w:proofErr w:type="spellStart"/>
      <w:r w:rsidRPr="007362C6">
        <w:t>conceptualisation</w:t>
      </w:r>
      <w:proofErr w:type="spellEnd"/>
      <w:r w:rsidRPr="007362C6">
        <w:t xml:space="preserve"> (relating theory to practice), and experimentation (testing new strategies). This repeated procedure enhanced my learning skills in independence</w:t>
      </w:r>
      <w:r w:rsidR="00ED2884" w:rsidRPr="007362C6">
        <w:t>,</w:t>
      </w:r>
      <w:r w:rsidRPr="007362C6">
        <w:t xml:space="preserve"> an essential skill in handling volatile </w:t>
      </w:r>
      <w:proofErr w:type="spellStart"/>
      <w:r w:rsidRPr="007362C6">
        <w:t>labour</w:t>
      </w:r>
      <w:proofErr w:type="spellEnd"/>
      <w:r w:rsidRPr="007362C6">
        <w:t xml:space="preserve"> markets. Reflective practice helps professionals to be relevant in rapidly changing environments</w:t>
      </w:r>
      <w:r w:rsidR="00ED2884" w:rsidRPr="007362C6">
        <w:t>,</w:t>
      </w:r>
      <w:r w:rsidRPr="007362C6">
        <w:t xml:space="preserve"> as Armstrong (2012) and </w:t>
      </w:r>
      <w:r w:rsidR="001910C2" w:rsidRPr="007362C6">
        <w:t>Gibb</w:t>
      </w:r>
      <w:r w:rsidRPr="007362C6">
        <w:t xml:space="preserve"> (20</w:t>
      </w:r>
      <w:r w:rsidR="001910C2" w:rsidRPr="007362C6">
        <w:t>16</w:t>
      </w:r>
      <w:r w:rsidRPr="007362C6">
        <w:t>) emphasize.</w:t>
      </w:r>
    </w:p>
    <w:p w14:paraId="6280F52E" w14:textId="77777777" w:rsidR="00BB2F65" w:rsidRPr="00BB2F65" w:rsidRDefault="00BB2F65" w:rsidP="000008C7">
      <w:pPr>
        <w:pStyle w:val="Heading2"/>
      </w:pPr>
      <w:bookmarkStart w:id="9" w:name="_Toc210988666"/>
      <w:r w:rsidRPr="00BB2F65">
        <w:t>Action Plan</w:t>
      </w:r>
      <w:bookmarkEnd w:id="9"/>
    </w:p>
    <w:p w14:paraId="084AC94B" w14:textId="26FD6922" w:rsidR="00BB2F65" w:rsidRPr="00BB2F65" w:rsidRDefault="00ED2884" w:rsidP="00BB2F65">
      <w:pPr>
        <w:spacing w:line="360" w:lineRule="auto"/>
        <w:jc w:val="both"/>
      </w:pPr>
      <w:r>
        <w:t>To</w:t>
      </w:r>
      <w:r w:rsidR="00BB5838" w:rsidRPr="00BB5838">
        <w:t xml:space="preserve"> turn the insights into action, I have created a SMART professional development plan that will focus directly on my weaknesses and expand on my strengths: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1"/>
        <w:gridCol w:w="3167"/>
        <w:gridCol w:w="1704"/>
        <w:gridCol w:w="1265"/>
        <w:gridCol w:w="1753"/>
      </w:tblGrid>
      <w:tr w:rsidR="00BB2F65" w:rsidRPr="00BB2F65" w14:paraId="178CE119" w14:textId="77777777" w:rsidTr="00BB2F65">
        <w:trPr>
          <w:tblHeader/>
          <w:tblCellSpacing w:w="15" w:type="dxa"/>
        </w:trPr>
        <w:tc>
          <w:tcPr>
            <w:tcW w:w="0" w:type="auto"/>
            <w:vAlign w:val="center"/>
            <w:hideMark/>
          </w:tcPr>
          <w:p w14:paraId="38190515" w14:textId="77777777" w:rsidR="00BB2F65" w:rsidRPr="00BB2F65" w:rsidRDefault="00BB2F65" w:rsidP="00BB2F65">
            <w:pPr>
              <w:spacing w:line="360" w:lineRule="auto"/>
              <w:jc w:val="both"/>
              <w:rPr>
                <w:b/>
                <w:bCs/>
              </w:rPr>
            </w:pPr>
            <w:r w:rsidRPr="00BB2F65">
              <w:rPr>
                <w:b/>
                <w:bCs/>
              </w:rPr>
              <w:lastRenderedPageBreak/>
              <w:t>Goal Area</w:t>
            </w:r>
          </w:p>
        </w:tc>
        <w:tc>
          <w:tcPr>
            <w:tcW w:w="0" w:type="auto"/>
            <w:vAlign w:val="center"/>
            <w:hideMark/>
          </w:tcPr>
          <w:p w14:paraId="32E4D15E" w14:textId="77777777" w:rsidR="00BB2F65" w:rsidRPr="00BB2F65" w:rsidRDefault="00BB2F65" w:rsidP="00BB2F65">
            <w:pPr>
              <w:spacing w:line="360" w:lineRule="auto"/>
              <w:jc w:val="both"/>
              <w:rPr>
                <w:b/>
                <w:bCs/>
              </w:rPr>
            </w:pPr>
            <w:r w:rsidRPr="00BB2F65">
              <w:rPr>
                <w:b/>
                <w:bCs/>
              </w:rPr>
              <w:t>Action</w:t>
            </w:r>
          </w:p>
        </w:tc>
        <w:tc>
          <w:tcPr>
            <w:tcW w:w="0" w:type="auto"/>
            <w:vAlign w:val="center"/>
            <w:hideMark/>
          </w:tcPr>
          <w:p w14:paraId="0F40DBB8" w14:textId="77777777" w:rsidR="00BB2F65" w:rsidRPr="00BB2F65" w:rsidRDefault="00BB2F65" w:rsidP="00BB2F65">
            <w:pPr>
              <w:spacing w:line="360" w:lineRule="auto"/>
              <w:jc w:val="both"/>
              <w:rPr>
                <w:b/>
                <w:bCs/>
              </w:rPr>
            </w:pPr>
            <w:r w:rsidRPr="00BB2F65">
              <w:rPr>
                <w:b/>
                <w:bCs/>
              </w:rPr>
              <w:t>Resources / Support</w:t>
            </w:r>
          </w:p>
        </w:tc>
        <w:tc>
          <w:tcPr>
            <w:tcW w:w="0" w:type="auto"/>
            <w:vAlign w:val="center"/>
            <w:hideMark/>
          </w:tcPr>
          <w:p w14:paraId="4639C9C8" w14:textId="77777777" w:rsidR="00BB2F65" w:rsidRPr="00BB2F65" w:rsidRDefault="00BB2F65" w:rsidP="00BB2F65">
            <w:pPr>
              <w:spacing w:line="360" w:lineRule="auto"/>
              <w:jc w:val="both"/>
              <w:rPr>
                <w:b/>
                <w:bCs/>
              </w:rPr>
            </w:pPr>
            <w:r w:rsidRPr="00BB2F65">
              <w:rPr>
                <w:b/>
                <w:bCs/>
              </w:rPr>
              <w:t>Timeline</w:t>
            </w:r>
          </w:p>
        </w:tc>
        <w:tc>
          <w:tcPr>
            <w:tcW w:w="0" w:type="auto"/>
            <w:vAlign w:val="center"/>
            <w:hideMark/>
          </w:tcPr>
          <w:p w14:paraId="31FED061" w14:textId="77777777" w:rsidR="00BB2F65" w:rsidRPr="00BB2F65" w:rsidRDefault="00BB2F65" w:rsidP="00BB2F65">
            <w:pPr>
              <w:spacing w:line="360" w:lineRule="auto"/>
              <w:jc w:val="both"/>
              <w:rPr>
                <w:b/>
                <w:bCs/>
              </w:rPr>
            </w:pPr>
            <w:r w:rsidRPr="00BB2F65">
              <w:rPr>
                <w:b/>
                <w:bCs/>
              </w:rPr>
              <w:t>Outcome Measure</w:t>
            </w:r>
          </w:p>
        </w:tc>
      </w:tr>
      <w:tr w:rsidR="00BB2F65" w:rsidRPr="00BB2F65" w14:paraId="5406E021" w14:textId="77777777" w:rsidTr="00BB2F65">
        <w:trPr>
          <w:tblCellSpacing w:w="15" w:type="dxa"/>
        </w:trPr>
        <w:tc>
          <w:tcPr>
            <w:tcW w:w="0" w:type="auto"/>
            <w:vAlign w:val="center"/>
            <w:hideMark/>
          </w:tcPr>
          <w:p w14:paraId="12A436FB" w14:textId="77777777" w:rsidR="00BB2F65" w:rsidRPr="00BB2F65" w:rsidRDefault="00BB2F65" w:rsidP="00BB2F65">
            <w:pPr>
              <w:spacing w:line="360" w:lineRule="auto"/>
              <w:jc w:val="both"/>
            </w:pPr>
            <w:r w:rsidRPr="00BB2F65">
              <w:rPr>
                <w:b/>
                <w:bCs/>
              </w:rPr>
              <w:t>HR Analytics Skills</w:t>
            </w:r>
          </w:p>
        </w:tc>
        <w:tc>
          <w:tcPr>
            <w:tcW w:w="0" w:type="auto"/>
            <w:vAlign w:val="center"/>
            <w:hideMark/>
          </w:tcPr>
          <w:p w14:paraId="40DDE5D1" w14:textId="77777777" w:rsidR="00BB2F65" w:rsidRPr="00BB2F65" w:rsidRDefault="00BB2F65" w:rsidP="00BB2F65">
            <w:pPr>
              <w:spacing w:line="360" w:lineRule="auto"/>
              <w:jc w:val="both"/>
            </w:pPr>
            <w:proofErr w:type="spellStart"/>
            <w:r w:rsidRPr="00BB2F65">
              <w:t>Enrol</w:t>
            </w:r>
            <w:proofErr w:type="spellEnd"/>
            <w:r w:rsidRPr="00BB2F65">
              <w:t xml:space="preserve"> in an online certification such as </w:t>
            </w:r>
            <w:r w:rsidRPr="00BB2F65">
              <w:rPr>
                <w:i/>
                <w:iCs/>
              </w:rPr>
              <w:t>Google Data Analytics</w:t>
            </w:r>
            <w:r w:rsidRPr="00BB2F65">
              <w:t xml:space="preserve"> or </w:t>
            </w:r>
            <w:r w:rsidRPr="00BB2F65">
              <w:rPr>
                <w:i/>
                <w:iCs/>
              </w:rPr>
              <w:t>CIPD HR Analytics</w:t>
            </w:r>
            <w:r w:rsidRPr="00BB2F65">
              <w:t xml:space="preserve">; </w:t>
            </w:r>
            <w:proofErr w:type="spellStart"/>
            <w:r w:rsidRPr="00BB2F65">
              <w:t>practise</w:t>
            </w:r>
            <w:proofErr w:type="spellEnd"/>
            <w:r w:rsidRPr="00BB2F65">
              <w:t xml:space="preserve"> data </w:t>
            </w:r>
            <w:proofErr w:type="spellStart"/>
            <w:r w:rsidRPr="00BB2F65">
              <w:t>visualisation</w:t>
            </w:r>
            <w:proofErr w:type="spellEnd"/>
            <w:r w:rsidRPr="00BB2F65">
              <w:t xml:space="preserve"> using Power BI.</w:t>
            </w:r>
          </w:p>
        </w:tc>
        <w:tc>
          <w:tcPr>
            <w:tcW w:w="0" w:type="auto"/>
            <w:vAlign w:val="center"/>
            <w:hideMark/>
          </w:tcPr>
          <w:p w14:paraId="1BC66A54" w14:textId="77777777" w:rsidR="00BB2F65" w:rsidRPr="00BB2F65" w:rsidRDefault="00BB2F65" w:rsidP="00BB2F65">
            <w:pPr>
              <w:spacing w:line="360" w:lineRule="auto"/>
              <w:jc w:val="both"/>
            </w:pPr>
            <w:r w:rsidRPr="00BB2F65">
              <w:t>Coursera, LinkedIn Learning, CIPD resources</w:t>
            </w:r>
          </w:p>
        </w:tc>
        <w:tc>
          <w:tcPr>
            <w:tcW w:w="0" w:type="auto"/>
            <w:vAlign w:val="center"/>
            <w:hideMark/>
          </w:tcPr>
          <w:p w14:paraId="25E9E578" w14:textId="77777777" w:rsidR="00BB2F65" w:rsidRPr="00BB2F65" w:rsidRDefault="00BB2F65" w:rsidP="00BB2F65">
            <w:pPr>
              <w:spacing w:line="360" w:lineRule="auto"/>
              <w:jc w:val="both"/>
            </w:pPr>
            <w:r w:rsidRPr="00BB2F65">
              <w:t>Within 3 months</w:t>
            </w:r>
          </w:p>
        </w:tc>
        <w:tc>
          <w:tcPr>
            <w:tcW w:w="0" w:type="auto"/>
            <w:vAlign w:val="center"/>
            <w:hideMark/>
          </w:tcPr>
          <w:p w14:paraId="1914F4FA" w14:textId="77777777" w:rsidR="00BB2F65" w:rsidRPr="00BB2F65" w:rsidRDefault="00BB2F65" w:rsidP="00BB2F65">
            <w:pPr>
              <w:spacing w:line="360" w:lineRule="auto"/>
              <w:jc w:val="both"/>
            </w:pPr>
            <w:r w:rsidRPr="00BB2F65">
              <w:t>Completion certificate; ability to create HR dashboards.</w:t>
            </w:r>
          </w:p>
        </w:tc>
      </w:tr>
      <w:tr w:rsidR="00BB2F65" w:rsidRPr="00BB2F65" w14:paraId="12E4724D" w14:textId="77777777" w:rsidTr="00BB2F65">
        <w:trPr>
          <w:tblCellSpacing w:w="15" w:type="dxa"/>
        </w:trPr>
        <w:tc>
          <w:tcPr>
            <w:tcW w:w="0" w:type="auto"/>
            <w:vAlign w:val="center"/>
            <w:hideMark/>
          </w:tcPr>
          <w:p w14:paraId="26D12C81" w14:textId="77777777" w:rsidR="00BB2F65" w:rsidRPr="00BB2F65" w:rsidRDefault="00BB2F65" w:rsidP="00BB2F65">
            <w:pPr>
              <w:spacing w:line="360" w:lineRule="auto"/>
              <w:jc w:val="both"/>
            </w:pPr>
            <w:r w:rsidRPr="00BB2F65">
              <w:rPr>
                <w:b/>
                <w:bCs/>
              </w:rPr>
              <w:t>Leadership Agility</w:t>
            </w:r>
          </w:p>
        </w:tc>
        <w:tc>
          <w:tcPr>
            <w:tcW w:w="0" w:type="auto"/>
            <w:vAlign w:val="center"/>
            <w:hideMark/>
          </w:tcPr>
          <w:p w14:paraId="41A51486" w14:textId="77777777" w:rsidR="00BB2F65" w:rsidRPr="00BB2F65" w:rsidRDefault="00BB2F65" w:rsidP="00BB2F65">
            <w:pPr>
              <w:spacing w:line="360" w:lineRule="auto"/>
              <w:jc w:val="both"/>
            </w:pPr>
            <w:r w:rsidRPr="00BB2F65">
              <w:t>Apply situational leadership in academic and volunteer settings; seek feedback from peers and mentors.</w:t>
            </w:r>
          </w:p>
        </w:tc>
        <w:tc>
          <w:tcPr>
            <w:tcW w:w="0" w:type="auto"/>
            <w:vAlign w:val="center"/>
            <w:hideMark/>
          </w:tcPr>
          <w:p w14:paraId="75113357" w14:textId="77777777" w:rsidR="00BB2F65" w:rsidRPr="00BB2F65" w:rsidRDefault="00BB2F65" w:rsidP="00BB2F65">
            <w:pPr>
              <w:spacing w:line="360" w:lineRule="auto"/>
              <w:jc w:val="both"/>
            </w:pPr>
            <w:r w:rsidRPr="00BB2F65">
              <w:t>Peer mentoring, leadership webinars</w:t>
            </w:r>
          </w:p>
        </w:tc>
        <w:tc>
          <w:tcPr>
            <w:tcW w:w="0" w:type="auto"/>
            <w:vAlign w:val="center"/>
            <w:hideMark/>
          </w:tcPr>
          <w:p w14:paraId="2FEB8891" w14:textId="77777777" w:rsidR="00BB2F65" w:rsidRPr="00BB2F65" w:rsidRDefault="00BB2F65" w:rsidP="00BB2F65">
            <w:pPr>
              <w:spacing w:line="360" w:lineRule="auto"/>
              <w:jc w:val="both"/>
            </w:pPr>
            <w:r w:rsidRPr="00BB2F65">
              <w:t>Ongoing (6 months)</w:t>
            </w:r>
          </w:p>
        </w:tc>
        <w:tc>
          <w:tcPr>
            <w:tcW w:w="0" w:type="auto"/>
            <w:vAlign w:val="center"/>
            <w:hideMark/>
          </w:tcPr>
          <w:p w14:paraId="79E2F52B" w14:textId="77777777" w:rsidR="00BB2F65" w:rsidRPr="00BB2F65" w:rsidRDefault="00BB2F65" w:rsidP="00BB2F65">
            <w:pPr>
              <w:spacing w:line="360" w:lineRule="auto"/>
              <w:jc w:val="both"/>
            </w:pPr>
            <w:r w:rsidRPr="00BB2F65">
              <w:t>Improved feedback scores and decision-making confidence.</w:t>
            </w:r>
          </w:p>
        </w:tc>
      </w:tr>
      <w:tr w:rsidR="00BB2F65" w:rsidRPr="00BB2F65" w14:paraId="0F7B6DC6" w14:textId="77777777" w:rsidTr="00BB2F65">
        <w:trPr>
          <w:tblCellSpacing w:w="15" w:type="dxa"/>
        </w:trPr>
        <w:tc>
          <w:tcPr>
            <w:tcW w:w="0" w:type="auto"/>
            <w:vAlign w:val="center"/>
            <w:hideMark/>
          </w:tcPr>
          <w:p w14:paraId="6101BB3A" w14:textId="77777777" w:rsidR="00BB2F65" w:rsidRPr="00BB2F65" w:rsidRDefault="00BB2F65" w:rsidP="00BB2F65">
            <w:pPr>
              <w:spacing w:line="360" w:lineRule="auto"/>
              <w:jc w:val="both"/>
            </w:pPr>
            <w:r w:rsidRPr="00BB2F65">
              <w:rPr>
                <w:b/>
                <w:bCs/>
              </w:rPr>
              <w:t>Cultural Competence</w:t>
            </w:r>
          </w:p>
        </w:tc>
        <w:tc>
          <w:tcPr>
            <w:tcW w:w="0" w:type="auto"/>
            <w:vAlign w:val="center"/>
            <w:hideMark/>
          </w:tcPr>
          <w:p w14:paraId="1A78964F" w14:textId="77777777" w:rsidR="00BB2F65" w:rsidRPr="00BB2F65" w:rsidRDefault="00BB2F65" w:rsidP="00BB2F65">
            <w:pPr>
              <w:spacing w:line="360" w:lineRule="auto"/>
              <w:jc w:val="both"/>
            </w:pPr>
            <w:r w:rsidRPr="00BB2F65">
              <w:t>Participate in cross-national virtual projects and attend global HR conferences/webinars.</w:t>
            </w:r>
          </w:p>
        </w:tc>
        <w:tc>
          <w:tcPr>
            <w:tcW w:w="0" w:type="auto"/>
            <w:vAlign w:val="center"/>
            <w:hideMark/>
          </w:tcPr>
          <w:p w14:paraId="1F2B204E" w14:textId="00D3E436" w:rsidR="00BB2F65" w:rsidRPr="00BB2F65" w:rsidRDefault="00BB2F65" w:rsidP="00BB2F65">
            <w:pPr>
              <w:spacing w:line="360" w:lineRule="auto"/>
              <w:jc w:val="both"/>
            </w:pPr>
            <w:r w:rsidRPr="00BB2F65">
              <w:t>UWTSD networks, SHRM</w:t>
            </w:r>
            <w:r w:rsidR="00ED2884">
              <w:t>,</w:t>
            </w:r>
            <w:r w:rsidRPr="00BB2F65">
              <w:t xml:space="preserve"> and CIPD global events</w:t>
            </w:r>
          </w:p>
        </w:tc>
        <w:tc>
          <w:tcPr>
            <w:tcW w:w="0" w:type="auto"/>
            <w:vAlign w:val="center"/>
            <w:hideMark/>
          </w:tcPr>
          <w:p w14:paraId="54830E60" w14:textId="77777777" w:rsidR="00BB2F65" w:rsidRPr="00BB2F65" w:rsidRDefault="00BB2F65" w:rsidP="00BB2F65">
            <w:pPr>
              <w:spacing w:line="360" w:lineRule="auto"/>
              <w:jc w:val="both"/>
            </w:pPr>
            <w:r w:rsidRPr="00BB2F65">
              <w:t>12 months</w:t>
            </w:r>
          </w:p>
        </w:tc>
        <w:tc>
          <w:tcPr>
            <w:tcW w:w="0" w:type="auto"/>
            <w:vAlign w:val="center"/>
            <w:hideMark/>
          </w:tcPr>
          <w:p w14:paraId="42CB6200" w14:textId="77777777" w:rsidR="00BB2F65" w:rsidRPr="00BB2F65" w:rsidRDefault="00BB2F65" w:rsidP="00BB2F65">
            <w:pPr>
              <w:spacing w:line="360" w:lineRule="auto"/>
              <w:jc w:val="both"/>
            </w:pPr>
            <w:r w:rsidRPr="00BB2F65">
              <w:t>Increased ability to navigate multicultural team challenges.</w:t>
            </w:r>
          </w:p>
        </w:tc>
      </w:tr>
      <w:tr w:rsidR="00BB2F65" w:rsidRPr="00BB2F65" w14:paraId="0E223BBC" w14:textId="77777777" w:rsidTr="00BB2F65">
        <w:trPr>
          <w:tblCellSpacing w:w="15" w:type="dxa"/>
        </w:trPr>
        <w:tc>
          <w:tcPr>
            <w:tcW w:w="0" w:type="auto"/>
            <w:vAlign w:val="center"/>
            <w:hideMark/>
          </w:tcPr>
          <w:p w14:paraId="0D2EFB42" w14:textId="77777777" w:rsidR="00BB2F65" w:rsidRPr="00BB2F65" w:rsidRDefault="00BB2F65" w:rsidP="00BB2F65">
            <w:pPr>
              <w:spacing w:line="360" w:lineRule="auto"/>
              <w:jc w:val="both"/>
            </w:pPr>
            <w:r w:rsidRPr="00BB2F65">
              <w:rPr>
                <w:b/>
                <w:bCs/>
              </w:rPr>
              <w:t>Self-Directed Learning</w:t>
            </w:r>
          </w:p>
        </w:tc>
        <w:tc>
          <w:tcPr>
            <w:tcW w:w="0" w:type="auto"/>
            <w:vAlign w:val="center"/>
            <w:hideMark/>
          </w:tcPr>
          <w:p w14:paraId="5E69BA8A" w14:textId="77777777" w:rsidR="00BB2F65" w:rsidRPr="00BB2F65" w:rsidRDefault="00BB2F65" w:rsidP="00BB2F65">
            <w:pPr>
              <w:spacing w:line="360" w:lineRule="auto"/>
              <w:jc w:val="both"/>
            </w:pPr>
            <w:r w:rsidRPr="00BB2F65">
              <w:t>Maintain a reflective learning journal after each major project to track growth and lessons learned.</w:t>
            </w:r>
          </w:p>
        </w:tc>
        <w:tc>
          <w:tcPr>
            <w:tcW w:w="0" w:type="auto"/>
            <w:vAlign w:val="center"/>
            <w:hideMark/>
          </w:tcPr>
          <w:p w14:paraId="19261661" w14:textId="77777777" w:rsidR="00BB2F65" w:rsidRPr="00BB2F65" w:rsidRDefault="00BB2F65" w:rsidP="00BB2F65">
            <w:pPr>
              <w:spacing w:line="360" w:lineRule="auto"/>
              <w:jc w:val="both"/>
            </w:pPr>
            <w:r w:rsidRPr="00BB2F65">
              <w:t>Personal commitment; feedback from supervisor</w:t>
            </w:r>
          </w:p>
        </w:tc>
        <w:tc>
          <w:tcPr>
            <w:tcW w:w="0" w:type="auto"/>
            <w:vAlign w:val="center"/>
            <w:hideMark/>
          </w:tcPr>
          <w:p w14:paraId="65353D56" w14:textId="77777777" w:rsidR="00BB2F65" w:rsidRPr="00BB2F65" w:rsidRDefault="00BB2F65" w:rsidP="00BB2F65">
            <w:pPr>
              <w:spacing w:line="360" w:lineRule="auto"/>
              <w:jc w:val="both"/>
            </w:pPr>
            <w:r w:rsidRPr="00BB2F65">
              <w:t>Continuous</w:t>
            </w:r>
          </w:p>
        </w:tc>
        <w:tc>
          <w:tcPr>
            <w:tcW w:w="0" w:type="auto"/>
            <w:vAlign w:val="center"/>
            <w:hideMark/>
          </w:tcPr>
          <w:p w14:paraId="467EEBA0" w14:textId="77777777" w:rsidR="00BB2F65" w:rsidRPr="00BB2F65" w:rsidRDefault="00BB2F65" w:rsidP="00BB2F65">
            <w:pPr>
              <w:spacing w:line="360" w:lineRule="auto"/>
              <w:jc w:val="both"/>
            </w:pPr>
            <w:r w:rsidRPr="00BB2F65">
              <w:t>Consistent self-evaluation and integration of feedback.</w:t>
            </w:r>
          </w:p>
        </w:tc>
      </w:tr>
    </w:tbl>
    <w:p w14:paraId="06587CD4" w14:textId="44CBD372" w:rsidR="00BB5838" w:rsidRDefault="00BB5838" w:rsidP="00BB2F65">
      <w:pPr>
        <w:spacing w:line="360" w:lineRule="auto"/>
        <w:jc w:val="both"/>
      </w:pPr>
      <w:r w:rsidRPr="00BB5838">
        <w:t xml:space="preserve">The plan shows that it is dedicated to lifelong learning, which is consistent with Armstrong (2012) and </w:t>
      </w:r>
      <w:r w:rsidR="00D475B4">
        <w:t>Gibb</w:t>
      </w:r>
      <w:r w:rsidRPr="00BB5838">
        <w:t xml:space="preserve"> (20</w:t>
      </w:r>
      <w:r w:rsidR="00D475B4">
        <w:t>16</w:t>
      </w:r>
      <w:r w:rsidRPr="00BB5838">
        <w:t>)</w:t>
      </w:r>
      <w:r w:rsidR="00ED2884">
        <w:t>,</w:t>
      </w:r>
      <w:r w:rsidRPr="00BB5838">
        <w:t xml:space="preserve"> who stress reflection and active development as a mark of professional excellence. I will also maintain research literature interaction to keep up with the </w:t>
      </w:r>
      <w:r w:rsidR="00ED2884">
        <w:t>trends</w:t>
      </w:r>
      <w:r w:rsidRPr="00BB5838">
        <w:t xml:space="preserve"> in AI ethics, digital inclusion, and sustainable HRM.</w:t>
      </w:r>
    </w:p>
    <w:p w14:paraId="0C3CC3E1" w14:textId="18C9874E" w:rsidR="00BB2F65" w:rsidRPr="00BB2F65" w:rsidRDefault="00BB2F65" w:rsidP="000008C7">
      <w:pPr>
        <w:pStyle w:val="Heading1"/>
      </w:pPr>
      <w:bookmarkStart w:id="10" w:name="_Toc210988667"/>
      <w:r w:rsidRPr="00BB2F65">
        <w:lastRenderedPageBreak/>
        <w:t>Conclusion</w:t>
      </w:r>
      <w:bookmarkEnd w:id="10"/>
    </w:p>
    <w:p w14:paraId="11922F21" w14:textId="64050299" w:rsidR="006748C0" w:rsidRDefault="00BB2F65" w:rsidP="00BB2F65">
      <w:pPr>
        <w:spacing w:line="360" w:lineRule="auto"/>
        <w:jc w:val="both"/>
      </w:pPr>
      <w:r w:rsidRPr="00BB2F65">
        <w:t xml:space="preserve">This report has </w:t>
      </w:r>
      <w:r w:rsidRPr="007362C6">
        <w:t xml:space="preserve">critically examined how technological, demographic, and geopolitical factors shape HRM and IHRM strategies, and how </w:t>
      </w:r>
      <w:proofErr w:type="spellStart"/>
      <w:r w:rsidRPr="007362C6">
        <w:t>organisations</w:t>
      </w:r>
      <w:proofErr w:type="spellEnd"/>
      <w:r w:rsidRPr="007362C6">
        <w:t xml:space="preserve"> can respond to persistent skills shortages through strategic talent management. It also presented a reflective evaluation of my personal capabilities within a </w:t>
      </w:r>
      <w:proofErr w:type="spellStart"/>
      <w:r w:rsidRPr="007362C6">
        <w:t>globalised</w:t>
      </w:r>
      <w:proofErr w:type="spellEnd"/>
      <w:r w:rsidRPr="007362C6">
        <w:t xml:space="preserve"> and technologically advanced </w:t>
      </w:r>
      <w:proofErr w:type="spellStart"/>
      <w:r w:rsidRPr="007362C6">
        <w:t>labour</w:t>
      </w:r>
      <w:proofErr w:type="spellEnd"/>
      <w:r w:rsidRPr="007362C6">
        <w:t xml:space="preserve"> market. The insights gained </w:t>
      </w:r>
      <w:proofErr w:type="spellStart"/>
      <w:r w:rsidRPr="007362C6">
        <w:t>emphasise</w:t>
      </w:r>
      <w:proofErr w:type="spellEnd"/>
      <w:r w:rsidRPr="007362C6">
        <w:t xml:space="preserve"> the need for HR professionals to integrate innovation, inclusivity, and lifelong learning to sustain </w:t>
      </w:r>
      <w:proofErr w:type="spellStart"/>
      <w:r w:rsidRPr="007362C6">
        <w:t>organisational</w:t>
      </w:r>
      <w:proofErr w:type="spellEnd"/>
      <w:r w:rsidRPr="007362C6">
        <w:t xml:space="preserve"> and personal success in an era of constant change.</w:t>
      </w:r>
    </w:p>
    <w:p w14:paraId="00D7E959" w14:textId="77777777" w:rsidR="00281918" w:rsidRDefault="00281918" w:rsidP="00BB2F65">
      <w:pPr>
        <w:spacing w:line="360" w:lineRule="auto"/>
        <w:jc w:val="both"/>
      </w:pPr>
    </w:p>
    <w:p w14:paraId="28BCD469" w14:textId="77777777" w:rsidR="00221902" w:rsidRDefault="00221902" w:rsidP="00BB2F65">
      <w:pPr>
        <w:spacing w:line="360" w:lineRule="auto"/>
        <w:jc w:val="both"/>
      </w:pPr>
    </w:p>
    <w:p w14:paraId="4107F659" w14:textId="77777777" w:rsidR="00221902" w:rsidRDefault="00221902" w:rsidP="00BB2F65">
      <w:pPr>
        <w:spacing w:line="360" w:lineRule="auto"/>
        <w:jc w:val="both"/>
      </w:pPr>
    </w:p>
    <w:p w14:paraId="4FC0493A" w14:textId="77777777" w:rsidR="00221902" w:rsidRDefault="00221902" w:rsidP="00BB2F65">
      <w:pPr>
        <w:spacing w:line="360" w:lineRule="auto"/>
        <w:jc w:val="both"/>
      </w:pPr>
    </w:p>
    <w:p w14:paraId="2F013375" w14:textId="77777777" w:rsidR="00221902" w:rsidRDefault="00221902" w:rsidP="00BB2F65">
      <w:pPr>
        <w:spacing w:line="360" w:lineRule="auto"/>
        <w:jc w:val="both"/>
      </w:pPr>
    </w:p>
    <w:p w14:paraId="4BFA8CA9" w14:textId="77777777" w:rsidR="00221902" w:rsidRDefault="00221902" w:rsidP="00BB2F65">
      <w:pPr>
        <w:spacing w:line="360" w:lineRule="auto"/>
        <w:jc w:val="both"/>
      </w:pPr>
    </w:p>
    <w:p w14:paraId="3AFD6EB5" w14:textId="77777777" w:rsidR="00221902" w:rsidRDefault="00221902" w:rsidP="00BB2F65">
      <w:pPr>
        <w:spacing w:line="360" w:lineRule="auto"/>
        <w:jc w:val="both"/>
      </w:pPr>
    </w:p>
    <w:p w14:paraId="62A2C4FA" w14:textId="77777777" w:rsidR="00221902" w:rsidRDefault="00221902" w:rsidP="00BB2F65">
      <w:pPr>
        <w:spacing w:line="360" w:lineRule="auto"/>
        <w:jc w:val="both"/>
      </w:pPr>
    </w:p>
    <w:p w14:paraId="518FE23B" w14:textId="77777777" w:rsidR="00221902" w:rsidRDefault="00221902" w:rsidP="00BB2F65">
      <w:pPr>
        <w:spacing w:line="360" w:lineRule="auto"/>
        <w:jc w:val="both"/>
      </w:pPr>
    </w:p>
    <w:p w14:paraId="0E9AB0E1" w14:textId="77777777" w:rsidR="00221902" w:rsidRDefault="00221902" w:rsidP="00BB2F65">
      <w:pPr>
        <w:spacing w:line="360" w:lineRule="auto"/>
        <w:jc w:val="both"/>
      </w:pPr>
    </w:p>
    <w:p w14:paraId="588EB1CB" w14:textId="77777777" w:rsidR="00221902" w:rsidRDefault="00221902" w:rsidP="00BB2F65">
      <w:pPr>
        <w:spacing w:line="360" w:lineRule="auto"/>
        <w:jc w:val="both"/>
      </w:pPr>
    </w:p>
    <w:p w14:paraId="55289DAA" w14:textId="77777777" w:rsidR="00221902" w:rsidRDefault="00221902" w:rsidP="00BB2F65">
      <w:pPr>
        <w:spacing w:line="360" w:lineRule="auto"/>
        <w:jc w:val="both"/>
      </w:pPr>
    </w:p>
    <w:p w14:paraId="7410932C" w14:textId="77777777" w:rsidR="00221902" w:rsidRDefault="00221902" w:rsidP="00BB2F65">
      <w:pPr>
        <w:spacing w:line="360" w:lineRule="auto"/>
        <w:jc w:val="both"/>
      </w:pPr>
    </w:p>
    <w:p w14:paraId="75E9A1EF" w14:textId="77777777" w:rsidR="00067CE4" w:rsidRDefault="00067CE4" w:rsidP="00BB2F65">
      <w:pPr>
        <w:spacing w:line="360" w:lineRule="auto"/>
        <w:jc w:val="both"/>
      </w:pPr>
    </w:p>
    <w:p w14:paraId="35876FDC" w14:textId="77777777" w:rsidR="00E765F2" w:rsidRDefault="00E765F2" w:rsidP="00BB2F65">
      <w:pPr>
        <w:spacing w:line="360" w:lineRule="auto"/>
        <w:jc w:val="both"/>
      </w:pPr>
    </w:p>
    <w:p w14:paraId="1BD38D63" w14:textId="77777777" w:rsidR="00E765F2" w:rsidRDefault="00E765F2" w:rsidP="00BB2F65">
      <w:pPr>
        <w:spacing w:line="360" w:lineRule="auto"/>
        <w:jc w:val="both"/>
      </w:pPr>
    </w:p>
    <w:p w14:paraId="21773B32" w14:textId="7C7B928B" w:rsidR="00BB2F65" w:rsidRPr="00BB2F65" w:rsidRDefault="00BB2F65" w:rsidP="00067CE4">
      <w:pPr>
        <w:pStyle w:val="Heading1"/>
        <w:jc w:val="center"/>
      </w:pPr>
      <w:bookmarkStart w:id="11" w:name="_Toc210988668"/>
      <w:r w:rsidRPr="00BB2F65">
        <w:lastRenderedPageBreak/>
        <w:t>Reference</w:t>
      </w:r>
      <w:r w:rsidR="006748C0">
        <w:t>s</w:t>
      </w:r>
      <w:bookmarkEnd w:id="11"/>
    </w:p>
    <w:p w14:paraId="28A80A24" w14:textId="77777777" w:rsidR="001910C2" w:rsidRDefault="001910C2" w:rsidP="00BB2F65">
      <w:pPr>
        <w:spacing w:line="360" w:lineRule="auto"/>
        <w:jc w:val="both"/>
      </w:pPr>
      <w:r w:rsidRPr="001910C2">
        <w:t>Armstrong, M., 2012. </w:t>
      </w:r>
      <w:r w:rsidRPr="001910C2">
        <w:rPr>
          <w:i/>
          <w:iCs/>
        </w:rPr>
        <w:t>[Handbook of human resource management practice]; Armstrong's handbook of human resource management practice</w:t>
      </w:r>
      <w:r w:rsidRPr="001910C2">
        <w:t>. Kogan Page</w:t>
      </w:r>
      <w:r w:rsidR="00BB2F65" w:rsidRPr="00BB2F65">
        <w:t>.</w:t>
      </w:r>
    </w:p>
    <w:p w14:paraId="45BD5816" w14:textId="77777777" w:rsidR="007F3062" w:rsidRDefault="007F3062" w:rsidP="00BB2F65">
      <w:pPr>
        <w:spacing w:line="360" w:lineRule="auto"/>
        <w:jc w:val="both"/>
      </w:pPr>
      <w:r w:rsidRPr="007F3062">
        <w:t>Bratton, J. and Gold, J., 2015. Towards critical human resource management education (CHRME): a sociological imagination approach. </w:t>
      </w:r>
      <w:r w:rsidRPr="007F3062">
        <w:rPr>
          <w:i/>
          <w:iCs/>
        </w:rPr>
        <w:t>Work, employment and society</w:t>
      </w:r>
      <w:r w:rsidRPr="007F3062">
        <w:t>, </w:t>
      </w:r>
      <w:r w:rsidRPr="007F3062">
        <w:rPr>
          <w:i/>
          <w:iCs/>
        </w:rPr>
        <w:t>29</w:t>
      </w:r>
      <w:r w:rsidRPr="007F3062">
        <w:t>(3), pp.496-507.</w:t>
      </w:r>
    </w:p>
    <w:p w14:paraId="10472FA6" w14:textId="77777777" w:rsidR="007F3062" w:rsidRDefault="007F3062" w:rsidP="00BB2F65">
      <w:pPr>
        <w:spacing w:line="360" w:lineRule="auto"/>
        <w:jc w:val="both"/>
      </w:pPr>
      <w:r w:rsidRPr="007F3062">
        <w:t>Cook, M., 2016. </w:t>
      </w:r>
      <w:r w:rsidRPr="007F3062">
        <w:rPr>
          <w:i/>
          <w:iCs/>
        </w:rPr>
        <w:t>Personnel selection: Adding value through people-A changing picture</w:t>
      </w:r>
      <w:r w:rsidRPr="007F3062">
        <w:t>. John Wiley &amp; Sons.</w:t>
      </w:r>
    </w:p>
    <w:p w14:paraId="15E3621C" w14:textId="5655FCE5" w:rsidR="007F3062" w:rsidRDefault="007F3062" w:rsidP="00BB2F65">
      <w:pPr>
        <w:spacing w:line="360" w:lineRule="auto"/>
        <w:jc w:val="both"/>
      </w:pPr>
      <w:r w:rsidRPr="007F3062">
        <w:t xml:space="preserve">Dowling, P., </w:t>
      </w:r>
      <w:proofErr w:type="spellStart"/>
      <w:r w:rsidRPr="007F3062">
        <w:t>Festing</w:t>
      </w:r>
      <w:proofErr w:type="spellEnd"/>
      <w:r w:rsidRPr="007F3062">
        <w:t>, M.</w:t>
      </w:r>
      <w:r w:rsidR="007D3C1F">
        <w:t>,</w:t>
      </w:r>
      <w:r w:rsidRPr="007F3062">
        <w:t xml:space="preserve"> and Engle, A.D., 2013. International human resource management.</w:t>
      </w:r>
    </w:p>
    <w:p w14:paraId="187FB9D7" w14:textId="27482924" w:rsidR="007F3062" w:rsidRDefault="007F3062" w:rsidP="00BB2F65">
      <w:pPr>
        <w:spacing w:line="360" w:lineRule="auto"/>
        <w:jc w:val="both"/>
      </w:pPr>
      <w:r w:rsidRPr="007F3062">
        <w:t>Edenborough, R., 2005. </w:t>
      </w:r>
      <w:r w:rsidRPr="007F3062">
        <w:rPr>
          <w:i/>
          <w:iCs/>
        </w:rPr>
        <w:t xml:space="preserve">Assessment methods in recruitment, selection &amp; performance: a manager's guide to psychometric testing, interviews and assessment </w:t>
      </w:r>
      <w:proofErr w:type="spellStart"/>
      <w:r w:rsidRPr="007F3062">
        <w:rPr>
          <w:i/>
          <w:iCs/>
        </w:rPr>
        <w:t>centres</w:t>
      </w:r>
      <w:proofErr w:type="spellEnd"/>
      <w:r w:rsidRPr="007F3062">
        <w:t>. Kogan Page Publishers.</w:t>
      </w:r>
    </w:p>
    <w:p w14:paraId="07AE7973" w14:textId="4B75E680" w:rsidR="00B94382" w:rsidRDefault="00B94382" w:rsidP="00BB2F65">
      <w:pPr>
        <w:spacing w:line="360" w:lineRule="auto"/>
        <w:jc w:val="both"/>
      </w:pPr>
      <w:r w:rsidRPr="007F3062">
        <w:t>Gibb, S., 2016. Human resource development. </w:t>
      </w:r>
      <w:proofErr w:type="gramStart"/>
      <w:r w:rsidRPr="007F3062">
        <w:rPr>
          <w:i/>
          <w:iCs/>
        </w:rPr>
        <w:t>Gibb.–</w:t>
      </w:r>
      <w:proofErr w:type="gramEnd"/>
      <w:r w:rsidRPr="007F3062">
        <w:rPr>
          <w:i/>
          <w:iCs/>
        </w:rPr>
        <w:t xml:space="preserve">[3d ed.]–London: </w:t>
      </w:r>
      <w:proofErr w:type="gramStart"/>
      <w:r w:rsidRPr="007F3062">
        <w:rPr>
          <w:i/>
          <w:iCs/>
        </w:rPr>
        <w:t>Palgrave.–</w:t>
      </w:r>
      <w:proofErr w:type="gramEnd"/>
      <w:r w:rsidRPr="007F3062">
        <w:rPr>
          <w:i/>
          <w:iCs/>
        </w:rPr>
        <w:t>456 р</w:t>
      </w:r>
      <w:r w:rsidRPr="007F3062">
        <w:t>.</w:t>
      </w:r>
    </w:p>
    <w:p w14:paraId="242911AD" w14:textId="77777777" w:rsidR="0038543E" w:rsidRDefault="0038543E" w:rsidP="00BB2F65">
      <w:pPr>
        <w:spacing w:line="360" w:lineRule="auto"/>
        <w:jc w:val="both"/>
      </w:pPr>
      <w:r w:rsidRPr="0038543E">
        <w:t>Henderson, I., 2011. Human resource management for MBA students. </w:t>
      </w:r>
      <w:r w:rsidRPr="0038543E">
        <w:rPr>
          <w:i/>
          <w:iCs/>
        </w:rPr>
        <w:t>(No Title)</w:t>
      </w:r>
      <w:r w:rsidRPr="0038543E">
        <w:t>.</w:t>
      </w:r>
    </w:p>
    <w:p w14:paraId="3D7EE3C0" w14:textId="77777777" w:rsidR="00B94382" w:rsidRDefault="00B94382" w:rsidP="00B94382">
      <w:pPr>
        <w:spacing w:line="360" w:lineRule="auto"/>
        <w:jc w:val="both"/>
      </w:pPr>
      <w:r w:rsidRPr="00BB2F65">
        <w:t xml:space="preserve">International </w:t>
      </w:r>
      <w:proofErr w:type="spellStart"/>
      <w:r w:rsidRPr="00BB2F65">
        <w:t>Labour</w:t>
      </w:r>
      <w:proofErr w:type="spellEnd"/>
      <w:r w:rsidRPr="00BB2F65">
        <w:t xml:space="preserve"> Organization (2023) </w:t>
      </w:r>
      <w:r w:rsidRPr="00BB2F65">
        <w:rPr>
          <w:i/>
          <w:iCs/>
        </w:rPr>
        <w:t>World Employment and Social Outlook.</w:t>
      </w:r>
      <w:r w:rsidRPr="00BB2F65">
        <w:t xml:space="preserve"> Geneva: ILO.</w:t>
      </w:r>
    </w:p>
    <w:p w14:paraId="2E408346" w14:textId="7A5C0588" w:rsidR="008B6581" w:rsidRDefault="008B6581" w:rsidP="00B94382">
      <w:pPr>
        <w:spacing w:line="360" w:lineRule="auto"/>
        <w:jc w:val="both"/>
      </w:pPr>
      <w:r w:rsidRPr="008B6581">
        <w:t xml:space="preserve">Marchington, M., Wilkinson, A., Donnelly, R. and </w:t>
      </w:r>
      <w:proofErr w:type="spellStart"/>
      <w:r w:rsidRPr="008B6581">
        <w:t>Kynighou</w:t>
      </w:r>
      <w:proofErr w:type="spellEnd"/>
      <w:r w:rsidRPr="008B6581">
        <w:t>, A., 2016. </w:t>
      </w:r>
      <w:r w:rsidRPr="008B6581">
        <w:rPr>
          <w:i/>
          <w:iCs/>
        </w:rPr>
        <w:t>Human resource management at work</w:t>
      </w:r>
      <w:r w:rsidRPr="008B6581">
        <w:t>. Kogan Page Publishers.</w:t>
      </w:r>
    </w:p>
    <w:p w14:paraId="57A6482D" w14:textId="3F289E67" w:rsidR="007D3C1F" w:rsidRDefault="007D3C1F" w:rsidP="00B94382">
      <w:pPr>
        <w:spacing w:line="360" w:lineRule="auto"/>
        <w:jc w:val="both"/>
      </w:pPr>
      <w:r w:rsidRPr="007D3C1F">
        <w:t>Markkanen, P., Välimäki, M., Anttila, M. and Kuuskorpi, M., 2020. A reflective cycle: Understanding challenging situations in a school setting. </w:t>
      </w:r>
      <w:r w:rsidRPr="007D3C1F">
        <w:rPr>
          <w:i/>
          <w:iCs/>
        </w:rPr>
        <w:t>Educational Research</w:t>
      </w:r>
      <w:r w:rsidRPr="007D3C1F">
        <w:t>, </w:t>
      </w:r>
      <w:r w:rsidRPr="007D3C1F">
        <w:rPr>
          <w:i/>
          <w:iCs/>
        </w:rPr>
        <w:t>62</w:t>
      </w:r>
      <w:r w:rsidRPr="007D3C1F">
        <w:t>(1), pp.46-62.</w:t>
      </w:r>
    </w:p>
    <w:p w14:paraId="47F4105F" w14:textId="77777777" w:rsidR="00B94382" w:rsidRDefault="00B94382" w:rsidP="00B94382">
      <w:pPr>
        <w:spacing w:line="360" w:lineRule="auto"/>
        <w:jc w:val="both"/>
      </w:pPr>
      <w:r w:rsidRPr="00BB2F65">
        <w:t xml:space="preserve">OECD (2023) </w:t>
      </w:r>
      <w:r w:rsidRPr="00BB2F65">
        <w:rPr>
          <w:i/>
          <w:iCs/>
        </w:rPr>
        <w:t>AI, Skills and Work: Policy Challenges and Opportunities.</w:t>
      </w:r>
      <w:r w:rsidRPr="00BB2F65">
        <w:t xml:space="preserve"> Paris: OECD Publishing.</w:t>
      </w:r>
    </w:p>
    <w:p w14:paraId="06624B51" w14:textId="696CBE5B" w:rsidR="0038543E" w:rsidRDefault="0040431F" w:rsidP="00BB2F65">
      <w:pPr>
        <w:spacing w:line="360" w:lineRule="auto"/>
        <w:jc w:val="both"/>
      </w:pPr>
      <w:r w:rsidRPr="0038543E">
        <w:t>Pilbeam</w:t>
      </w:r>
      <w:r w:rsidR="0038543E" w:rsidRPr="0038543E">
        <w:t>, S. and Corbridge, M., 2006. </w:t>
      </w:r>
      <w:r w:rsidR="0038543E" w:rsidRPr="0038543E">
        <w:rPr>
          <w:i/>
          <w:iCs/>
        </w:rPr>
        <w:t>People resourcing: Contemporary HRM in practice</w:t>
      </w:r>
      <w:r w:rsidR="0038543E" w:rsidRPr="0038543E">
        <w:t>. Pearson Education.</w:t>
      </w:r>
    </w:p>
    <w:p w14:paraId="160F7705" w14:textId="77777777" w:rsidR="0038543E" w:rsidRDefault="0038543E" w:rsidP="00BB2F65">
      <w:pPr>
        <w:spacing w:line="360" w:lineRule="auto"/>
        <w:jc w:val="both"/>
      </w:pPr>
      <w:r w:rsidRPr="0038543E">
        <w:t>Stewart, G.L. and Brown, K.G., 2019. </w:t>
      </w:r>
      <w:r w:rsidRPr="0038543E">
        <w:rPr>
          <w:i/>
          <w:iCs/>
        </w:rPr>
        <w:t>Human resource management</w:t>
      </w:r>
      <w:r w:rsidRPr="0038543E">
        <w:t>. John Wiley &amp; Sons.</w:t>
      </w:r>
    </w:p>
    <w:p w14:paraId="2146E903" w14:textId="5B978FA9" w:rsidR="0038543E" w:rsidRDefault="0038543E" w:rsidP="00BB2F65">
      <w:pPr>
        <w:spacing w:line="360" w:lineRule="auto"/>
        <w:jc w:val="both"/>
      </w:pPr>
      <w:r w:rsidRPr="0038543E">
        <w:t>Stone, R.J., Cox, A., Gavin, M.</w:t>
      </w:r>
      <w:r w:rsidR="007D3C1F">
        <w:t>,</w:t>
      </w:r>
      <w:r w:rsidRPr="0038543E">
        <w:t xml:space="preserve"> and </w:t>
      </w:r>
      <w:proofErr w:type="spellStart"/>
      <w:r w:rsidRPr="0038543E">
        <w:t>Carpini</w:t>
      </w:r>
      <w:proofErr w:type="spellEnd"/>
      <w:r w:rsidRPr="0038543E">
        <w:t>, J., 2024. </w:t>
      </w:r>
      <w:r w:rsidRPr="0038543E">
        <w:rPr>
          <w:i/>
          <w:iCs/>
        </w:rPr>
        <w:t>Human resource management</w:t>
      </w:r>
      <w:r w:rsidRPr="0038543E">
        <w:t>. John Wiley &amp; Sons.</w:t>
      </w:r>
    </w:p>
    <w:p w14:paraId="77B626E8" w14:textId="77777777" w:rsidR="0038543E" w:rsidRDefault="00BB2F65" w:rsidP="00BB2F65">
      <w:pPr>
        <w:spacing w:line="360" w:lineRule="auto"/>
        <w:jc w:val="both"/>
      </w:pPr>
      <w:r w:rsidRPr="00BB2F65">
        <w:t xml:space="preserve">United Nations (2022) </w:t>
      </w:r>
      <w:r w:rsidRPr="00BB2F65">
        <w:rPr>
          <w:i/>
          <w:iCs/>
        </w:rPr>
        <w:t>World Population Prospects 2022.</w:t>
      </w:r>
      <w:r w:rsidRPr="00BB2F65">
        <w:t xml:space="preserve"> New York: United Nations.</w:t>
      </w:r>
    </w:p>
    <w:p w14:paraId="7626B82A" w14:textId="21FF7F3B" w:rsidR="00BB2F65" w:rsidRPr="00BB2F65" w:rsidRDefault="00BB2F65" w:rsidP="00BB2F65">
      <w:pPr>
        <w:spacing w:line="360" w:lineRule="auto"/>
        <w:jc w:val="both"/>
      </w:pPr>
      <w:r w:rsidRPr="00BB2F65">
        <w:lastRenderedPageBreak/>
        <w:t xml:space="preserve">World Bank (2024) </w:t>
      </w:r>
      <w:r w:rsidRPr="00BB2F65">
        <w:rPr>
          <w:i/>
          <w:iCs/>
        </w:rPr>
        <w:t>Global Migration and Development Report.</w:t>
      </w:r>
      <w:r w:rsidRPr="00BB2F65">
        <w:t xml:space="preserve"> Washington, D.C.: World Bank.</w:t>
      </w:r>
    </w:p>
    <w:p w14:paraId="74A72E78" w14:textId="77777777" w:rsidR="00AE5190" w:rsidRDefault="00AE5190" w:rsidP="00BB2F65">
      <w:pPr>
        <w:spacing w:line="360" w:lineRule="auto"/>
        <w:jc w:val="both"/>
      </w:pPr>
    </w:p>
    <w:sectPr w:rsidR="00AE51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A19B3"/>
    <w:multiLevelType w:val="multilevel"/>
    <w:tmpl w:val="548AB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D94904"/>
    <w:multiLevelType w:val="multilevel"/>
    <w:tmpl w:val="BF1C0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2351446">
    <w:abstractNumId w:val="0"/>
  </w:num>
  <w:num w:numId="2" w16cid:durableId="995374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F65"/>
    <w:rsid w:val="000008C7"/>
    <w:rsid w:val="00043EAF"/>
    <w:rsid w:val="00067CE4"/>
    <w:rsid w:val="000777C9"/>
    <w:rsid w:val="001478A3"/>
    <w:rsid w:val="001636E6"/>
    <w:rsid w:val="001910C2"/>
    <w:rsid w:val="001946C5"/>
    <w:rsid w:val="00221902"/>
    <w:rsid w:val="00281918"/>
    <w:rsid w:val="002A2266"/>
    <w:rsid w:val="002B59E2"/>
    <w:rsid w:val="003075B0"/>
    <w:rsid w:val="00355F65"/>
    <w:rsid w:val="00360685"/>
    <w:rsid w:val="0038543E"/>
    <w:rsid w:val="0038574A"/>
    <w:rsid w:val="00393C40"/>
    <w:rsid w:val="003B314F"/>
    <w:rsid w:val="003C3BB8"/>
    <w:rsid w:val="003F5FA7"/>
    <w:rsid w:val="0040431F"/>
    <w:rsid w:val="00417CC5"/>
    <w:rsid w:val="004909BE"/>
    <w:rsid w:val="004A3BDE"/>
    <w:rsid w:val="004C0EB6"/>
    <w:rsid w:val="004C2287"/>
    <w:rsid w:val="00501952"/>
    <w:rsid w:val="005561F5"/>
    <w:rsid w:val="005A7790"/>
    <w:rsid w:val="005B334B"/>
    <w:rsid w:val="005D2BBC"/>
    <w:rsid w:val="00662B65"/>
    <w:rsid w:val="006748C0"/>
    <w:rsid w:val="006E6ACF"/>
    <w:rsid w:val="007362C6"/>
    <w:rsid w:val="007D3C1F"/>
    <w:rsid w:val="007F3062"/>
    <w:rsid w:val="008422CF"/>
    <w:rsid w:val="00896D66"/>
    <w:rsid w:val="008B6581"/>
    <w:rsid w:val="009305A3"/>
    <w:rsid w:val="00983DC1"/>
    <w:rsid w:val="00A22B41"/>
    <w:rsid w:val="00AB7EB8"/>
    <w:rsid w:val="00AE5190"/>
    <w:rsid w:val="00B34006"/>
    <w:rsid w:val="00B81943"/>
    <w:rsid w:val="00B8733B"/>
    <w:rsid w:val="00B94382"/>
    <w:rsid w:val="00BB2F65"/>
    <w:rsid w:val="00BB5838"/>
    <w:rsid w:val="00BC3D73"/>
    <w:rsid w:val="00C543A0"/>
    <w:rsid w:val="00C84AF1"/>
    <w:rsid w:val="00C86BC8"/>
    <w:rsid w:val="00C92DA6"/>
    <w:rsid w:val="00C96617"/>
    <w:rsid w:val="00CA13CA"/>
    <w:rsid w:val="00CB035C"/>
    <w:rsid w:val="00D03653"/>
    <w:rsid w:val="00D475B4"/>
    <w:rsid w:val="00DB1F06"/>
    <w:rsid w:val="00DD7EA3"/>
    <w:rsid w:val="00E0330E"/>
    <w:rsid w:val="00E1362F"/>
    <w:rsid w:val="00E765F2"/>
    <w:rsid w:val="00E84D00"/>
    <w:rsid w:val="00E97CFC"/>
    <w:rsid w:val="00EB3F57"/>
    <w:rsid w:val="00ED2884"/>
    <w:rsid w:val="00FA2C73"/>
    <w:rsid w:val="00FB6916"/>
    <w:rsid w:val="00FD54F0"/>
    <w:rsid w:val="00FE0D06"/>
    <w:rsid w:val="00FF0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28CC74"/>
  <w15:chartTrackingRefBased/>
  <w15:docId w15:val="{EF08E27A-C991-4FB9-8C4F-DFE0BE5F9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685"/>
    <w:rPr>
      <w:rFonts w:ascii="Times New Roman" w:hAnsi="Times New Roman"/>
      <w:sz w:val="24"/>
    </w:rPr>
  </w:style>
  <w:style w:type="paragraph" w:styleId="Heading1">
    <w:name w:val="heading 1"/>
    <w:basedOn w:val="Normal"/>
    <w:next w:val="Normal"/>
    <w:link w:val="Heading1Char"/>
    <w:uiPriority w:val="4"/>
    <w:qFormat/>
    <w:rsid w:val="00B81943"/>
    <w:pPr>
      <w:keepNext/>
      <w:keepLines/>
      <w:spacing w:after="0" w:line="480" w:lineRule="auto"/>
      <w:jc w:val="both"/>
      <w:outlineLvl w:val="0"/>
    </w:pPr>
    <w:rPr>
      <w:rFonts w:eastAsiaTheme="majorEastAsia" w:cstheme="majorBidi"/>
      <w:b/>
      <w:bCs/>
      <w:kern w:val="24"/>
      <w:sz w:val="32"/>
    </w:rPr>
  </w:style>
  <w:style w:type="paragraph" w:styleId="Heading2">
    <w:name w:val="heading 2"/>
    <w:basedOn w:val="Normal"/>
    <w:next w:val="Normal"/>
    <w:link w:val="Heading2Char"/>
    <w:uiPriority w:val="9"/>
    <w:unhideWhenUsed/>
    <w:qFormat/>
    <w:rsid w:val="00B81943"/>
    <w:pPr>
      <w:keepNext/>
      <w:keepLines/>
      <w:widowControl w:val="0"/>
      <w:suppressAutoHyphens/>
      <w:spacing w:before="40" w:after="0" w:line="240" w:lineRule="auto"/>
      <w:jc w:val="both"/>
      <w:outlineLvl w:val="1"/>
    </w:pPr>
    <w:rPr>
      <w:rFonts w:eastAsiaTheme="majorEastAsia" w:cs="Mangal"/>
      <w:b/>
      <w:sz w:val="28"/>
      <w:szCs w:val="23"/>
    </w:rPr>
  </w:style>
  <w:style w:type="paragraph" w:styleId="Heading3">
    <w:name w:val="heading 3"/>
    <w:basedOn w:val="Normal"/>
    <w:next w:val="Normal"/>
    <w:link w:val="Heading3Char"/>
    <w:uiPriority w:val="9"/>
    <w:semiHidden/>
    <w:unhideWhenUsed/>
    <w:qFormat/>
    <w:rsid w:val="00B81943"/>
    <w:pPr>
      <w:keepNext/>
      <w:keepLines/>
      <w:spacing w:before="280" w:after="200"/>
      <w:jc w:val="both"/>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B2F6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B2F6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B2F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B2F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B2F6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B2F6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4"/>
    <w:rsid w:val="00B81943"/>
    <w:rPr>
      <w:rFonts w:ascii="Times New Roman" w:eastAsiaTheme="majorEastAsia" w:hAnsi="Times New Roman" w:cstheme="majorBidi"/>
      <w:b/>
      <w:bCs/>
      <w:kern w:val="24"/>
      <w:sz w:val="32"/>
    </w:rPr>
  </w:style>
  <w:style w:type="character" w:customStyle="1" w:styleId="Heading2Char">
    <w:name w:val="Heading 2 Char"/>
    <w:basedOn w:val="DefaultParagraphFont"/>
    <w:link w:val="Heading2"/>
    <w:uiPriority w:val="9"/>
    <w:rsid w:val="00B81943"/>
    <w:rPr>
      <w:rFonts w:ascii="Times New Roman" w:eastAsiaTheme="majorEastAsia" w:hAnsi="Times New Roman" w:cs="Mangal"/>
      <w:b/>
      <w:sz w:val="28"/>
      <w:szCs w:val="23"/>
    </w:rPr>
  </w:style>
  <w:style w:type="paragraph" w:styleId="Title">
    <w:name w:val="Title"/>
    <w:basedOn w:val="Normal"/>
    <w:next w:val="Normal"/>
    <w:link w:val="TitleChar"/>
    <w:uiPriority w:val="10"/>
    <w:qFormat/>
    <w:rsid w:val="00C86BC8"/>
    <w:pPr>
      <w:spacing w:after="0" w:line="24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C86BC8"/>
    <w:rPr>
      <w:rFonts w:ascii="Times New Roman" w:eastAsiaTheme="majorEastAsia" w:hAnsi="Times New Roman" w:cstheme="majorBidi"/>
      <w:b/>
      <w:spacing w:val="-10"/>
      <w:kern w:val="28"/>
      <w:sz w:val="32"/>
      <w:szCs w:val="56"/>
    </w:rPr>
  </w:style>
  <w:style w:type="character" w:customStyle="1" w:styleId="Heading3Char">
    <w:name w:val="Heading 3 Char"/>
    <w:basedOn w:val="DefaultParagraphFont"/>
    <w:link w:val="Heading3"/>
    <w:uiPriority w:val="9"/>
    <w:semiHidden/>
    <w:rsid w:val="00B81943"/>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BB2F65"/>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BB2F65"/>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BB2F6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B2F6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B2F6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B2F65"/>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BB2F6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F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F65"/>
    <w:pPr>
      <w:spacing w:before="160"/>
      <w:jc w:val="center"/>
    </w:pPr>
    <w:rPr>
      <w:i/>
      <w:iCs/>
      <w:color w:val="404040" w:themeColor="text1" w:themeTint="BF"/>
    </w:rPr>
  </w:style>
  <w:style w:type="character" w:customStyle="1" w:styleId="QuoteChar">
    <w:name w:val="Quote Char"/>
    <w:basedOn w:val="DefaultParagraphFont"/>
    <w:link w:val="Quote"/>
    <w:uiPriority w:val="29"/>
    <w:rsid w:val="00BB2F65"/>
    <w:rPr>
      <w:rFonts w:ascii="Times New Roman" w:hAnsi="Times New Roman"/>
      <w:i/>
      <w:iCs/>
      <w:color w:val="404040" w:themeColor="text1" w:themeTint="BF"/>
      <w:sz w:val="24"/>
    </w:rPr>
  </w:style>
  <w:style w:type="paragraph" w:styleId="ListParagraph">
    <w:name w:val="List Paragraph"/>
    <w:basedOn w:val="Normal"/>
    <w:uiPriority w:val="34"/>
    <w:qFormat/>
    <w:rsid w:val="00BB2F65"/>
    <w:pPr>
      <w:ind w:left="720"/>
      <w:contextualSpacing/>
    </w:pPr>
  </w:style>
  <w:style w:type="character" w:styleId="IntenseEmphasis">
    <w:name w:val="Intense Emphasis"/>
    <w:basedOn w:val="DefaultParagraphFont"/>
    <w:uiPriority w:val="21"/>
    <w:qFormat/>
    <w:rsid w:val="00BB2F65"/>
    <w:rPr>
      <w:i/>
      <w:iCs/>
      <w:color w:val="0F4761" w:themeColor="accent1" w:themeShade="BF"/>
    </w:rPr>
  </w:style>
  <w:style w:type="paragraph" w:styleId="IntenseQuote">
    <w:name w:val="Intense Quote"/>
    <w:basedOn w:val="Normal"/>
    <w:next w:val="Normal"/>
    <w:link w:val="IntenseQuoteChar"/>
    <w:uiPriority w:val="30"/>
    <w:qFormat/>
    <w:rsid w:val="00BB2F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F65"/>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BB2F65"/>
    <w:rPr>
      <w:b/>
      <w:bCs/>
      <w:smallCaps/>
      <w:color w:val="0F4761" w:themeColor="accent1" w:themeShade="BF"/>
      <w:spacing w:val="5"/>
    </w:rPr>
  </w:style>
  <w:style w:type="paragraph" w:styleId="TOCHeading">
    <w:name w:val="TOC Heading"/>
    <w:basedOn w:val="Heading1"/>
    <w:next w:val="Normal"/>
    <w:uiPriority w:val="39"/>
    <w:unhideWhenUsed/>
    <w:qFormat/>
    <w:rsid w:val="000008C7"/>
    <w:pPr>
      <w:spacing w:before="240" w:line="259" w:lineRule="auto"/>
      <w:jc w:val="left"/>
      <w:outlineLvl w:val="9"/>
    </w:pPr>
    <w:rPr>
      <w:rFonts w:asciiTheme="majorHAnsi" w:hAnsiTheme="majorHAnsi"/>
      <w:b w:val="0"/>
      <w:bCs w:val="0"/>
      <w:color w:val="0F4761" w:themeColor="accent1" w:themeShade="BF"/>
      <w:kern w:val="0"/>
      <w:szCs w:val="32"/>
      <w14:ligatures w14:val="none"/>
    </w:rPr>
  </w:style>
  <w:style w:type="paragraph" w:styleId="TOC1">
    <w:name w:val="toc 1"/>
    <w:basedOn w:val="Normal"/>
    <w:next w:val="Normal"/>
    <w:autoRedefine/>
    <w:uiPriority w:val="39"/>
    <w:unhideWhenUsed/>
    <w:rsid w:val="000008C7"/>
    <w:pPr>
      <w:spacing w:after="100"/>
    </w:pPr>
  </w:style>
  <w:style w:type="paragraph" w:styleId="TOC2">
    <w:name w:val="toc 2"/>
    <w:basedOn w:val="Normal"/>
    <w:next w:val="Normal"/>
    <w:autoRedefine/>
    <w:uiPriority w:val="39"/>
    <w:unhideWhenUsed/>
    <w:rsid w:val="000008C7"/>
    <w:pPr>
      <w:spacing w:after="100"/>
      <w:ind w:left="240"/>
    </w:pPr>
  </w:style>
  <w:style w:type="character" w:styleId="Hyperlink">
    <w:name w:val="Hyperlink"/>
    <w:basedOn w:val="DefaultParagraphFont"/>
    <w:uiPriority w:val="99"/>
    <w:unhideWhenUsed/>
    <w:rsid w:val="000008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C35D3F-EF08-4CB5-9CEA-AC71BC9F4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15</Pages>
  <Words>2966</Words>
  <Characters>17884</Characters>
  <Application>Microsoft Office Word</Application>
  <DocSecurity>0</DocSecurity>
  <Lines>436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52</cp:revision>
  <dcterms:created xsi:type="dcterms:W3CDTF">2025-10-06T12:17:00Z</dcterms:created>
  <dcterms:modified xsi:type="dcterms:W3CDTF">2025-10-10T08:48:00Z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03ffc128-1513-4a4c-b0f9-d519421f0e76</vt:lpwstr>
  </property>
</Properties>
</file>