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9719815"/>
        <w:docPartObj>
          <w:docPartGallery w:val="Cover Pages"/>
          <w:docPartUnique/>
        </w:docPartObj>
      </w:sdtPr>
      <w:sdtContent>
        <w:p w14:paraId="37C83FEB" w14:textId="036AEAAA" w:rsidR="00DE36F4" w:rsidRDefault="00DE36F4">
          <w:r>
            <w:rPr>
              <w:noProof/>
            </w:rPr>
            <mc:AlternateContent>
              <mc:Choice Requires="wpg">
                <w:drawing>
                  <wp:anchor distT="0" distB="0" distL="114300" distR="114300" simplePos="0" relativeHeight="251659264" behindDoc="1" locked="0" layoutInCell="1" allowOverlap="1" wp14:anchorId="1848E142" wp14:editId="1872E46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496737" w14:textId="150AFF0C" w:rsidR="00DE36F4" w:rsidRDefault="00DE36F4">
                                      <w:pPr>
                                        <w:pStyle w:val="NoSpacing"/>
                                        <w:spacing w:before="120"/>
                                        <w:jc w:val="center"/>
                                        <w:rPr>
                                          <w:color w:val="FFFFFF" w:themeColor="background1"/>
                                        </w:rPr>
                                      </w:pPr>
                                      <w:r>
                                        <w:rPr>
                                          <w:color w:val="FFFFFF" w:themeColor="background1"/>
                                        </w:rPr>
                                        <w:t>Daniel Claudiu Moldoveanu</w:t>
                                      </w:r>
                                    </w:p>
                                  </w:sdtContent>
                                </w:sdt>
                                <w:p w14:paraId="660972EF" w14:textId="4BE7FE78" w:rsidR="00DE36F4" w:rsidRDefault="00DE36F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ID: 2411182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3F9CEF" w14:textId="5E4CE977" w:rsidR="00DE36F4" w:rsidRDefault="00DE36F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Academic report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48E142"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496737" w14:textId="150AFF0C" w:rsidR="00DE36F4" w:rsidRDefault="00DE36F4">
                                <w:pPr>
                                  <w:pStyle w:val="NoSpacing"/>
                                  <w:spacing w:before="120"/>
                                  <w:jc w:val="center"/>
                                  <w:rPr>
                                    <w:color w:val="FFFFFF" w:themeColor="background1"/>
                                  </w:rPr>
                                </w:pPr>
                                <w:r>
                                  <w:rPr>
                                    <w:color w:val="FFFFFF" w:themeColor="background1"/>
                                  </w:rPr>
                                  <w:t>Daniel Claudiu Moldoveanu</w:t>
                                </w:r>
                              </w:p>
                            </w:sdtContent>
                          </w:sdt>
                          <w:p w14:paraId="660972EF" w14:textId="4BE7FE78" w:rsidR="00DE36F4" w:rsidRDefault="00DE36F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ID: 2411182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3F9CEF" w14:textId="5E4CE977" w:rsidR="00DE36F4" w:rsidRDefault="00DE36F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Academic report </w:t>
                                </w:r>
                              </w:p>
                            </w:sdtContent>
                          </w:sdt>
                        </w:txbxContent>
                      </v:textbox>
                    </v:shape>
                    <w10:wrap anchorx="page" anchory="page"/>
                  </v:group>
                </w:pict>
              </mc:Fallback>
            </mc:AlternateContent>
          </w:r>
        </w:p>
        <w:p w14:paraId="732FA994" w14:textId="0A1B82F0" w:rsidR="00DE36F4" w:rsidRDefault="00DE36F4">
          <w:r>
            <w:br w:type="page"/>
          </w:r>
        </w:p>
      </w:sdtContent>
    </w:sdt>
    <w:p w14:paraId="6D1E64F9" w14:textId="77777777" w:rsidR="00DE36F4" w:rsidRDefault="00DE36F4" w:rsidP="00DE36F4">
      <w:pPr>
        <w:pStyle w:val="ListParagraph"/>
        <w:numPr>
          <w:ilvl w:val="0"/>
          <w:numId w:val="3"/>
        </w:numPr>
      </w:pPr>
      <w:r w:rsidRPr="00DE36F4">
        <w:rPr>
          <w:b/>
          <w:bCs/>
        </w:rPr>
        <w:lastRenderedPageBreak/>
        <w:t>Introduction:</w:t>
      </w:r>
      <w:r w:rsidRPr="00DE36F4">
        <w:t xml:space="preserve"> </w:t>
      </w:r>
    </w:p>
    <w:p w14:paraId="05196F24" w14:textId="717ED396" w:rsidR="00DE36F4" w:rsidRDefault="00DE36F4" w:rsidP="00DE36F4">
      <w:pPr>
        <w:ind w:left="360"/>
        <w:jc w:val="both"/>
      </w:pPr>
      <w:r w:rsidRPr="00DE36F4">
        <w:t>This module focused on the development of important academic abilities such as note-taking, paraphrasing, and reflection. These abilities were refined through lectures, practical exercises, examples, and from personal situations. Stella Cottrell's "The Study Skills Handbook" (2024) and other books provided the foundation for our education. We practiced taking notes during lectures, engaged in paraphrasing activities to minimize plagiarism, and used reflective diaries to improve our learning process. However, we could only choose three skills to explain in detail. Below, I will explain how these skills have impacted my academic journey.</w:t>
      </w:r>
    </w:p>
    <w:p w14:paraId="40C61770" w14:textId="77777777" w:rsidR="00E95F31" w:rsidRDefault="00E95F31" w:rsidP="00F51FE9">
      <w:pPr>
        <w:ind w:left="360"/>
        <w:jc w:val="both"/>
      </w:pPr>
    </w:p>
    <w:p w14:paraId="1CD8E836" w14:textId="1B711136" w:rsidR="00E95F31" w:rsidRPr="002D747B" w:rsidRDefault="002D747B" w:rsidP="00F51FE9">
      <w:pPr>
        <w:ind w:left="360"/>
        <w:jc w:val="both"/>
        <w:rPr>
          <w:b/>
          <w:bCs/>
        </w:rPr>
      </w:pPr>
      <w:r>
        <w:rPr>
          <w:b/>
          <w:bCs/>
        </w:rPr>
        <w:t>What is Gibbs theory</w:t>
      </w:r>
    </w:p>
    <w:p w14:paraId="344EEFD9" w14:textId="175C08B0" w:rsidR="00F51FE9" w:rsidRDefault="00F51FE9" w:rsidP="00F51FE9">
      <w:pPr>
        <w:ind w:left="360"/>
        <w:jc w:val="both"/>
      </w:pPr>
      <w:r w:rsidRPr="00F51FE9">
        <w:t>Dr. Graham Gibbs, a research leader in the Department of Behavioural and Social Sciences at the University of Huddersfield, invented the Gibbs reflective cycle in 1988. Gibbs' reflective cycle is a paradigm that provides organisation to the method of gaining knowledge from experiences by six phases, which are description, feelings, assessment, analysis, conclusion, and action plan</w:t>
      </w:r>
      <w:r w:rsidR="00256385">
        <w:t xml:space="preserve">. </w:t>
      </w:r>
      <w:r w:rsidR="00A11DB6" w:rsidRPr="00A11DB6">
        <w:t>(Cuofano, 2021)</w:t>
      </w:r>
    </w:p>
    <w:p w14:paraId="33A2CD0D" w14:textId="18349BB0" w:rsidR="00256385" w:rsidRPr="00F51FE9" w:rsidRDefault="004B778C" w:rsidP="00F51FE9">
      <w:pPr>
        <w:ind w:left="360"/>
        <w:jc w:val="both"/>
      </w:pPr>
      <w:r>
        <w:rPr>
          <w:noProof/>
        </w:rPr>
        <w:drawing>
          <wp:inline distT="0" distB="0" distL="0" distR="0" wp14:anchorId="35456C4E" wp14:editId="7DED2B1F">
            <wp:extent cx="5731510" cy="3152775"/>
            <wp:effectExtent l="0" t="0" r="2540" b="9525"/>
            <wp:docPr id="1119650302" name="Picture 1" descr="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50302" name="Picture 1" descr="Diagram of a diagram"/>
                    <pic:cNvPicPr/>
                  </pic:nvPicPr>
                  <pic:blipFill>
                    <a:blip r:embed="rId8">
                      <a:extLst>
                        <a:ext uri="{28A0092B-C50C-407E-A947-70E740481C1C}">
                          <a14:useLocalDpi xmlns:a14="http://schemas.microsoft.com/office/drawing/2010/main" val="0"/>
                        </a:ext>
                      </a:extLst>
                    </a:blip>
                    <a:stretch>
                      <a:fillRect/>
                    </a:stretch>
                  </pic:blipFill>
                  <pic:spPr>
                    <a:xfrm>
                      <a:off x="0" y="0"/>
                      <a:ext cx="5731510" cy="3152775"/>
                    </a:xfrm>
                    <a:prstGeom prst="rect">
                      <a:avLst/>
                    </a:prstGeom>
                  </pic:spPr>
                </pic:pic>
              </a:graphicData>
            </a:graphic>
          </wp:inline>
        </w:drawing>
      </w:r>
    </w:p>
    <w:p w14:paraId="64709334" w14:textId="657A7B98" w:rsidR="00037D6C" w:rsidRPr="00DE36F4" w:rsidRDefault="00113F6A" w:rsidP="00DE36F4">
      <w:pPr>
        <w:ind w:left="360"/>
        <w:jc w:val="both"/>
      </w:pPr>
      <w:r>
        <w:t xml:space="preserve">                                                                                 (imagi</w:t>
      </w:r>
      <w:r w:rsidR="002F03E4">
        <w:t xml:space="preserve">ne from </w:t>
      </w:r>
      <w:r w:rsidR="00130879">
        <w:t>uwtsd moodle)</w:t>
      </w:r>
    </w:p>
    <w:p w14:paraId="0CA1611F" w14:textId="26178BC6" w:rsidR="00DE36F4" w:rsidRDefault="00DE36F4" w:rsidP="00DE36F4">
      <w:pPr>
        <w:pStyle w:val="ListParagraph"/>
        <w:numPr>
          <w:ilvl w:val="0"/>
          <w:numId w:val="3"/>
        </w:numPr>
        <w:jc w:val="both"/>
      </w:pPr>
      <w:r w:rsidRPr="00DE36F4">
        <w:rPr>
          <w:b/>
          <w:bCs/>
        </w:rPr>
        <w:t>Feelings:</w:t>
      </w:r>
      <w:r w:rsidRPr="00DE36F4">
        <w:t xml:space="preserve"> </w:t>
      </w:r>
    </w:p>
    <w:p w14:paraId="3BC97046" w14:textId="0A662B8C" w:rsidR="00DE36F4" w:rsidRPr="00DE36F4" w:rsidRDefault="00DE36F4" w:rsidP="00DE36F4">
      <w:pPr>
        <w:ind w:left="360"/>
        <w:jc w:val="both"/>
      </w:pPr>
      <w:r w:rsidRPr="00DE36F4">
        <w:t xml:space="preserve">At first, I felt scared by the complexities of excellent note-taking and paraphrasing. Note-taking appeared simple, but it required a high degree of organization and selection, whereas paraphrasing necessitated a full comprehension of the original material to avoid plagiarism. Reflection was a new technique for me, and it felt </w:t>
      </w:r>
      <w:r w:rsidRPr="00DE36F4">
        <w:lastRenderedPageBreak/>
        <w:t>uncomfortable to introspect and examine my learning experiences. However, as the module progressed, I gained confidence and proficiency in these skills.</w:t>
      </w:r>
    </w:p>
    <w:p w14:paraId="13FE52A1" w14:textId="1EB49978" w:rsidR="00DE36F4" w:rsidRDefault="00DE36F4" w:rsidP="00DE36F4">
      <w:pPr>
        <w:pStyle w:val="ListParagraph"/>
        <w:numPr>
          <w:ilvl w:val="0"/>
          <w:numId w:val="3"/>
        </w:numPr>
        <w:jc w:val="both"/>
      </w:pPr>
      <w:r w:rsidRPr="00DE36F4">
        <w:rPr>
          <w:b/>
          <w:bCs/>
        </w:rPr>
        <w:t>Evaluation:</w:t>
      </w:r>
    </w:p>
    <w:p w14:paraId="39E5101C" w14:textId="430E3B1B" w:rsidR="00DE36F4" w:rsidRPr="00DE36F4" w:rsidRDefault="00DE36F4" w:rsidP="00DE36F4">
      <w:pPr>
        <w:ind w:left="360"/>
        <w:jc w:val="both"/>
      </w:pPr>
      <w:r w:rsidRPr="00DE36F4">
        <w:t>The module offered many beneficial characteristics, including a disciplined approach to teaching and plenty of opportunities for hands-on experience. These practical activities were quite helpful in reinforcing the topics covered in lectures. Effective note-taking, as outlined by Cottrell (2024), helped me retain and organize knowledge. Paraphrasing activities improved my critical thinking and synthesis abilities, which are essential for academic writing. Reflective techniques, supported by Gibbs' Reflective Cycle, enabled greater self-awareness and continuous progress in my learning process. However, the beginning phases were tough due to the high learning curve and the necessity to manage numerous duties at once.</w:t>
      </w:r>
    </w:p>
    <w:p w14:paraId="3E93A51D" w14:textId="41322433" w:rsidR="00DE36F4" w:rsidRDefault="00DE36F4" w:rsidP="00DE36F4">
      <w:pPr>
        <w:pStyle w:val="ListParagraph"/>
        <w:numPr>
          <w:ilvl w:val="0"/>
          <w:numId w:val="3"/>
        </w:numPr>
        <w:jc w:val="both"/>
      </w:pPr>
      <w:r w:rsidRPr="00DE36F4">
        <w:rPr>
          <w:b/>
          <w:bCs/>
        </w:rPr>
        <w:t>Analysis:</w:t>
      </w:r>
      <w:r w:rsidRPr="00DE36F4">
        <w:t xml:space="preserve"> </w:t>
      </w:r>
    </w:p>
    <w:p w14:paraId="23A7E47B" w14:textId="33AAE804" w:rsidR="00DE36F4" w:rsidRPr="00DE36F4" w:rsidRDefault="00DE36F4" w:rsidP="00DE36F4">
      <w:pPr>
        <w:ind w:left="360"/>
        <w:jc w:val="both"/>
      </w:pPr>
      <w:r w:rsidRPr="00DE36F4">
        <w:t>A detailed analysis reveals how each skill contributed to my academic development:</w:t>
      </w:r>
    </w:p>
    <w:p w14:paraId="7AF50225" w14:textId="77777777" w:rsidR="00DE36F4" w:rsidRPr="00DE36F4" w:rsidRDefault="00DE36F4" w:rsidP="00DE36F4">
      <w:pPr>
        <w:numPr>
          <w:ilvl w:val="0"/>
          <w:numId w:val="1"/>
        </w:numPr>
        <w:jc w:val="both"/>
      </w:pPr>
      <w:r w:rsidRPr="00DE36F4">
        <w:rPr>
          <w:b/>
          <w:bCs/>
        </w:rPr>
        <w:t>Note-taking Skills:</w:t>
      </w:r>
      <w:r w:rsidRPr="00DE36F4">
        <w:t xml:space="preserve"> Using Cottrell's organized note-taking techniques, including the Cornell Note-Taking System, was very helpful. This approach improved my study sessions and helped me properly arrange material. According to Cottrell (2024), effective note-taking is essential for academic performance as it facilitates the methodical organization of knowledge. Additionally, Cottrell (2024) highlights the benefits of mind maps for visual learners, as they help in connecting ideas and concepts in a structured manner. According to Pauk and Owens (2010), good note-taking strategies enhance students' learning and memory retention.</w:t>
      </w:r>
    </w:p>
    <w:p w14:paraId="24603FE0" w14:textId="7D735C5A" w:rsidR="00DE36F4" w:rsidRPr="00DE36F4" w:rsidRDefault="00DE36F4" w:rsidP="00DE36F4">
      <w:pPr>
        <w:numPr>
          <w:ilvl w:val="0"/>
          <w:numId w:val="1"/>
        </w:numPr>
        <w:jc w:val="both"/>
      </w:pPr>
      <w:r w:rsidRPr="00DE36F4">
        <w:rPr>
          <w:b/>
          <w:bCs/>
        </w:rPr>
        <w:t>Paraphrasing Skills:</w:t>
      </w:r>
      <w:r w:rsidRPr="00DE36F4">
        <w:t xml:space="preserve"> Effective paraphrasing was essential to preventing plagiarism and improving my academic work. Cottrell (2024) highlights the significance of fully comprehending the original content before attempting to paraphrase, which enhanced my capacity to correctly express concepts in my own words. This exercise also improved my critical thinking abilities, as I needed to assess and </w:t>
      </w:r>
      <w:r w:rsidR="007B6403" w:rsidRPr="00DE36F4">
        <w:t>analyse</w:t>
      </w:r>
      <w:r w:rsidRPr="00DE36F4">
        <w:t xml:space="preserve"> the material before paraphrasing it. According to Bailey (2018), paraphrasing helps in developing a deeper understanding of the text and fosters originality in writing.</w:t>
      </w:r>
    </w:p>
    <w:p w14:paraId="1B7F46B9" w14:textId="77777777" w:rsidR="00DE36F4" w:rsidRPr="00DE36F4" w:rsidRDefault="00DE36F4" w:rsidP="00DE36F4">
      <w:pPr>
        <w:numPr>
          <w:ilvl w:val="0"/>
          <w:numId w:val="1"/>
        </w:numPr>
        <w:jc w:val="both"/>
      </w:pPr>
      <w:r w:rsidRPr="00DE36F4">
        <w:rPr>
          <w:b/>
          <w:bCs/>
        </w:rPr>
        <w:t>Reflection Skills:</w:t>
      </w:r>
      <w:r w:rsidRPr="00DE36F4">
        <w:t xml:space="preserve"> Using Gibbs' Reflective Cycle as a guide allowed me to critically assess my educational experiences. Cottrell (2024) emphasizes the importance of introspection in fostering self-awareness and ongoing development. This practice improved my entire learning experience by helping me identify my strengths and areas for growth. Moon (2004) suggests that reflective practice is crucial for personal and professional development as it encourages continuous learning and improvement.</w:t>
      </w:r>
    </w:p>
    <w:p w14:paraId="151226BD" w14:textId="7464E332" w:rsidR="00DE36F4" w:rsidRDefault="00DE36F4" w:rsidP="00DE36F4">
      <w:pPr>
        <w:pStyle w:val="ListParagraph"/>
        <w:numPr>
          <w:ilvl w:val="0"/>
          <w:numId w:val="3"/>
        </w:numPr>
        <w:jc w:val="both"/>
      </w:pPr>
      <w:r w:rsidRPr="00DE36F4">
        <w:rPr>
          <w:b/>
          <w:bCs/>
        </w:rPr>
        <w:lastRenderedPageBreak/>
        <w:t>Conclusion:</w:t>
      </w:r>
    </w:p>
    <w:p w14:paraId="7CC8F295" w14:textId="4383098C" w:rsidR="00DE36F4" w:rsidRPr="00DE36F4" w:rsidRDefault="00DE36F4" w:rsidP="00DE36F4">
      <w:pPr>
        <w:ind w:left="360"/>
        <w:jc w:val="both"/>
      </w:pPr>
      <w:r w:rsidRPr="00DE36F4">
        <w:t>Reflecting on my path, it is evident that mastering note-taking, paraphrasing, and reflection techniques has been quite beneficial. The initial difficulties were substantial but surmountable with perseverance and practice. Overcoming these obstacles was made possible by the module's disciplined methodology and the guidance provided by Cottrell's handbook. These skills have not only improved my academic performance but have also made me a more effective and thoughtful learner.</w:t>
      </w:r>
    </w:p>
    <w:p w14:paraId="2B3F9F3B" w14:textId="42CC6895" w:rsidR="00DE36F4" w:rsidRPr="00DE36F4" w:rsidRDefault="00DE36F4" w:rsidP="00DE36F4">
      <w:pPr>
        <w:pStyle w:val="ListParagraph"/>
        <w:numPr>
          <w:ilvl w:val="0"/>
          <w:numId w:val="3"/>
        </w:numPr>
        <w:jc w:val="both"/>
        <w:rPr>
          <w:b/>
          <w:bCs/>
        </w:rPr>
      </w:pPr>
      <w:r w:rsidRPr="00DE36F4">
        <w:rPr>
          <w:b/>
          <w:bCs/>
        </w:rPr>
        <w:t>Action Plan:</w:t>
      </w:r>
    </w:p>
    <w:p w14:paraId="440F33FE" w14:textId="492F00D4" w:rsidR="00DE36F4" w:rsidRPr="00DE36F4" w:rsidRDefault="00DE36F4" w:rsidP="00DE36F4">
      <w:pPr>
        <w:ind w:left="360"/>
        <w:jc w:val="both"/>
      </w:pPr>
      <w:r w:rsidRPr="00DE36F4">
        <w:t xml:space="preserve"> Moving forward, I plan to continue refining these skills through regular practice and feedback. Specific strategies include:</w:t>
      </w:r>
    </w:p>
    <w:p w14:paraId="164A667A" w14:textId="77777777" w:rsidR="00DE36F4" w:rsidRPr="00DE36F4" w:rsidRDefault="00DE36F4" w:rsidP="00DE36F4">
      <w:pPr>
        <w:numPr>
          <w:ilvl w:val="0"/>
          <w:numId w:val="2"/>
        </w:numPr>
        <w:jc w:val="both"/>
      </w:pPr>
      <w:r w:rsidRPr="00DE36F4">
        <w:rPr>
          <w:b/>
          <w:bCs/>
        </w:rPr>
        <w:t>Note-taking:</w:t>
      </w:r>
      <w:r w:rsidRPr="00DE36F4">
        <w:t xml:space="preserve"> Using organized note-taking techniques, such as the Cornell Note-Taking System, diagrammatic representations, and mind maps, on a regular basis during study sessions and lectures will significantly enhance the quality and effectiveness of my notes. The Cornell Note-Taking System, as outlined by Cottrell (2024), involves dividing the page into sections for notes, cues, and summaries, which helps in systematically organizing information and identifying key points. This method not only facilitates better retention and recall of information but also makes it easier to review and revise before exams. To further improve efficiency and productivity, I will also explore digital tools for note organization. Features that enable the smooth organization, classification, and retrieval of notes are provided by digital applications like Evernote, OneNote, and Notion. These applications can synchronize between devices to guarantee that notes are always available. Incorporating multimedia components like pictures, audio recordings, and links to internet resources into digital note-taking can create a richer and more engaging learning experience.</w:t>
      </w:r>
    </w:p>
    <w:p w14:paraId="3F4A0992" w14:textId="77777777" w:rsidR="00DE36F4" w:rsidRPr="00DE36F4" w:rsidRDefault="00DE36F4" w:rsidP="00DE36F4">
      <w:pPr>
        <w:numPr>
          <w:ilvl w:val="0"/>
          <w:numId w:val="2"/>
        </w:numPr>
        <w:jc w:val="both"/>
      </w:pPr>
      <w:r w:rsidRPr="00DE36F4">
        <w:rPr>
          <w:b/>
          <w:bCs/>
        </w:rPr>
        <w:t>Paraphrasing:</w:t>
      </w:r>
      <w:r w:rsidRPr="00DE36F4">
        <w:t xml:space="preserve"> Regularly practicing paraphrasing is a multidimensional strategy that aims to enhance my capacity to communicate ideas clearly and concisely in my own words. I begin this process by frequently summarizing and paraphrasing scholarly publications to improve my comprehension of the subject matter and ensure that I can replicate it without relying on the original wording. Regularly interacting with diverse texts will help me develop my ability to identify the main ideas and arguments presented by the authors. Additionally, I will apply various strategies suggested in Cottrell's "The Study Skills Handbook" (2024), such as focusing on fully understanding the original text's meaning before attempting to paraphrase. This involves breaking down complex concepts and restating them in simpler terms, which not only aids in paraphrasing but also enhances my overall </w:t>
      </w:r>
      <w:r w:rsidRPr="00DE36F4">
        <w:lastRenderedPageBreak/>
        <w:t>comprehension. Consistently reviewing and practicing these strategies will solidify my skills, making paraphrasing a more natural and intuitive process.</w:t>
      </w:r>
    </w:p>
    <w:p w14:paraId="165E092C" w14:textId="77777777" w:rsidR="00DE36F4" w:rsidRPr="00DE36F4" w:rsidRDefault="00DE36F4" w:rsidP="00DE36F4">
      <w:pPr>
        <w:numPr>
          <w:ilvl w:val="0"/>
          <w:numId w:val="2"/>
        </w:numPr>
        <w:jc w:val="both"/>
      </w:pPr>
      <w:r w:rsidRPr="00DE36F4">
        <w:rPr>
          <w:b/>
          <w:bCs/>
        </w:rPr>
        <w:t>Reflection:</w:t>
      </w:r>
      <w:r w:rsidRPr="00DE36F4">
        <w:t xml:space="preserve"> Integrating reflective practices into my daily routine is a powerful strategy for continuous personal and academic growth. By keeping a reflective journal, I can regularly record my thoughts, experiences, and learning progress. This practice not only helps me track my development but also encourages a habit of introspection. By writing down my reflections, I can critically evaluate my learning processes, identify what works well, and pinpoint areas that need improvement. This self-awareness is crucial for making informed adjustments to my study strategies and habits. Additionally, as Cottrell (2024) points out, reflective practices help foster a deeper understanding of oneself as a learner. By regularly engaging in reflection, I can become more attuned to my learning preferences, strengths, and areas needing further development. This increased self-awareness enables me to create more effective and personalized study strategies that cater to my individual needs and goals. Reflective journaling also serves as a valuable tool for stress management, providing an outlet for expressing thoughts and emotions related to academic challenges and achievements. By committing to this reflective journey, I aim to continuously refine my academic skills and enhance my overall educational experience.</w:t>
      </w:r>
    </w:p>
    <w:p w14:paraId="4CC9FC33" w14:textId="77777777" w:rsidR="00DE36F4" w:rsidRDefault="00DE36F4" w:rsidP="00DE36F4">
      <w:pPr>
        <w:pStyle w:val="ListParagraph"/>
      </w:pPr>
      <w:r w:rsidRPr="002D6BA6">
        <w:t>I've really improved my notetaking, paraphrasing, and reflecting abilities as a result of this lesson. The Cornell Note-Taking System and other organised note-taking methods have improved my capacity for effective knowledge organisation and retention. My writing and critical thinking abilities have increased with regular practice and feedback on paraphrasing, ensuring that I accurately and without plagiarism communicate information.</w:t>
      </w:r>
    </w:p>
    <w:p w14:paraId="627E5B1C" w14:textId="77777777" w:rsidR="007B6403" w:rsidRDefault="007B6403"/>
    <w:p w14:paraId="392EE7CC" w14:textId="2E6136C1" w:rsidR="00DE36F4" w:rsidRDefault="00DE36F4">
      <w:r>
        <w:t>Reference list</w:t>
      </w:r>
    </w:p>
    <w:p w14:paraId="675F642C" w14:textId="00F644F0" w:rsidR="00DE36F4" w:rsidRPr="00DE36F4" w:rsidRDefault="00DE36F4" w:rsidP="00DE36F4">
      <w:r w:rsidRPr="00DE36F4">
        <w:t xml:space="preserve">Bailey, S. (2018). </w:t>
      </w:r>
      <w:r w:rsidRPr="00DE36F4">
        <w:rPr>
          <w:i/>
          <w:iCs/>
        </w:rPr>
        <w:t>Academic Writing: A Handbook for International Students</w:t>
      </w:r>
      <w:r w:rsidRPr="00DE36F4">
        <w:t>. Routledge.</w:t>
      </w:r>
    </w:p>
    <w:p w14:paraId="5192EB49" w14:textId="027FD2DC" w:rsidR="00DE36F4" w:rsidRPr="00DE36F4" w:rsidRDefault="00DE36F4" w:rsidP="00DE36F4">
      <w:r w:rsidRPr="00DE36F4">
        <w:t xml:space="preserve"> Cottrell, S. (2024). </w:t>
      </w:r>
      <w:r w:rsidRPr="00DE36F4">
        <w:rPr>
          <w:i/>
          <w:iCs/>
        </w:rPr>
        <w:t>The Study Skills Handbook (6th Edition)</w:t>
      </w:r>
      <w:r w:rsidRPr="00DE36F4">
        <w:t>. Bloomsbury Academic.</w:t>
      </w:r>
    </w:p>
    <w:p w14:paraId="0C5940AA" w14:textId="4AC41E66" w:rsidR="00DE36F4" w:rsidRPr="00DE36F4" w:rsidRDefault="00DE36F4" w:rsidP="00DE36F4">
      <w:r w:rsidRPr="00DE36F4">
        <w:t xml:space="preserve">Gibbs, G. (1988). </w:t>
      </w:r>
      <w:r w:rsidRPr="00DE36F4">
        <w:rPr>
          <w:i/>
          <w:iCs/>
        </w:rPr>
        <w:t>Learning by Doing: A Guide to Teaching and Learning Methods</w:t>
      </w:r>
      <w:r w:rsidRPr="00DE36F4">
        <w:t>. Oxford Polytechnic: Oxford.</w:t>
      </w:r>
    </w:p>
    <w:p w14:paraId="571277DF" w14:textId="0152B228" w:rsidR="00DE36F4" w:rsidRPr="00DE36F4" w:rsidRDefault="00DE36F4" w:rsidP="00DE36F4">
      <w:r w:rsidRPr="00DE36F4">
        <w:t xml:space="preserve">Moon, J. (2004). </w:t>
      </w:r>
      <w:r w:rsidRPr="00DE36F4">
        <w:rPr>
          <w:i/>
          <w:iCs/>
        </w:rPr>
        <w:t>A Handbook of Reflective and Experiential Learning: Theory and Practice</w:t>
      </w:r>
      <w:r w:rsidRPr="00DE36F4">
        <w:t>. RoutledgeFalmer.</w:t>
      </w:r>
    </w:p>
    <w:p w14:paraId="7A8D961A" w14:textId="6CB33D48" w:rsidR="00DE36F4" w:rsidRDefault="00DE36F4" w:rsidP="00DE36F4">
      <w:r w:rsidRPr="00DE36F4">
        <w:t xml:space="preserve">Pauk, W., &amp; Owens, R. J. Q. (2010). </w:t>
      </w:r>
      <w:r w:rsidRPr="00DE36F4">
        <w:rPr>
          <w:i/>
          <w:iCs/>
        </w:rPr>
        <w:t>How to Study in College</w:t>
      </w:r>
      <w:r w:rsidRPr="00DE36F4">
        <w:t>. Cengage Learning.</w:t>
      </w:r>
    </w:p>
    <w:p w14:paraId="649258BF" w14:textId="623B1789" w:rsidR="007B6403" w:rsidRPr="00DE36F4" w:rsidRDefault="007B6403" w:rsidP="00DE36F4">
      <w:r w:rsidRPr="007B6403">
        <w:lastRenderedPageBreak/>
        <w:t>Cuofano, G. (2021). </w:t>
      </w:r>
      <w:r w:rsidRPr="007B6403">
        <w:rPr>
          <w:i/>
          <w:iCs/>
        </w:rPr>
        <w:t>What is Gibbs’ Reflective Cycle? The Gibbs’ Reflective Cycle In A Nutshell</w:t>
      </w:r>
      <w:r w:rsidRPr="007B6403">
        <w:t xml:space="preserve">. [online] FourWeekMBA. Available at: </w:t>
      </w:r>
      <w:hyperlink r:id="rId9" w:history="1">
        <w:r w:rsidRPr="00790991">
          <w:rPr>
            <w:rStyle w:val="Hyperlink"/>
          </w:rPr>
          <w:t>https://fourweekmba.com/gibbs-reflective-cycle/</w:t>
        </w:r>
      </w:hyperlink>
      <w:r w:rsidRPr="007B6403">
        <w:t>.</w:t>
      </w:r>
      <w:r>
        <w:t xml:space="preserve"> (access date </w:t>
      </w:r>
      <w:r w:rsidR="00691F12">
        <w:t>14/12/2024)</w:t>
      </w:r>
    </w:p>
    <w:p w14:paraId="24687BEA" w14:textId="77777777" w:rsidR="00DE36F4" w:rsidRDefault="00DE36F4"/>
    <w:sectPr w:rsidR="00DE36F4" w:rsidSect="00DE36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566C7"/>
    <w:multiLevelType w:val="multilevel"/>
    <w:tmpl w:val="79842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8D5794"/>
    <w:multiLevelType w:val="hybridMultilevel"/>
    <w:tmpl w:val="090A1F94"/>
    <w:lvl w:ilvl="0" w:tplc="EF4617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2C6155"/>
    <w:multiLevelType w:val="multilevel"/>
    <w:tmpl w:val="81D2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1308064">
    <w:abstractNumId w:val="0"/>
  </w:num>
  <w:num w:numId="2" w16cid:durableId="84304050">
    <w:abstractNumId w:val="2"/>
  </w:num>
  <w:num w:numId="3" w16cid:durableId="15016587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6F4"/>
    <w:rsid w:val="00037D6C"/>
    <w:rsid w:val="00113F6A"/>
    <w:rsid w:val="00130879"/>
    <w:rsid w:val="00256385"/>
    <w:rsid w:val="002D4B45"/>
    <w:rsid w:val="002D747B"/>
    <w:rsid w:val="002F03E4"/>
    <w:rsid w:val="004B778C"/>
    <w:rsid w:val="00691F12"/>
    <w:rsid w:val="007B6403"/>
    <w:rsid w:val="00A11DB6"/>
    <w:rsid w:val="00DE36F4"/>
    <w:rsid w:val="00E95F31"/>
    <w:rsid w:val="00F51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5522E"/>
  <w15:chartTrackingRefBased/>
  <w15:docId w15:val="{EA237D3C-7EC8-4461-858D-20B2E10A9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6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36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36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36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36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36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6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6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6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6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36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36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36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36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36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6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6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6F4"/>
    <w:rPr>
      <w:rFonts w:eastAsiaTheme="majorEastAsia" w:cstheme="majorBidi"/>
      <w:color w:val="272727" w:themeColor="text1" w:themeTint="D8"/>
    </w:rPr>
  </w:style>
  <w:style w:type="paragraph" w:styleId="Title">
    <w:name w:val="Title"/>
    <w:basedOn w:val="Normal"/>
    <w:next w:val="Normal"/>
    <w:link w:val="TitleChar"/>
    <w:uiPriority w:val="10"/>
    <w:qFormat/>
    <w:rsid w:val="00DE36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6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6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6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6F4"/>
    <w:pPr>
      <w:spacing w:before="160"/>
      <w:jc w:val="center"/>
    </w:pPr>
    <w:rPr>
      <w:i/>
      <w:iCs/>
      <w:color w:val="404040" w:themeColor="text1" w:themeTint="BF"/>
    </w:rPr>
  </w:style>
  <w:style w:type="character" w:customStyle="1" w:styleId="QuoteChar">
    <w:name w:val="Quote Char"/>
    <w:basedOn w:val="DefaultParagraphFont"/>
    <w:link w:val="Quote"/>
    <w:uiPriority w:val="29"/>
    <w:rsid w:val="00DE36F4"/>
    <w:rPr>
      <w:i/>
      <w:iCs/>
      <w:color w:val="404040" w:themeColor="text1" w:themeTint="BF"/>
    </w:rPr>
  </w:style>
  <w:style w:type="paragraph" w:styleId="ListParagraph">
    <w:name w:val="List Paragraph"/>
    <w:basedOn w:val="Normal"/>
    <w:uiPriority w:val="34"/>
    <w:qFormat/>
    <w:rsid w:val="00DE36F4"/>
    <w:pPr>
      <w:ind w:left="720"/>
      <w:contextualSpacing/>
    </w:pPr>
  </w:style>
  <w:style w:type="character" w:styleId="IntenseEmphasis">
    <w:name w:val="Intense Emphasis"/>
    <w:basedOn w:val="DefaultParagraphFont"/>
    <w:uiPriority w:val="21"/>
    <w:qFormat/>
    <w:rsid w:val="00DE36F4"/>
    <w:rPr>
      <w:i/>
      <w:iCs/>
      <w:color w:val="0F4761" w:themeColor="accent1" w:themeShade="BF"/>
    </w:rPr>
  </w:style>
  <w:style w:type="paragraph" w:styleId="IntenseQuote">
    <w:name w:val="Intense Quote"/>
    <w:basedOn w:val="Normal"/>
    <w:next w:val="Normal"/>
    <w:link w:val="IntenseQuoteChar"/>
    <w:uiPriority w:val="30"/>
    <w:qFormat/>
    <w:rsid w:val="00DE36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36F4"/>
    <w:rPr>
      <w:i/>
      <w:iCs/>
      <w:color w:val="0F4761" w:themeColor="accent1" w:themeShade="BF"/>
    </w:rPr>
  </w:style>
  <w:style w:type="character" w:styleId="IntenseReference">
    <w:name w:val="Intense Reference"/>
    <w:basedOn w:val="DefaultParagraphFont"/>
    <w:uiPriority w:val="32"/>
    <w:qFormat/>
    <w:rsid w:val="00DE36F4"/>
    <w:rPr>
      <w:b/>
      <w:bCs/>
      <w:smallCaps/>
      <w:color w:val="0F4761" w:themeColor="accent1" w:themeShade="BF"/>
      <w:spacing w:val="5"/>
    </w:rPr>
  </w:style>
  <w:style w:type="paragraph" w:styleId="NoSpacing">
    <w:name w:val="No Spacing"/>
    <w:link w:val="NoSpacingChar"/>
    <w:uiPriority w:val="1"/>
    <w:qFormat/>
    <w:rsid w:val="00DE36F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E36F4"/>
    <w:rPr>
      <w:rFonts w:eastAsiaTheme="minorEastAsia"/>
      <w:kern w:val="0"/>
      <w:sz w:val="22"/>
      <w:szCs w:val="22"/>
      <w:lang w:eastAsia="en-GB"/>
      <w14:ligatures w14:val="none"/>
    </w:rPr>
  </w:style>
  <w:style w:type="character" w:styleId="Hyperlink">
    <w:name w:val="Hyperlink"/>
    <w:basedOn w:val="DefaultParagraphFont"/>
    <w:uiPriority w:val="99"/>
    <w:unhideWhenUsed/>
    <w:rsid w:val="007B6403"/>
    <w:rPr>
      <w:color w:val="467886" w:themeColor="hyperlink"/>
      <w:u w:val="single"/>
    </w:rPr>
  </w:style>
  <w:style w:type="character" w:styleId="UnresolvedMention">
    <w:name w:val="Unresolved Mention"/>
    <w:basedOn w:val="DefaultParagraphFont"/>
    <w:uiPriority w:val="99"/>
    <w:semiHidden/>
    <w:unhideWhenUsed/>
    <w:rsid w:val="007B64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8977889">
      <w:bodyDiv w:val="1"/>
      <w:marLeft w:val="0"/>
      <w:marRight w:val="0"/>
      <w:marTop w:val="0"/>
      <w:marBottom w:val="0"/>
      <w:divBdr>
        <w:top w:val="none" w:sz="0" w:space="0" w:color="auto"/>
        <w:left w:val="none" w:sz="0" w:space="0" w:color="auto"/>
        <w:bottom w:val="none" w:sz="0" w:space="0" w:color="auto"/>
        <w:right w:val="none" w:sz="0" w:space="0" w:color="auto"/>
      </w:divBdr>
    </w:div>
    <w:div w:id="369764599">
      <w:bodyDiv w:val="1"/>
      <w:marLeft w:val="0"/>
      <w:marRight w:val="0"/>
      <w:marTop w:val="0"/>
      <w:marBottom w:val="0"/>
      <w:divBdr>
        <w:top w:val="none" w:sz="0" w:space="0" w:color="auto"/>
        <w:left w:val="none" w:sz="0" w:space="0" w:color="auto"/>
        <w:bottom w:val="none" w:sz="0" w:space="0" w:color="auto"/>
        <w:right w:val="none" w:sz="0" w:space="0" w:color="auto"/>
      </w:divBdr>
    </w:div>
    <w:div w:id="530800350">
      <w:bodyDiv w:val="1"/>
      <w:marLeft w:val="0"/>
      <w:marRight w:val="0"/>
      <w:marTop w:val="0"/>
      <w:marBottom w:val="0"/>
      <w:divBdr>
        <w:top w:val="none" w:sz="0" w:space="0" w:color="auto"/>
        <w:left w:val="none" w:sz="0" w:space="0" w:color="auto"/>
        <w:bottom w:val="none" w:sz="0" w:space="0" w:color="auto"/>
        <w:right w:val="none" w:sz="0" w:space="0" w:color="auto"/>
      </w:divBdr>
    </w:div>
    <w:div w:id="1393503911">
      <w:bodyDiv w:val="1"/>
      <w:marLeft w:val="0"/>
      <w:marRight w:val="0"/>
      <w:marTop w:val="0"/>
      <w:marBottom w:val="0"/>
      <w:divBdr>
        <w:top w:val="none" w:sz="0" w:space="0" w:color="auto"/>
        <w:left w:val="none" w:sz="0" w:space="0" w:color="auto"/>
        <w:bottom w:val="none" w:sz="0" w:space="0" w:color="auto"/>
        <w:right w:val="none" w:sz="0" w:space="0" w:color="auto"/>
      </w:divBdr>
    </w:div>
    <w:div w:id="1842159698">
      <w:bodyDiv w:val="1"/>
      <w:marLeft w:val="0"/>
      <w:marRight w:val="0"/>
      <w:marTop w:val="0"/>
      <w:marBottom w:val="0"/>
      <w:divBdr>
        <w:top w:val="none" w:sz="0" w:space="0" w:color="auto"/>
        <w:left w:val="none" w:sz="0" w:space="0" w:color="auto"/>
        <w:bottom w:val="none" w:sz="0" w:space="0" w:color="auto"/>
        <w:right w:val="none" w:sz="0" w:space="0" w:color="auto"/>
      </w:divBdr>
    </w:div>
    <w:div w:id="193812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fourweekmba.com/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5270666c887b47dace16ff0e150d932a">
  <xsd:schema xmlns:xsd="http://www.w3.org/2001/XMLSchema" xmlns:xs="http://www.w3.org/2001/XMLSchema" xmlns:p="http://schemas.microsoft.com/office/2006/metadata/properties" xmlns:ns3="bf244c3e-e0b4-4871-bb4e-fd032a14544d" targetNamespace="http://schemas.microsoft.com/office/2006/metadata/properties" ma:root="true" ma:fieldsID="9888da7cde1c747a7fbab8364e1093a1"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153AAB7C-2755-4EB5-A91B-0A7B9146A4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F91BB2-2071-438A-B55D-814D860CC8AE}">
  <ds:schemaRefs>
    <ds:schemaRef ds:uri="http://schemas.microsoft.com/sharepoint/v3/contenttype/forms"/>
  </ds:schemaRefs>
</ds:datastoreItem>
</file>

<file path=customXml/itemProps3.xml><?xml version="1.0" encoding="utf-8"?>
<ds:datastoreItem xmlns:ds="http://schemas.openxmlformats.org/officeDocument/2006/customXml" ds:itemID="{14C4F52E-A2C5-4BF3-A896-3E45CE49DA16}">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6</Pages>
  <Words>1425</Words>
  <Characters>8129</Characters>
  <Application>Microsoft Office Word</Application>
  <DocSecurity>0</DocSecurity>
  <Lines>67</Lines>
  <Paragraphs>19</Paragraphs>
  <ScaleCrop>false</ScaleCrop>
  <Company>ID: 2411182</Company>
  <LinksUpToDate>false</LinksUpToDate>
  <CharactersWithSpaces>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
  <dc:creator>Daniel Claudiu Moldoveanu</dc:creator>
  <cp:keywords/>
  <dc:description/>
  <cp:lastModifiedBy>Daniel Claudiu Moldoveanu (2411183)</cp:lastModifiedBy>
  <cp:revision>13</cp:revision>
  <dcterms:created xsi:type="dcterms:W3CDTF">2024-12-14T14:02:00Z</dcterms:created>
  <dcterms:modified xsi:type="dcterms:W3CDTF">2024-12-14T15:49:00Z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