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25889F" w14:textId="77777777" w:rsidR="00187668" w:rsidRDefault="00187668">
      <w:pPr>
        <w:jc w:val="center"/>
        <w:rPr>
          <w:b/>
          <w:bCs/>
          <w:sz w:val="36"/>
          <w:szCs w:val="36"/>
        </w:rPr>
      </w:pPr>
    </w:p>
    <w:p w14:paraId="1FF71202" w14:textId="77777777" w:rsidR="00187668" w:rsidRDefault="00187668">
      <w:pPr>
        <w:jc w:val="center"/>
        <w:rPr>
          <w:b/>
          <w:bCs/>
          <w:sz w:val="36"/>
          <w:szCs w:val="36"/>
        </w:rPr>
      </w:pPr>
    </w:p>
    <w:p w14:paraId="647A8CD3" w14:textId="77777777" w:rsidR="00187668" w:rsidRDefault="00187668">
      <w:pPr>
        <w:jc w:val="center"/>
        <w:rPr>
          <w:b/>
          <w:bCs/>
          <w:sz w:val="36"/>
          <w:szCs w:val="36"/>
        </w:rPr>
      </w:pPr>
    </w:p>
    <w:p w14:paraId="4C795A09" w14:textId="77777777" w:rsidR="00187668" w:rsidRDefault="002A7C53">
      <w:pPr>
        <w:jc w:val="center"/>
        <w:rPr>
          <w:b/>
          <w:bCs/>
          <w:sz w:val="36"/>
          <w:szCs w:val="36"/>
        </w:rPr>
      </w:pPr>
      <w:r>
        <w:rPr>
          <w:b/>
          <w:bCs/>
          <w:noProof/>
          <w:sz w:val="36"/>
          <w:szCs w:val="36"/>
        </w:rPr>
        <w:drawing>
          <wp:inline distT="0" distB="0" distL="0" distR="0" wp14:anchorId="16B2C3FC" wp14:editId="63154AE0">
            <wp:extent cx="2029108" cy="74305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2029108" cy="743054"/>
                    </a:xfrm>
                    <a:prstGeom prst="rect">
                      <a:avLst/>
                    </a:prstGeom>
                  </pic:spPr>
                </pic:pic>
              </a:graphicData>
            </a:graphic>
          </wp:inline>
        </w:drawing>
      </w:r>
    </w:p>
    <w:p w14:paraId="667FEDE0" w14:textId="77777777" w:rsidR="00187668" w:rsidRDefault="002A7C53">
      <w:pPr>
        <w:jc w:val="center"/>
        <w:rPr>
          <w:b/>
          <w:bCs/>
          <w:sz w:val="36"/>
          <w:szCs w:val="36"/>
        </w:rPr>
      </w:pPr>
      <w:r>
        <w:rPr>
          <w:b/>
          <w:bCs/>
          <w:sz w:val="36"/>
          <w:szCs w:val="36"/>
        </w:rPr>
        <w:t>Master of Business Administration</w:t>
      </w:r>
    </w:p>
    <w:p w14:paraId="4D71F70B" w14:textId="77777777" w:rsidR="005C2348" w:rsidRDefault="005C2348" w:rsidP="005C2348">
      <w:pPr>
        <w:jc w:val="center"/>
        <w:rPr>
          <w:b/>
          <w:bCs/>
          <w:sz w:val="36"/>
          <w:szCs w:val="36"/>
        </w:rPr>
      </w:pPr>
      <w:r w:rsidRPr="000F7EA8">
        <w:rPr>
          <w:b/>
          <w:bCs/>
          <w:sz w:val="36"/>
          <w:szCs w:val="36"/>
        </w:rPr>
        <w:t>Human Capital Management</w:t>
      </w:r>
      <w:r>
        <w:rPr>
          <w:b/>
          <w:bCs/>
          <w:sz w:val="36"/>
          <w:szCs w:val="36"/>
        </w:rPr>
        <w:t xml:space="preserve">- </w:t>
      </w:r>
      <w:r w:rsidRPr="000F7EA8">
        <w:rPr>
          <w:b/>
          <w:bCs/>
          <w:sz w:val="36"/>
          <w:szCs w:val="36"/>
        </w:rPr>
        <w:t>LCMB7023</w:t>
      </w:r>
    </w:p>
    <w:p w14:paraId="281F446D" w14:textId="77777777" w:rsidR="005C2348" w:rsidRDefault="005C2348" w:rsidP="005C2348">
      <w:pPr>
        <w:jc w:val="center"/>
        <w:rPr>
          <w:b/>
          <w:bCs/>
          <w:sz w:val="36"/>
          <w:szCs w:val="36"/>
        </w:rPr>
      </w:pPr>
      <w:r w:rsidRPr="000F7EA8">
        <w:rPr>
          <w:b/>
          <w:bCs/>
          <w:sz w:val="36"/>
          <w:szCs w:val="36"/>
        </w:rPr>
        <w:t>Topic: Innovating New Working Practices and Breeding an Environment Where Talent May Grow</w:t>
      </w:r>
    </w:p>
    <w:p w14:paraId="5290E4DC" w14:textId="77777777" w:rsidR="005C2348" w:rsidRDefault="005C2348" w:rsidP="005C2348">
      <w:pPr>
        <w:jc w:val="center"/>
      </w:pPr>
      <w:r>
        <w:t xml:space="preserve">Student name: </w:t>
      </w:r>
      <w:proofErr w:type="spellStart"/>
      <w:r>
        <w:t>Harvishaben</w:t>
      </w:r>
      <w:proofErr w:type="spellEnd"/>
      <w:r>
        <w:t xml:space="preserve"> Devendra </w:t>
      </w:r>
      <w:proofErr w:type="spellStart"/>
      <w:r>
        <w:t>Dudhat</w:t>
      </w:r>
      <w:proofErr w:type="spellEnd"/>
    </w:p>
    <w:p w14:paraId="1BA8AEE8" w14:textId="77777777" w:rsidR="005C2348" w:rsidRDefault="005C2348" w:rsidP="005C2348">
      <w:pPr>
        <w:jc w:val="center"/>
      </w:pPr>
      <w:r>
        <w:t>Student ID: 2607739</w:t>
      </w:r>
      <w:bookmarkStart w:id="0" w:name="_GoBack"/>
      <w:bookmarkEnd w:id="0"/>
    </w:p>
    <w:p w14:paraId="19C833FC" w14:textId="77777777" w:rsidR="00187668" w:rsidRDefault="002A7C53">
      <w:pPr>
        <w:spacing w:before="0" w:after="200" w:line="276" w:lineRule="auto"/>
        <w:jc w:val="left"/>
      </w:pPr>
      <w:r>
        <w:br w:type="page"/>
      </w:r>
    </w:p>
    <w:p w14:paraId="307EFA0D" w14:textId="77777777" w:rsidR="00187668" w:rsidRDefault="002A7C53">
      <w:pPr>
        <w:keepNext/>
        <w:keepLines/>
        <w:pBdr>
          <w:top w:val="nil"/>
          <w:left w:val="nil"/>
          <w:bottom w:val="nil"/>
          <w:right w:val="nil"/>
          <w:between w:val="nil"/>
        </w:pBdr>
        <w:spacing w:after="0" w:line="259" w:lineRule="auto"/>
        <w:jc w:val="center"/>
        <w:rPr>
          <w:b/>
          <w:bCs/>
          <w:color w:val="000000"/>
          <w:sz w:val="28"/>
          <w:szCs w:val="28"/>
        </w:rPr>
      </w:pPr>
      <w:r>
        <w:rPr>
          <w:b/>
          <w:bCs/>
          <w:color w:val="000000"/>
          <w:sz w:val="28"/>
          <w:szCs w:val="28"/>
        </w:rPr>
        <w:lastRenderedPageBreak/>
        <w:t>Table of Contents</w:t>
      </w:r>
    </w:p>
    <w:sdt>
      <w:sdtPr>
        <w:id w:val="-1723331086"/>
        <w:docPartObj>
          <w:docPartGallery w:val="Table of Contents"/>
          <w:docPartUnique/>
        </w:docPartObj>
      </w:sdtPr>
      <w:sdtEndPr/>
      <w:sdtContent>
        <w:p w14:paraId="124BA4B5" w14:textId="77777777" w:rsidR="00DC1264" w:rsidRDefault="002A7C53">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42452020" w:history="1">
            <w:r w:rsidRPr="00981BEE">
              <w:rPr>
                <w:rStyle w:val="Hyperlink"/>
                <w:noProof/>
              </w:rPr>
              <w:t>TASK A: Designing Innovative Working Practices</w:t>
            </w:r>
            <w:r>
              <w:rPr>
                <w:noProof/>
                <w:webHidden/>
              </w:rPr>
              <w:tab/>
            </w:r>
            <w:r>
              <w:rPr>
                <w:noProof/>
                <w:webHidden/>
              </w:rPr>
              <w:fldChar w:fldCharType="begin"/>
            </w:r>
            <w:r>
              <w:rPr>
                <w:noProof/>
                <w:webHidden/>
              </w:rPr>
              <w:instrText xml:space="preserve"> PAGEREF _Toc242452020 \h </w:instrText>
            </w:r>
            <w:r>
              <w:rPr>
                <w:noProof/>
                <w:webHidden/>
              </w:rPr>
            </w:r>
            <w:r>
              <w:rPr>
                <w:noProof/>
                <w:webHidden/>
              </w:rPr>
              <w:fldChar w:fldCharType="separate"/>
            </w:r>
            <w:r>
              <w:rPr>
                <w:noProof/>
                <w:webHidden/>
              </w:rPr>
              <w:t>3</w:t>
            </w:r>
            <w:r>
              <w:rPr>
                <w:noProof/>
                <w:webHidden/>
              </w:rPr>
              <w:fldChar w:fldCharType="end"/>
            </w:r>
          </w:hyperlink>
        </w:p>
        <w:p w14:paraId="7AFA8160" w14:textId="77777777" w:rsidR="00DC1264" w:rsidRDefault="002A7C53">
          <w:pPr>
            <w:pStyle w:val="TOC2"/>
            <w:tabs>
              <w:tab w:val="right" w:leader="dot" w:pos="9016"/>
            </w:tabs>
            <w:rPr>
              <w:rFonts w:asciiTheme="minorHAnsi" w:eastAsiaTheme="minorEastAsia" w:hAnsiTheme="minorHAnsi" w:cstheme="minorBidi"/>
              <w:noProof/>
              <w:sz w:val="22"/>
              <w:szCs w:val="22"/>
            </w:rPr>
          </w:pPr>
          <w:hyperlink w:anchor="_Toc242452021" w:history="1">
            <w:r w:rsidRPr="00981BEE">
              <w:rPr>
                <w:rStyle w:val="Hyperlink"/>
                <w:noProof/>
              </w:rPr>
              <w:t>1. Traditional Work Design versus Contemporary Innovative Working Practices</w:t>
            </w:r>
            <w:r>
              <w:rPr>
                <w:noProof/>
                <w:webHidden/>
              </w:rPr>
              <w:tab/>
            </w:r>
            <w:r>
              <w:rPr>
                <w:noProof/>
                <w:webHidden/>
              </w:rPr>
              <w:fldChar w:fldCharType="begin"/>
            </w:r>
            <w:r>
              <w:rPr>
                <w:noProof/>
                <w:webHidden/>
              </w:rPr>
              <w:instrText xml:space="preserve"> PAGEREF _Toc242452021 \h </w:instrText>
            </w:r>
            <w:r>
              <w:rPr>
                <w:noProof/>
                <w:webHidden/>
              </w:rPr>
            </w:r>
            <w:r>
              <w:rPr>
                <w:noProof/>
                <w:webHidden/>
              </w:rPr>
              <w:fldChar w:fldCharType="separate"/>
            </w:r>
            <w:r>
              <w:rPr>
                <w:noProof/>
                <w:webHidden/>
              </w:rPr>
              <w:t>3</w:t>
            </w:r>
            <w:r>
              <w:rPr>
                <w:noProof/>
                <w:webHidden/>
              </w:rPr>
              <w:fldChar w:fldCharType="end"/>
            </w:r>
          </w:hyperlink>
        </w:p>
        <w:p w14:paraId="774246F8" w14:textId="77777777" w:rsidR="00DC1264" w:rsidRDefault="002A7C53">
          <w:pPr>
            <w:pStyle w:val="TOC2"/>
            <w:tabs>
              <w:tab w:val="right" w:leader="dot" w:pos="9016"/>
            </w:tabs>
            <w:rPr>
              <w:rFonts w:asciiTheme="minorHAnsi" w:eastAsiaTheme="minorEastAsia" w:hAnsiTheme="minorHAnsi" w:cstheme="minorBidi"/>
              <w:noProof/>
              <w:sz w:val="22"/>
              <w:szCs w:val="22"/>
            </w:rPr>
          </w:pPr>
          <w:hyperlink w:anchor="_Toc242452022" w:history="1">
            <w:r w:rsidRPr="00981BEE">
              <w:rPr>
                <w:rStyle w:val="Hyperlink"/>
                <w:noProof/>
              </w:rPr>
              <w:t>2. Recommended Innovative Working Practices</w:t>
            </w:r>
            <w:r>
              <w:rPr>
                <w:noProof/>
                <w:webHidden/>
              </w:rPr>
              <w:tab/>
            </w:r>
            <w:r>
              <w:rPr>
                <w:noProof/>
                <w:webHidden/>
              </w:rPr>
              <w:fldChar w:fldCharType="begin"/>
            </w:r>
            <w:r>
              <w:rPr>
                <w:noProof/>
                <w:webHidden/>
              </w:rPr>
              <w:instrText xml:space="preserve"> PAGEREF _Toc242452022 \h </w:instrText>
            </w:r>
            <w:r>
              <w:rPr>
                <w:noProof/>
                <w:webHidden/>
              </w:rPr>
            </w:r>
            <w:r>
              <w:rPr>
                <w:noProof/>
                <w:webHidden/>
              </w:rPr>
              <w:fldChar w:fldCharType="separate"/>
            </w:r>
            <w:r>
              <w:rPr>
                <w:noProof/>
                <w:webHidden/>
              </w:rPr>
              <w:t>5</w:t>
            </w:r>
            <w:r>
              <w:rPr>
                <w:noProof/>
                <w:webHidden/>
              </w:rPr>
              <w:fldChar w:fldCharType="end"/>
            </w:r>
          </w:hyperlink>
        </w:p>
        <w:p w14:paraId="44A9851D" w14:textId="77777777" w:rsidR="00DC1264" w:rsidRDefault="002A7C53">
          <w:pPr>
            <w:pStyle w:val="TOC2"/>
            <w:tabs>
              <w:tab w:val="right" w:leader="dot" w:pos="9016"/>
            </w:tabs>
            <w:rPr>
              <w:rFonts w:asciiTheme="minorHAnsi" w:eastAsiaTheme="minorEastAsia" w:hAnsiTheme="minorHAnsi" w:cstheme="minorBidi"/>
              <w:noProof/>
              <w:sz w:val="22"/>
              <w:szCs w:val="22"/>
            </w:rPr>
          </w:pPr>
          <w:hyperlink w:anchor="_Toc242452023" w:history="1">
            <w:r w:rsidRPr="00981BEE">
              <w:rPr>
                <w:rStyle w:val="Hyperlink"/>
                <w:noProof/>
              </w:rPr>
              <w:t>3. Expected Organisational Performance Benefits</w:t>
            </w:r>
            <w:r>
              <w:rPr>
                <w:noProof/>
                <w:webHidden/>
              </w:rPr>
              <w:tab/>
            </w:r>
            <w:r>
              <w:rPr>
                <w:noProof/>
                <w:webHidden/>
              </w:rPr>
              <w:fldChar w:fldCharType="begin"/>
            </w:r>
            <w:r>
              <w:rPr>
                <w:noProof/>
                <w:webHidden/>
              </w:rPr>
              <w:instrText xml:space="preserve"> PAGEREF _Toc242452023 \h </w:instrText>
            </w:r>
            <w:r>
              <w:rPr>
                <w:noProof/>
                <w:webHidden/>
              </w:rPr>
            </w:r>
            <w:r>
              <w:rPr>
                <w:noProof/>
                <w:webHidden/>
              </w:rPr>
              <w:fldChar w:fldCharType="separate"/>
            </w:r>
            <w:r>
              <w:rPr>
                <w:noProof/>
                <w:webHidden/>
              </w:rPr>
              <w:t>6</w:t>
            </w:r>
            <w:r>
              <w:rPr>
                <w:noProof/>
                <w:webHidden/>
              </w:rPr>
              <w:fldChar w:fldCharType="end"/>
            </w:r>
          </w:hyperlink>
        </w:p>
        <w:p w14:paraId="36648E77" w14:textId="77777777" w:rsidR="00DC1264" w:rsidRDefault="002A7C53">
          <w:pPr>
            <w:pStyle w:val="TOC1"/>
            <w:tabs>
              <w:tab w:val="right" w:leader="dot" w:pos="9016"/>
            </w:tabs>
            <w:rPr>
              <w:rFonts w:asciiTheme="minorHAnsi" w:eastAsiaTheme="minorEastAsia" w:hAnsiTheme="minorHAnsi" w:cstheme="minorBidi"/>
              <w:noProof/>
              <w:sz w:val="22"/>
              <w:szCs w:val="22"/>
            </w:rPr>
          </w:pPr>
          <w:hyperlink w:anchor="_Toc242452024" w:history="1">
            <w:r w:rsidRPr="00981BEE">
              <w:rPr>
                <w:rStyle w:val="Hyperlink"/>
                <w:noProof/>
              </w:rPr>
              <w:t>TASK B: Breeding an Environment Where Talent May Grow</w:t>
            </w:r>
            <w:r>
              <w:rPr>
                <w:noProof/>
                <w:webHidden/>
              </w:rPr>
              <w:tab/>
            </w:r>
            <w:r>
              <w:rPr>
                <w:noProof/>
                <w:webHidden/>
              </w:rPr>
              <w:fldChar w:fldCharType="begin"/>
            </w:r>
            <w:r>
              <w:rPr>
                <w:noProof/>
                <w:webHidden/>
              </w:rPr>
              <w:instrText xml:space="preserve"> PAGEREF _Toc242452024 \h </w:instrText>
            </w:r>
            <w:r>
              <w:rPr>
                <w:noProof/>
                <w:webHidden/>
              </w:rPr>
            </w:r>
            <w:r>
              <w:rPr>
                <w:noProof/>
                <w:webHidden/>
              </w:rPr>
              <w:fldChar w:fldCharType="separate"/>
            </w:r>
            <w:r>
              <w:rPr>
                <w:noProof/>
                <w:webHidden/>
              </w:rPr>
              <w:t>7</w:t>
            </w:r>
            <w:r>
              <w:rPr>
                <w:noProof/>
                <w:webHidden/>
              </w:rPr>
              <w:fldChar w:fldCharType="end"/>
            </w:r>
          </w:hyperlink>
        </w:p>
        <w:p w14:paraId="4ABA3868" w14:textId="77777777" w:rsidR="00DC1264" w:rsidRDefault="002A7C53">
          <w:pPr>
            <w:pStyle w:val="TOC2"/>
            <w:tabs>
              <w:tab w:val="right" w:leader="dot" w:pos="9016"/>
            </w:tabs>
            <w:rPr>
              <w:rFonts w:asciiTheme="minorHAnsi" w:eastAsiaTheme="minorEastAsia" w:hAnsiTheme="minorHAnsi" w:cstheme="minorBidi"/>
              <w:noProof/>
              <w:sz w:val="22"/>
              <w:szCs w:val="22"/>
            </w:rPr>
          </w:pPr>
          <w:hyperlink w:anchor="_Toc242452025" w:history="1">
            <w:r w:rsidRPr="00981BEE">
              <w:rPr>
                <w:rStyle w:val="Hyperlink"/>
                <w:noProof/>
              </w:rPr>
              <w:t>1. Critical Evaluation of Conditions for Talent Flourishing</w:t>
            </w:r>
            <w:r>
              <w:rPr>
                <w:noProof/>
                <w:webHidden/>
              </w:rPr>
              <w:tab/>
            </w:r>
            <w:r>
              <w:rPr>
                <w:noProof/>
                <w:webHidden/>
              </w:rPr>
              <w:fldChar w:fldCharType="begin"/>
            </w:r>
            <w:r>
              <w:rPr>
                <w:noProof/>
                <w:webHidden/>
              </w:rPr>
              <w:instrText xml:space="preserve"> PAGEREF _Toc242452025 \h </w:instrText>
            </w:r>
            <w:r>
              <w:rPr>
                <w:noProof/>
                <w:webHidden/>
              </w:rPr>
            </w:r>
            <w:r>
              <w:rPr>
                <w:noProof/>
                <w:webHidden/>
              </w:rPr>
              <w:fldChar w:fldCharType="separate"/>
            </w:r>
            <w:r>
              <w:rPr>
                <w:noProof/>
                <w:webHidden/>
              </w:rPr>
              <w:t>7</w:t>
            </w:r>
            <w:r>
              <w:rPr>
                <w:noProof/>
                <w:webHidden/>
              </w:rPr>
              <w:fldChar w:fldCharType="end"/>
            </w:r>
          </w:hyperlink>
        </w:p>
        <w:p w14:paraId="6512CB11" w14:textId="77777777" w:rsidR="00DC1264" w:rsidRDefault="002A7C53">
          <w:pPr>
            <w:pStyle w:val="TOC2"/>
            <w:tabs>
              <w:tab w:val="right" w:leader="dot" w:pos="9016"/>
            </w:tabs>
            <w:rPr>
              <w:rFonts w:asciiTheme="minorHAnsi" w:eastAsiaTheme="minorEastAsia" w:hAnsiTheme="minorHAnsi" w:cstheme="minorBidi"/>
              <w:noProof/>
              <w:sz w:val="22"/>
              <w:szCs w:val="22"/>
            </w:rPr>
          </w:pPr>
          <w:hyperlink w:anchor="_Toc242452026" w:history="1">
            <w:r w:rsidRPr="00981BEE">
              <w:rPr>
                <w:rStyle w:val="Hyperlink"/>
                <w:noProof/>
              </w:rPr>
              <w:t xml:space="preserve">2. Comprehensive Talent Growth Strategy for </w:t>
            </w:r>
            <w:r w:rsidRPr="00981BEE">
              <w:rPr>
                <w:rStyle w:val="Hyperlink"/>
                <w:noProof/>
              </w:rPr>
              <w:t>NHSX</w:t>
            </w:r>
            <w:r>
              <w:rPr>
                <w:noProof/>
                <w:webHidden/>
              </w:rPr>
              <w:tab/>
            </w:r>
            <w:r>
              <w:rPr>
                <w:noProof/>
                <w:webHidden/>
              </w:rPr>
              <w:fldChar w:fldCharType="begin"/>
            </w:r>
            <w:r>
              <w:rPr>
                <w:noProof/>
                <w:webHidden/>
              </w:rPr>
              <w:instrText xml:space="preserve"> PAGEREF _Toc242452026 \h </w:instrText>
            </w:r>
            <w:r>
              <w:rPr>
                <w:noProof/>
                <w:webHidden/>
              </w:rPr>
            </w:r>
            <w:r>
              <w:rPr>
                <w:noProof/>
                <w:webHidden/>
              </w:rPr>
              <w:fldChar w:fldCharType="separate"/>
            </w:r>
            <w:r>
              <w:rPr>
                <w:noProof/>
                <w:webHidden/>
              </w:rPr>
              <w:t>8</w:t>
            </w:r>
            <w:r>
              <w:rPr>
                <w:noProof/>
                <w:webHidden/>
              </w:rPr>
              <w:fldChar w:fldCharType="end"/>
            </w:r>
          </w:hyperlink>
        </w:p>
        <w:p w14:paraId="1D052A7D" w14:textId="77777777" w:rsidR="00DC1264" w:rsidRDefault="002A7C53">
          <w:pPr>
            <w:pStyle w:val="TOC1"/>
            <w:tabs>
              <w:tab w:val="right" w:leader="dot" w:pos="9016"/>
            </w:tabs>
            <w:rPr>
              <w:rFonts w:asciiTheme="minorHAnsi" w:eastAsiaTheme="minorEastAsia" w:hAnsiTheme="minorHAnsi" w:cstheme="minorBidi"/>
              <w:noProof/>
              <w:sz w:val="22"/>
              <w:szCs w:val="22"/>
            </w:rPr>
          </w:pPr>
          <w:hyperlink w:anchor="_Toc242452027" w:history="1">
            <w:r w:rsidRPr="00981BEE">
              <w:rPr>
                <w:rStyle w:val="Hyperlink"/>
                <w:noProof/>
              </w:rPr>
              <w:t>TASK C: Reflective Report</w:t>
            </w:r>
            <w:r>
              <w:rPr>
                <w:noProof/>
                <w:webHidden/>
              </w:rPr>
              <w:tab/>
            </w:r>
            <w:r>
              <w:rPr>
                <w:noProof/>
                <w:webHidden/>
              </w:rPr>
              <w:fldChar w:fldCharType="begin"/>
            </w:r>
            <w:r>
              <w:rPr>
                <w:noProof/>
                <w:webHidden/>
              </w:rPr>
              <w:instrText xml:space="preserve"> PAGEREF _Toc242452027 \h </w:instrText>
            </w:r>
            <w:r>
              <w:rPr>
                <w:noProof/>
                <w:webHidden/>
              </w:rPr>
            </w:r>
            <w:r>
              <w:rPr>
                <w:noProof/>
                <w:webHidden/>
              </w:rPr>
              <w:fldChar w:fldCharType="separate"/>
            </w:r>
            <w:r>
              <w:rPr>
                <w:noProof/>
                <w:webHidden/>
              </w:rPr>
              <w:t>10</w:t>
            </w:r>
            <w:r>
              <w:rPr>
                <w:noProof/>
                <w:webHidden/>
              </w:rPr>
              <w:fldChar w:fldCharType="end"/>
            </w:r>
          </w:hyperlink>
        </w:p>
        <w:p w14:paraId="6A3BB2AF" w14:textId="77777777" w:rsidR="00DC1264" w:rsidRDefault="002A7C53">
          <w:pPr>
            <w:pStyle w:val="TOC2"/>
            <w:tabs>
              <w:tab w:val="right" w:leader="dot" w:pos="9016"/>
            </w:tabs>
            <w:rPr>
              <w:rFonts w:asciiTheme="minorHAnsi" w:eastAsiaTheme="minorEastAsia" w:hAnsiTheme="minorHAnsi" w:cstheme="minorBidi"/>
              <w:noProof/>
              <w:sz w:val="22"/>
              <w:szCs w:val="22"/>
            </w:rPr>
          </w:pPr>
          <w:hyperlink w:anchor="_Toc242452028" w:history="1">
            <w:r w:rsidRPr="00981BEE">
              <w:rPr>
                <w:rStyle w:val="Hyperlink"/>
                <w:noProof/>
              </w:rPr>
              <w:t>1. AI as a Strategic Tool in Human Resource Management</w:t>
            </w:r>
            <w:r>
              <w:rPr>
                <w:noProof/>
                <w:webHidden/>
              </w:rPr>
              <w:tab/>
            </w:r>
            <w:r>
              <w:rPr>
                <w:noProof/>
                <w:webHidden/>
              </w:rPr>
              <w:fldChar w:fldCharType="begin"/>
            </w:r>
            <w:r>
              <w:rPr>
                <w:noProof/>
                <w:webHidden/>
              </w:rPr>
              <w:instrText xml:space="preserve"> PAGEREF _Toc242452028 \h </w:instrText>
            </w:r>
            <w:r>
              <w:rPr>
                <w:noProof/>
                <w:webHidden/>
              </w:rPr>
            </w:r>
            <w:r>
              <w:rPr>
                <w:noProof/>
                <w:webHidden/>
              </w:rPr>
              <w:fldChar w:fldCharType="separate"/>
            </w:r>
            <w:r>
              <w:rPr>
                <w:noProof/>
                <w:webHidden/>
              </w:rPr>
              <w:t>10</w:t>
            </w:r>
            <w:r>
              <w:rPr>
                <w:noProof/>
                <w:webHidden/>
              </w:rPr>
              <w:fldChar w:fldCharType="end"/>
            </w:r>
          </w:hyperlink>
        </w:p>
        <w:p w14:paraId="0F42C309" w14:textId="77777777" w:rsidR="00DC1264" w:rsidRDefault="002A7C53">
          <w:pPr>
            <w:pStyle w:val="TOC2"/>
            <w:tabs>
              <w:tab w:val="right" w:leader="dot" w:pos="9016"/>
            </w:tabs>
            <w:rPr>
              <w:rFonts w:asciiTheme="minorHAnsi" w:eastAsiaTheme="minorEastAsia" w:hAnsiTheme="minorHAnsi" w:cstheme="minorBidi"/>
              <w:noProof/>
              <w:sz w:val="22"/>
              <w:szCs w:val="22"/>
            </w:rPr>
          </w:pPr>
          <w:hyperlink w:anchor="_Toc242452029" w:history="1">
            <w:r w:rsidRPr="00981BEE">
              <w:rPr>
                <w:rStyle w:val="Hyperlink"/>
                <w:noProof/>
              </w:rPr>
              <w:t>2. Reflective Analysis: Three Examples of AI Use</w:t>
            </w:r>
            <w:r>
              <w:rPr>
                <w:noProof/>
                <w:webHidden/>
              </w:rPr>
              <w:tab/>
            </w:r>
            <w:r>
              <w:rPr>
                <w:noProof/>
                <w:webHidden/>
              </w:rPr>
              <w:fldChar w:fldCharType="begin"/>
            </w:r>
            <w:r>
              <w:rPr>
                <w:noProof/>
                <w:webHidden/>
              </w:rPr>
              <w:instrText xml:space="preserve"> PAGEREF _Toc242452029 \h </w:instrText>
            </w:r>
            <w:r>
              <w:rPr>
                <w:noProof/>
                <w:webHidden/>
              </w:rPr>
            </w:r>
            <w:r>
              <w:rPr>
                <w:noProof/>
                <w:webHidden/>
              </w:rPr>
              <w:fldChar w:fldCharType="separate"/>
            </w:r>
            <w:r>
              <w:rPr>
                <w:noProof/>
                <w:webHidden/>
              </w:rPr>
              <w:t>10</w:t>
            </w:r>
            <w:r>
              <w:rPr>
                <w:noProof/>
                <w:webHidden/>
              </w:rPr>
              <w:fldChar w:fldCharType="end"/>
            </w:r>
          </w:hyperlink>
        </w:p>
        <w:p w14:paraId="0F40F37C" w14:textId="77777777" w:rsidR="00DC1264" w:rsidRDefault="002A7C53">
          <w:pPr>
            <w:pStyle w:val="TOC2"/>
            <w:tabs>
              <w:tab w:val="right" w:leader="dot" w:pos="9016"/>
            </w:tabs>
            <w:rPr>
              <w:rFonts w:asciiTheme="minorHAnsi" w:eastAsiaTheme="minorEastAsia" w:hAnsiTheme="minorHAnsi" w:cstheme="minorBidi"/>
              <w:noProof/>
              <w:sz w:val="22"/>
              <w:szCs w:val="22"/>
            </w:rPr>
          </w:pPr>
          <w:hyperlink w:anchor="_Toc242452030" w:history="1">
            <w:r w:rsidRPr="00981BEE">
              <w:rPr>
                <w:rStyle w:val="Hyperlink"/>
                <w:noProof/>
              </w:rPr>
              <w:t>3. Personal Capability Development Action Plan</w:t>
            </w:r>
            <w:r>
              <w:rPr>
                <w:noProof/>
                <w:webHidden/>
              </w:rPr>
              <w:tab/>
            </w:r>
            <w:r>
              <w:rPr>
                <w:noProof/>
                <w:webHidden/>
              </w:rPr>
              <w:fldChar w:fldCharType="begin"/>
            </w:r>
            <w:r>
              <w:rPr>
                <w:noProof/>
                <w:webHidden/>
              </w:rPr>
              <w:instrText xml:space="preserve"> PAGEREF _Toc242452030 \h </w:instrText>
            </w:r>
            <w:r>
              <w:rPr>
                <w:noProof/>
                <w:webHidden/>
              </w:rPr>
            </w:r>
            <w:r>
              <w:rPr>
                <w:noProof/>
                <w:webHidden/>
              </w:rPr>
              <w:fldChar w:fldCharType="separate"/>
            </w:r>
            <w:r>
              <w:rPr>
                <w:noProof/>
                <w:webHidden/>
              </w:rPr>
              <w:t>11</w:t>
            </w:r>
            <w:r>
              <w:rPr>
                <w:noProof/>
                <w:webHidden/>
              </w:rPr>
              <w:fldChar w:fldCharType="end"/>
            </w:r>
          </w:hyperlink>
        </w:p>
        <w:p w14:paraId="49C98CE6" w14:textId="77777777" w:rsidR="00DC1264" w:rsidRDefault="002A7C53">
          <w:pPr>
            <w:pStyle w:val="TOC1"/>
            <w:tabs>
              <w:tab w:val="right" w:leader="dot" w:pos="9016"/>
            </w:tabs>
            <w:rPr>
              <w:rFonts w:asciiTheme="minorHAnsi" w:eastAsiaTheme="minorEastAsia" w:hAnsiTheme="minorHAnsi" w:cstheme="minorBidi"/>
              <w:noProof/>
              <w:sz w:val="22"/>
              <w:szCs w:val="22"/>
            </w:rPr>
          </w:pPr>
          <w:hyperlink w:anchor="_Toc242452031" w:history="1">
            <w:r w:rsidRPr="00981BEE">
              <w:rPr>
                <w:rStyle w:val="Hyperlink"/>
                <w:noProof/>
              </w:rPr>
              <w:t>Reference List</w:t>
            </w:r>
            <w:r>
              <w:rPr>
                <w:noProof/>
                <w:webHidden/>
              </w:rPr>
              <w:tab/>
            </w:r>
            <w:r>
              <w:rPr>
                <w:noProof/>
                <w:webHidden/>
              </w:rPr>
              <w:fldChar w:fldCharType="begin"/>
            </w:r>
            <w:r>
              <w:rPr>
                <w:noProof/>
                <w:webHidden/>
              </w:rPr>
              <w:instrText xml:space="preserve"> PAGEREF _Toc242452031 \h </w:instrText>
            </w:r>
            <w:r>
              <w:rPr>
                <w:noProof/>
                <w:webHidden/>
              </w:rPr>
            </w:r>
            <w:r>
              <w:rPr>
                <w:noProof/>
                <w:webHidden/>
              </w:rPr>
              <w:fldChar w:fldCharType="separate"/>
            </w:r>
            <w:r>
              <w:rPr>
                <w:noProof/>
                <w:webHidden/>
              </w:rPr>
              <w:t>12</w:t>
            </w:r>
            <w:r>
              <w:rPr>
                <w:noProof/>
                <w:webHidden/>
              </w:rPr>
              <w:fldChar w:fldCharType="end"/>
            </w:r>
          </w:hyperlink>
        </w:p>
        <w:p w14:paraId="542F3DE1" w14:textId="77777777" w:rsidR="00187668" w:rsidRDefault="002A7C53">
          <w:r>
            <w:fldChar w:fldCharType="end"/>
          </w:r>
        </w:p>
      </w:sdtContent>
    </w:sdt>
    <w:p w14:paraId="3365B0EA" w14:textId="77777777" w:rsidR="00187668" w:rsidRDefault="002A7C53">
      <w:r>
        <w:br w:type="page"/>
      </w:r>
    </w:p>
    <w:p w14:paraId="5F40C21E" w14:textId="77777777" w:rsidR="00187668" w:rsidRDefault="002A7C53">
      <w:pPr>
        <w:pStyle w:val="Heading1"/>
      </w:pPr>
      <w:bookmarkStart w:id="1" w:name="_Toc242452020"/>
      <w:r>
        <w:lastRenderedPageBreak/>
        <w:t>TASK A: Designing Innovative Working Practices</w:t>
      </w:r>
      <w:bookmarkEnd w:id="1"/>
    </w:p>
    <w:p w14:paraId="5263F32E" w14:textId="77777777" w:rsidR="00187668" w:rsidRDefault="002A7C53">
      <w:pPr>
        <w:pStyle w:val="Heading2"/>
      </w:pPr>
      <w:bookmarkStart w:id="2" w:name="_Toc242452021"/>
      <w:r>
        <w:t xml:space="preserve">1. </w:t>
      </w:r>
      <w:r w:rsidR="00F21AF0">
        <w:t>Traditional Work Design versus Contemporary Innovative Working Practices</w:t>
      </w:r>
      <w:bookmarkEnd w:id="2"/>
    </w:p>
    <w:p w14:paraId="5F751655" w14:textId="77777777" w:rsidR="00187668" w:rsidRDefault="002A7C53">
      <w:r>
        <w:t>Traditionally, work design has been known to involve hierarchy, centralisa</w:t>
      </w:r>
      <w:r>
        <w:t>tion, role clarity and work standardisation. Although this type of structure ensures control, accountability and consistency, which are quite critical in healthcare technology, especially due to issues related to regulatory requirements and patient safety,</w:t>
      </w:r>
      <w:r>
        <w:t xml:space="preserve"> over-reliance on hierarchy results in long decision-making processes and reduces employees' room for experimentation (</w:t>
      </w:r>
      <w:proofErr w:type="spellStart"/>
      <w:r>
        <w:t>Jalilvand</w:t>
      </w:r>
      <w:proofErr w:type="spellEnd"/>
      <w:r>
        <w:t xml:space="preserve">, </w:t>
      </w:r>
      <w:proofErr w:type="spellStart"/>
      <w:r>
        <w:t>Raeisi</w:t>
      </w:r>
      <w:proofErr w:type="spellEnd"/>
      <w:r>
        <w:t xml:space="preserve"> and </w:t>
      </w:r>
      <w:proofErr w:type="spellStart"/>
      <w:r>
        <w:t>Shaarbafchizadeh</w:t>
      </w:r>
      <w:proofErr w:type="spellEnd"/>
      <w:r>
        <w:t xml:space="preserve">, 2024). </w:t>
      </w:r>
    </w:p>
    <w:p w14:paraId="29E6A6ED" w14:textId="77777777" w:rsidR="00187668" w:rsidRDefault="002A7C53">
      <w:pPr>
        <w:rPr>
          <w:b/>
          <w:bCs/>
        </w:rPr>
      </w:pPr>
      <w:r>
        <w:rPr>
          <w:b/>
          <w:bCs/>
        </w:rPr>
        <w:t xml:space="preserve">1.1 </w:t>
      </w:r>
      <w:r w:rsidR="00F21AF0">
        <w:rPr>
          <w:b/>
          <w:bCs/>
        </w:rPr>
        <w:t>High-Involvement Work Systems (HIWS)</w:t>
      </w:r>
    </w:p>
    <w:p w14:paraId="109EA918" w14:textId="77777777" w:rsidR="00187668" w:rsidRDefault="002A7C53">
      <w:r>
        <w:t>On the contrary, work design for contemporary in</w:t>
      </w:r>
      <w:r>
        <w:t>novative business practices stresses flexibility, employee involvement, teamwork and constant learning. This means High-Involvement Work Systems (HIWS) would be the most relevant concept for these types of organisations, as it ensures involvement of employ</w:t>
      </w:r>
      <w:r>
        <w:t>ees in decision-making by means of provision of information, empowerment, skills and contributions (Nguyen et al., 2024). However, employee involvement may not be enough without the necessary resources and support from managers.</w:t>
      </w:r>
    </w:p>
    <w:p w14:paraId="31C9ACC6" w14:textId="77777777" w:rsidR="00187668" w:rsidRDefault="002A7C53">
      <w:pPr>
        <w:rPr>
          <w:b/>
          <w:bCs/>
        </w:rPr>
      </w:pPr>
      <w:r>
        <w:rPr>
          <w:b/>
          <w:bCs/>
        </w:rPr>
        <w:t xml:space="preserve">1.2 </w:t>
      </w:r>
      <w:r w:rsidR="00F21AF0">
        <w:rPr>
          <w:b/>
          <w:bCs/>
        </w:rPr>
        <w:t xml:space="preserve">High-Performance Work Systems (HPWS) </w:t>
      </w:r>
    </w:p>
    <w:p w14:paraId="20F60478" w14:textId="77777777" w:rsidR="00187668" w:rsidRDefault="002A7C53">
      <w:r>
        <w:t>On the other hand, High-Performance Work Systems (HPWS) allow viewing matters from a broader perspective due to the integration of various HR activities like selective recruitment, training, performance management, emp</w:t>
      </w:r>
      <w:r>
        <w:t xml:space="preserve">loyee involvement and rewards. The system can be helpful in improving the skills and motivation of employees, as well as the coordination of their activities with those of the organisation (Bhardwaj et al., 2025). In NHSX, an HPWS can link the recruitment </w:t>
      </w:r>
      <w:r>
        <w:t>of AI and healthcare technology specialists with continuous learning, performance management focused on innovation and career development. It is especially applicable to NHSX, where managers find it difficult to balance employee well-being and high-perform</w:t>
      </w:r>
      <w:r>
        <w:t>ance standards.</w:t>
      </w:r>
    </w:p>
    <w:p w14:paraId="19162F96" w14:textId="77777777" w:rsidR="00086285" w:rsidRDefault="002A7C53">
      <w:r w:rsidRPr="00086285">
        <w:rPr>
          <w:noProof/>
        </w:rPr>
        <w:lastRenderedPageBreak/>
        <w:drawing>
          <wp:inline distT="0" distB="0" distL="0" distR="0" wp14:anchorId="42E65349" wp14:editId="1915DE2E">
            <wp:extent cx="5731510" cy="164147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5731510" cy="1641475"/>
                    </a:xfrm>
                    <a:prstGeom prst="rect">
                      <a:avLst/>
                    </a:prstGeom>
                  </pic:spPr>
                </pic:pic>
              </a:graphicData>
            </a:graphic>
          </wp:inline>
        </w:drawing>
      </w:r>
    </w:p>
    <w:p w14:paraId="032C459E" w14:textId="77777777" w:rsidR="00086285" w:rsidRPr="00086285" w:rsidRDefault="002A7C53" w:rsidP="00086285">
      <w:pPr>
        <w:jc w:val="center"/>
        <w:rPr>
          <w:b/>
          <w:bCs/>
        </w:rPr>
      </w:pPr>
      <w:r w:rsidRPr="00086285">
        <w:rPr>
          <w:b/>
          <w:bCs/>
        </w:rPr>
        <w:t>Figure 1: Well-being and performance of individual employee</w:t>
      </w:r>
    </w:p>
    <w:p w14:paraId="547773BF" w14:textId="77777777" w:rsidR="00086285" w:rsidRDefault="002A7C53" w:rsidP="00086285">
      <w:pPr>
        <w:jc w:val="center"/>
      </w:pPr>
      <w:r>
        <w:t xml:space="preserve">(Source: </w:t>
      </w:r>
      <w:r w:rsidRPr="00D02C02">
        <w:t>Shi</w:t>
      </w:r>
      <w:r>
        <w:t xml:space="preserve"> et al., 2024)</w:t>
      </w:r>
    </w:p>
    <w:p w14:paraId="05A04CD2" w14:textId="77777777" w:rsidR="00187668" w:rsidRDefault="002A7C53">
      <w:pPr>
        <w:rPr>
          <w:b/>
          <w:bCs/>
        </w:rPr>
      </w:pPr>
      <w:r>
        <w:rPr>
          <w:b/>
          <w:bCs/>
        </w:rPr>
        <w:t xml:space="preserve">1.3 </w:t>
      </w:r>
      <w:r w:rsidR="00F21AF0">
        <w:rPr>
          <w:b/>
          <w:bCs/>
        </w:rPr>
        <w:t xml:space="preserve">Agile working </w:t>
      </w:r>
    </w:p>
    <w:p w14:paraId="71AFC404" w14:textId="77777777" w:rsidR="00187668" w:rsidRDefault="002A7C53">
      <w:r>
        <w:t>Agile working can also serve as a major solution. Unlike the functional approach, agile systems make use of multidisciplinary groups</w:t>
      </w:r>
      <w:r>
        <w:t xml:space="preserve"> to accomplish pre-defined objectives iteratively. An agile approach can cut down decision-making time, encourage experimentation and prompt organisations to respond to changes in customer preferences and technology trends (</w:t>
      </w:r>
      <w:proofErr w:type="spellStart"/>
      <w:r>
        <w:t>Sherif</w:t>
      </w:r>
      <w:proofErr w:type="spellEnd"/>
      <w:r>
        <w:t>, Helmy and Galal-</w:t>
      </w:r>
      <w:proofErr w:type="spellStart"/>
      <w:r>
        <w:t>Edeen</w:t>
      </w:r>
      <w:proofErr w:type="spellEnd"/>
      <w:r>
        <w:t>, 2</w:t>
      </w:r>
      <w:r>
        <w:t>023). In the case of NHSX, such agile teams can comprise AI specialists, software developers, doctors, cybersecurity specialists, product managers and customers who can develop digital health solutions. Agile working can be characterised by proper accounta</w:t>
      </w:r>
      <w:r>
        <w:t xml:space="preserve">bility and coordination. </w:t>
      </w:r>
    </w:p>
    <w:p w14:paraId="7EFFC256" w14:textId="77777777" w:rsidR="00AE0AC2" w:rsidRDefault="002A7C53" w:rsidP="00AE0AC2">
      <w:pPr>
        <w:jc w:val="center"/>
      </w:pPr>
      <w:r w:rsidRPr="00AE0AC2">
        <w:rPr>
          <w:noProof/>
        </w:rPr>
        <w:drawing>
          <wp:inline distT="0" distB="0" distL="0" distR="0" wp14:anchorId="76F94933" wp14:editId="547A1619">
            <wp:extent cx="4286848" cy="2886478"/>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9"/>
                    <a:stretch>
                      <a:fillRect/>
                    </a:stretch>
                  </pic:blipFill>
                  <pic:spPr>
                    <a:xfrm>
                      <a:off x="0" y="0"/>
                      <a:ext cx="4286848" cy="2886478"/>
                    </a:xfrm>
                    <a:prstGeom prst="rect">
                      <a:avLst/>
                    </a:prstGeom>
                  </pic:spPr>
                </pic:pic>
              </a:graphicData>
            </a:graphic>
          </wp:inline>
        </w:drawing>
      </w:r>
    </w:p>
    <w:p w14:paraId="34CF6B3B" w14:textId="77777777" w:rsidR="00AE0AC2" w:rsidRPr="00086285" w:rsidRDefault="002A7C53" w:rsidP="00AE0AC2">
      <w:pPr>
        <w:jc w:val="center"/>
        <w:rPr>
          <w:b/>
          <w:bCs/>
        </w:rPr>
      </w:pPr>
      <w:r w:rsidRPr="00086285">
        <w:rPr>
          <w:b/>
          <w:bCs/>
        </w:rPr>
        <w:t xml:space="preserve">Figure </w:t>
      </w:r>
      <w:r>
        <w:rPr>
          <w:b/>
          <w:bCs/>
        </w:rPr>
        <w:t>2</w:t>
      </w:r>
      <w:r w:rsidRPr="00086285">
        <w:rPr>
          <w:b/>
          <w:bCs/>
        </w:rPr>
        <w:t xml:space="preserve">: </w:t>
      </w:r>
      <w:r>
        <w:rPr>
          <w:b/>
          <w:bCs/>
        </w:rPr>
        <w:t>Agile method</w:t>
      </w:r>
    </w:p>
    <w:p w14:paraId="1451985E" w14:textId="77777777" w:rsidR="00AE0AC2" w:rsidRDefault="002A7C53" w:rsidP="00AE0AC2">
      <w:pPr>
        <w:jc w:val="center"/>
      </w:pPr>
      <w:r>
        <w:lastRenderedPageBreak/>
        <w:t xml:space="preserve">(Source: </w:t>
      </w:r>
      <w:proofErr w:type="spellStart"/>
      <w:r>
        <w:rPr>
          <w:color w:val="000000"/>
          <w:shd w:val="clear" w:color="auto" w:fill="FFFFFF"/>
        </w:rPr>
        <w:t>Omonije</w:t>
      </w:r>
      <w:proofErr w:type="spellEnd"/>
      <w:r>
        <w:rPr>
          <w:color w:val="000000"/>
          <w:shd w:val="clear" w:color="auto" w:fill="FFFFFF"/>
        </w:rPr>
        <w:t>, 2024</w:t>
      </w:r>
      <w:r>
        <w:t>)</w:t>
      </w:r>
    </w:p>
    <w:p w14:paraId="194F1123" w14:textId="77777777" w:rsidR="00187668" w:rsidRDefault="002A7C53">
      <w:pPr>
        <w:rPr>
          <w:b/>
          <w:bCs/>
        </w:rPr>
      </w:pPr>
      <w:r>
        <w:rPr>
          <w:b/>
          <w:bCs/>
        </w:rPr>
        <w:t xml:space="preserve">1.4 </w:t>
      </w:r>
      <w:r w:rsidR="00F21AF0">
        <w:rPr>
          <w:b/>
          <w:bCs/>
        </w:rPr>
        <w:t xml:space="preserve">Sociotechnical Systems Theory  </w:t>
      </w:r>
    </w:p>
    <w:p w14:paraId="09512E08" w14:textId="77777777" w:rsidR="00187668" w:rsidRDefault="002A7C53">
      <w:r>
        <w:t xml:space="preserve">The sociotechnical systems theory adds more value to the argument for the redesign of work. According to this theory, organisational performance </w:t>
      </w:r>
      <w:r>
        <w:t>is achieved through joint optimisation of social components and technical components, meaning people, relations and teams and technologies, correspondingly (</w:t>
      </w:r>
      <w:proofErr w:type="spellStart"/>
      <w:r>
        <w:t>Govers</w:t>
      </w:r>
      <w:proofErr w:type="spellEnd"/>
      <w:r>
        <w:t xml:space="preserve"> and Van </w:t>
      </w:r>
      <w:proofErr w:type="spellStart"/>
      <w:r>
        <w:t>Amelsvoort</w:t>
      </w:r>
      <w:proofErr w:type="spellEnd"/>
      <w:r>
        <w:t>, 2023). It is especially relevant for NHSX as it employs specialists deal</w:t>
      </w:r>
      <w:r>
        <w:t>ing directly with the latest AI and healthcare technologies. Only introducing new software solutions will not solve collaboration problems; it is important to combine technologies with proper team structure and practices.</w:t>
      </w:r>
    </w:p>
    <w:p w14:paraId="0A5F92DF" w14:textId="77777777" w:rsidR="00187668" w:rsidRDefault="002A7C53">
      <w:pPr>
        <w:pStyle w:val="Heading2"/>
      </w:pPr>
      <w:bookmarkStart w:id="3" w:name="_309ijjgtw7w0" w:colFirst="0" w:colLast="0"/>
      <w:bookmarkStart w:id="4" w:name="_Toc242452022"/>
      <w:bookmarkEnd w:id="3"/>
      <w:r>
        <w:t xml:space="preserve">2. Recommended Innovative Working </w:t>
      </w:r>
      <w:r>
        <w:t>Practices</w:t>
      </w:r>
      <w:bookmarkEnd w:id="4"/>
    </w:p>
    <w:p w14:paraId="0F921DB3" w14:textId="77777777" w:rsidR="00187668" w:rsidRPr="00D81AC9" w:rsidRDefault="002A7C53">
      <w:pPr>
        <w:rPr>
          <w:b/>
          <w:bCs/>
        </w:rPr>
      </w:pPr>
      <w:r w:rsidRPr="00D81AC9">
        <w:rPr>
          <w:b/>
          <w:bCs/>
        </w:rPr>
        <w:t>2.1 Establish Cross-Functional Collaboration</w:t>
      </w:r>
    </w:p>
    <w:p w14:paraId="738A27B4" w14:textId="77777777" w:rsidR="00187668" w:rsidRDefault="002A7C53">
      <w:r>
        <w:t xml:space="preserve">NHSX will have to develop cross-functional teams that will include AI experts and software developers, along with clinical expertise and project managers. Knowledge can be shared through such </w:t>
      </w:r>
      <w:r>
        <w:t>teams; problems and healthcare technologies can be solved and developed. This style is similar to the High-Involvement Work Systems (HIWS) and Sociotechnical Systems Theory, where employee involvement is integrated with technical and clinical expertise</w:t>
      </w:r>
      <w:r w:rsidR="002839A1">
        <w:t xml:space="preserve"> (</w:t>
      </w:r>
      <w:proofErr w:type="spellStart"/>
      <w:r w:rsidR="002839A1" w:rsidRPr="002839A1">
        <w:t>Waheed</w:t>
      </w:r>
      <w:proofErr w:type="spellEnd"/>
      <w:r w:rsidR="002839A1">
        <w:t xml:space="preserve"> et al., 2025)</w:t>
      </w:r>
      <w:r>
        <w:t>. It is able to enhance the quality of products, decrease the development time and contribute to the safety of patients.</w:t>
      </w:r>
    </w:p>
    <w:p w14:paraId="16220FC4" w14:textId="77777777" w:rsidR="00187668" w:rsidRPr="00D81AC9" w:rsidRDefault="002A7C53">
      <w:pPr>
        <w:rPr>
          <w:b/>
          <w:bCs/>
        </w:rPr>
      </w:pPr>
      <w:r w:rsidRPr="00D81AC9">
        <w:rPr>
          <w:b/>
          <w:bCs/>
        </w:rPr>
        <w:t>2.2 Introduce Structured Hybrid and Flexible Working</w:t>
      </w:r>
    </w:p>
    <w:p w14:paraId="33C390EB" w14:textId="77777777" w:rsidR="00187668" w:rsidRDefault="002A7C53">
      <w:r>
        <w:t>NHSX should combine working remotely with planned face-to-face o</w:t>
      </w:r>
      <w:r>
        <w:t xml:space="preserve">r virtual work. An adjustable timetable and negotiated working hours would assist workers throughout the UK, India and the UAE. This strategy will be capable of improving the work-life balance, productivity and retention. </w:t>
      </w:r>
      <w:r w:rsidR="00D81AC9" w:rsidRPr="00D81AC9">
        <w:t>However, managers should ensure equal access to information, career development and recognition for remote employees.</w:t>
      </w:r>
    </w:p>
    <w:p w14:paraId="709B627B" w14:textId="77777777" w:rsidR="00187668" w:rsidRPr="00D81AC9" w:rsidRDefault="002A7C53">
      <w:pPr>
        <w:rPr>
          <w:b/>
          <w:bCs/>
        </w:rPr>
      </w:pPr>
      <w:r w:rsidRPr="00D81AC9">
        <w:rPr>
          <w:b/>
          <w:bCs/>
        </w:rPr>
        <w:t>2.3 Increase Employee Autonomy and Encourage Experimentation</w:t>
      </w:r>
    </w:p>
    <w:p w14:paraId="141E0418" w14:textId="77777777" w:rsidR="00187668" w:rsidRDefault="002A7C53">
      <w:r>
        <w:t>NHSX needs to give workers additional freedom to organise work, suggest and test new ideas and concepts within specific objectives. Innovation and learning can be facilitated by small-scale pilot projects and monthly innovation sessions. This helps to prom</w:t>
      </w:r>
      <w:r>
        <w:t>ote HIWS and High-</w:t>
      </w:r>
      <w:r>
        <w:lastRenderedPageBreak/>
        <w:t>Performance Work Systems (HPWS), enhancing participation and the development of skills</w:t>
      </w:r>
      <w:r w:rsidR="00233CFA">
        <w:t xml:space="preserve"> (</w:t>
      </w:r>
      <w:r w:rsidR="00233CFA" w:rsidRPr="00233CFA">
        <w:t>Saleem</w:t>
      </w:r>
      <w:r w:rsidR="00233CFA">
        <w:t xml:space="preserve"> et al., 2023)</w:t>
      </w:r>
      <w:r>
        <w:t>. It should have proper clinical, cybersecurity and data-protection measures.</w:t>
      </w:r>
    </w:p>
    <w:p w14:paraId="5E8FC67D" w14:textId="77777777" w:rsidR="00187668" w:rsidRPr="00D81AC9" w:rsidRDefault="002A7C53">
      <w:pPr>
        <w:rPr>
          <w:b/>
          <w:bCs/>
        </w:rPr>
      </w:pPr>
      <w:r w:rsidRPr="00D81AC9">
        <w:rPr>
          <w:b/>
          <w:bCs/>
        </w:rPr>
        <w:t>2.4 Introduce Agile Project Teams</w:t>
      </w:r>
    </w:p>
    <w:p w14:paraId="4CBE84F9" w14:textId="77777777" w:rsidR="00187668" w:rsidRDefault="002A7C53">
      <w:r>
        <w:t>NHSX should establ</w:t>
      </w:r>
      <w:r>
        <w:t>ish agile teams which will work within a specified time to review the progress and provide feedback to the stakeholders. Sprinting and conducting team meetings will assist in identifying issues in the process early and making decisions quicker. In order to</w:t>
      </w:r>
      <w:r>
        <w:t xml:space="preserve"> demonstrate this aspect, one of the developers can roll out a remote patient-monitoring program to clinical stakeholders, test it and expand its capabilities. Accountability, clinical safety and regulatory compliance need to be ensured by clear governance</w:t>
      </w:r>
      <w:r>
        <w:t>.</w:t>
      </w:r>
    </w:p>
    <w:p w14:paraId="44001CF3" w14:textId="77777777" w:rsidR="00187668" w:rsidRPr="00D81AC9" w:rsidRDefault="002A7C53">
      <w:pPr>
        <w:rPr>
          <w:b/>
          <w:bCs/>
        </w:rPr>
      </w:pPr>
      <w:r w:rsidRPr="00D81AC9">
        <w:rPr>
          <w:b/>
          <w:bCs/>
        </w:rPr>
        <w:t>2.5 Strengthen Digital Collaboration and Knowledge Sharing</w:t>
      </w:r>
    </w:p>
    <w:p w14:paraId="53635D9C" w14:textId="77777777" w:rsidR="00187668" w:rsidRDefault="002A7C53">
      <w:r>
        <w:t>NHSX has to employ secure collaboration platforms, common project dashboards, and online knowledge repositories. With the assistance of such tools, sharing of information can be extended, documen</w:t>
      </w:r>
      <w:r>
        <w:t>tation of decisions is reduced, and further duplication is minimised amongst international teams. Universal documentation standards and cybersecurity training should contribute to their effective use. Digital fatigue should also be avoided by minimising un</w:t>
      </w:r>
      <w:r>
        <w:t>necessary meetings and notifications by managers</w:t>
      </w:r>
      <w:r w:rsidR="000068F8">
        <w:t xml:space="preserve"> (</w:t>
      </w:r>
      <w:r w:rsidR="000068F8" w:rsidRPr="000068F8">
        <w:t xml:space="preserve">Pons and </w:t>
      </w:r>
      <w:proofErr w:type="spellStart"/>
      <w:r w:rsidR="000068F8" w:rsidRPr="000068F8">
        <w:t>Mateu</w:t>
      </w:r>
      <w:proofErr w:type="spellEnd"/>
      <w:r w:rsidR="000068F8" w:rsidRPr="000068F8">
        <w:t>, 2024</w:t>
      </w:r>
      <w:r w:rsidR="000068F8">
        <w:t>)</w:t>
      </w:r>
      <w:r>
        <w:t>.</w:t>
      </w:r>
    </w:p>
    <w:p w14:paraId="260B0084" w14:textId="77777777" w:rsidR="00187668" w:rsidRDefault="002A7C53">
      <w:pPr>
        <w:pStyle w:val="Heading2"/>
      </w:pPr>
      <w:bookmarkStart w:id="5" w:name="_wbn5rjbqc4oz" w:colFirst="0" w:colLast="0"/>
      <w:bookmarkStart w:id="6" w:name="_Toc242452023"/>
      <w:bookmarkEnd w:id="5"/>
      <w:r>
        <w:t>3. Expected Organisational Performance Benefits</w:t>
      </w:r>
      <w:bookmarkEnd w:id="6"/>
    </w:p>
    <w:p w14:paraId="0F1F8F70" w14:textId="77777777" w:rsidR="00187668" w:rsidRDefault="002A7C53">
      <w:r>
        <w:t>Firstly, the cross-functional as well as the agile teams will be in a position to reduce the time used to make decisions by bringing th</w:t>
      </w:r>
      <w:r>
        <w:t>e knowledge required for projects closer</w:t>
      </w:r>
      <w:r w:rsidR="00B36CD6">
        <w:t xml:space="preserve"> (</w:t>
      </w:r>
      <w:r w:rsidR="00B36CD6" w:rsidRPr="00B36CD6">
        <w:t xml:space="preserve">Ahmad, </w:t>
      </w:r>
      <w:proofErr w:type="spellStart"/>
      <w:r w:rsidR="00B36CD6" w:rsidRPr="00B36CD6">
        <w:t>Boit</w:t>
      </w:r>
      <w:proofErr w:type="spellEnd"/>
      <w:r w:rsidR="00B36CD6" w:rsidRPr="00B36CD6">
        <w:t xml:space="preserve"> and </w:t>
      </w:r>
      <w:proofErr w:type="spellStart"/>
      <w:r w:rsidR="00B36CD6" w:rsidRPr="00B36CD6">
        <w:t>Aakula</w:t>
      </w:r>
      <w:proofErr w:type="spellEnd"/>
      <w:r w:rsidR="00B36CD6" w:rsidRPr="00B36CD6">
        <w:t>, 2023</w:t>
      </w:r>
      <w:r w:rsidR="00B36CD6">
        <w:t>)</w:t>
      </w:r>
      <w:r>
        <w:t>. Second, increased autonomy and employee participation may boost motivation and ownership and motivate employees to share their innovative ideas. Third, formalised hybrid work can reta</w:t>
      </w:r>
      <w:r>
        <w:t>in the flexibility and rediscover the opportunities of teamwork and share knowledge</w:t>
      </w:r>
      <w:r w:rsidR="00B36CD6">
        <w:t xml:space="preserve"> (</w:t>
      </w:r>
      <w:proofErr w:type="spellStart"/>
      <w:r w:rsidR="00B36CD6" w:rsidRPr="00370AC0">
        <w:t>Lütjens</w:t>
      </w:r>
      <w:proofErr w:type="spellEnd"/>
      <w:r w:rsidR="00B36CD6" w:rsidRPr="00370AC0">
        <w:t xml:space="preserve"> and </w:t>
      </w:r>
      <w:proofErr w:type="spellStart"/>
      <w:r w:rsidR="00B36CD6" w:rsidRPr="00370AC0">
        <w:t>Felfe</w:t>
      </w:r>
      <w:proofErr w:type="spellEnd"/>
      <w:r w:rsidR="00B36CD6" w:rsidRPr="00370AC0">
        <w:t>, 2026</w:t>
      </w:r>
      <w:r w:rsidR="00B36CD6">
        <w:t>)</w:t>
      </w:r>
      <w:r>
        <w:t>. Fourth, continuous learning and engagement will be capable of enhancing the skills of the employees, which would assist NHSX to capitalise on the</w:t>
      </w:r>
      <w:r>
        <w:t xml:space="preserve"> new AI and digital-health technologies.</w:t>
      </w:r>
    </w:p>
    <w:p w14:paraId="48CE7A1A" w14:textId="77777777" w:rsidR="00187668" w:rsidRDefault="002A7C53">
      <w:r>
        <w:t>The structure can also help retain talent. Lack of career and learning opportunities is part of the reasons why NHSX is losing the top achievers. Projects with cross-functional teams could also provide employees wit</w:t>
      </w:r>
      <w:r>
        <w:t xml:space="preserve">h the chance to get acquainted with other fields and mentorship; </w:t>
      </w:r>
      <w:r>
        <w:lastRenderedPageBreak/>
        <w:t>communities of practice and skill-development programmes could provide employees with more explicit development opportunities</w:t>
      </w:r>
      <w:r w:rsidR="00B36CD6">
        <w:t xml:space="preserve"> (</w:t>
      </w:r>
      <w:proofErr w:type="spellStart"/>
      <w:r w:rsidR="00B36CD6" w:rsidRPr="00B36CD6">
        <w:t>Iosifidou</w:t>
      </w:r>
      <w:proofErr w:type="spellEnd"/>
      <w:r w:rsidR="00B36CD6" w:rsidRPr="00B36CD6">
        <w:t>, 2024</w:t>
      </w:r>
      <w:r w:rsidR="00B36CD6">
        <w:t>)</w:t>
      </w:r>
      <w:r>
        <w:t>. Flexible work schedules, realistic and managea</w:t>
      </w:r>
      <w:r>
        <w:t>ble workloads, management and manager training, as well as regular wellbeing conversations can help relieve excessive work pressure</w:t>
      </w:r>
      <w:r w:rsidR="00B36CD6">
        <w:t xml:space="preserve"> (</w:t>
      </w:r>
      <w:r w:rsidR="00B36CD6" w:rsidRPr="00370AC0">
        <w:t>Jackson, Shan and Meek, 2022</w:t>
      </w:r>
      <w:r w:rsidR="00B36CD6">
        <w:t>)</w:t>
      </w:r>
      <w:r>
        <w:t>.</w:t>
      </w:r>
    </w:p>
    <w:p w14:paraId="342F1D0D" w14:textId="77777777" w:rsidR="00187668" w:rsidRDefault="002A7C53">
      <w:pPr>
        <w:pStyle w:val="Heading1"/>
      </w:pPr>
      <w:bookmarkStart w:id="7" w:name="_fhke3ocxxjqa" w:colFirst="0" w:colLast="0"/>
      <w:bookmarkStart w:id="8" w:name="_Toc242452024"/>
      <w:bookmarkEnd w:id="7"/>
      <w:r>
        <w:t>TASK B: Breeding an Environment Where Talent May Grow</w:t>
      </w:r>
      <w:bookmarkEnd w:id="8"/>
    </w:p>
    <w:p w14:paraId="0E7A3AE4" w14:textId="77777777" w:rsidR="00187668" w:rsidRDefault="002A7C53">
      <w:pPr>
        <w:pStyle w:val="Heading2"/>
      </w:pPr>
      <w:bookmarkStart w:id="9" w:name="_tywbvqg9c09w" w:colFirst="0" w:colLast="0"/>
      <w:bookmarkStart w:id="10" w:name="_Toc242452025"/>
      <w:bookmarkEnd w:id="9"/>
      <w:r>
        <w:t>1. Critical Evaluation of Conditions f</w:t>
      </w:r>
      <w:r>
        <w:t>or Talent Flourishing</w:t>
      </w:r>
      <w:bookmarkEnd w:id="10"/>
    </w:p>
    <w:p w14:paraId="0231F507" w14:textId="77777777" w:rsidR="00187668" w:rsidRDefault="002A7C53">
      <w:r>
        <w:t xml:space="preserve">The organisations also create an environment which develops talent by providing opportunities which foster talent development through learning, psychological support, career development and significant contribution through continuous </w:t>
      </w:r>
      <w:r>
        <w:t xml:space="preserve">learning. In the case of </w:t>
      </w:r>
      <w:proofErr w:type="spellStart"/>
      <w:r>
        <w:t>NexSpace</w:t>
      </w:r>
      <w:proofErr w:type="spellEnd"/>
      <w:r>
        <w:t xml:space="preserve"> Health Systems (NHSX), talent development is especially crucial since the fast progress in the field of artificial intelligence (AI) and digital healthcare presupposes constant changes in the skills of employees.</w:t>
      </w:r>
    </w:p>
    <w:p w14:paraId="5191C9DC" w14:textId="77777777" w:rsidR="00187668" w:rsidRDefault="002A7C53">
      <w:r w:rsidRPr="00D81AC9">
        <w:rPr>
          <w:b/>
          <w:bCs/>
        </w:rPr>
        <w:t xml:space="preserve">Learning </w:t>
      </w:r>
      <w:r w:rsidRPr="00D81AC9">
        <w:rPr>
          <w:b/>
          <w:bCs/>
        </w:rPr>
        <w:t xml:space="preserve">Organisation Theory: </w:t>
      </w:r>
      <w:r>
        <w:t>The learning organisation idea, as formulated by Senge, emphasises continuous learning, shared vision, team learning and systems thinking</w:t>
      </w:r>
      <w:r w:rsidR="00B36CD6">
        <w:t xml:space="preserve"> (</w:t>
      </w:r>
      <w:proofErr w:type="spellStart"/>
      <w:r w:rsidR="00B36CD6" w:rsidRPr="00B36CD6">
        <w:t>Hrnjić</w:t>
      </w:r>
      <w:proofErr w:type="spellEnd"/>
      <w:r w:rsidR="00B36CD6" w:rsidRPr="00B36CD6">
        <w:t xml:space="preserve">, </w:t>
      </w:r>
      <w:proofErr w:type="spellStart"/>
      <w:r w:rsidR="00B36CD6" w:rsidRPr="00B36CD6">
        <w:t>Ivaniš</w:t>
      </w:r>
      <w:proofErr w:type="spellEnd"/>
      <w:r w:rsidR="00B36CD6" w:rsidRPr="00B36CD6">
        <w:t xml:space="preserve"> and </w:t>
      </w:r>
      <w:proofErr w:type="spellStart"/>
      <w:r w:rsidR="00B36CD6" w:rsidRPr="00B36CD6">
        <w:t>Sutović</w:t>
      </w:r>
      <w:proofErr w:type="spellEnd"/>
      <w:r w:rsidR="00B36CD6" w:rsidRPr="00B36CD6">
        <w:t>, 2024</w:t>
      </w:r>
      <w:r w:rsidR="00B36CD6">
        <w:t>)</w:t>
      </w:r>
      <w:r>
        <w:t xml:space="preserve">. The following principles can be implemented by NHSX by means </w:t>
      </w:r>
      <w:r>
        <w:t>of knowledge-sharing sessions, digital learning platforms and cross-functional projects. Such practices can increase flexibility and prevent knowledge silos in international teams. However, the success of learning programs may be poor when there is insuffi</w:t>
      </w:r>
      <w:r>
        <w:t>cient time to enable employees to put into practice what they have learnt, and when the managers are not supportive of the implementation of new knowledge.</w:t>
      </w:r>
    </w:p>
    <w:p w14:paraId="60F9DF3A" w14:textId="77777777" w:rsidR="00187668" w:rsidRDefault="002A7C53">
      <w:r w:rsidRPr="00D81AC9">
        <w:rPr>
          <w:b/>
          <w:bCs/>
        </w:rPr>
        <w:t>Growth Mindset</w:t>
      </w:r>
      <w:r w:rsidR="00D81AC9" w:rsidRPr="00D81AC9">
        <w:rPr>
          <w:b/>
          <w:bCs/>
        </w:rPr>
        <w:t>:</w:t>
      </w:r>
      <w:r w:rsidR="00D81AC9">
        <w:t xml:space="preserve"> </w:t>
      </w:r>
      <w:r>
        <w:t>Growth mindset theor</w:t>
      </w:r>
      <w:r w:rsidR="00B36CD6">
        <w:t>y by Dweck</w:t>
      </w:r>
      <w:r>
        <w:t xml:space="preserve"> states that development capabilities come about throu</w:t>
      </w:r>
      <w:r>
        <w:t xml:space="preserve">gh learning, feedback, and effort. NHSX will encourage the workers to perceive challenges and mistakes as a means of improving themselves rather than being criticised. This can enable imagination and power. However, the learning-by-doing philosophy should </w:t>
      </w:r>
      <w:r>
        <w:t>be within the framework of explicit clinical safety, information security and data-protection regulations</w:t>
      </w:r>
      <w:r w:rsidR="00B36CD6">
        <w:t xml:space="preserve"> (</w:t>
      </w:r>
      <w:proofErr w:type="spellStart"/>
      <w:r w:rsidR="00B36CD6" w:rsidRPr="00B36CD6">
        <w:t>Prodyanatasari</w:t>
      </w:r>
      <w:proofErr w:type="spellEnd"/>
      <w:r w:rsidR="00B36CD6">
        <w:t xml:space="preserve"> et al., 2023)</w:t>
      </w:r>
      <w:r>
        <w:t>.</w:t>
      </w:r>
    </w:p>
    <w:p w14:paraId="6CF5B0E6" w14:textId="77777777" w:rsidR="00187668" w:rsidRDefault="002A7C53">
      <w:r w:rsidRPr="00D81AC9">
        <w:rPr>
          <w:b/>
          <w:bCs/>
        </w:rPr>
        <w:t>Psychological Safety:</w:t>
      </w:r>
      <w:r>
        <w:t xml:space="preserve"> Psychological safety, as defined </w:t>
      </w:r>
      <w:r w:rsidR="00D81AC9">
        <w:t xml:space="preserve">by Edmondson, </w:t>
      </w:r>
      <w:r>
        <w:t xml:space="preserve">is the ability to speak up, to ask </w:t>
      </w:r>
      <w:r>
        <w:t>questions, and to express ideas without fear of being scolded or chastised for their merits</w:t>
      </w:r>
      <w:r w:rsidR="00B36CD6">
        <w:t xml:space="preserve"> (</w:t>
      </w:r>
      <w:proofErr w:type="spellStart"/>
      <w:r w:rsidR="00B36CD6" w:rsidRPr="00B36CD6">
        <w:t>Demus</w:t>
      </w:r>
      <w:proofErr w:type="spellEnd"/>
      <w:r w:rsidR="00B36CD6" w:rsidRPr="00B36CD6">
        <w:t>, 2025</w:t>
      </w:r>
      <w:r w:rsidR="00B36CD6">
        <w:t>)</w:t>
      </w:r>
      <w:r>
        <w:t>. This is a vital provision at NHSX because the employees must be able to challenge beliefs about AI systems and where a list of risks in respect to th</w:t>
      </w:r>
      <w:r>
        <w:t xml:space="preserve">ese systems would </w:t>
      </w:r>
      <w:r>
        <w:lastRenderedPageBreak/>
        <w:t>be made. Constructive disagreement should be embraced by the managers, and they should positively respond to employee suggestions. Accountability, however, is not supposed to be eliminated; due to psychological safety, workers are expecte</w:t>
      </w:r>
      <w:r>
        <w:t>d to be responsible in their decisions.</w:t>
      </w:r>
    </w:p>
    <w:p w14:paraId="289058EC" w14:textId="77777777" w:rsidR="00187668" w:rsidRDefault="002A7C53">
      <w:r w:rsidRPr="00D81AC9">
        <w:rPr>
          <w:b/>
          <w:bCs/>
        </w:rPr>
        <w:t>Self- Determination Theory:</w:t>
      </w:r>
      <w:r>
        <w:t xml:space="preserve"> According to this theory, autonomy, relatedness and competence are essential psychological needs</w:t>
      </w:r>
      <w:r w:rsidR="00B36CD6">
        <w:t xml:space="preserve"> (</w:t>
      </w:r>
      <w:proofErr w:type="spellStart"/>
      <w:r w:rsidR="00B36CD6" w:rsidRPr="00B36CD6">
        <w:t>Olafsen</w:t>
      </w:r>
      <w:proofErr w:type="spellEnd"/>
      <w:r w:rsidR="00B36CD6" w:rsidRPr="00B36CD6">
        <w:t xml:space="preserve">, </w:t>
      </w:r>
      <w:proofErr w:type="spellStart"/>
      <w:r w:rsidR="00B36CD6" w:rsidRPr="00B36CD6">
        <w:t>Marescaux</w:t>
      </w:r>
      <w:proofErr w:type="spellEnd"/>
      <w:r w:rsidR="00B36CD6" w:rsidRPr="00B36CD6">
        <w:t xml:space="preserve"> and </w:t>
      </w:r>
      <w:proofErr w:type="spellStart"/>
      <w:r w:rsidR="00B36CD6" w:rsidRPr="00B36CD6">
        <w:t>Kujanpää</w:t>
      </w:r>
      <w:proofErr w:type="spellEnd"/>
      <w:r w:rsidR="00B36CD6" w:rsidRPr="00B36CD6">
        <w:t>, 2025</w:t>
      </w:r>
      <w:r w:rsidR="00B36CD6">
        <w:t>)</w:t>
      </w:r>
      <w:r>
        <w:t>. NHSX can meet these requirements by offering emplo</w:t>
      </w:r>
      <w:r>
        <w:t>yees the right degree of decision-making freedom, empowering them with skills training and improving interactions and relationships within international teams. These practices could enhance motivation and interest, but these have to be tempered with the or</w:t>
      </w:r>
      <w:r>
        <w:t>ganisational and regulatory needs.</w:t>
      </w:r>
    </w:p>
    <w:p w14:paraId="44B028D4" w14:textId="77777777" w:rsidR="00187668" w:rsidRDefault="002A7C53">
      <w:r w:rsidRPr="00455FDE">
        <w:rPr>
          <w:b/>
          <w:bCs/>
        </w:rPr>
        <w:t>Job Crafting Theory and Employee Experience (EX):</w:t>
      </w:r>
      <w:r>
        <w:t xml:space="preserve"> Job crafting enables employees to design the functions or jobs, relationships or working patterns according to their strengths and interests</w:t>
      </w:r>
      <w:r w:rsidR="00B36CD6">
        <w:t xml:space="preserve"> (</w:t>
      </w:r>
      <w:proofErr w:type="spellStart"/>
      <w:r w:rsidR="00B36CD6" w:rsidRPr="00B36CD6">
        <w:t>Tims</w:t>
      </w:r>
      <w:proofErr w:type="spellEnd"/>
      <w:r w:rsidR="00B36CD6" w:rsidRPr="00B36CD6">
        <w:t xml:space="preserve">, </w:t>
      </w:r>
      <w:proofErr w:type="spellStart"/>
      <w:r w:rsidR="00B36CD6" w:rsidRPr="00B36CD6">
        <w:t>Spreitzer</w:t>
      </w:r>
      <w:proofErr w:type="spellEnd"/>
      <w:r w:rsidR="00B36CD6" w:rsidRPr="00B36CD6">
        <w:t xml:space="preserve">, and </w:t>
      </w:r>
      <w:proofErr w:type="spellStart"/>
      <w:r w:rsidR="00B36CD6" w:rsidRPr="00B36CD6">
        <w:t>Wrzesniewski</w:t>
      </w:r>
      <w:proofErr w:type="spellEnd"/>
      <w:r w:rsidR="00B36CD6" w:rsidRPr="00B36CD6">
        <w:t>, 2022</w:t>
      </w:r>
      <w:r w:rsidR="00B36CD6">
        <w:t>)</w:t>
      </w:r>
      <w:r>
        <w:t>. Meanwhile, employee experience keeps in mind the experience of employees with regard to recruitment, onboarding, development, performance management and career progression. The combination of these strategies has the potential to improve job s</w:t>
      </w:r>
      <w:r>
        <w:t>atisfaction and retention. Job crafting must nevertheless have limits, and positive experiences among employees cannot be based on one particular action.</w:t>
      </w:r>
    </w:p>
    <w:p w14:paraId="351B37B7" w14:textId="77777777" w:rsidR="00187668" w:rsidRDefault="002A7C53">
      <w:pPr>
        <w:pStyle w:val="Heading2"/>
      </w:pPr>
      <w:bookmarkStart w:id="11" w:name="_rdghvsnyndv0" w:colFirst="0" w:colLast="0"/>
      <w:bookmarkStart w:id="12" w:name="_Toc242452026"/>
      <w:bookmarkEnd w:id="11"/>
      <w:r>
        <w:t>2. Comprehensive Talent Growth Strategy for NHSX</w:t>
      </w:r>
      <w:bookmarkEnd w:id="12"/>
    </w:p>
    <w:p w14:paraId="70353421" w14:textId="77777777" w:rsidR="00187668" w:rsidRPr="00455FDE" w:rsidRDefault="002A7C53">
      <w:pPr>
        <w:rPr>
          <w:b/>
          <w:bCs/>
        </w:rPr>
      </w:pPr>
      <w:r w:rsidRPr="00455FDE">
        <w:rPr>
          <w:b/>
          <w:bCs/>
        </w:rPr>
        <w:t>2.1 Personalised Development Plans</w:t>
      </w:r>
    </w:p>
    <w:p w14:paraId="441DCF39" w14:textId="77777777" w:rsidR="00187668" w:rsidRDefault="002A7C53">
      <w:r>
        <w:t>NHSX should embark</w:t>
      </w:r>
      <w:r>
        <w:t xml:space="preserve"> on a unit-level development strategy, where up-to-date capabilities and skills gaps, career goals, and learning priorities of the workers are identified. These plans need to be checked by managers and link personal goals with the organisational requiremen</w:t>
      </w:r>
      <w:r>
        <w:t>ts. This would help create awareness among employees regarding their career development, along with enabling NHSX to train its talent as per new technological demands.</w:t>
      </w:r>
    </w:p>
    <w:p w14:paraId="46A393A6" w14:textId="77777777" w:rsidR="00187668" w:rsidRPr="00455FDE" w:rsidRDefault="002A7C53">
      <w:pPr>
        <w:rPr>
          <w:b/>
          <w:bCs/>
        </w:rPr>
      </w:pPr>
      <w:r w:rsidRPr="00455FDE">
        <w:rPr>
          <w:b/>
          <w:bCs/>
        </w:rPr>
        <w:t>2.2 Continuous Digital Learning</w:t>
      </w:r>
    </w:p>
    <w:p w14:paraId="0C642E42" w14:textId="77777777" w:rsidR="00187668" w:rsidRDefault="002A7C53">
      <w:r>
        <w:t>Training in AI, data analytics, cybersecurity, digital h</w:t>
      </w:r>
      <w:r>
        <w:t>ealthcare and project management should be organised by NHSX. The employees should be provided with online courses, workshops, practical assignments, and industry certifications. Guaranteed learning time would assist the employees in utilising new knowledg</w:t>
      </w:r>
      <w:r>
        <w:t>e without causing too much extra work</w:t>
      </w:r>
      <w:r w:rsidR="00DE52BC">
        <w:t xml:space="preserve"> (</w:t>
      </w:r>
      <w:r w:rsidR="00DE52BC" w:rsidRPr="00DE52BC">
        <w:t>Hamilton</w:t>
      </w:r>
      <w:r w:rsidR="00DE52BC">
        <w:t xml:space="preserve"> et al., </w:t>
      </w:r>
      <w:r w:rsidR="00DE52BC">
        <w:lastRenderedPageBreak/>
        <w:t>2023)</w:t>
      </w:r>
      <w:r>
        <w:t>. This buttresses the idea of the learning organisation as proposed by Senge, and enhances the responsiveness of the organisation to technological change.</w:t>
      </w:r>
    </w:p>
    <w:p w14:paraId="7A4F637A" w14:textId="77777777" w:rsidR="00187668" w:rsidRPr="00455FDE" w:rsidRDefault="002A7C53">
      <w:pPr>
        <w:rPr>
          <w:b/>
          <w:bCs/>
        </w:rPr>
      </w:pPr>
      <w:r w:rsidRPr="00455FDE">
        <w:rPr>
          <w:b/>
          <w:bCs/>
        </w:rPr>
        <w:t>2.3 Mentoring, Coaching and Knowledge Sh</w:t>
      </w:r>
      <w:r w:rsidRPr="00455FDE">
        <w:rPr>
          <w:b/>
          <w:bCs/>
        </w:rPr>
        <w:t>aring</w:t>
      </w:r>
    </w:p>
    <w:p w14:paraId="52A846CA" w14:textId="77777777" w:rsidR="00187668" w:rsidRDefault="002A7C53">
      <w:r>
        <w:t>NHSX must design mentorship programs in which they will pair senior staff members with people who want to acquire professional experience. Some of the skills in employees, which can be increased with the help of coaching sessions, are leadership, com</w:t>
      </w:r>
      <w:r>
        <w:t>munication and problem-solving</w:t>
      </w:r>
      <w:r w:rsidR="00DE52BC">
        <w:t xml:space="preserve"> (</w:t>
      </w:r>
      <w:r w:rsidR="00DE52BC" w:rsidRPr="00DE52BC">
        <w:t>Horvath, Wilder and Guthmiller, 2024</w:t>
      </w:r>
      <w:r w:rsidR="00DE52BC">
        <w:t>)</w:t>
      </w:r>
      <w:r>
        <w:t>. Cross-country communities of knowledge sharing might also be achieved whereby employees in the UK, India and UAE would have an opportunity to share knowledge. These programs are capable</w:t>
      </w:r>
      <w:r>
        <w:t xml:space="preserve"> of strengthening teamwork, retention of organisational knowledge and succession planning.</w:t>
      </w:r>
    </w:p>
    <w:p w14:paraId="1CB09CCF" w14:textId="77777777" w:rsidR="00187668" w:rsidRPr="00F76D15" w:rsidRDefault="002A7C53">
      <w:pPr>
        <w:rPr>
          <w:b/>
          <w:bCs/>
        </w:rPr>
      </w:pPr>
      <w:r w:rsidRPr="00F76D15">
        <w:rPr>
          <w:b/>
          <w:bCs/>
        </w:rPr>
        <w:t>2.4 Transparent Career Pathways and Internal Mobility</w:t>
      </w:r>
    </w:p>
    <w:p w14:paraId="3E7C7A7B" w14:textId="77777777" w:rsidR="00187668" w:rsidRDefault="002A7C53">
      <w:r>
        <w:t xml:space="preserve">NHSX ought to put in place clear career pathways, including technical, managerial and specialist. The criteria </w:t>
      </w:r>
      <w:r>
        <w:t>for promotion must be in terms of skills, performance, collaboration and learning. Promotions and project opportunities within the organisation must be made public so that workers can take up new tasks without having to leave the organisation. Such a habit</w:t>
      </w:r>
      <w:r>
        <w:t xml:space="preserve"> will aid in solving the problems of insufficient career development and boost the retention of competent staff.</w:t>
      </w:r>
    </w:p>
    <w:p w14:paraId="48738CE3" w14:textId="77777777" w:rsidR="00187668" w:rsidRPr="00F76D15" w:rsidRDefault="002A7C53">
      <w:pPr>
        <w:rPr>
          <w:b/>
          <w:bCs/>
        </w:rPr>
      </w:pPr>
      <w:r w:rsidRPr="00F76D15">
        <w:rPr>
          <w:b/>
          <w:bCs/>
        </w:rPr>
        <w:t>2.5 Continuous Feedback and Recognition</w:t>
      </w:r>
    </w:p>
    <w:p w14:paraId="13F0AFE4" w14:textId="77777777" w:rsidR="00187668" w:rsidRDefault="002A7C53">
      <w:r>
        <w:t xml:space="preserve">NHSX should implement regular growth meetings, positive feedback messages and performance </w:t>
      </w:r>
      <w:r>
        <w:t>objectives that they can achieve instead of relying on the annual appraisals. Managers ought to reward employees who possess innovativeness, teamwork, knowledge-sharing and continual enhancement. This assists in generating an attitude of growth since learn</w:t>
      </w:r>
      <w:r>
        <w:t>ing is not only valued but also results in outcomes. Recognition should also be fair and transparent as a way of enhancing motivation and motivating employees to work towards ensuring organisational success</w:t>
      </w:r>
      <w:r w:rsidR="00DE52BC">
        <w:t xml:space="preserve"> (</w:t>
      </w:r>
      <w:r w:rsidR="00DE52BC" w:rsidRPr="00DE52BC">
        <w:t xml:space="preserve">Imran, </w:t>
      </w:r>
      <w:proofErr w:type="spellStart"/>
      <w:r w:rsidR="00DE52BC" w:rsidRPr="00DE52BC">
        <w:t>Ghazwan</w:t>
      </w:r>
      <w:proofErr w:type="spellEnd"/>
      <w:r w:rsidR="00DE52BC" w:rsidRPr="00DE52BC">
        <w:t xml:space="preserve"> and </w:t>
      </w:r>
      <w:proofErr w:type="spellStart"/>
      <w:r w:rsidR="00DE52BC" w:rsidRPr="00DE52BC">
        <w:t>Firmansyah</w:t>
      </w:r>
      <w:proofErr w:type="spellEnd"/>
      <w:r w:rsidR="00DE52BC" w:rsidRPr="00DE52BC">
        <w:t>, 2025</w:t>
      </w:r>
      <w:r w:rsidR="00DE52BC">
        <w:t>)</w:t>
      </w:r>
      <w:r>
        <w:t>.</w:t>
      </w:r>
    </w:p>
    <w:p w14:paraId="139885FD" w14:textId="77777777" w:rsidR="00187668" w:rsidRPr="00F76D15" w:rsidRDefault="002A7C53">
      <w:pPr>
        <w:rPr>
          <w:b/>
          <w:bCs/>
        </w:rPr>
      </w:pPr>
      <w:r w:rsidRPr="00F76D15">
        <w:rPr>
          <w:b/>
          <w:bCs/>
        </w:rPr>
        <w:t>2.6 Wellbe</w:t>
      </w:r>
      <w:r w:rsidRPr="00F76D15">
        <w:rPr>
          <w:b/>
          <w:bCs/>
        </w:rPr>
        <w:t>ing, Psychological Safety and Job Crafting</w:t>
      </w:r>
    </w:p>
    <w:p w14:paraId="5D58EB50" w14:textId="77777777" w:rsidR="00187668" w:rsidRDefault="002A7C53">
      <w:r>
        <w:t>NHSX should provide working schedules, manageable workloads, health and supportive management resources. Employees need motivation from managers in order to raise issues and volunteer suggestions on areas where th</w:t>
      </w:r>
      <w:r>
        <w:t xml:space="preserve">ey need to be refined without fear of being given a hard </w:t>
      </w:r>
      <w:r>
        <w:lastRenderedPageBreak/>
        <w:t>time. The employees should also have the capability of developing job aspects which they enjoy and do better at, according to the needs of operations where they can do so. The practices help to uphol</w:t>
      </w:r>
      <w:r>
        <w:t>d psychological safety, autonomy and sustainable performance.</w:t>
      </w:r>
    </w:p>
    <w:p w14:paraId="374842F1" w14:textId="77777777" w:rsidR="00187668" w:rsidRDefault="002A7C53">
      <w:pPr>
        <w:pStyle w:val="Heading1"/>
      </w:pPr>
      <w:bookmarkStart w:id="13" w:name="_38yvjoepwpgu" w:colFirst="0" w:colLast="0"/>
      <w:bookmarkStart w:id="14" w:name="_Toc242452027"/>
      <w:bookmarkEnd w:id="13"/>
      <w:r>
        <w:t>TASK C: Reflective Report</w:t>
      </w:r>
      <w:bookmarkEnd w:id="14"/>
    </w:p>
    <w:p w14:paraId="6A3CDA16" w14:textId="77777777" w:rsidR="00187668" w:rsidRDefault="002A7C53">
      <w:pPr>
        <w:pStyle w:val="Heading2"/>
      </w:pPr>
      <w:bookmarkStart w:id="15" w:name="_7u5464pg4oav" w:colFirst="0" w:colLast="0"/>
      <w:bookmarkStart w:id="16" w:name="_Toc242452028"/>
      <w:bookmarkEnd w:id="15"/>
      <w:r>
        <w:t>1. AI as a Strategic Tool in Human Resource Management</w:t>
      </w:r>
      <w:bookmarkEnd w:id="16"/>
    </w:p>
    <w:p w14:paraId="3B876339" w14:textId="77777777" w:rsidR="00187668" w:rsidRDefault="002A7C53">
      <w:r>
        <w:t>AI is starting to play a role as a decision-support system in Human Resource Management (HRM)</w:t>
      </w:r>
      <w:r w:rsidR="00DE52BC">
        <w:t xml:space="preserve"> (</w:t>
      </w:r>
      <w:proofErr w:type="spellStart"/>
      <w:r w:rsidR="00DE52BC" w:rsidRPr="00DE52BC">
        <w:t>Aldino</w:t>
      </w:r>
      <w:proofErr w:type="spellEnd"/>
      <w:r w:rsidR="00DE52BC" w:rsidRPr="00DE52BC">
        <w:t xml:space="preserve"> and </w:t>
      </w:r>
      <w:proofErr w:type="spellStart"/>
      <w:r w:rsidR="00DE52BC" w:rsidRPr="00DE52BC">
        <w:t>Sujoko</w:t>
      </w:r>
      <w:proofErr w:type="spellEnd"/>
      <w:r w:rsidR="00DE52BC" w:rsidRPr="00DE52BC">
        <w:t>, 2025</w:t>
      </w:r>
      <w:r w:rsidR="00DE52BC">
        <w:t>)</w:t>
      </w:r>
      <w:r>
        <w:t>. It is able to streamline application screening for recruitment, workforce analytics with recommendations on skills gaps, and learning and improvement by proposing individualised training. Predictive analytics can also help HR specialists identify p</w:t>
      </w:r>
      <w:r>
        <w:t>otential employee turnover and future workforce shortages. These applications can optimise effectiveness and ease the work of evidence-based decision-making and administration.</w:t>
      </w:r>
    </w:p>
    <w:p w14:paraId="53F64464" w14:textId="77777777" w:rsidR="00187668" w:rsidRDefault="002A7C53">
      <w:r>
        <w:t xml:space="preserve">Nonetheless, AI must aid and not overrule professional judgement. It may cause </w:t>
      </w:r>
      <w:r>
        <w:t>biased recruitment outcomes due to biased training data, and excessive reliance on automated recommendations may result in reduced human empathy and responsibility</w:t>
      </w:r>
      <w:r w:rsidR="00DE52BC">
        <w:t xml:space="preserve"> (</w:t>
      </w:r>
      <w:proofErr w:type="spellStart"/>
      <w:r w:rsidR="00DE52BC" w:rsidRPr="0091380A">
        <w:t>Alsaif</w:t>
      </w:r>
      <w:proofErr w:type="spellEnd"/>
      <w:r w:rsidR="00DE52BC" w:rsidRPr="0091380A">
        <w:t xml:space="preserve"> and </w:t>
      </w:r>
      <w:proofErr w:type="spellStart"/>
      <w:r w:rsidR="00DE52BC" w:rsidRPr="0091380A">
        <w:t>Sabih</w:t>
      </w:r>
      <w:proofErr w:type="spellEnd"/>
      <w:r w:rsidR="00DE52BC" w:rsidRPr="0091380A">
        <w:t xml:space="preserve"> Aksoy, 2023</w:t>
      </w:r>
      <w:r w:rsidR="00DE52BC">
        <w:t>)</w:t>
      </w:r>
      <w:r>
        <w:t xml:space="preserve">. HR professionals will also have to demonstrate </w:t>
      </w:r>
      <w:r>
        <w:t xml:space="preserve">respect towards the privacy of employees, authenticate AI-generated information, and be sincere and fair with decisions made. Therefore, technological efficiency, ethical responsibility and human understanding are going to be the only way that HR practice </w:t>
      </w:r>
      <w:r>
        <w:t>can be effective.</w:t>
      </w:r>
    </w:p>
    <w:p w14:paraId="29AAA37F" w14:textId="77777777" w:rsidR="00187668" w:rsidRDefault="002A7C53">
      <w:pPr>
        <w:pStyle w:val="Heading2"/>
      </w:pPr>
      <w:bookmarkStart w:id="17" w:name="_mdce0lrqlu7a" w:colFirst="0" w:colLast="0"/>
      <w:bookmarkStart w:id="18" w:name="_Toc242452029"/>
      <w:bookmarkEnd w:id="17"/>
      <w:r>
        <w:t>2. Reflective Analysis: Three Examples of AI Use</w:t>
      </w:r>
      <w:bookmarkEnd w:id="18"/>
    </w:p>
    <w:p w14:paraId="124EF995" w14:textId="77777777" w:rsidR="00187668" w:rsidRDefault="002A7C53">
      <w:r>
        <w:t>I employed AI to generate research ideas, structure information and come up with assignment structures. It facilitated my learning about intricate issues and determining the pertinent field</w:t>
      </w:r>
      <w:r>
        <w:t>s to explore in a more effective fashion. Nevertheless, I realised that AI-generated suggestions might be shallow or have incorrect points. This has taught me that it is good to do independent research which is perceptive and factual and which can be verif</w:t>
      </w:r>
      <w:r>
        <w:t>ied with plausible scholarly sources.</w:t>
      </w:r>
    </w:p>
    <w:p w14:paraId="7AC996AD" w14:textId="77777777" w:rsidR="00187668" w:rsidRDefault="002A7C53">
      <w:r>
        <w:t>I applied AI to the enhancement of grammar, sentence clarity and structure of scholarly writing. It helped me write more professionally and to structure the arguments in a rational way. However, overutilization of AI w</w:t>
      </w:r>
      <w:r>
        <w:t xml:space="preserve">ill murder my personal writing abilities and voice. I should </w:t>
      </w:r>
      <w:r>
        <w:lastRenderedPageBreak/>
        <w:t>thus include AI as a study aids and I need to make sure that the end product is based on my own interpretation and assessment.</w:t>
      </w:r>
    </w:p>
    <w:p w14:paraId="22A66AFA" w14:textId="77777777" w:rsidR="00187668" w:rsidRDefault="002A7C53">
      <w:r>
        <w:t>I used AI to compare alternatives and find alternative viewpoints an</w:t>
      </w:r>
      <w:r>
        <w:t>d draft recommendations on organisational problems. It progressed me into a systematic way of thinking about what was possible. Nonetheless, AI recommendations might prevent a focus on the organisational background, mood of the workers and morale. This has</w:t>
      </w:r>
      <w:r>
        <w:t xml:space="preserve"> consolidated information that I earlier learned in that good HR specialists must be able to strike a balance between the analytical tools and empathy, experience and rational decision-making.</w:t>
      </w:r>
    </w:p>
    <w:p w14:paraId="6562C3AC" w14:textId="77777777" w:rsidR="00187668" w:rsidRDefault="002A7C53">
      <w:pPr>
        <w:pStyle w:val="Heading2"/>
      </w:pPr>
      <w:bookmarkStart w:id="19" w:name="_Toc242452030"/>
      <w:r>
        <w:t>3. Personal Capability Development Action Plan</w:t>
      </w:r>
      <w:bookmarkEnd w:id="19"/>
    </w:p>
    <w:tbl>
      <w:tblPr>
        <w:tblStyle w:val="a"/>
        <w:tblW w:w="9016"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010"/>
        <w:gridCol w:w="5428"/>
        <w:gridCol w:w="1578"/>
      </w:tblGrid>
      <w:tr w:rsidR="00325012" w14:paraId="7CBC07DE" w14:textId="77777777">
        <w:tc>
          <w:tcPr>
            <w:tcW w:w="2010" w:type="dxa"/>
          </w:tcPr>
          <w:p w14:paraId="18F988EF" w14:textId="77777777" w:rsidR="00187668" w:rsidRDefault="002A7C53" w:rsidP="009711E0">
            <w:r>
              <w:t>Capability</w:t>
            </w:r>
          </w:p>
        </w:tc>
        <w:tc>
          <w:tcPr>
            <w:tcW w:w="5428" w:type="dxa"/>
          </w:tcPr>
          <w:p w14:paraId="3806FE6F" w14:textId="77777777" w:rsidR="00187668" w:rsidRDefault="002A7C53" w:rsidP="009711E0">
            <w:r>
              <w:t>Devel</w:t>
            </w:r>
            <w:r>
              <w:t>opment action</w:t>
            </w:r>
          </w:p>
        </w:tc>
        <w:tc>
          <w:tcPr>
            <w:tcW w:w="1578" w:type="dxa"/>
          </w:tcPr>
          <w:p w14:paraId="7F5BB858" w14:textId="77777777" w:rsidR="00187668" w:rsidRDefault="002A7C53" w:rsidP="009711E0">
            <w:r>
              <w:t>Target</w:t>
            </w:r>
          </w:p>
        </w:tc>
      </w:tr>
      <w:tr w:rsidR="00325012" w14:paraId="2FB00B3D" w14:textId="77777777">
        <w:tc>
          <w:tcPr>
            <w:tcW w:w="2010" w:type="dxa"/>
          </w:tcPr>
          <w:p w14:paraId="5486D23F" w14:textId="77777777" w:rsidR="00187668" w:rsidRDefault="002A7C53" w:rsidP="009711E0">
            <w:r>
              <w:t>AI and HR analytics</w:t>
            </w:r>
          </w:p>
        </w:tc>
        <w:tc>
          <w:tcPr>
            <w:tcW w:w="5428" w:type="dxa"/>
          </w:tcPr>
          <w:p w14:paraId="533CABCE" w14:textId="77777777" w:rsidR="00187668" w:rsidRDefault="002A7C53" w:rsidP="009711E0">
            <w:r>
              <w:t>Complete training in AI applications and workforce analytics.</w:t>
            </w:r>
          </w:p>
        </w:tc>
        <w:tc>
          <w:tcPr>
            <w:tcW w:w="1578" w:type="dxa"/>
          </w:tcPr>
          <w:p w14:paraId="5997CD69" w14:textId="77777777" w:rsidR="00187668" w:rsidRDefault="002A7C53" w:rsidP="009711E0">
            <w:r>
              <w:t>Within 6 months</w:t>
            </w:r>
          </w:p>
        </w:tc>
      </w:tr>
      <w:tr w:rsidR="00325012" w14:paraId="172DDDFC" w14:textId="77777777">
        <w:tc>
          <w:tcPr>
            <w:tcW w:w="2010" w:type="dxa"/>
          </w:tcPr>
          <w:p w14:paraId="0FABF1B0" w14:textId="77777777" w:rsidR="00187668" w:rsidRDefault="002A7C53" w:rsidP="009711E0">
            <w:r>
              <w:t>Critical thinking</w:t>
            </w:r>
          </w:p>
        </w:tc>
        <w:tc>
          <w:tcPr>
            <w:tcW w:w="5428" w:type="dxa"/>
          </w:tcPr>
          <w:p w14:paraId="5263AE33" w14:textId="77777777" w:rsidR="00187668" w:rsidRDefault="002A7C53" w:rsidP="009711E0">
            <w:r>
              <w:t>Verify AI-generated information using reliable academic and professional sources.</w:t>
            </w:r>
          </w:p>
        </w:tc>
        <w:tc>
          <w:tcPr>
            <w:tcW w:w="1578" w:type="dxa"/>
          </w:tcPr>
          <w:p w14:paraId="551EBC62" w14:textId="77777777" w:rsidR="00187668" w:rsidRDefault="002A7C53" w:rsidP="009711E0">
            <w:r>
              <w:t>Ongoing</w:t>
            </w:r>
          </w:p>
        </w:tc>
      </w:tr>
      <w:tr w:rsidR="00325012" w14:paraId="6FDFEF2A" w14:textId="77777777">
        <w:tc>
          <w:tcPr>
            <w:tcW w:w="2010" w:type="dxa"/>
          </w:tcPr>
          <w:p w14:paraId="55A9D2FA" w14:textId="77777777" w:rsidR="00187668" w:rsidRDefault="002A7C53" w:rsidP="009711E0">
            <w:r>
              <w:t>Communication</w:t>
            </w:r>
          </w:p>
        </w:tc>
        <w:tc>
          <w:tcPr>
            <w:tcW w:w="5428" w:type="dxa"/>
          </w:tcPr>
          <w:p w14:paraId="6F0FB721" w14:textId="77777777" w:rsidR="00187668" w:rsidRDefault="002A7C53" w:rsidP="009711E0">
            <w:r>
              <w:t>Practise presentations, professional writing and active listening.</w:t>
            </w:r>
          </w:p>
        </w:tc>
        <w:tc>
          <w:tcPr>
            <w:tcW w:w="1578" w:type="dxa"/>
          </w:tcPr>
          <w:p w14:paraId="48F165EC" w14:textId="77777777" w:rsidR="00187668" w:rsidRDefault="002A7C53" w:rsidP="009711E0">
            <w:r>
              <w:t>Within 6 months</w:t>
            </w:r>
          </w:p>
        </w:tc>
      </w:tr>
      <w:tr w:rsidR="00325012" w14:paraId="546E0FD5" w14:textId="77777777">
        <w:tc>
          <w:tcPr>
            <w:tcW w:w="2010" w:type="dxa"/>
          </w:tcPr>
          <w:p w14:paraId="7CE715B1" w14:textId="77777777" w:rsidR="00187668" w:rsidRDefault="002A7C53" w:rsidP="009711E0">
            <w:r>
              <w:t>Leadership</w:t>
            </w:r>
          </w:p>
        </w:tc>
        <w:tc>
          <w:tcPr>
            <w:tcW w:w="5428" w:type="dxa"/>
          </w:tcPr>
          <w:p w14:paraId="483815D2" w14:textId="77777777" w:rsidR="00187668" w:rsidRDefault="002A7C53" w:rsidP="009711E0">
            <w:r>
              <w:t>Participate in team projects and develop conflict-management skills.</w:t>
            </w:r>
          </w:p>
        </w:tc>
        <w:tc>
          <w:tcPr>
            <w:tcW w:w="1578" w:type="dxa"/>
          </w:tcPr>
          <w:p w14:paraId="2AA9F022" w14:textId="77777777" w:rsidR="00187668" w:rsidRDefault="002A7C53" w:rsidP="009711E0">
            <w:r>
              <w:t>Within 12 months</w:t>
            </w:r>
          </w:p>
        </w:tc>
      </w:tr>
      <w:tr w:rsidR="00325012" w14:paraId="7CB1D24B" w14:textId="77777777">
        <w:tc>
          <w:tcPr>
            <w:tcW w:w="2010" w:type="dxa"/>
          </w:tcPr>
          <w:p w14:paraId="1D624329" w14:textId="77777777" w:rsidR="00187668" w:rsidRDefault="002A7C53" w:rsidP="009711E0">
            <w:r>
              <w:t>Continuous learning</w:t>
            </w:r>
          </w:p>
        </w:tc>
        <w:tc>
          <w:tcPr>
            <w:tcW w:w="5428" w:type="dxa"/>
          </w:tcPr>
          <w:p w14:paraId="5DB73B22" w14:textId="77777777" w:rsidR="00187668" w:rsidRDefault="002A7C53" w:rsidP="009711E0">
            <w:r>
              <w:t>Set quarterly learning goals and review progress.</w:t>
            </w:r>
          </w:p>
        </w:tc>
        <w:tc>
          <w:tcPr>
            <w:tcW w:w="1578" w:type="dxa"/>
          </w:tcPr>
          <w:p w14:paraId="59646CE1" w14:textId="77777777" w:rsidR="00187668" w:rsidRDefault="002A7C53" w:rsidP="009711E0">
            <w:r>
              <w:t>Ever</w:t>
            </w:r>
            <w:r>
              <w:t>y 3 months</w:t>
            </w:r>
          </w:p>
        </w:tc>
      </w:tr>
    </w:tbl>
    <w:p w14:paraId="4CDD904A" w14:textId="77777777" w:rsidR="00187668" w:rsidRDefault="002A7C53">
      <w:r>
        <w:br w:type="page"/>
      </w:r>
    </w:p>
    <w:p w14:paraId="6AF54943" w14:textId="77777777" w:rsidR="00187668" w:rsidRDefault="002A7C53">
      <w:pPr>
        <w:pStyle w:val="Heading1"/>
      </w:pPr>
      <w:bookmarkStart w:id="20" w:name="_Toc242452031"/>
      <w:r>
        <w:lastRenderedPageBreak/>
        <w:t>Reference List</w:t>
      </w:r>
      <w:bookmarkEnd w:id="20"/>
    </w:p>
    <w:p w14:paraId="5F087C22" w14:textId="77777777" w:rsidR="00E62C0D" w:rsidRPr="000B3118" w:rsidRDefault="002A7C53" w:rsidP="00225354">
      <w:r w:rsidRPr="000B3118">
        <w:t xml:space="preserve">Ahmad, T., </w:t>
      </w:r>
      <w:proofErr w:type="spellStart"/>
      <w:r w:rsidRPr="000B3118">
        <w:t>Boit</w:t>
      </w:r>
      <w:proofErr w:type="spellEnd"/>
      <w:r w:rsidRPr="000B3118">
        <w:t xml:space="preserve">, J. and </w:t>
      </w:r>
      <w:proofErr w:type="spellStart"/>
      <w:r w:rsidRPr="000B3118">
        <w:t>Aakula</w:t>
      </w:r>
      <w:proofErr w:type="spellEnd"/>
      <w:r w:rsidRPr="000B3118">
        <w:t xml:space="preserve">, A. (2023). The role of cross-functional collaboration in digital transformation. Journal of Computational Intelligence and Robotics, 3(1), pp.205-42. </w:t>
      </w:r>
      <w:hyperlink r:id="rId10" w:history="1">
        <w:r w:rsidRPr="000B3118">
          <w:rPr>
            <w:rStyle w:val="Hyperlink"/>
          </w:rPr>
          <w:t>https://www.researchgate.net/profile/Tanzeem-Ahmad-3/publication/3</w:t>
        </w:r>
        <w:r w:rsidRPr="000B3118">
          <w:rPr>
            <w:rStyle w:val="Hyperlink"/>
          </w:rPr>
          <w:t>89744145_The_Role_of_Cross-Functional_Collaboration_in_Digital_Transformation/links/67d098b3d7597000650803c2/The-Role-of-Cross-Functional-Collaboration-in-Digital-Transformation.pdf</w:t>
        </w:r>
      </w:hyperlink>
      <w:r w:rsidRPr="000B3118">
        <w:t xml:space="preserve"> </w:t>
      </w:r>
    </w:p>
    <w:p w14:paraId="638F1AA9" w14:textId="77777777" w:rsidR="00E62C0D" w:rsidRPr="000B3118" w:rsidRDefault="002A7C53" w:rsidP="00225354">
      <w:proofErr w:type="spellStart"/>
      <w:r w:rsidRPr="000B3118">
        <w:t>Aldino</w:t>
      </w:r>
      <w:proofErr w:type="spellEnd"/>
      <w:r w:rsidRPr="000B3118">
        <w:t xml:space="preserve">, B. and </w:t>
      </w:r>
      <w:proofErr w:type="spellStart"/>
      <w:r w:rsidRPr="000B3118">
        <w:t>Sujoko</w:t>
      </w:r>
      <w:proofErr w:type="spellEnd"/>
      <w:r w:rsidRPr="000B3118">
        <w:t>, S. (2025). Leveraging Artificial Intelligence in D</w:t>
      </w:r>
      <w:r w:rsidRPr="000B3118">
        <w:t xml:space="preserve">ecision Support Systems for Strategic Human Resource Management: A Systematic Literature Review. </w:t>
      </w:r>
      <w:proofErr w:type="spellStart"/>
      <w:r w:rsidRPr="000B3118">
        <w:t>OPSearch</w:t>
      </w:r>
      <w:proofErr w:type="spellEnd"/>
      <w:r w:rsidRPr="000B3118">
        <w:t xml:space="preserve">: American Journal of Open Research, 4(4), pp.1-23. </w:t>
      </w:r>
      <w:hyperlink r:id="rId11" w:history="1">
        <w:r w:rsidRPr="000B3118">
          <w:rPr>
            <w:rStyle w:val="Hyperlink"/>
          </w:rPr>
          <w:t>https://www.opsearch.</w:t>
        </w:r>
        <w:r w:rsidRPr="000B3118">
          <w:rPr>
            <w:rStyle w:val="Hyperlink"/>
          </w:rPr>
          <w:t>us/index.php/us/article/download/185/196</w:t>
        </w:r>
      </w:hyperlink>
      <w:r w:rsidRPr="000B3118">
        <w:t xml:space="preserve"> </w:t>
      </w:r>
    </w:p>
    <w:p w14:paraId="03FEBE55" w14:textId="77777777" w:rsidR="00E62C0D" w:rsidRPr="000B3118" w:rsidRDefault="002A7C53" w:rsidP="00225354">
      <w:proofErr w:type="spellStart"/>
      <w:r w:rsidRPr="000B3118">
        <w:t>Alsaif</w:t>
      </w:r>
      <w:proofErr w:type="spellEnd"/>
      <w:r w:rsidRPr="000B3118">
        <w:t xml:space="preserve">, A. and </w:t>
      </w:r>
      <w:proofErr w:type="spellStart"/>
      <w:r w:rsidRPr="000B3118">
        <w:t>Sabih</w:t>
      </w:r>
      <w:proofErr w:type="spellEnd"/>
      <w:r w:rsidRPr="000B3118">
        <w:t xml:space="preserve"> Aksoy, M. (2023). AI-HRM: artificial intelligence in human resource management: a literature review. Journal of Computing and Communication, 2(2), pp.1-7. </w:t>
      </w:r>
      <w:hyperlink r:id="rId12" w:history="1">
        <w:r w:rsidRPr="000B3118">
          <w:rPr>
            <w:rStyle w:val="Hyperlink"/>
          </w:rPr>
          <w:t>https://journals.ekb.eg/article_307053_88bdffd16063266f15192e6cc9f07a3c.pdf</w:t>
        </w:r>
      </w:hyperlink>
      <w:r w:rsidRPr="000B3118">
        <w:t xml:space="preserve"> </w:t>
      </w:r>
    </w:p>
    <w:p w14:paraId="5ED87CCC" w14:textId="77777777" w:rsidR="00E62C0D" w:rsidRDefault="002A7C53" w:rsidP="00225354">
      <w:r>
        <w:t>Bhardwaj, S., Choudhary, P., Chopra, R. and Chakraborty, D. (2025). High-performance workplace system: a literature review. I</w:t>
      </w:r>
      <w:r>
        <w:t xml:space="preserve">nternational Journal of Organisational Analysis, 33(8), pp.2853-2880. </w:t>
      </w:r>
      <w:hyperlink r:id="rId13">
        <w:r w:rsidRPr="00225354">
          <w:rPr>
            <w:color w:val="0000FF"/>
            <w:u w:val="single"/>
          </w:rPr>
          <w:t>https://www.researchgate.net/profile/Seema-Bhardwaj-2/publication/389131991_High-performance_workplace_system_a_literature_review/links/67b85f2c8311ce680c6ee487/High-performance-workplace-system-a-literature-review.pdf</w:t>
        </w:r>
      </w:hyperlink>
      <w:r>
        <w:t xml:space="preserve"> </w:t>
      </w:r>
    </w:p>
    <w:p w14:paraId="3238879C" w14:textId="77777777" w:rsidR="00E62C0D" w:rsidRPr="000B3118" w:rsidRDefault="002A7C53" w:rsidP="00225354">
      <w:proofErr w:type="spellStart"/>
      <w:r w:rsidRPr="000B3118">
        <w:t>Demus</w:t>
      </w:r>
      <w:proofErr w:type="spellEnd"/>
      <w:r w:rsidRPr="000B3118">
        <w:t>, J., (2025). Interaction and c</w:t>
      </w:r>
      <w:r w:rsidRPr="000B3118">
        <w:t xml:space="preserve">ommunication factors shaping psychological safety in teams. </w:t>
      </w:r>
      <w:hyperlink r:id="rId14" w:history="1">
        <w:r w:rsidRPr="000B3118">
          <w:rPr>
            <w:rStyle w:val="Hyperlink"/>
          </w:rPr>
          <w:t>https://www.theseus.fi/bitstream/handle/10024/892981/Demus_Jenni.pdf?sequence=2</w:t>
        </w:r>
      </w:hyperlink>
      <w:r w:rsidRPr="000B3118">
        <w:t xml:space="preserve"> </w:t>
      </w:r>
    </w:p>
    <w:p w14:paraId="3DB73BEC" w14:textId="77777777" w:rsidR="00E62C0D" w:rsidRDefault="002A7C53" w:rsidP="00225354">
      <w:proofErr w:type="spellStart"/>
      <w:r>
        <w:t>Govers</w:t>
      </w:r>
      <w:proofErr w:type="spellEnd"/>
      <w:r>
        <w:t xml:space="preserve">, M. and Van </w:t>
      </w:r>
      <w:proofErr w:type="spellStart"/>
      <w:r>
        <w:t>Amelsvoort</w:t>
      </w:r>
      <w:proofErr w:type="spellEnd"/>
      <w:r>
        <w:t xml:space="preserve">, P., (2023). A theoretical essay on socio-technical systems design thinking in the era of digital transformation. Gruppe. </w:t>
      </w:r>
      <w:proofErr w:type="spellStart"/>
      <w:r>
        <w:t>Interaktion</w:t>
      </w:r>
      <w:proofErr w:type="spellEnd"/>
      <w:r>
        <w:t xml:space="preserve">. Organisation. </w:t>
      </w:r>
      <w:proofErr w:type="spellStart"/>
      <w:r>
        <w:t>Zeitschrift</w:t>
      </w:r>
      <w:proofErr w:type="spellEnd"/>
      <w:r>
        <w:t xml:space="preserve"> </w:t>
      </w:r>
      <w:proofErr w:type="spellStart"/>
      <w:r>
        <w:t>für</w:t>
      </w:r>
      <w:proofErr w:type="spellEnd"/>
      <w:r>
        <w:t xml:space="preserve"> </w:t>
      </w:r>
      <w:proofErr w:type="spellStart"/>
      <w:r>
        <w:t>Angewandte</w:t>
      </w:r>
      <w:proofErr w:type="spellEnd"/>
      <w:r>
        <w:t xml:space="preserve"> </w:t>
      </w:r>
      <w:proofErr w:type="spellStart"/>
      <w:r>
        <w:t>Organisationspsychologie</w:t>
      </w:r>
      <w:proofErr w:type="spellEnd"/>
      <w:r>
        <w:t xml:space="preserve"> (GIO), 54(1), pp.27-40. </w:t>
      </w:r>
      <w:hyperlink r:id="rId15">
        <w:r w:rsidRPr="00225354">
          <w:rPr>
            <w:color w:val="0000FF"/>
            <w:u w:val="single"/>
          </w:rPr>
          <w:t>https://link.springer.com/content/pdf/10.1007/s11612-023-00675-8.pdf</w:t>
        </w:r>
      </w:hyperlink>
      <w:r>
        <w:t xml:space="preserve"> </w:t>
      </w:r>
    </w:p>
    <w:p w14:paraId="398294D1" w14:textId="77777777" w:rsidR="00E62C0D" w:rsidRPr="000B3118" w:rsidRDefault="002A7C53" w:rsidP="00225354">
      <w:r w:rsidRPr="000B3118">
        <w:t xml:space="preserve">Hamilton, L., Elliott, D., Quick, A., Smith, S. and </w:t>
      </w:r>
      <w:proofErr w:type="spellStart"/>
      <w:r w:rsidRPr="000B3118">
        <w:t>Choplin</w:t>
      </w:r>
      <w:proofErr w:type="spellEnd"/>
      <w:r w:rsidRPr="000B3118">
        <w:t>, V., (2023). Exploring the use of AI in qualitative analys</w:t>
      </w:r>
      <w:r w:rsidRPr="000B3118">
        <w:t xml:space="preserve">is: A comparative study of guaranteed income data. International journal </w:t>
      </w:r>
      <w:r w:rsidRPr="000B3118">
        <w:lastRenderedPageBreak/>
        <w:t xml:space="preserve">of qualitative methods, 22, p.16094069231201504. </w:t>
      </w:r>
      <w:hyperlink r:id="rId16" w:history="1">
        <w:r w:rsidRPr="000B3118">
          <w:rPr>
            <w:rStyle w:val="Hyperlink"/>
          </w:rPr>
          <w:t>https://journals.sagepub.com/doi/abs/10.1177/1609406923</w:t>
        </w:r>
        <w:r w:rsidRPr="000B3118">
          <w:rPr>
            <w:rStyle w:val="Hyperlink"/>
          </w:rPr>
          <w:t>1201504</w:t>
        </w:r>
      </w:hyperlink>
      <w:r w:rsidRPr="000B3118">
        <w:t xml:space="preserve"> </w:t>
      </w:r>
    </w:p>
    <w:p w14:paraId="6193E5B9" w14:textId="77777777" w:rsidR="00E62C0D" w:rsidRPr="000B3118" w:rsidRDefault="002A7C53" w:rsidP="00225354">
      <w:r w:rsidRPr="000B3118">
        <w:t xml:space="preserve">Horvath, Z., Wilder, R.S. and Guthmiller, J.M., (2024). The power of coaching: Developing leaders and beyond. Journal of dental education, 88, pp.671-677. </w:t>
      </w:r>
      <w:hyperlink r:id="rId17" w:history="1">
        <w:r w:rsidRPr="000B3118">
          <w:rPr>
            <w:rStyle w:val="Hyperlink"/>
          </w:rPr>
          <w:t>https://onli</w:t>
        </w:r>
        <w:r w:rsidRPr="000B3118">
          <w:rPr>
            <w:rStyle w:val="Hyperlink"/>
          </w:rPr>
          <w:t>nelibrary.wiley.com/doi/pdfdirect/10.1002/jdd.13535</w:t>
        </w:r>
      </w:hyperlink>
      <w:r w:rsidRPr="000B3118">
        <w:t xml:space="preserve"> </w:t>
      </w:r>
    </w:p>
    <w:p w14:paraId="01E0D535" w14:textId="77777777" w:rsidR="00E62C0D" w:rsidRPr="000B3118" w:rsidRDefault="002A7C53" w:rsidP="00225354">
      <w:proofErr w:type="spellStart"/>
      <w:r w:rsidRPr="000B3118">
        <w:t>Hrnjić</w:t>
      </w:r>
      <w:proofErr w:type="spellEnd"/>
      <w:r w:rsidRPr="000B3118">
        <w:t xml:space="preserve">, A., </w:t>
      </w:r>
      <w:proofErr w:type="spellStart"/>
      <w:r w:rsidRPr="000B3118">
        <w:t>Ivaniš</w:t>
      </w:r>
      <w:proofErr w:type="spellEnd"/>
      <w:r w:rsidRPr="000B3118">
        <w:t xml:space="preserve">, M. and </w:t>
      </w:r>
      <w:proofErr w:type="spellStart"/>
      <w:r w:rsidRPr="000B3118">
        <w:t>Sutović</w:t>
      </w:r>
      <w:proofErr w:type="spellEnd"/>
      <w:r w:rsidRPr="000B3118">
        <w:t>, L., (2024). The impact of learning organization principles in enhancing organizational performance and quality. Economic Review: Journal of Economics and Business, 22(</w:t>
      </w:r>
      <w:r w:rsidRPr="000B3118">
        <w:t xml:space="preserve">2), pp.15-42. </w:t>
      </w:r>
      <w:hyperlink r:id="rId18" w:history="1">
        <w:r w:rsidRPr="000B3118">
          <w:rPr>
            <w:rStyle w:val="Hyperlink"/>
          </w:rPr>
          <w:t>https://www.econstor.eu/bitstream/10419/323793/1/1932846700.pdf</w:t>
        </w:r>
      </w:hyperlink>
      <w:r w:rsidRPr="000B3118">
        <w:t xml:space="preserve"> </w:t>
      </w:r>
    </w:p>
    <w:p w14:paraId="2960146B" w14:textId="77777777" w:rsidR="00E62C0D" w:rsidRPr="000B3118" w:rsidRDefault="002A7C53" w:rsidP="00225354">
      <w:r w:rsidRPr="000B3118">
        <w:t xml:space="preserve">Imran, U.D., </w:t>
      </w:r>
      <w:proofErr w:type="spellStart"/>
      <w:r w:rsidRPr="000B3118">
        <w:t>Ghazwan</w:t>
      </w:r>
      <w:proofErr w:type="spellEnd"/>
      <w:r w:rsidRPr="000B3118">
        <w:t xml:space="preserve">, M.F. and </w:t>
      </w:r>
      <w:proofErr w:type="spellStart"/>
      <w:r w:rsidRPr="000B3118">
        <w:t>Firmansyah</w:t>
      </w:r>
      <w:proofErr w:type="spellEnd"/>
      <w:r w:rsidRPr="000B3118">
        <w:t>, F., (2025). The effect of recognition and appreciation</w:t>
      </w:r>
      <w:r w:rsidRPr="000B3118">
        <w:t xml:space="preserve"> on employee motivation and performance. Economics and Digital Business Review, 6(1), pp.1-18. </w:t>
      </w:r>
      <w:hyperlink r:id="rId19" w:history="1">
        <w:r w:rsidRPr="000B3118">
          <w:rPr>
            <w:rStyle w:val="Hyperlink"/>
          </w:rPr>
          <w:t>https://ojs.stieamkop.ac.id/index.php/ecotal/article/view/1890/1261</w:t>
        </w:r>
      </w:hyperlink>
      <w:r w:rsidRPr="000B3118">
        <w:t xml:space="preserve"> </w:t>
      </w:r>
    </w:p>
    <w:p w14:paraId="65FC0F42" w14:textId="77777777" w:rsidR="00E62C0D" w:rsidRPr="000B3118" w:rsidRDefault="002A7C53" w:rsidP="00225354">
      <w:proofErr w:type="spellStart"/>
      <w:r w:rsidRPr="000B3118">
        <w:t>Iosifido</w:t>
      </w:r>
      <w:r w:rsidRPr="000B3118">
        <w:t>u</w:t>
      </w:r>
      <w:proofErr w:type="spellEnd"/>
      <w:r w:rsidRPr="000B3118">
        <w:t xml:space="preserve">, P., (2024). Managing the transition to electric vehicles: assessing challenges and strategies in managing cross-functional teams and the workforce transformation in automotive development projects. </w:t>
      </w:r>
      <w:hyperlink r:id="rId20" w:history="1">
        <w:r w:rsidRPr="000B3118">
          <w:rPr>
            <w:rStyle w:val="Hyperlink"/>
          </w:rPr>
          <w:t>https://repository.ihu.gr/files/fbddc19c-841e-448d-85c6-93695f598151/download/IHU_Dissertation%20_Parthena%20Iosifidou_1106220004.pdf</w:t>
        </w:r>
      </w:hyperlink>
      <w:r w:rsidRPr="000B3118">
        <w:t xml:space="preserve"> </w:t>
      </w:r>
    </w:p>
    <w:p w14:paraId="11E24546" w14:textId="77777777" w:rsidR="00E62C0D" w:rsidRPr="000B3118" w:rsidRDefault="002A7C53" w:rsidP="00225354">
      <w:r w:rsidRPr="000B3118">
        <w:t xml:space="preserve">Jackson, D., Shan, H. and </w:t>
      </w:r>
      <w:r w:rsidRPr="000B3118">
        <w:t xml:space="preserve">Meek, S., (2022). Employer development of professional capabilities among early career workers and implications for the design of work-based learning. </w:t>
      </w:r>
      <w:r w:rsidRPr="00225354">
        <w:rPr>
          <w:i/>
          <w:iCs/>
        </w:rPr>
        <w:t>The International Journal of Management Education</w:t>
      </w:r>
      <w:r w:rsidRPr="000B3118">
        <w:t xml:space="preserve">, </w:t>
      </w:r>
      <w:r w:rsidRPr="00225354">
        <w:rPr>
          <w:i/>
          <w:iCs/>
        </w:rPr>
        <w:t>20</w:t>
      </w:r>
      <w:r w:rsidRPr="000B3118">
        <w:t xml:space="preserve">(3), p.100692. </w:t>
      </w:r>
      <w:hyperlink r:id="rId21" w:history="1">
        <w:r w:rsidRPr="000B3118">
          <w:rPr>
            <w:rStyle w:val="Hyperlink"/>
          </w:rPr>
          <w:t>https://ro.ecu.edu.au/cgi/viewcontent.cgi?article=2137&amp;context=ecuworks2022-2026</w:t>
        </w:r>
      </w:hyperlink>
      <w:r w:rsidRPr="000B3118">
        <w:t xml:space="preserve"> </w:t>
      </w:r>
    </w:p>
    <w:p w14:paraId="3088504B" w14:textId="77777777" w:rsidR="00E62C0D" w:rsidRDefault="002A7C53" w:rsidP="00225354">
      <w:proofErr w:type="spellStart"/>
      <w:r>
        <w:t>Jalilvand</w:t>
      </w:r>
      <w:proofErr w:type="spellEnd"/>
      <w:r>
        <w:t xml:space="preserve">, M.A., </w:t>
      </w:r>
      <w:proofErr w:type="spellStart"/>
      <w:r>
        <w:t>Raeisi</w:t>
      </w:r>
      <w:proofErr w:type="spellEnd"/>
      <w:r>
        <w:t xml:space="preserve">, A.R. and </w:t>
      </w:r>
      <w:proofErr w:type="spellStart"/>
      <w:r>
        <w:t>Shaarbafchizadeh</w:t>
      </w:r>
      <w:proofErr w:type="spellEnd"/>
      <w:r>
        <w:t>, N., (2024). Hospital governance accountability structure: a sc</w:t>
      </w:r>
      <w:r>
        <w:t xml:space="preserve">oping review. BMC Health Services Research, 24(1), p.47. </w:t>
      </w:r>
      <w:hyperlink r:id="rId22">
        <w:r w:rsidRPr="00225354">
          <w:rPr>
            <w:color w:val="0000FF"/>
            <w:u w:val="single"/>
          </w:rPr>
          <w:t>https://link.springer.com/content/pdf/10.1186/s12913-023-10135-0.pdf</w:t>
        </w:r>
      </w:hyperlink>
      <w:r>
        <w:t xml:space="preserve"> </w:t>
      </w:r>
    </w:p>
    <w:p w14:paraId="787D1A1F" w14:textId="77777777" w:rsidR="00E62C0D" w:rsidRPr="000B3118" w:rsidRDefault="002A7C53" w:rsidP="00225354">
      <w:proofErr w:type="spellStart"/>
      <w:r w:rsidRPr="000B3118">
        <w:t>Lütjens</w:t>
      </w:r>
      <w:proofErr w:type="spellEnd"/>
      <w:r w:rsidRPr="000B3118">
        <w:t xml:space="preserve">, D. and </w:t>
      </w:r>
      <w:proofErr w:type="spellStart"/>
      <w:r w:rsidRPr="000B3118">
        <w:t>Felfe</w:t>
      </w:r>
      <w:proofErr w:type="spellEnd"/>
      <w:r w:rsidRPr="000B3118">
        <w:t>, J., (2026). Beyond</w:t>
      </w:r>
      <w:r w:rsidRPr="000B3118">
        <w:t xml:space="preserve"> where we work: Daily informal communication, knowledge sharing, and commitment in hybrid teams. </w:t>
      </w:r>
      <w:r w:rsidRPr="00225354">
        <w:rPr>
          <w:i/>
          <w:iCs/>
        </w:rPr>
        <w:t>Administrative Sciences</w:t>
      </w:r>
      <w:r w:rsidRPr="000B3118">
        <w:t xml:space="preserve">, </w:t>
      </w:r>
      <w:r w:rsidRPr="00225354">
        <w:rPr>
          <w:i/>
          <w:iCs/>
        </w:rPr>
        <w:t>16</w:t>
      </w:r>
      <w:r w:rsidRPr="000B3118">
        <w:t xml:space="preserve">(2), p.63. </w:t>
      </w:r>
      <w:hyperlink r:id="rId23" w:history="1">
        <w:r w:rsidRPr="000B3118">
          <w:rPr>
            <w:rStyle w:val="Hyperlink"/>
          </w:rPr>
          <w:t>https://www.mdpi.com/2076-3387/16/2/63</w:t>
        </w:r>
      </w:hyperlink>
      <w:r w:rsidRPr="000B3118">
        <w:t xml:space="preserve"> </w:t>
      </w:r>
    </w:p>
    <w:p w14:paraId="725FFF09" w14:textId="77777777" w:rsidR="00E62C0D" w:rsidRDefault="002A7C53" w:rsidP="00225354">
      <w:r>
        <w:t>Nguyen, M., Pontes, N., Ma</w:t>
      </w:r>
      <w:r>
        <w:t xml:space="preserve">lik, A., Gupta, J. and </w:t>
      </w:r>
      <w:proofErr w:type="spellStart"/>
      <w:r>
        <w:t>Gugnani</w:t>
      </w:r>
      <w:proofErr w:type="spellEnd"/>
      <w:r>
        <w:t xml:space="preserve">, R., (2024). Impact of high involvement work systems in shaping power, knowledge sharing, rewards and knowledge perception of employees. Journal of Knowledge Management, 28(6), pp.1771-1792. </w:t>
      </w:r>
      <w:hyperlink r:id="rId24">
        <w:r w:rsidRPr="00225354">
          <w:rPr>
            <w:color w:val="0000FF"/>
            <w:u w:val="single"/>
          </w:rPr>
          <w:t>https://research-repository.griffith.edu.au/bitstreams/7f145be2-cd0a-42b3-b387-7931d5d14b11/download</w:t>
        </w:r>
      </w:hyperlink>
      <w:r>
        <w:t xml:space="preserve"> </w:t>
      </w:r>
    </w:p>
    <w:p w14:paraId="67C7EC23" w14:textId="77777777" w:rsidR="00E62C0D" w:rsidRPr="000B3118" w:rsidRDefault="002A7C53" w:rsidP="00225354">
      <w:proofErr w:type="spellStart"/>
      <w:r w:rsidRPr="000B3118">
        <w:t>Olafsen</w:t>
      </w:r>
      <w:proofErr w:type="spellEnd"/>
      <w:r w:rsidRPr="000B3118">
        <w:t xml:space="preserve">, A.H., </w:t>
      </w:r>
      <w:proofErr w:type="spellStart"/>
      <w:r w:rsidRPr="000B3118">
        <w:t>Marescaux</w:t>
      </w:r>
      <w:proofErr w:type="spellEnd"/>
      <w:r w:rsidRPr="000B3118">
        <w:t xml:space="preserve">, B.P. and </w:t>
      </w:r>
      <w:proofErr w:type="spellStart"/>
      <w:r w:rsidRPr="000B3118">
        <w:t>K</w:t>
      </w:r>
      <w:r w:rsidRPr="000B3118">
        <w:t>ujanpää</w:t>
      </w:r>
      <w:proofErr w:type="spellEnd"/>
      <w:r w:rsidRPr="000B3118">
        <w:t xml:space="preserve">, M., (2025). Crafting for autonomy, competence, and relatedness: A self‐determination theory model of need crafting at work. </w:t>
      </w:r>
      <w:r w:rsidRPr="00225354">
        <w:rPr>
          <w:i/>
          <w:iCs/>
        </w:rPr>
        <w:t>Applied Psychology</w:t>
      </w:r>
      <w:r w:rsidRPr="000B3118">
        <w:t xml:space="preserve">, </w:t>
      </w:r>
      <w:r w:rsidRPr="00225354">
        <w:rPr>
          <w:i/>
          <w:iCs/>
        </w:rPr>
        <w:t>74</w:t>
      </w:r>
      <w:r w:rsidRPr="000B3118">
        <w:t xml:space="preserve">(1), p.e12570. </w:t>
      </w:r>
      <w:hyperlink r:id="rId25" w:history="1">
        <w:r w:rsidRPr="000B3118">
          <w:rPr>
            <w:rStyle w:val="Hyperlink"/>
          </w:rPr>
          <w:t>https://iaap-journals.onlinelibrary.wiley.com/doi/pdf/10.1111/apps.12570</w:t>
        </w:r>
      </w:hyperlink>
      <w:r w:rsidRPr="000B3118">
        <w:t xml:space="preserve">  </w:t>
      </w:r>
    </w:p>
    <w:p w14:paraId="7BBADBE5" w14:textId="77777777" w:rsidR="00E62C0D" w:rsidRDefault="002A7C53" w:rsidP="00AE0AC2">
      <w:proofErr w:type="spellStart"/>
      <w:r>
        <w:t>Omonije</w:t>
      </w:r>
      <w:proofErr w:type="spellEnd"/>
      <w:r>
        <w:t xml:space="preserve">, A. (2024). Agile Methodology: A Comprehensive Impact on Modern Business Operations. International Journal of Science and Research (IJSR), [online] 13(2), pp.132–138. </w:t>
      </w:r>
      <w:hyperlink r:id="rId26" w:history="1">
        <w:r w:rsidRPr="005936B2">
          <w:rPr>
            <w:rStyle w:val="Hyperlink"/>
          </w:rPr>
          <w:t>https://www.researchgate.net/publication/377979833_Agile_Methodology_A_Comprehensive_Impact_on_Modern_Business_Operations</w:t>
        </w:r>
      </w:hyperlink>
      <w:r>
        <w:t xml:space="preserve"> </w:t>
      </w:r>
    </w:p>
    <w:p w14:paraId="4A92D095" w14:textId="77777777" w:rsidR="00E62C0D" w:rsidRPr="000B3118" w:rsidRDefault="002A7C53" w:rsidP="00225354">
      <w:r w:rsidRPr="000B3118">
        <w:t xml:space="preserve">Pons, F.T. and </w:t>
      </w:r>
      <w:proofErr w:type="spellStart"/>
      <w:r w:rsidRPr="000B3118">
        <w:t>Mateu</w:t>
      </w:r>
      <w:proofErr w:type="spellEnd"/>
      <w:r w:rsidRPr="000B3118">
        <w:t xml:space="preserve">, A.B., 2024. Strategies for Mitigating Computer Fatigue and Developing Digital Connectivity Protocols in the Workplace. </w:t>
      </w:r>
      <w:proofErr w:type="spellStart"/>
      <w:r w:rsidRPr="000B3118">
        <w:t>Labor</w:t>
      </w:r>
      <w:proofErr w:type="spellEnd"/>
      <w:r w:rsidRPr="000B3118">
        <w:t xml:space="preserve"> Law Journal, 75(4), p.141. </w:t>
      </w:r>
      <w:hyperlink r:id="rId27" w:history="1">
        <w:r w:rsidRPr="000B3118">
          <w:rPr>
            <w:rStyle w:val="Hyperlink"/>
          </w:rPr>
          <w:t>https://www.researchgate.net/profile/Francisco-Trujillo-Pons/publication/387508548_Strategies_for_Mitigating_Computer_Fatigue_and_Developing_Digital_Connectivity_Protocols_in_the_Workplace/links/67e1acbf72f7f37c3e8ab56a/Strategies-for-Mitigating-</w:t>
        </w:r>
        <w:r w:rsidRPr="000B3118">
          <w:rPr>
            <w:rStyle w:val="Hyperlink"/>
          </w:rPr>
          <w:t>Computer-Fatigue-and-Developing-Digital-Connectivity-Protocols-in-the-Workplace.pdf</w:t>
        </w:r>
      </w:hyperlink>
      <w:r w:rsidRPr="000B3118">
        <w:t xml:space="preserve"> </w:t>
      </w:r>
    </w:p>
    <w:p w14:paraId="7D58CFA6" w14:textId="77777777" w:rsidR="00E62C0D" w:rsidRPr="000B3118" w:rsidRDefault="002A7C53" w:rsidP="00225354">
      <w:proofErr w:type="spellStart"/>
      <w:r w:rsidRPr="000B3118">
        <w:t>Prodyanatasari</w:t>
      </w:r>
      <w:proofErr w:type="spellEnd"/>
      <w:r w:rsidRPr="000B3118">
        <w:t xml:space="preserve">, A., </w:t>
      </w:r>
      <w:proofErr w:type="spellStart"/>
      <w:r w:rsidRPr="000B3118">
        <w:t>Prayitno</w:t>
      </w:r>
      <w:proofErr w:type="spellEnd"/>
      <w:r w:rsidRPr="000B3118">
        <w:t xml:space="preserve">, M.A., </w:t>
      </w:r>
      <w:proofErr w:type="spellStart"/>
      <w:r w:rsidRPr="000B3118">
        <w:t>Leuwol</w:t>
      </w:r>
      <w:proofErr w:type="spellEnd"/>
      <w:r w:rsidRPr="000B3118">
        <w:t xml:space="preserve">, F.S., Aminah, S. and </w:t>
      </w:r>
      <w:proofErr w:type="spellStart"/>
      <w:r w:rsidRPr="000B3118">
        <w:t>Maskur</w:t>
      </w:r>
      <w:proofErr w:type="spellEnd"/>
      <w:r w:rsidRPr="000B3118">
        <w:t xml:space="preserve">, M., (2023). Comparison of educational theories: Perspectives of Carol Dweck and Howard Gardner in </w:t>
      </w:r>
      <w:r w:rsidRPr="000B3118">
        <w:t xml:space="preserve">developing individual potential. ANTHOR: Education and Learning Journal, 2(6), pp.725-732. </w:t>
      </w:r>
      <w:hyperlink r:id="rId28" w:history="1">
        <w:r w:rsidRPr="000B3118">
          <w:rPr>
            <w:rStyle w:val="Hyperlink"/>
          </w:rPr>
          <w:t>http://anthor.org/index.php/anthor/article/download/250/169</w:t>
        </w:r>
      </w:hyperlink>
      <w:r w:rsidRPr="000B3118">
        <w:t xml:space="preserve"> </w:t>
      </w:r>
    </w:p>
    <w:p w14:paraId="5323063E" w14:textId="77777777" w:rsidR="00E62C0D" w:rsidRPr="000B3118" w:rsidRDefault="002A7C53" w:rsidP="00225354">
      <w:r w:rsidRPr="000B3118">
        <w:t>Saleem, T., Shahab, H. and I</w:t>
      </w:r>
      <w:r w:rsidRPr="000B3118">
        <w:t>rshad, M., 2023. High-</w:t>
      </w:r>
      <w:proofErr w:type="spellStart"/>
      <w:r w:rsidRPr="000B3118">
        <w:t>PerformanceWork</w:t>
      </w:r>
      <w:proofErr w:type="spellEnd"/>
      <w:r w:rsidRPr="000B3118">
        <w:t xml:space="preserve"> System and </w:t>
      </w:r>
      <w:proofErr w:type="spellStart"/>
      <w:r w:rsidRPr="000B3118">
        <w:t>InnovativeWork</w:t>
      </w:r>
      <w:proofErr w:type="spellEnd"/>
      <w:r w:rsidRPr="000B3118">
        <w:t xml:space="preserve"> </w:t>
      </w:r>
      <w:proofErr w:type="spellStart"/>
      <w:r w:rsidRPr="000B3118">
        <w:t>Behavior</w:t>
      </w:r>
      <w:proofErr w:type="spellEnd"/>
      <w:r w:rsidRPr="000B3118">
        <w:t xml:space="preserve">: The Mediating Role of Knowledge Sharing and Moderating Role of Inclusive Leadership. </w:t>
      </w:r>
      <w:r w:rsidRPr="00225354">
        <w:rPr>
          <w:i/>
          <w:iCs/>
        </w:rPr>
        <w:t>International Journal of Business &amp; Economic Affairs (IJBEA)</w:t>
      </w:r>
      <w:r w:rsidRPr="000B3118">
        <w:t xml:space="preserve">, </w:t>
      </w:r>
      <w:r w:rsidRPr="00225354">
        <w:rPr>
          <w:i/>
          <w:iCs/>
        </w:rPr>
        <w:t>8</w:t>
      </w:r>
      <w:r w:rsidRPr="000B3118">
        <w:t xml:space="preserve">(1), p.43. </w:t>
      </w:r>
      <w:hyperlink r:id="rId29" w:history="1">
        <w:r w:rsidRPr="000B3118">
          <w:rPr>
            <w:rStyle w:val="Hyperlink"/>
          </w:rPr>
          <w:t>https://www.researchgate.net/profile/Um-Rubbab/publication/371011573_High-Performance_Work_System_and_Innovative_Work_Behavior_The_</w:t>
        </w:r>
        <w:r w:rsidRPr="000B3118">
          <w:rPr>
            <w:rStyle w:val="Hyperlink"/>
          </w:rPr>
          <w:t>Mediating_Role_of_Knowledge_Sharing_and_Moderating_Role_of_Inclusive_Leadership/links/646efb7c6a0082273fad16d3/High-Performance-Work-System-and-Innovative-Work-Behavior-The-Mediating-Role-of-Knowledge-Sharing-and-Moderating-Role-of-Inclusive-Leadership.pdf</w:t>
        </w:r>
      </w:hyperlink>
      <w:r w:rsidRPr="000B3118">
        <w:t xml:space="preserve"> </w:t>
      </w:r>
    </w:p>
    <w:p w14:paraId="01B36AF1" w14:textId="77777777" w:rsidR="00E62C0D" w:rsidRDefault="002A7C53" w:rsidP="00225354">
      <w:proofErr w:type="spellStart"/>
      <w:r>
        <w:lastRenderedPageBreak/>
        <w:t>Sherif</w:t>
      </w:r>
      <w:proofErr w:type="spellEnd"/>
      <w:r>
        <w:t>, E., Helmy, W. and Galal-</w:t>
      </w:r>
      <w:proofErr w:type="spellStart"/>
      <w:r>
        <w:t>Edeen</w:t>
      </w:r>
      <w:proofErr w:type="spellEnd"/>
      <w:r>
        <w:t xml:space="preserve">, G.H., (2023). Proposed framework to manage non-functional requirements in agile. IEEE access, 11, pp.53995-54005. </w:t>
      </w:r>
      <w:hyperlink r:id="rId30">
        <w:r w:rsidRPr="00225354">
          <w:rPr>
            <w:color w:val="0000FF"/>
            <w:u w:val="single"/>
          </w:rPr>
          <w:t>https://ieeexplore.</w:t>
        </w:r>
        <w:r w:rsidRPr="00225354">
          <w:rPr>
            <w:color w:val="0000FF"/>
            <w:u w:val="single"/>
          </w:rPr>
          <w:t>ieee.org/iel7/6287639/10005208/10138397.pdf</w:t>
        </w:r>
      </w:hyperlink>
      <w:r>
        <w:t xml:space="preserve"> </w:t>
      </w:r>
    </w:p>
    <w:p w14:paraId="5B1A6109" w14:textId="77777777" w:rsidR="0091380A" w:rsidRPr="0091380A" w:rsidRDefault="002A7C53" w:rsidP="00E62C0D">
      <w:r>
        <w:t>‌</w:t>
      </w:r>
      <w:r w:rsidRPr="00D02C02">
        <w:t xml:space="preserve">Shi, L., Van </w:t>
      </w:r>
      <w:proofErr w:type="spellStart"/>
      <w:r w:rsidRPr="00D02C02">
        <w:t>Veldhoven</w:t>
      </w:r>
      <w:proofErr w:type="spellEnd"/>
      <w:r w:rsidRPr="00D02C02">
        <w:t xml:space="preserve">, M., </w:t>
      </w:r>
      <w:proofErr w:type="spellStart"/>
      <w:r w:rsidRPr="00D02C02">
        <w:t>Kooij</w:t>
      </w:r>
      <w:proofErr w:type="spellEnd"/>
      <w:r w:rsidRPr="00D02C02">
        <w:t xml:space="preserve">, D., Van De </w:t>
      </w:r>
      <w:proofErr w:type="spellStart"/>
      <w:r w:rsidRPr="00D02C02">
        <w:t>Voorde</w:t>
      </w:r>
      <w:proofErr w:type="spellEnd"/>
      <w:r w:rsidRPr="00D02C02">
        <w:t xml:space="preserve">, K. and </w:t>
      </w:r>
      <w:proofErr w:type="spellStart"/>
      <w:r w:rsidRPr="00D02C02">
        <w:t>Karanika</w:t>
      </w:r>
      <w:proofErr w:type="spellEnd"/>
      <w:r w:rsidRPr="00D02C02">
        <w:t xml:space="preserve">-Murray, M., </w:t>
      </w:r>
      <w:r>
        <w:t>(</w:t>
      </w:r>
      <w:r w:rsidRPr="00D02C02">
        <w:t>2024</w:t>
      </w:r>
      <w:r>
        <w:t>)</w:t>
      </w:r>
      <w:r w:rsidRPr="00D02C02">
        <w:t>. High-performance work systems and individual performance: a longitudinal study of the differential roles of happiness an</w:t>
      </w:r>
      <w:r w:rsidRPr="00D02C02">
        <w:t>d health well-being. Frontiers in Psychology, 14, p.1261564.</w:t>
      </w:r>
      <w:r>
        <w:t xml:space="preserve"> </w:t>
      </w:r>
      <w:hyperlink r:id="rId31" w:history="1">
        <w:r w:rsidRPr="005936B2">
          <w:rPr>
            <w:rStyle w:val="Hyperlink"/>
          </w:rPr>
          <w:t>https://www.frontiersin.org/journals/psychology/articles/10.3389/fpsyg.2023.1261564/pdf</w:t>
        </w:r>
      </w:hyperlink>
      <w:r>
        <w:t xml:space="preserve"> </w:t>
      </w:r>
    </w:p>
    <w:p w14:paraId="1E098D09" w14:textId="77777777" w:rsidR="00E62C0D" w:rsidRPr="000B3118" w:rsidRDefault="002A7C53" w:rsidP="00225354">
      <w:proofErr w:type="spellStart"/>
      <w:r w:rsidRPr="000B3118">
        <w:t>Ti</w:t>
      </w:r>
      <w:r w:rsidRPr="000B3118">
        <w:t>ms</w:t>
      </w:r>
      <w:proofErr w:type="spellEnd"/>
      <w:r w:rsidRPr="000B3118">
        <w:t xml:space="preserve">, M., </w:t>
      </w:r>
      <w:proofErr w:type="spellStart"/>
      <w:r w:rsidRPr="000B3118">
        <w:t>Twemlow</w:t>
      </w:r>
      <w:proofErr w:type="spellEnd"/>
      <w:r w:rsidRPr="000B3118">
        <w:t xml:space="preserve">, M. and Fong, C.Y.M., (2022). A state-of-the-art overview of job-crafting research: current trends and future research directions. Career Development International, 27(1), pp.54-78. </w:t>
      </w:r>
      <w:hyperlink r:id="rId32" w:history="1">
        <w:r w:rsidRPr="000B3118">
          <w:rPr>
            <w:rStyle w:val="Hyperlink"/>
          </w:rPr>
          <w:t>https://www.emerald.com/cdi/article/27/1/54/75515</w:t>
        </w:r>
      </w:hyperlink>
      <w:r w:rsidRPr="000B3118">
        <w:t xml:space="preserve"> </w:t>
      </w:r>
    </w:p>
    <w:p w14:paraId="6F7458ED" w14:textId="77777777" w:rsidR="00E62C0D" w:rsidRDefault="002A7C53" w:rsidP="00225354">
      <w:proofErr w:type="spellStart"/>
      <w:r w:rsidRPr="000B3118">
        <w:t>Waheed</w:t>
      </w:r>
      <w:proofErr w:type="spellEnd"/>
      <w:r w:rsidRPr="000B3118">
        <w:t xml:space="preserve">, A., </w:t>
      </w:r>
      <w:proofErr w:type="spellStart"/>
      <w:r w:rsidRPr="000B3118">
        <w:t>Yongyue</w:t>
      </w:r>
      <w:proofErr w:type="spellEnd"/>
      <w:r w:rsidRPr="000B3118">
        <w:t xml:space="preserve">, Z., </w:t>
      </w:r>
      <w:proofErr w:type="spellStart"/>
      <w:r w:rsidRPr="000B3118">
        <w:t>Waheed</w:t>
      </w:r>
      <w:proofErr w:type="spellEnd"/>
      <w:r w:rsidRPr="000B3118">
        <w:t xml:space="preserve">, S. and Hussain, S., </w:t>
      </w:r>
      <w:r>
        <w:t>(</w:t>
      </w:r>
      <w:r w:rsidRPr="000B3118">
        <w:t>2025</w:t>
      </w:r>
      <w:r>
        <w:t>)</w:t>
      </w:r>
      <w:r w:rsidRPr="000B3118">
        <w:t xml:space="preserve">. Unveiling the impact of high-involvement work practices on team creativity: Exploring the interplay of team reflexivity and work demand attributes. </w:t>
      </w:r>
      <w:proofErr w:type="spellStart"/>
      <w:r w:rsidRPr="00225354">
        <w:rPr>
          <w:i/>
          <w:iCs/>
        </w:rPr>
        <w:t>PLoS</w:t>
      </w:r>
      <w:proofErr w:type="spellEnd"/>
      <w:r w:rsidRPr="00225354">
        <w:rPr>
          <w:i/>
          <w:iCs/>
        </w:rPr>
        <w:t xml:space="preserve"> One</w:t>
      </w:r>
      <w:r w:rsidRPr="000B3118">
        <w:t xml:space="preserve">, </w:t>
      </w:r>
      <w:r w:rsidRPr="00225354">
        <w:rPr>
          <w:i/>
          <w:iCs/>
        </w:rPr>
        <w:t>20</w:t>
      </w:r>
      <w:r w:rsidRPr="000B3118">
        <w:t xml:space="preserve">(5), p.e0320601. </w:t>
      </w:r>
      <w:hyperlink r:id="rId33" w:history="1">
        <w:r w:rsidRPr="000B3118">
          <w:rPr>
            <w:rStyle w:val="Hyperlink"/>
          </w:rPr>
          <w:t>https://journals.plos.org/plosone/article/file?id=10.1371/journal.pone.0320601&amp;type=printable</w:t>
        </w:r>
      </w:hyperlink>
      <w:r w:rsidRPr="000B3118">
        <w:t xml:space="preserve"> </w:t>
      </w:r>
    </w:p>
    <w:p w14:paraId="5D8460F3" w14:textId="77777777" w:rsidR="00AE0AC2" w:rsidRPr="000B3118" w:rsidRDefault="00AE0AC2" w:rsidP="00AE0AC2"/>
    <w:p w14:paraId="3A883700" w14:textId="77777777" w:rsidR="000B3118" w:rsidRDefault="000B3118"/>
    <w:sectPr w:rsidR="000B3118">
      <w:footerReference w:type="default" r:id="rId34"/>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594B33" w14:textId="77777777" w:rsidR="002A7C53" w:rsidRDefault="002A7C53">
      <w:pPr>
        <w:spacing w:before="0" w:after="0" w:line="240" w:lineRule="auto"/>
      </w:pPr>
      <w:r>
        <w:separator/>
      </w:r>
    </w:p>
  </w:endnote>
  <w:endnote w:type="continuationSeparator" w:id="0">
    <w:p w14:paraId="0A5777E1" w14:textId="77777777" w:rsidR="002A7C53" w:rsidRDefault="002A7C5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E3721ABB-01E5-483A-8E47-B6DE60376630}"/>
  </w:font>
  <w:font w:name="Cambria">
    <w:panose1 w:val="02040503050406030204"/>
    <w:charset w:val="00"/>
    <w:family w:val="roman"/>
    <w:pitch w:val="variable"/>
    <w:sig w:usb0="E00002FF" w:usb1="400004FF" w:usb2="00000000" w:usb3="00000000" w:csb0="0000019F" w:csb1="00000000"/>
    <w:embedRegular r:id="rId2" w:fontKey="{8374B674-46B2-4100-BAA1-EDBF4FB2F66E}"/>
  </w:font>
  <w:font w:name="Calibri">
    <w:panose1 w:val="020F0502020204030204"/>
    <w:charset w:val="00"/>
    <w:family w:val="swiss"/>
    <w:pitch w:val="variable"/>
    <w:sig w:usb0="E4002EFF" w:usb1="C000247B" w:usb2="00000009" w:usb3="00000000" w:csb0="000001FF" w:csb1="00000000"/>
    <w:embedRegular r:id="rId3" w:fontKey="{FF097817-E4D5-49C4-AFDA-1349AF9BB66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3E5E61" w14:textId="77777777" w:rsidR="00187668" w:rsidRDefault="002A7C53">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D81AC9">
      <w:rPr>
        <w:noProof/>
        <w:color w:val="000000"/>
      </w:rPr>
      <w:t>1</w:t>
    </w:r>
    <w:r>
      <w:rPr>
        <w:color w:val="000000"/>
      </w:rPr>
      <w:fldChar w:fldCharType="end"/>
    </w:r>
  </w:p>
  <w:p w14:paraId="71B75E24" w14:textId="77777777" w:rsidR="00187668" w:rsidRDefault="00187668">
    <w:pPr>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9D9272" w14:textId="77777777" w:rsidR="002A7C53" w:rsidRDefault="002A7C53">
      <w:pPr>
        <w:spacing w:before="0" w:after="0" w:line="240" w:lineRule="auto"/>
      </w:pPr>
      <w:r>
        <w:separator/>
      </w:r>
    </w:p>
  </w:footnote>
  <w:footnote w:type="continuationSeparator" w:id="0">
    <w:p w14:paraId="1A763E57" w14:textId="77777777" w:rsidR="002A7C53" w:rsidRDefault="002A7C5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72330AC"/>
    <w:multiLevelType w:val="hybridMultilevel"/>
    <w:tmpl w:val="E752EE52"/>
    <w:lvl w:ilvl="0" w:tplc="649C47AE">
      <w:start w:val="1"/>
      <w:numFmt w:val="decimal"/>
      <w:lvlText w:val="%1."/>
      <w:lvlJc w:val="left"/>
      <w:pPr>
        <w:ind w:left="720" w:hanging="360"/>
      </w:pPr>
    </w:lvl>
    <w:lvl w:ilvl="1" w:tplc="46D82DE6" w:tentative="1">
      <w:start w:val="1"/>
      <w:numFmt w:val="lowerLetter"/>
      <w:lvlText w:val="%2."/>
      <w:lvlJc w:val="left"/>
      <w:pPr>
        <w:ind w:left="1440" w:hanging="360"/>
      </w:pPr>
    </w:lvl>
    <w:lvl w:ilvl="2" w:tplc="388EFBAE" w:tentative="1">
      <w:start w:val="1"/>
      <w:numFmt w:val="lowerRoman"/>
      <w:lvlText w:val="%3."/>
      <w:lvlJc w:val="right"/>
      <w:pPr>
        <w:ind w:left="2160" w:hanging="180"/>
      </w:pPr>
    </w:lvl>
    <w:lvl w:ilvl="3" w:tplc="DE0AA366" w:tentative="1">
      <w:start w:val="1"/>
      <w:numFmt w:val="decimal"/>
      <w:lvlText w:val="%4."/>
      <w:lvlJc w:val="left"/>
      <w:pPr>
        <w:ind w:left="2880" w:hanging="360"/>
      </w:pPr>
    </w:lvl>
    <w:lvl w:ilvl="4" w:tplc="07EEB5DC" w:tentative="1">
      <w:start w:val="1"/>
      <w:numFmt w:val="lowerLetter"/>
      <w:lvlText w:val="%5."/>
      <w:lvlJc w:val="left"/>
      <w:pPr>
        <w:ind w:left="3600" w:hanging="360"/>
      </w:pPr>
    </w:lvl>
    <w:lvl w:ilvl="5" w:tplc="4AF651D8" w:tentative="1">
      <w:start w:val="1"/>
      <w:numFmt w:val="lowerRoman"/>
      <w:lvlText w:val="%6."/>
      <w:lvlJc w:val="right"/>
      <w:pPr>
        <w:ind w:left="4320" w:hanging="180"/>
      </w:pPr>
    </w:lvl>
    <w:lvl w:ilvl="6" w:tplc="4FF62AA4" w:tentative="1">
      <w:start w:val="1"/>
      <w:numFmt w:val="decimal"/>
      <w:lvlText w:val="%7."/>
      <w:lvlJc w:val="left"/>
      <w:pPr>
        <w:ind w:left="5040" w:hanging="360"/>
      </w:pPr>
    </w:lvl>
    <w:lvl w:ilvl="7" w:tplc="2FECCA2A" w:tentative="1">
      <w:start w:val="1"/>
      <w:numFmt w:val="lowerLetter"/>
      <w:lvlText w:val="%8."/>
      <w:lvlJc w:val="left"/>
      <w:pPr>
        <w:ind w:left="5760" w:hanging="360"/>
      </w:pPr>
    </w:lvl>
    <w:lvl w:ilvl="8" w:tplc="50BED828"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668"/>
    <w:rsid w:val="000068F8"/>
    <w:rsid w:val="00061E3E"/>
    <w:rsid w:val="00086285"/>
    <w:rsid w:val="000B3118"/>
    <w:rsid w:val="00187668"/>
    <w:rsid w:val="001A32D9"/>
    <w:rsid w:val="00225354"/>
    <w:rsid w:val="00233CFA"/>
    <w:rsid w:val="002839A1"/>
    <w:rsid w:val="002A7C53"/>
    <w:rsid w:val="00315B6C"/>
    <w:rsid w:val="00325012"/>
    <w:rsid w:val="00370AC0"/>
    <w:rsid w:val="00455FDE"/>
    <w:rsid w:val="00534B06"/>
    <w:rsid w:val="005936B2"/>
    <w:rsid w:val="005C2348"/>
    <w:rsid w:val="006469A2"/>
    <w:rsid w:val="00730A23"/>
    <w:rsid w:val="0091380A"/>
    <w:rsid w:val="009711E0"/>
    <w:rsid w:val="00981BEE"/>
    <w:rsid w:val="00AE0AC2"/>
    <w:rsid w:val="00B36CD6"/>
    <w:rsid w:val="00D02C02"/>
    <w:rsid w:val="00D81AC9"/>
    <w:rsid w:val="00DC1264"/>
    <w:rsid w:val="00DE52BC"/>
    <w:rsid w:val="00E62C0D"/>
    <w:rsid w:val="00F21AF0"/>
    <w:rsid w:val="00F76D15"/>
    <w:rsid w:val="00FC6F3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69F7B"/>
  <w15:docId w15:val="{41984A18-5C7A-47AD-9A69-6AA2927A2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IN" w:eastAsia="en-IN" w:bidi="ar-SA"/>
      </w:rPr>
    </w:rPrDefault>
    <w:pPrDefault>
      <w:pPr>
        <w:spacing w:before="240" w:after="240" w:line="360" w:lineRule="auto"/>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color w:val="000000"/>
    </w:rPr>
  </w:style>
  <w:style w:type="paragraph" w:styleId="Heading4">
    <w:name w:val="heading 4"/>
    <w:basedOn w:val="Normal"/>
    <w:next w:val="Normal"/>
    <w:uiPriority w:val="9"/>
    <w:semiHidden/>
    <w:unhideWhenUsed/>
    <w:qFormat/>
    <w:pPr>
      <w:keepNext/>
      <w:keepLines/>
      <w:spacing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name w:val="a"/>
    <w:basedOn w:val="TableNormal0"/>
    <w:pPr>
      <w:spacing w:after="0" w:line="240" w:lineRule="auto"/>
    </w:pPr>
    <w:tblPr>
      <w:tblStyleRowBandSize w:val="1"/>
      <w:tblStyleColBandSize w:val="1"/>
      <w:tblCellMar>
        <w:top w:w="0" w:type="dxa"/>
        <w:left w:w="108" w:type="dxa"/>
        <w:bottom w:w="0" w:type="dxa"/>
        <w:right w:w="108" w:type="dxa"/>
      </w:tblCellMar>
    </w:tblPr>
  </w:style>
  <w:style w:type="character" w:styleId="Hyperlink">
    <w:name w:val="Hyperlink"/>
    <w:basedOn w:val="DefaultParagraphFont"/>
    <w:uiPriority w:val="99"/>
    <w:unhideWhenUsed/>
    <w:rsid w:val="000B3118"/>
    <w:rPr>
      <w:color w:val="0000FF" w:themeColor="hyperlink"/>
      <w:u w:val="single"/>
    </w:rPr>
  </w:style>
  <w:style w:type="character" w:styleId="UnresolvedMention">
    <w:name w:val="Unresolved Mention"/>
    <w:basedOn w:val="DefaultParagraphFont"/>
    <w:uiPriority w:val="99"/>
    <w:semiHidden/>
    <w:unhideWhenUsed/>
    <w:rsid w:val="000B3118"/>
    <w:rPr>
      <w:color w:val="605E5C"/>
      <w:shd w:val="clear" w:color="auto" w:fill="E1DFDD"/>
    </w:rPr>
  </w:style>
  <w:style w:type="paragraph" w:styleId="TOC1">
    <w:name w:val="toc 1"/>
    <w:basedOn w:val="Normal"/>
    <w:next w:val="Normal"/>
    <w:autoRedefine/>
    <w:uiPriority w:val="39"/>
    <w:unhideWhenUsed/>
    <w:rsid w:val="00225354"/>
    <w:pPr>
      <w:spacing w:after="100"/>
    </w:pPr>
  </w:style>
  <w:style w:type="paragraph" w:styleId="TOC2">
    <w:name w:val="toc 2"/>
    <w:basedOn w:val="Normal"/>
    <w:next w:val="Normal"/>
    <w:autoRedefine/>
    <w:uiPriority w:val="39"/>
    <w:unhideWhenUsed/>
    <w:rsid w:val="00225354"/>
    <w:pPr>
      <w:spacing w:after="100"/>
      <w:ind w:left="240"/>
    </w:pPr>
  </w:style>
  <w:style w:type="paragraph" w:styleId="ListParagraph">
    <w:name w:val="List Paragraph"/>
    <w:basedOn w:val="Normal"/>
    <w:uiPriority w:val="34"/>
    <w:qFormat/>
    <w:rsid w:val="002253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esearchgate.net/profile/Seema-Bhardwaj-2/publication/389131991_High-performance_workplace_system_a_literature_review/links/67b85f2c8311ce680c6ee487/High-performance-workplace-system-a-literature-review.pdf" TargetMode="External"/><Relationship Id="rId18" Type="http://schemas.openxmlformats.org/officeDocument/2006/relationships/hyperlink" Target="https://www.econstor.eu/bitstream/10419/323793/1/1932846700.pdf" TargetMode="External"/><Relationship Id="rId26" Type="http://schemas.openxmlformats.org/officeDocument/2006/relationships/hyperlink" Target="https://www.researchgate.net/publication/377979833_Agile_Methodology_A_Comprehensive_Impact_on_Modern_Business_Operations" TargetMode="External"/><Relationship Id="rId3" Type="http://schemas.openxmlformats.org/officeDocument/2006/relationships/settings" Target="settings.xml"/><Relationship Id="rId21" Type="http://schemas.openxmlformats.org/officeDocument/2006/relationships/hyperlink" Target="https://ro.ecu.edu.au/cgi/viewcontent.cgi?article=2137&amp;context=ecuworks2022-2026"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journals.ekb.eg/article_307053_88bdffd16063266f15192e6cc9f07a3c.pdf" TargetMode="External"/><Relationship Id="rId17" Type="http://schemas.openxmlformats.org/officeDocument/2006/relationships/hyperlink" Target="https://onlinelibrary.wiley.com/doi/pdfdirect/10.1002/jdd.13535" TargetMode="External"/><Relationship Id="rId25" Type="http://schemas.openxmlformats.org/officeDocument/2006/relationships/hyperlink" Target="https://iaap-journals.onlinelibrary.wiley.com/doi/pdf/10.1111/apps.12570" TargetMode="External"/><Relationship Id="rId33" Type="http://schemas.openxmlformats.org/officeDocument/2006/relationships/hyperlink" Target="https://journals.plos.org/plosone/article/file?id=10.1371/journal.pone.0320601&amp;type=printable" TargetMode="External"/><Relationship Id="rId2" Type="http://schemas.openxmlformats.org/officeDocument/2006/relationships/styles" Target="styles.xml"/><Relationship Id="rId16" Type="http://schemas.openxmlformats.org/officeDocument/2006/relationships/hyperlink" Target="https://journals.sagepub.com/doi/abs/10.1177/16094069231201504" TargetMode="External"/><Relationship Id="rId20" Type="http://schemas.openxmlformats.org/officeDocument/2006/relationships/hyperlink" Target="https://repository.ihu.gr/files/fbddc19c-841e-448d-85c6-93695f598151/download/IHU_Dissertation%20_Parthena%20Iosifidou_1106220004.pdf" TargetMode="External"/><Relationship Id="rId29" Type="http://schemas.openxmlformats.org/officeDocument/2006/relationships/hyperlink" Target="https://www.researchgate.net/profile/Um-Rubbab/publication/371011573_High-Performance_Work_System_and_Innovative_Work_Behavior_The_Mediating_Role_of_Knowledge_Sharing_and_Moderating_Role_of_Inclusive_Leadership/links/646efb7c6a0082273fad16d3/High-Performance-Work-System-and-Innovative-Work-Behavior-The-Mediating-Role-of-Knowledge-Sharing-and-Moderating-Role-of-Inclusive-Leadership.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psearch.us/index.php/us/article/download/185/196" TargetMode="External"/><Relationship Id="rId24" Type="http://schemas.openxmlformats.org/officeDocument/2006/relationships/hyperlink" Target="https://research-repository.griffith.edu.au/bitstreams/7f145be2-cd0a-42b3-b387-7931d5d14b11/download" TargetMode="External"/><Relationship Id="rId32" Type="http://schemas.openxmlformats.org/officeDocument/2006/relationships/hyperlink" Target="https://www.emerald.com/cdi/article/27/1/54/75515" TargetMode="External"/><Relationship Id="rId5" Type="http://schemas.openxmlformats.org/officeDocument/2006/relationships/footnotes" Target="footnotes.xml"/><Relationship Id="rId15" Type="http://schemas.openxmlformats.org/officeDocument/2006/relationships/hyperlink" Target="https://link.springer.com/content/pdf/10.1007/s11612-023-00675-8.pdf" TargetMode="External"/><Relationship Id="rId23" Type="http://schemas.openxmlformats.org/officeDocument/2006/relationships/hyperlink" Target="https://www.mdpi.com/2076-3387/16/2/63" TargetMode="External"/><Relationship Id="rId28" Type="http://schemas.openxmlformats.org/officeDocument/2006/relationships/hyperlink" Target="http://anthor.org/index.php/anthor/article/download/250/169" TargetMode="External"/><Relationship Id="rId36" Type="http://schemas.openxmlformats.org/officeDocument/2006/relationships/theme" Target="theme/theme1.xml"/><Relationship Id="rId10" Type="http://schemas.openxmlformats.org/officeDocument/2006/relationships/hyperlink" Target="https://www.researchgate.net/profile/Tanzeem-Ahmad-3/publication/389744145_The_Role_of_Cross-Functional_Collaboration_in_Digital_Transformation/links/67d098b3d7597000650803c2/The-Role-of-Cross-Functional-Collaboration-in-Digital-Transformation.pdf" TargetMode="External"/><Relationship Id="rId19" Type="http://schemas.openxmlformats.org/officeDocument/2006/relationships/hyperlink" Target="https://ojs.stieamkop.ac.id/index.php/ecotal/article/view/1890/1261" TargetMode="External"/><Relationship Id="rId31" Type="http://schemas.openxmlformats.org/officeDocument/2006/relationships/hyperlink" Target="https://www.frontiersin.org/journals/psychology/articles/10.3389/fpsyg.2023.1261564/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heseus.fi/bitstream/handle/10024/892981/Demus_Jenni.pdf?sequence=2" TargetMode="External"/><Relationship Id="rId22" Type="http://schemas.openxmlformats.org/officeDocument/2006/relationships/hyperlink" Target="https://link.springer.com/content/pdf/10.1186/s12913-023-10135-0.pdf" TargetMode="External"/><Relationship Id="rId27" Type="http://schemas.openxmlformats.org/officeDocument/2006/relationships/hyperlink" Target="https://www.researchgate.net/profile/Francisco-Trujillo-Pons/publication/387508548_Strategies_for_Mitigating_Computer_Fatigue_and_Developing_Digital_Connectivity_Protocols_in_the_Workplace/links/67e1acbf72f7f37c3e8ab56a/Strategies-for-Mitigating-Computer-Fatigue-and-Developing-Digital-Connectivity-Protocols-in-the-Workplace.pdf" TargetMode="External"/><Relationship Id="rId30" Type="http://schemas.openxmlformats.org/officeDocument/2006/relationships/hyperlink" Target="https://ieeexplore.ieee.org/iel7/6287639/10005208/10138397.pdf" TargetMode="External"/><Relationship Id="rId35"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3718</Words>
  <Characters>26660</Characters>
  <Application>Microsoft Office Word</Application>
  <DocSecurity>0</DocSecurity>
  <Lines>392</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2026-10-09T10:08:00Z</dcterms:created>
  <dcterms:modified xsi:type="dcterms:W3CDTF">2026-10-09T10:13:00Z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bbfe586dce86bb191d91ca9012c93a666d6b45b31eccb6b24ad457d599021c21</vt:lpwstr>
  </property>
</Properties>
</file>