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50FE5FCE"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EA5ABE">
        <w:rPr>
          <w:b/>
          <w:bCs/>
          <w:color w:val="auto"/>
        </w:rPr>
        <w:t>Alice Rachel Wilson</w:t>
      </w:r>
    </w:p>
    <w:p w14:paraId="4317874E" w14:textId="38981860"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EA5ABE">
        <w:rPr>
          <w:b/>
          <w:bCs/>
          <w:color w:val="auto"/>
        </w:rPr>
        <w:t>2005214</w:t>
      </w:r>
    </w:p>
    <w:p w14:paraId="0153E06C" w14:textId="4F9D2919" w:rsidR="00374B80" w:rsidRDefault="00374B80" w:rsidP="00034B6F">
      <w:pPr>
        <w:pStyle w:val="Heading1"/>
      </w:pPr>
      <w:r>
        <w:t>Assignment Title</w:t>
      </w:r>
      <w:r w:rsidR="003A356D">
        <w:t xml:space="preserve">: </w:t>
      </w:r>
      <w:r w:rsidR="003A356D" w:rsidRPr="47A22CC5">
        <w:t xml:space="preserve">Critically reflect on your pedagogical progress demonstrated through required elements of the Professional Learning Passport, identifying a specific area for professional development and justifying next steps for </w:t>
      </w:r>
      <w:proofErr w:type="gramStart"/>
      <w:r w:rsidR="003A356D" w:rsidRPr="47A22CC5">
        <w:t>improvement</w:t>
      </w:r>
      <w:proofErr w:type="gramEnd"/>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560E60" w:rsidRDefault="00A77338" w:rsidP="00A77338">
            <w:pPr>
              <w:rPr>
                <w:rFonts w:ascii="Arial" w:hAnsi="Arial" w:cs="Arial"/>
              </w:rPr>
            </w:pPr>
            <w:r w:rsidRPr="00560E60">
              <w:rPr>
                <w:rFonts w:ascii="Arial" w:hAnsi="Arial" w:cs="Arial"/>
              </w:rPr>
              <w:t>Target 1</w:t>
            </w:r>
          </w:p>
        </w:tc>
        <w:tc>
          <w:tcPr>
            <w:tcW w:w="3685" w:type="dxa"/>
          </w:tcPr>
          <w:p w14:paraId="3B96692C" w14:textId="0467B8AF" w:rsidR="00E6399C" w:rsidRPr="00560E60" w:rsidRDefault="00560E60" w:rsidP="00A77338">
            <w:pPr>
              <w:rPr>
                <w:rFonts w:ascii="Arial" w:hAnsi="Arial" w:cs="Arial"/>
              </w:rPr>
            </w:pPr>
            <w:r w:rsidRPr="00560E60">
              <w:rPr>
                <w:rFonts w:ascii="Arial" w:hAnsi="Arial" w:cs="Arial"/>
              </w:rPr>
              <w:t xml:space="preserve">Avoid </w:t>
            </w:r>
            <w:r w:rsidRPr="00560E60">
              <w:rPr>
                <w:rFonts w:ascii="Arial" w:hAnsi="Arial" w:cs="Arial"/>
              </w:rPr>
              <w:t xml:space="preserve">relying heavily on </w:t>
            </w:r>
            <w:r w:rsidRPr="00560E60">
              <w:rPr>
                <w:rFonts w:ascii="Arial" w:hAnsi="Arial" w:cs="Arial"/>
              </w:rPr>
              <w:t>quotes</w:t>
            </w:r>
          </w:p>
        </w:tc>
        <w:tc>
          <w:tcPr>
            <w:tcW w:w="3543" w:type="dxa"/>
          </w:tcPr>
          <w:p w14:paraId="144D9CAC" w14:textId="3B7C689E" w:rsidR="00E6399C" w:rsidRPr="00A77338" w:rsidRDefault="00560E60" w:rsidP="00A77338">
            <w:pPr>
              <w:rPr>
                <w:rFonts w:ascii="Arial" w:hAnsi="Arial" w:cs="Arial"/>
              </w:rPr>
            </w:pPr>
            <w:r>
              <w:rPr>
                <w:rFonts w:ascii="Arial" w:hAnsi="Arial" w:cs="Arial"/>
              </w:rPr>
              <w:t>I have tried to use quotes more effectively and paraphrased</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3D92A723" w:rsidR="00E6399C" w:rsidRPr="00A77338" w:rsidRDefault="00560E60" w:rsidP="00A77338">
            <w:pPr>
              <w:rPr>
                <w:rFonts w:ascii="Arial" w:hAnsi="Arial" w:cs="Arial"/>
              </w:rPr>
            </w:pPr>
            <w:r>
              <w:rPr>
                <w:rFonts w:ascii="Arial" w:hAnsi="Arial" w:cs="Arial"/>
              </w:rPr>
              <w:t>Linking ideas throughout the essay</w:t>
            </w:r>
          </w:p>
        </w:tc>
        <w:tc>
          <w:tcPr>
            <w:tcW w:w="3543" w:type="dxa"/>
          </w:tcPr>
          <w:p w14:paraId="7C3D0034" w14:textId="5CB171AD" w:rsidR="00E6399C" w:rsidRPr="00A77338" w:rsidRDefault="00560E60" w:rsidP="00A77338">
            <w:pPr>
              <w:rPr>
                <w:rFonts w:ascii="Arial" w:hAnsi="Arial" w:cs="Arial"/>
              </w:rPr>
            </w:pPr>
            <w:r>
              <w:rPr>
                <w:rFonts w:ascii="Arial" w:hAnsi="Arial" w:cs="Arial"/>
              </w:rPr>
              <w:t>I have discussed ideas with similarities in order to link them together</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4BE55E0B" w:rsidR="00E6399C" w:rsidRPr="00A77338" w:rsidRDefault="00560E60" w:rsidP="00A77338">
            <w:pPr>
              <w:rPr>
                <w:rFonts w:ascii="Arial" w:hAnsi="Arial" w:cs="Arial"/>
              </w:rPr>
            </w:pPr>
            <w:r>
              <w:rPr>
                <w:rFonts w:ascii="Arial" w:hAnsi="Arial" w:cs="Arial"/>
              </w:rPr>
              <w:t>Draw conclusions based on the literature discussed</w:t>
            </w:r>
          </w:p>
        </w:tc>
        <w:tc>
          <w:tcPr>
            <w:tcW w:w="3543" w:type="dxa"/>
          </w:tcPr>
          <w:p w14:paraId="7728CCB3" w14:textId="22593E72" w:rsidR="00E6399C" w:rsidRPr="00A77338" w:rsidRDefault="00560E60" w:rsidP="00A77338">
            <w:pPr>
              <w:rPr>
                <w:rFonts w:ascii="Arial" w:hAnsi="Arial" w:cs="Arial"/>
              </w:rPr>
            </w:pPr>
            <w:r>
              <w:rPr>
                <w:rFonts w:ascii="Arial" w:hAnsi="Arial" w:cs="Arial"/>
              </w:rPr>
              <w:t>I have aimed to refer back to the literature where possible and relevant.</w:t>
            </w: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16EED762" w:rsidR="00C961EE" w:rsidRPr="00446402" w:rsidRDefault="00EA5ABE" w:rsidP="00EA5ABE">
                <w:pPr>
                  <w:spacing w:before="100" w:beforeAutospacing="1" w:after="100" w:afterAutospacing="1"/>
                </w:pPr>
                <w:r>
                  <w:t>Bridging Experience with the Lead School, looking at how Assessment for Learning is used in schools. Due to COVID-19 restrictions, this was conducted via Teams.</w:t>
                </w:r>
              </w:p>
            </w:tc>
          </w:sdtContent>
        </w:sdt>
        <w:tc>
          <w:tcPr>
            <w:tcW w:w="4961" w:type="dxa"/>
            <w:tcBorders>
              <w:top w:val="single" w:sz="4" w:space="0" w:color="auto"/>
              <w:left w:val="single" w:sz="4" w:space="0" w:color="auto"/>
              <w:bottom w:val="single" w:sz="4" w:space="0" w:color="auto"/>
              <w:right w:val="single" w:sz="4" w:space="0" w:color="auto"/>
            </w:tcBorders>
          </w:tcPr>
          <w:p w14:paraId="48A2877C" w14:textId="48BBC967" w:rsidR="00C961EE" w:rsidRPr="00446402" w:rsidRDefault="00EA5ABE" w:rsidP="00C961EE">
            <w:pPr>
              <w:spacing w:line="240" w:lineRule="auto"/>
              <w:rPr>
                <w:sz w:val="22"/>
              </w:rPr>
            </w:pPr>
            <w:r>
              <w:t>The Deputy Head of the Lead School presented to us regarding how Assessment for Learning is used in the Lead School and gave us examples to consider. I was encouraged to consider strategies that I had already witnessed.</w:t>
            </w: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30256C33" w:rsidR="00446402" w:rsidRPr="00DC0491" w:rsidRDefault="00EA5ABE" w:rsidP="00E45E53">
            <w:pPr>
              <w:rPr>
                <w:rFonts w:asciiTheme="minorHAnsi" w:hAnsiTheme="minorHAnsi" w:cstheme="minorHAnsi"/>
              </w:rPr>
            </w:pPr>
            <w:r w:rsidRPr="00DC0491">
              <w:rPr>
                <w:rFonts w:asciiTheme="minorHAnsi" w:hAnsiTheme="minorHAnsi" w:cstheme="minorHAnsi"/>
              </w:rPr>
              <w:t xml:space="preserve">Throughout this bridging experience I have been implementing a number of Assessment for Learning techniques. I have used Lollypop sticks to </w:t>
            </w:r>
            <w:proofErr w:type="spellStart"/>
            <w:r w:rsidRPr="00DC0491">
              <w:rPr>
                <w:rFonts w:asciiTheme="minorHAnsi" w:hAnsiTheme="minorHAnsi" w:cstheme="minorHAnsi"/>
              </w:rPr>
              <w:t>included</w:t>
            </w:r>
            <w:proofErr w:type="spellEnd"/>
            <w:r w:rsidRPr="00DC0491">
              <w:rPr>
                <w:rFonts w:asciiTheme="minorHAnsi" w:hAnsiTheme="minorHAnsi" w:cstheme="minorHAnsi"/>
              </w:rPr>
              <w:t xml:space="preserve"> as many learners as possible in class discussions. I regularly use 'Thumbs Up, Thumbs Down' to assess the understanding of tasks and content and I recently used a Kahoot quiz during an ICT lesson to assess learning.</w:t>
            </w:r>
          </w:p>
        </w:tc>
        <w:tc>
          <w:tcPr>
            <w:tcW w:w="4961" w:type="dxa"/>
            <w:tcBorders>
              <w:top w:val="single" w:sz="4" w:space="0" w:color="auto"/>
              <w:left w:val="single" w:sz="4" w:space="0" w:color="auto"/>
              <w:bottom w:val="single" w:sz="4" w:space="0" w:color="auto"/>
              <w:right w:val="single" w:sz="4" w:space="0" w:color="auto"/>
            </w:tcBorders>
          </w:tcPr>
          <w:p w14:paraId="075D8006" w14:textId="273FEF31" w:rsidR="008632A8" w:rsidRPr="00BE4939" w:rsidRDefault="00EA5ABE" w:rsidP="00446402">
            <w:pPr>
              <w:spacing w:line="240" w:lineRule="auto"/>
              <w:rPr>
                <w:rFonts w:asciiTheme="minorHAnsi" w:hAnsiTheme="minorHAnsi" w:cstheme="minorHAnsi"/>
                <w:sz w:val="22"/>
              </w:rPr>
            </w:pPr>
            <w:r w:rsidRPr="00BE4939">
              <w:rPr>
                <w:rFonts w:asciiTheme="minorHAnsi" w:hAnsiTheme="minorHAnsi" w:cstheme="minorHAnsi"/>
              </w:rPr>
              <w:t>I think I have been using techniques for Assessment for Learning effectively during this Bridging experiences. In reflection, I have used a variety of techniques as a way of fully engaging the class in their assessments. By using technology, such as Kahoot, I was also able to get a 'real time' result of their understanding.</w:t>
            </w:r>
          </w:p>
          <w:p w14:paraId="4F5C0807" w14:textId="1DD1740B" w:rsidR="008632A8" w:rsidRPr="00446402" w:rsidRDefault="008632A8" w:rsidP="00446402">
            <w:pPr>
              <w:spacing w:line="240" w:lineRule="auto"/>
              <w:rPr>
                <w:sz w:val="22"/>
              </w:rPr>
            </w:pPr>
          </w:p>
        </w:tc>
      </w:tr>
    </w:tbl>
    <w:p w14:paraId="566D11EC" w14:textId="31CCA029" w:rsidR="00446402" w:rsidRPr="002F5491" w:rsidRDefault="00446402" w:rsidP="00B70105">
      <w:pPr>
        <w:pStyle w:val="Heading3"/>
      </w:pPr>
      <w:r w:rsidRPr="002F5491">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3633A9F6" w:rsidR="00446402" w:rsidRPr="00446402" w:rsidRDefault="00EA5ABE" w:rsidP="003710E8">
            <w:pPr>
              <w:spacing w:line="240" w:lineRule="auto"/>
              <w:rPr>
                <w:rFonts w:ascii="Calibri" w:eastAsia="Calibri" w:hAnsi="Calibri" w:cs="Times New Roman"/>
                <w:sz w:val="22"/>
                <w:lang w:val="en-GB"/>
              </w:rPr>
            </w:pPr>
            <w:r>
              <w:t xml:space="preserve">Due to COVID-19 restrictions, the Share Day was conducted online via Teams. During this I presented my experience in the form of a </w:t>
            </w:r>
            <w:hyperlink w:anchor="/viewer/kwhG4Zkrk4W5bGWhkx4r3t9ssW?hist" w:history="1">
              <w:r>
                <w:rPr>
                  <w:rStyle w:val="Hyperlink"/>
                </w:rPr>
                <w:t xml:space="preserve">PowerPoint </w:t>
              </w:r>
            </w:hyperlink>
            <w:r>
              <w:t xml:space="preserve">presentation. In this presentation I discussed several techniques I had used during the test experience, reflected on their </w:t>
            </w:r>
            <w:proofErr w:type="gramStart"/>
            <w:r>
              <w:t>effectiveness</w:t>
            </w:r>
            <w:proofErr w:type="gramEnd"/>
            <w:r>
              <w:t xml:space="preserve"> and presented further research (Vygotsky and Hattie) on two of the techniques I had used.</w:t>
            </w:r>
          </w:p>
        </w:tc>
        <w:tc>
          <w:tcPr>
            <w:tcW w:w="4961" w:type="dxa"/>
            <w:tcBorders>
              <w:top w:val="single" w:sz="4" w:space="0" w:color="auto"/>
              <w:left w:val="single" w:sz="4" w:space="0" w:color="auto"/>
              <w:bottom w:val="single" w:sz="4" w:space="0" w:color="auto"/>
              <w:right w:val="single" w:sz="4" w:space="0" w:color="auto"/>
            </w:tcBorders>
          </w:tcPr>
          <w:p w14:paraId="07D8103A" w14:textId="32179424" w:rsidR="008632A8" w:rsidRPr="00446402" w:rsidRDefault="00EA5ABE" w:rsidP="003710E8">
            <w:pPr>
              <w:spacing w:line="240" w:lineRule="auto"/>
              <w:rPr>
                <w:rFonts w:ascii="Calibri" w:eastAsia="Calibri" w:hAnsi="Calibri" w:cs="Times New Roman"/>
                <w:sz w:val="22"/>
                <w:lang w:val="en-GB"/>
              </w:rPr>
            </w:pPr>
            <w:r>
              <w:t xml:space="preserve">By doing readings around my techniques, I have learnt just how effective my techniques can be. Through feedback from my </w:t>
            </w:r>
            <w:proofErr w:type="gramStart"/>
            <w:r>
              <w:t>peers</w:t>
            </w:r>
            <w:proofErr w:type="gramEnd"/>
            <w:r>
              <w:t xml:space="preserve"> I feel that, in reflection, using a range of Assessment for Learning techniques can be very effective; and through further discussion with my peers about their experiences, I have learnt how I can progress in my </w:t>
            </w:r>
            <w:proofErr w:type="spellStart"/>
            <w:r>
              <w:t>practise</w:t>
            </w:r>
            <w:proofErr w:type="spellEnd"/>
            <w:r>
              <w:t xml:space="preserve"> and develop my Assessment for Learning techniques even further. It has been very helpful to see how </w:t>
            </w:r>
            <w:r>
              <w:lastRenderedPageBreak/>
              <w:t xml:space="preserve">similar strategies are used in different situations. Due to this, I have </w:t>
            </w:r>
            <w:proofErr w:type="spellStart"/>
            <w:r>
              <w:t>recognised</w:t>
            </w:r>
            <w:proofErr w:type="spellEnd"/>
            <w:r>
              <w:t xml:space="preserve"> that my next steps would be to develop strategies further, such as 'Thumbs Up, Thumbs Down' can be adapted to have the children close their eyes or put their heads down to avoid embarrassment.</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02BEE4AC"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865C15">
            <w:rPr>
              <w:rFonts w:ascii="Webdings" w:hAnsi="Webdings"/>
            </w:rPr>
            <w:t>a</w:t>
          </w:r>
        </w:sdtContent>
      </w:sdt>
    </w:p>
    <w:p w14:paraId="268EA0CD" w14:textId="4923BBED" w:rsidR="001E7B6F" w:rsidRDefault="006D0E5C"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865C15">
            <w:t xml:space="preserve">When planning a lesson on Story Mountains for a Year 3 class, I revised the subject using this website on </w:t>
          </w:r>
          <w:hyperlink r:id="rId11" w:tgtFrame="_blank" w:history="1">
            <w:r w:rsidR="00865C15">
              <w:rPr>
                <w:rStyle w:val="Hyperlink"/>
              </w:rPr>
              <w:t>How To Plan A Story</w:t>
            </w:r>
          </w:hyperlink>
          <w:r w:rsidR="00865C15">
            <w:t>.</w:t>
          </w:r>
        </w:sdtContent>
      </w:sdt>
      <w:r w:rsidR="000E5D60">
        <w:t xml:space="preserve"> </w:t>
      </w:r>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0F8E911F"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865C15">
            <w:sym w:font="Webdings" w:char="F061"/>
          </w:r>
        </w:sdtContent>
      </w:sdt>
    </w:p>
    <w:p w14:paraId="7F35F197" w14:textId="4AD5D0F2" w:rsidR="003529C9" w:rsidRDefault="006D0E5C"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proofErr w:type="gramStart"/>
          <w:r w:rsidR="00865C15">
            <w:t>In order to</w:t>
          </w:r>
          <w:proofErr w:type="gramEnd"/>
          <w:r w:rsidR="00865C15">
            <w:t xml:space="preserve"> prepare to teach how to use partitioning to double and halve numbers, I researched the technique and found this </w:t>
          </w:r>
          <w:hyperlink r:id="rId12" w:tgtFrame="_blank" w:history="1">
            <w:r w:rsidR="00865C15">
              <w:rPr>
                <w:rStyle w:val="Hyperlink"/>
              </w:rPr>
              <w:t>YouTube video</w:t>
            </w:r>
          </w:hyperlink>
          <w:r w:rsidR="00865C15">
            <w:t xml:space="preserve">. This helped me develop my knowledge </w:t>
          </w:r>
          <w:proofErr w:type="gramStart"/>
          <w:r w:rsidR="00865C15">
            <w:t>and also</w:t>
          </w:r>
          <w:proofErr w:type="gramEnd"/>
          <w:r w:rsidR="00865C15">
            <w:t xml:space="preserve"> supported me in planning how to model how I expected the work to be presented.</w:t>
          </w:r>
        </w:sdtContent>
      </w:sdt>
      <w:r w:rsidR="003529C9">
        <w:t xml:space="preserve"> </w:t>
      </w:r>
    </w:p>
    <w:p w14:paraId="01440A3B" w14:textId="77777777" w:rsidR="00EE37F6" w:rsidRDefault="00EE37F6" w:rsidP="00CA10E6"/>
    <w:p w14:paraId="320D57D3" w14:textId="59AB445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46919BE8"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8623C1">
            <w:sym w:font="Webdings" w:char="F061"/>
          </w:r>
        </w:sdtContent>
      </w:sdt>
    </w:p>
    <w:p w14:paraId="3C02CFE0" w14:textId="07327F1C" w:rsidR="003529C9" w:rsidRDefault="006D0E5C" w:rsidP="003529C9">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8623C1">
            <w:t xml:space="preserve">During the first block of PTE1, I planned a lesson on Anti-Bullying. </w:t>
          </w:r>
          <w:proofErr w:type="gramStart"/>
          <w:r w:rsidR="008623C1">
            <w:t>In order to</w:t>
          </w:r>
          <w:proofErr w:type="gramEnd"/>
          <w:r w:rsidR="008623C1">
            <w:t xml:space="preserve"> assess understanding of the lesson I learnt to use Kahoot and designed two quizzes. As seen by the photos 'Kahoot 1' and 'Kahoot 2', there was an increase in accuracy. I feel that this is evidence of an effective use of digital technology to assess learning.  For the second block of PTE2, learning occurred online. This meant I was required to record videos explaining work to the children. I developed my digital competency by </w:t>
          </w:r>
          <w:proofErr w:type="spellStart"/>
          <w:r w:rsidR="008623C1">
            <w:t>utilising</w:t>
          </w:r>
          <w:proofErr w:type="spellEnd"/>
          <w:r w:rsidR="008623C1">
            <w:t xml:space="preserve"> a range of software, including </w:t>
          </w:r>
          <w:proofErr w:type="spellStart"/>
          <w:r w:rsidR="008623C1">
            <w:t>InShot</w:t>
          </w:r>
          <w:proofErr w:type="spellEnd"/>
          <w:r w:rsidR="008623C1">
            <w:t xml:space="preserve"> and Loom. </w:t>
          </w:r>
          <w:proofErr w:type="spellStart"/>
          <w:r w:rsidR="008623C1">
            <w:t>InShot</w:t>
          </w:r>
          <w:proofErr w:type="spellEnd"/>
          <w:r w:rsidR="008623C1">
            <w:t xml:space="preserve"> was used to record two instructional videos that included resources to print out. Through this app I was able to fully model the work. For the video 'Chinese Writing' I learnt how to use Loom. This was effective as I was then able to record my screen and model how to do the writing on a whiteboard seamlessly. </w:t>
          </w:r>
        </w:sdtContent>
      </w:sdt>
      <w:r w:rsidR="003529C9">
        <w:t xml:space="preserve"> </w:t>
      </w:r>
    </w:p>
    <w:p w14:paraId="55B40827" w14:textId="77777777" w:rsidR="00EE37F6" w:rsidRDefault="00EE37F6" w:rsidP="00CA10E6"/>
    <w:p w14:paraId="421CF2DC" w14:textId="27AAE083" w:rsidR="00534848" w:rsidRDefault="00534848" w:rsidP="00B70105">
      <w:pPr>
        <w:pStyle w:val="Heading3"/>
      </w:pPr>
      <w:proofErr w:type="spellStart"/>
      <w:r>
        <w:t>Gwybodaeth</w:t>
      </w:r>
      <w:proofErr w:type="spellEnd"/>
      <w:r>
        <w:t xml:space="preserve"> </w:t>
      </w:r>
      <w:proofErr w:type="spellStart"/>
      <w:r>
        <w:t>bynciol</w:t>
      </w:r>
      <w:proofErr w:type="spellEnd"/>
      <w:r>
        <w:t xml:space="preserve"> / Subject knowledge</w:t>
      </w:r>
    </w:p>
    <w:p w14:paraId="4C13EED5" w14:textId="6F2ABCF9"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8623C1">
            <w:sym w:font="Webdings" w:char="F061"/>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0FF66C83" w:rsidR="00CC0CA8" w:rsidRPr="00CC0CA8" w:rsidRDefault="006D0E5C"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sdtContent>
              <w:proofErr w:type="gramStart"/>
              <w:r w:rsidR="008623C1">
                <w:t>In order to</w:t>
              </w:r>
              <w:proofErr w:type="gramEnd"/>
              <w:r w:rsidR="008623C1">
                <w:t xml:space="preserve"> teach the children about Chinese New Year, I researched the topic further. I went to </w:t>
              </w:r>
              <w:hyperlink r:id="rId13" w:tgtFrame="_blank" w:history="1">
                <w:r w:rsidR="008623C1">
                  <w:rPr>
                    <w:rStyle w:val="Hyperlink"/>
                  </w:rPr>
                  <w:t xml:space="preserve">this </w:t>
                </w:r>
                <w:proofErr w:type="spellStart"/>
                <w:r w:rsidR="008623C1">
                  <w:rPr>
                    <w:rStyle w:val="Hyperlink"/>
                  </w:rPr>
                  <w:t>Newsround</w:t>
                </w:r>
                <w:proofErr w:type="spellEnd"/>
                <w:r w:rsidR="008623C1">
                  <w:rPr>
                    <w:rStyle w:val="Hyperlink"/>
                  </w:rPr>
                  <w:t xml:space="preserve"> article</w:t>
                </w:r>
              </w:hyperlink>
              <w:r w:rsidR="008623C1">
                <w:t xml:space="preserve"> which supported me in planning an </w:t>
              </w:r>
              <w:proofErr w:type="gramStart"/>
              <w:r w:rsidR="008623C1">
                <w:t>age appropriate</w:t>
              </w:r>
              <w:proofErr w:type="gramEnd"/>
              <w:r w:rsidR="008623C1">
                <w:t xml:space="preserve"> task.  I also watched </w:t>
              </w:r>
              <w:hyperlink r:id="rId14" w:tgtFrame="_blank" w:history="1">
                <w:r w:rsidR="008623C1">
                  <w:rPr>
                    <w:rStyle w:val="Hyperlink"/>
                  </w:rPr>
                  <w:t>this YouTube video</w:t>
                </w:r>
              </w:hyperlink>
              <w:r w:rsidR="008623C1">
                <w:t xml:space="preserve"> about a Chinese Lion Dance. I then used this dance as inspiration for my own </w:t>
              </w:r>
              <w:hyperlink w:anchor="/viewer/kwhG4Zkrk4W5bgmwdRbcMyys3Z" w:tgtFrame="_self" w:history="1">
                <w:r w:rsidR="008623C1">
                  <w:rPr>
                    <w:rStyle w:val="Hyperlink"/>
                  </w:rPr>
                  <w:t>Zodiac Yoga Routine</w:t>
                </w:r>
              </w:hyperlink>
              <w:r w:rsidR="008623C1">
                <w:t xml:space="preserve">. </w:t>
              </w:r>
            </w:sdtContent>
          </w:sdt>
          <w:r w:rsidR="003529C9">
            <w:t xml:space="preserve"> </w:t>
          </w:r>
        </w:p>
      </w:sdtContent>
    </w:sdt>
    <w:p w14:paraId="404BAAFA" w14:textId="1B326409" w:rsidR="00667EB2" w:rsidRDefault="00667EB2" w:rsidP="00667EB2"/>
    <w:p w14:paraId="5315715F" w14:textId="4E2047D6" w:rsidR="00A51F96" w:rsidRDefault="002A49CE" w:rsidP="00A51F96">
      <w:pPr>
        <w:pStyle w:val="Heading3"/>
      </w:pPr>
      <w:proofErr w:type="spellStart"/>
      <w:r>
        <w:t>Datblygu’r</w:t>
      </w:r>
      <w:proofErr w:type="spellEnd"/>
      <w:r>
        <w:t xml:space="preserve"> </w:t>
      </w:r>
      <w:proofErr w:type="spellStart"/>
      <w:r>
        <w:t>Gymraeg</w:t>
      </w:r>
      <w:proofErr w:type="spellEnd"/>
      <w:r>
        <w:t xml:space="preserve"> / </w:t>
      </w:r>
      <w:r w:rsidR="00A51F96">
        <w:t>Welsh Language Development</w:t>
      </w:r>
    </w:p>
    <w:p w14:paraId="4296F6B9" w14:textId="1DF5025D"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EndPr/>
        <w:sdtContent>
          <w:r w:rsidR="00865C15">
            <w:sym w:font="Webdings" w:char="F061"/>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sdtContent>
        <w:p w14:paraId="32F475EA" w14:textId="681C0FE1" w:rsidR="00241E14" w:rsidRPr="00241E14" w:rsidRDefault="006D0E5C" w:rsidP="00241E14">
          <w:pPr>
            <w:rPr>
              <w:lang w:val="en-GB"/>
            </w:rPr>
          </w:pPr>
          <w:sdt>
            <w:sdtPr>
              <w:rPr>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EndPr/>
            <w:sdtContent>
              <w:r w:rsidR="00865C15">
                <w:t>During my Spring Term Placement, I was given the opportunity to join a Welsh Language Training Session. Through this session, I was able to make notes on how to bring Welsh into PE lessons.</w:t>
              </w:r>
            </w:sdtContent>
          </w:sdt>
          <w:r w:rsidR="00241E14">
            <w:t xml:space="preserve"> </w:t>
          </w:r>
        </w:p>
      </w:sdtContent>
    </w:sdt>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2762191E" w:rsidR="000D213D" w:rsidRPr="00670AA5" w:rsidRDefault="000D213D" w:rsidP="00CD1E5D">
      <w:pPr>
        <w:pStyle w:val="Heading2"/>
        <w:rPr>
          <w:rFonts w:cstheme="majorHAnsi"/>
        </w:rPr>
      </w:pPr>
      <w:r>
        <w:t xml:space="preserve">Professional Experience </w:t>
      </w:r>
      <w:r w:rsidRPr="00CD1E5D">
        <w:t>Template</w:t>
      </w:r>
      <w:r w:rsidR="007C32AA">
        <w:t xml:space="preserve"> 1</w:t>
      </w:r>
      <w:r w:rsidR="00E02C5E">
        <w:t xml:space="preserve">: </w:t>
      </w:r>
      <w:r w:rsidR="00B004DA" w:rsidRPr="00670AA5">
        <w:rPr>
          <w:rFonts w:cstheme="majorHAnsi"/>
          <w:color w:val="161616"/>
          <w:shd w:val="clear" w:color="auto" w:fill="FFFFFF"/>
        </w:rPr>
        <w:t>Alternative Endings - Choice and Differentiation</w:t>
      </w:r>
    </w:p>
    <w:p w14:paraId="7A167012" w14:textId="7922CD8F"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B004DA">
            <w:t>Influencing: Learners Leading Learning</w:t>
          </w:r>
        </w:sdtContent>
      </w:sdt>
    </w:p>
    <w:p w14:paraId="02E30A83" w14:textId="5477FAAD" w:rsidR="007C32AA" w:rsidRDefault="007C32AA" w:rsidP="00B70105">
      <w:pPr>
        <w:pStyle w:val="Heading3"/>
      </w:pPr>
      <w:r>
        <w:t>What did you do and why?</w:t>
      </w:r>
    </w:p>
    <w:p w14:paraId="40FAACEE" w14:textId="51F0A625" w:rsidR="00B004DA" w:rsidRPr="00670AA5" w:rsidRDefault="00B004DA" w:rsidP="00B004DA">
      <w:pPr>
        <w:pStyle w:val="NormalWeb"/>
        <w:rPr>
          <w:rFonts w:asciiTheme="majorHAnsi" w:hAnsiTheme="majorHAnsi" w:cstheme="majorHAnsi"/>
          <w:lang w:eastAsia="en-GB"/>
        </w:rPr>
      </w:pPr>
      <w:r w:rsidRPr="00670AA5">
        <w:rPr>
          <w:rFonts w:asciiTheme="majorHAnsi" w:hAnsiTheme="majorHAnsi" w:cstheme="majorHAnsi"/>
          <w:b/>
          <w:bCs/>
          <w:u w:val="single"/>
          <w:lang w:eastAsia="en-GB"/>
        </w:rPr>
        <w:t>Learners Leading Learning</w:t>
      </w:r>
    </w:p>
    <w:p w14:paraId="19D89CBC" w14:textId="2406C760" w:rsidR="008F713A" w:rsidRPr="00670AA5" w:rsidRDefault="00B004DA" w:rsidP="00B004DA">
      <w:pPr>
        <w:spacing w:before="100" w:beforeAutospacing="1" w:after="100" w:afterAutospacing="1" w:line="240" w:lineRule="auto"/>
        <w:rPr>
          <w:rFonts w:asciiTheme="majorHAnsi" w:eastAsia="Times New Roman" w:hAnsiTheme="majorHAnsi" w:cstheme="majorHAnsi"/>
          <w:szCs w:val="24"/>
          <w:lang w:val="en-GB" w:eastAsia="en-GB"/>
        </w:rPr>
      </w:pPr>
      <w:r w:rsidRPr="00670AA5">
        <w:rPr>
          <w:rFonts w:asciiTheme="majorHAnsi" w:eastAsia="Times New Roman" w:hAnsiTheme="majorHAnsi" w:cstheme="majorHAnsi"/>
          <w:szCs w:val="24"/>
          <w:lang w:val="en-GB" w:eastAsia="en-GB"/>
        </w:rPr>
        <w:t>When creating their alternative endings, I gave the class a choice between three fairy tales. They had to choose which one they wanted to work with and then write an alternative ending. Through giving this choice, the children were able to lead their learning by either choosing a familiar story to work with, or by challenging themselves to write an alternative ending to an unfamiliar story.</w:t>
      </w:r>
    </w:p>
    <w:p w14:paraId="1AD79B70" w14:textId="2F7E7BD1" w:rsidR="007C32AA" w:rsidRDefault="007C32AA" w:rsidP="00B70105">
      <w:pPr>
        <w:pStyle w:val="Heading3"/>
      </w:pPr>
      <w:r>
        <w:t>What have you learned?</w:t>
      </w:r>
    </w:p>
    <w:p w14:paraId="485799CB" w14:textId="6858DE32" w:rsidR="00B004DA" w:rsidRPr="00670AA5" w:rsidRDefault="00B004DA" w:rsidP="00B004DA">
      <w:pPr>
        <w:pStyle w:val="NormalWeb"/>
        <w:rPr>
          <w:rFonts w:asciiTheme="majorHAnsi" w:hAnsiTheme="majorHAnsi" w:cstheme="majorHAnsi"/>
          <w:lang w:eastAsia="en-GB"/>
        </w:rPr>
      </w:pPr>
      <w:r w:rsidRPr="00670AA5">
        <w:rPr>
          <w:rFonts w:asciiTheme="majorHAnsi" w:hAnsiTheme="majorHAnsi" w:cstheme="majorHAnsi"/>
          <w:b/>
          <w:bCs/>
          <w:u w:val="single"/>
          <w:lang w:eastAsia="en-GB"/>
        </w:rPr>
        <w:t>Learners Leading Learning</w:t>
      </w:r>
    </w:p>
    <w:p w14:paraId="2260BE72" w14:textId="78BE7B01" w:rsidR="00505886" w:rsidRPr="00670AA5" w:rsidRDefault="00B004DA" w:rsidP="00B004DA">
      <w:pPr>
        <w:spacing w:before="100" w:beforeAutospacing="1" w:after="100" w:afterAutospacing="1" w:line="240" w:lineRule="auto"/>
        <w:rPr>
          <w:rFonts w:asciiTheme="majorHAnsi" w:eastAsia="Times New Roman" w:hAnsiTheme="majorHAnsi" w:cstheme="majorHAnsi"/>
          <w:szCs w:val="24"/>
          <w:lang w:val="en-GB" w:eastAsia="en-GB"/>
        </w:rPr>
      </w:pPr>
      <w:r w:rsidRPr="00670AA5">
        <w:rPr>
          <w:rFonts w:asciiTheme="majorHAnsi" w:eastAsia="Times New Roman" w:hAnsiTheme="majorHAnsi" w:cstheme="majorHAnsi"/>
          <w:szCs w:val="24"/>
          <w:lang w:val="en-GB" w:eastAsia="en-GB"/>
        </w:rPr>
        <w:t xml:space="preserve">As stated in 'Differentiation' I have learnt how children react positively to being given a choice to lead their learning. This experience has also taught me how giving the pupils a voice in their learning keeps them engaged and enthusiastic regarding their learning. Harcombe states in </w:t>
      </w:r>
      <w:r w:rsidRPr="00670AA5">
        <w:rPr>
          <w:rFonts w:asciiTheme="majorHAnsi" w:eastAsia="Times New Roman" w:hAnsiTheme="majorHAnsi" w:cstheme="majorHAnsi"/>
          <w:i/>
          <w:iCs/>
          <w:szCs w:val="24"/>
          <w:lang w:val="en-GB" w:eastAsia="en-GB"/>
        </w:rPr>
        <w:t>Brilliant Primary School Teacher (2011)</w:t>
      </w:r>
      <w:r w:rsidRPr="00670AA5">
        <w:rPr>
          <w:rFonts w:asciiTheme="majorHAnsi" w:eastAsia="Times New Roman" w:hAnsiTheme="majorHAnsi" w:cstheme="majorHAnsi"/>
          <w:szCs w:val="24"/>
          <w:lang w:val="en-GB" w:eastAsia="en-GB"/>
        </w:rPr>
        <w:t> that "pupil input is a vital part of learning" (p. 52). I observed how vital the pupil voice can be in progression during this lesson, as many children challenged themselves by writing an alternative ending to an unfamiliar story, when given the choice.</w:t>
      </w:r>
    </w:p>
    <w:p w14:paraId="7142A8EC" w14:textId="3CD8B06A" w:rsidR="007C32AA" w:rsidRPr="007C32AA" w:rsidRDefault="007C32AA" w:rsidP="00B70105">
      <w:pPr>
        <w:pStyle w:val="Heading3"/>
      </w:pPr>
      <w:r>
        <w:t>What next?</w:t>
      </w:r>
    </w:p>
    <w:p w14:paraId="005AB377" w14:textId="5CA11CC5" w:rsidR="00B004DA" w:rsidRPr="00670AA5" w:rsidRDefault="00B004DA" w:rsidP="00B004DA">
      <w:pPr>
        <w:pStyle w:val="NormalWeb"/>
        <w:rPr>
          <w:rFonts w:asciiTheme="majorHAnsi" w:hAnsiTheme="majorHAnsi" w:cstheme="majorHAnsi"/>
          <w:lang w:eastAsia="en-GB"/>
        </w:rPr>
      </w:pPr>
      <w:r w:rsidRPr="00670AA5">
        <w:rPr>
          <w:rFonts w:asciiTheme="majorHAnsi" w:hAnsiTheme="majorHAnsi" w:cstheme="majorHAnsi"/>
          <w:b/>
          <w:bCs/>
          <w:u w:val="single"/>
          <w:lang w:eastAsia="en-GB"/>
        </w:rPr>
        <w:t>Learners Leading Learning</w:t>
      </w:r>
    </w:p>
    <w:p w14:paraId="1C3A28D3" w14:textId="52D3E77D" w:rsidR="00A95C95" w:rsidRPr="00670AA5" w:rsidRDefault="00B004DA" w:rsidP="00B004DA">
      <w:pPr>
        <w:spacing w:before="100" w:beforeAutospacing="1" w:after="100" w:afterAutospacing="1" w:line="240" w:lineRule="auto"/>
        <w:rPr>
          <w:rFonts w:asciiTheme="majorHAnsi" w:eastAsia="Times New Roman" w:hAnsiTheme="majorHAnsi" w:cstheme="majorHAnsi"/>
          <w:szCs w:val="24"/>
          <w:lang w:val="en-GB" w:eastAsia="en-GB"/>
        </w:rPr>
      </w:pPr>
      <w:r w:rsidRPr="00670AA5">
        <w:rPr>
          <w:rFonts w:asciiTheme="majorHAnsi" w:eastAsia="Times New Roman" w:hAnsiTheme="majorHAnsi" w:cstheme="majorHAnsi"/>
          <w:szCs w:val="24"/>
          <w:lang w:val="en-GB" w:eastAsia="en-GB"/>
        </w:rPr>
        <w:t>As a result of this experience, I intend to implement pupil voice more into my lessons. I will allow children to make choices, within reason, regarding their level of work and I will encourage children to evaluate their work and set themselves challenges.</w:t>
      </w:r>
    </w:p>
    <w:p w14:paraId="01EC8868" w14:textId="77777777" w:rsidR="00552BF1" w:rsidRDefault="00552BF1" w:rsidP="00811007"/>
    <w:p w14:paraId="11F56628" w14:textId="26810833" w:rsidR="00B9167E" w:rsidRPr="00670AA5" w:rsidRDefault="00B357D8" w:rsidP="00B9167E">
      <w:pPr>
        <w:pStyle w:val="Heading2"/>
        <w:rPr>
          <w:rFonts w:cstheme="majorHAnsi"/>
        </w:rPr>
      </w:pPr>
      <w:r>
        <w:lastRenderedPageBreak/>
        <w:t>Professional Experience Template 2</w:t>
      </w:r>
      <w:r w:rsidR="00B9167E">
        <w:t>:</w:t>
      </w:r>
      <w:r w:rsidR="00B9167E" w:rsidRPr="00B9167E">
        <w:t xml:space="preserve"> </w:t>
      </w:r>
      <w:r w:rsidR="00B004DA" w:rsidRPr="00670AA5">
        <w:rPr>
          <w:rFonts w:cstheme="majorHAnsi"/>
          <w:color w:val="161616"/>
          <w:shd w:val="clear" w:color="auto" w:fill="FFFFFF"/>
        </w:rPr>
        <w:t>Zodiac Yoga - Health and Wellbeing Challenge</w:t>
      </w:r>
    </w:p>
    <w:p w14:paraId="1D41B13B" w14:textId="7EE4ACA9"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B004DA">
            <w:t>Advancing: Four purposes</w:t>
          </w:r>
        </w:sdtContent>
      </w:sdt>
    </w:p>
    <w:p w14:paraId="2C2A77DF" w14:textId="77777777" w:rsidR="00846548" w:rsidRDefault="00846548" w:rsidP="00B70105">
      <w:pPr>
        <w:pStyle w:val="Heading3"/>
      </w:pPr>
      <w:r>
        <w:t>What did you do and why?</w:t>
      </w:r>
    </w:p>
    <w:p w14:paraId="6A44D1DE" w14:textId="62B82766" w:rsidR="00B004DA" w:rsidRPr="00670AA5" w:rsidRDefault="00B004DA" w:rsidP="00B004DA">
      <w:pPr>
        <w:pStyle w:val="NormalWeb"/>
        <w:rPr>
          <w:rFonts w:asciiTheme="majorHAnsi" w:hAnsiTheme="majorHAnsi" w:cstheme="majorHAnsi"/>
          <w:lang w:eastAsia="en-GB"/>
        </w:rPr>
      </w:pPr>
      <w:r w:rsidRPr="00670AA5">
        <w:rPr>
          <w:rFonts w:asciiTheme="majorHAnsi" w:hAnsiTheme="majorHAnsi" w:cstheme="majorHAnsi"/>
          <w:u w:val="single"/>
          <w:lang w:eastAsia="en-GB"/>
        </w:rPr>
        <w:t>Four Purposes for Learners</w:t>
      </w:r>
    </w:p>
    <w:p w14:paraId="744564A6" w14:textId="13755A6C" w:rsidR="00846548" w:rsidRPr="00670AA5" w:rsidRDefault="00B004DA" w:rsidP="00B004DA">
      <w:pPr>
        <w:spacing w:before="100" w:beforeAutospacing="1" w:after="100" w:afterAutospacing="1" w:line="240" w:lineRule="auto"/>
        <w:rPr>
          <w:rFonts w:asciiTheme="majorHAnsi" w:eastAsia="Times New Roman" w:hAnsiTheme="majorHAnsi" w:cstheme="majorHAnsi"/>
          <w:szCs w:val="24"/>
          <w:lang w:val="en-GB" w:eastAsia="en-GB"/>
        </w:rPr>
      </w:pPr>
      <w:r w:rsidRPr="00670AA5">
        <w:rPr>
          <w:rFonts w:asciiTheme="majorHAnsi" w:eastAsia="Times New Roman" w:hAnsiTheme="majorHAnsi" w:cstheme="majorHAnsi"/>
          <w:szCs w:val="24"/>
          <w:lang w:val="en-GB" w:eastAsia="en-GB"/>
        </w:rPr>
        <w:t>This Challenge focused on yoga and encouraging the children to try the routine. I tried to link this to the purpose of creating "health and confident individuals" (</w:t>
      </w:r>
      <w:proofErr w:type="spellStart"/>
      <w:r w:rsidRPr="00670AA5">
        <w:rPr>
          <w:rFonts w:asciiTheme="majorHAnsi" w:eastAsia="Times New Roman" w:hAnsiTheme="majorHAnsi" w:cstheme="majorHAnsi"/>
          <w:szCs w:val="24"/>
          <w:lang w:val="en-GB" w:eastAsia="en-GB"/>
        </w:rPr>
        <w:t>hwb</w:t>
      </w:r>
      <w:proofErr w:type="spellEnd"/>
      <w:r w:rsidRPr="00670AA5">
        <w:rPr>
          <w:rFonts w:asciiTheme="majorHAnsi" w:eastAsia="Times New Roman" w:hAnsiTheme="majorHAnsi" w:cstheme="majorHAnsi"/>
          <w:szCs w:val="24"/>
          <w:lang w:val="en-GB" w:eastAsia="en-GB"/>
        </w:rPr>
        <w:t xml:space="preserve">, 2015) as the Challenge has been designed to get the learners taking "part in physical activity" (ibid.). I have also set the additional task of looking up the Animals of the Zodiac, choosing an animal and creating their own yoga pose. By asking the children to show their ideas on </w:t>
      </w:r>
      <w:proofErr w:type="spellStart"/>
      <w:r w:rsidRPr="00670AA5">
        <w:rPr>
          <w:rFonts w:asciiTheme="majorHAnsi" w:eastAsia="Times New Roman" w:hAnsiTheme="majorHAnsi" w:cstheme="majorHAnsi"/>
          <w:szCs w:val="24"/>
          <w:lang w:val="en-GB" w:eastAsia="en-GB"/>
        </w:rPr>
        <w:t>hwb</w:t>
      </w:r>
      <w:proofErr w:type="spellEnd"/>
      <w:r w:rsidRPr="00670AA5">
        <w:rPr>
          <w:rFonts w:asciiTheme="majorHAnsi" w:eastAsia="Times New Roman" w:hAnsiTheme="majorHAnsi" w:cstheme="majorHAnsi"/>
          <w:szCs w:val="24"/>
          <w:lang w:val="en-GB" w:eastAsia="en-GB"/>
        </w:rPr>
        <w:t>, I am aiming towards the principle of "enterprising, creative contributors who ... express their ideas and emotions through different media" (ibid.).</w:t>
      </w:r>
    </w:p>
    <w:p w14:paraId="25332ED0" w14:textId="77777777" w:rsidR="00846548" w:rsidRDefault="00846548" w:rsidP="00B70105">
      <w:pPr>
        <w:pStyle w:val="Heading3"/>
      </w:pPr>
      <w:r>
        <w:t>What have you learned?</w:t>
      </w:r>
    </w:p>
    <w:p w14:paraId="00C0F63C" w14:textId="4F1F9FAC" w:rsidR="00B004DA" w:rsidRPr="00670AA5" w:rsidRDefault="00B004DA" w:rsidP="00B004DA">
      <w:pPr>
        <w:pStyle w:val="NormalWeb"/>
        <w:rPr>
          <w:rFonts w:asciiTheme="majorHAnsi" w:hAnsiTheme="majorHAnsi" w:cstheme="majorHAnsi"/>
          <w:lang w:eastAsia="en-GB"/>
        </w:rPr>
      </w:pPr>
      <w:r w:rsidRPr="00670AA5">
        <w:rPr>
          <w:rFonts w:asciiTheme="majorHAnsi" w:hAnsiTheme="majorHAnsi" w:cstheme="majorHAnsi"/>
          <w:u w:val="single"/>
          <w:lang w:eastAsia="en-GB"/>
        </w:rPr>
        <w:t>Four Purposes of Learners</w:t>
      </w:r>
    </w:p>
    <w:p w14:paraId="3797BACE" w14:textId="05523614" w:rsidR="00846548" w:rsidRPr="00670AA5" w:rsidRDefault="00B004DA" w:rsidP="00B004DA">
      <w:pPr>
        <w:spacing w:before="100" w:beforeAutospacing="1" w:after="100" w:afterAutospacing="1" w:line="240" w:lineRule="auto"/>
        <w:rPr>
          <w:rFonts w:asciiTheme="majorHAnsi" w:eastAsia="Times New Roman" w:hAnsiTheme="majorHAnsi" w:cstheme="majorHAnsi"/>
          <w:szCs w:val="24"/>
          <w:lang w:val="en-GB" w:eastAsia="en-GB"/>
        </w:rPr>
      </w:pPr>
      <w:r w:rsidRPr="00670AA5">
        <w:rPr>
          <w:rFonts w:asciiTheme="majorHAnsi" w:eastAsia="Times New Roman" w:hAnsiTheme="majorHAnsi" w:cstheme="majorHAnsi"/>
          <w:szCs w:val="24"/>
          <w:lang w:val="en-GB" w:eastAsia="en-GB"/>
        </w:rPr>
        <w:t xml:space="preserve">Through this experience, I have learnt how implementing the four purposes into a lesson can be an effective way of planning the lesson. This experience relates to my own learning and development as I have learnt how I can use these purposes to support my planning, and an implication of this is that I can learn how to </w:t>
      </w:r>
      <w:proofErr w:type="gramStart"/>
      <w:r w:rsidRPr="00670AA5">
        <w:rPr>
          <w:rFonts w:asciiTheme="majorHAnsi" w:eastAsia="Times New Roman" w:hAnsiTheme="majorHAnsi" w:cstheme="majorHAnsi"/>
          <w:szCs w:val="24"/>
          <w:lang w:val="en-GB" w:eastAsia="en-GB"/>
        </w:rPr>
        <w:t>produced</w:t>
      </w:r>
      <w:proofErr w:type="gramEnd"/>
      <w:r w:rsidRPr="00670AA5">
        <w:rPr>
          <w:rFonts w:asciiTheme="majorHAnsi" w:eastAsia="Times New Roman" w:hAnsiTheme="majorHAnsi" w:cstheme="majorHAnsi"/>
          <w:szCs w:val="24"/>
          <w:lang w:val="en-GB" w:eastAsia="en-GB"/>
        </w:rPr>
        <w:t xml:space="preserve"> effective lessons for learners.</w:t>
      </w:r>
    </w:p>
    <w:p w14:paraId="52E63120" w14:textId="77777777" w:rsidR="00846548" w:rsidRPr="007C32AA" w:rsidRDefault="00846548" w:rsidP="00B70105">
      <w:pPr>
        <w:pStyle w:val="Heading3"/>
      </w:pPr>
      <w:r>
        <w:t>What next?</w:t>
      </w:r>
    </w:p>
    <w:p w14:paraId="4984D9CC" w14:textId="4A20B5CB" w:rsidR="00B004DA" w:rsidRPr="00670AA5" w:rsidRDefault="00B004DA" w:rsidP="00B004DA">
      <w:pPr>
        <w:pStyle w:val="NormalWeb"/>
        <w:rPr>
          <w:rFonts w:asciiTheme="majorHAnsi" w:hAnsiTheme="majorHAnsi" w:cstheme="majorHAnsi"/>
          <w:lang w:eastAsia="en-GB"/>
        </w:rPr>
      </w:pPr>
      <w:r w:rsidRPr="00670AA5">
        <w:rPr>
          <w:rFonts w:asciiTheme="majorHAnsi" w:hAnsiTheme="majorHAnsi" w:cstheme="majorHAnsi"/>
          <w:u w:val="single"/>
          <w:lang w:eastAsia="en-GB"/>
        </w:rPr>
        <w:t>Four Purposes of Learners</w:t>
      </w:r>
    </w:p>
    <w:p w14:paraId="4A79E83B" w14:textId="5EED2D81" w:rsidR="00552BF1" w:rsidRPr="00B004DA" w:rsidRDefault="00B004DA" w:rsidP="00B004DA">
      <w:pPr>
        <w:spacing w:before="100" w:beforeAutospacing="1" w:after="100" w:afterAutospacing="1" w:line="240" w:lineRule="auto"/>
        <w:rPr>
          <w:rFonts w:ascii="Times New Roman" w:eastAsia="Times New Roman" w:hAnsi="Times New Roman" w:cs="Times New Roman"/>
          <w:szCs w:val="24"/>
          <w:lang w:val="en-GB" w:eastAsia="en-GB"/>
        </w:rPr>
      </w:pPr>
      <w:r w:rsidRPr="00670AA5">
        <w:rPr>
          <w:rFonts w:asciiTheme="majorHAnsi" w:eastAsia="Times New Roman" w:hAnsiTheme="majorHAnsi" w:cstheme="majorHAnsi"/>
          <w:szCs w:val="24"/>
          <w:lang w:val="en-GB" w:eastAsia="en-GB"/>
        </w:rPr>
        <w:t>The next steps I will consider will be develop ways to link my lessons to the other purposes not addressed during this experience. I will begin to use the Four Purposes to support my planning, rather than retrospectively finding links between my lessons and the purposes.</w:t>
      </w:r>
      <w:r w:rsidR="00552BF1">
        <w:br w:type="page"/>
      </w:r>
    </w:p>
    <w:p w14:paraId="4D213446" w14:textId="5F8883FB" w:rsidR="00B9167E" w:rsidRDefault="00B357D8" w:rsidP="00B9167E">
      <w:pPr>
        <w:pStyle w:val="Heading2"/>
      </w:pPr>
      <w:r>
        <w:lastRenderedPageBreak/>
        <w:t xml:space="preserve">Professional Experience Template </w:t>
      </w:r>
      <w:r w:rsidRPr="00670AA5">
        <w:rPr>
          <w:rFonts w:cstheme="majorHAnsi"/>
        </w:rPr>
        <w:t>3</w:t>
      </w:r>
      <w:r w:rsidR="00B9167E" w:rsidRPr="00670AA5">
        <w:rPr>
          <w:rFonts w:cstheme="majorHAnsi"/>
        </w:rPr>
        <w:t xml:space="preserve">: </w:t>
      </w:r>
      <w:r w:rsidR="00865C15" w:rsidRPr="00670AA5">
        <w:rPr>
          <w:rFonts w:cstheme="majorHAnsi"/>
          <w:color w:val="161616"/>
          <w:shd w:val="clear" w:color="auto" w:fill="FFFFFF"/>
        </w:rPr>
        <w:t>Recording Stories for Teams</w:t>
      </w:r>
    </w:p>
    <w:p w14:paraId="38BDCED8" w14:textId="4B8B65FB"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865C15">
            <w:t>Influencing: Learning outcomes and well-being</w:t>
          </w:r>
        </w:sdtContent>
      </w:sdt>
    </w:p>
    <w:p w14:paraId="62EC1BD5" w14:textId="77777777" w:rsidR="00846548" w:rsidRDefault="00846548" w:rsidP="00B70105">
      <w:pPr>
        <w:pStyle w:val="Heading3"/>
      </w:pPr>
      <w:r>
        <w:t>What did you do and why?</w:t>
      </w:r>
    </w:p>
    <w:p w14:paraId="5356D162" w14:textId="3B5FCB42" w:rsidR="00865C15" w:rsidRPr="00670AA5" w:rsidRDefault="00865C15" w:rsidP="00865C15">
      <w:pPr>
        <w:pStyle w:val="NormalWeb"/>
        <w:rPr>
          <w:rFonts w:asciiTheme="majorHAnsi" w:hAnsiTheme="majorHAnsi" w:cstheme="majorHAnsi"/>
          <w:lang w:eastAsia="en-GB"/>
        </w:rPr>
      </w:pPr>
      <w:r w:rsidRPr="00670AA5">
        <w:rPr>
          <w:rFonts w:asciiTheme="majorHAnsi" w:hAnsiTheme="majorHAnsi" w:cstheme="majorHAnsi"/>
          <w:u w:val="single"/>
          <w:lang w:eastAsia="en-GB"/>
        </w:rPr>
        <w:t>Learning Outcomes &amp; Wellbeing</w:t>
      </w:r>
    </w:p>
    <w:p w14:paraId="16F4A621" w14:textId="329FD84D" w:rsidR="00846548" w:rsidRPr="00670AA5" w:rsidRDefault="00865C15" w:rsidP="00865C15">
      <w:pPr>
        <w:spacing w:before="100" w:beforeAutospacing="1" w:after="100" w:afterAutospacing="1" w:line="240" w:lineRule="auto"/>
        <w:rPr>
          <w:rFonts w:asciiTheme="majorHAnsi" w:eastAsia="Times New Roman" w:hAnsiTheme="majorHAnsi" w:cstheme="majorHAnsi"/>
          <w:szCs w:val="24"/>
          <w:lang w:val="en-GB" w:eastAsia="en-GB"/>
        </w:rPr>
      </w:pPr>
      <w:r w:rsidRPr="00670AA5">
        <w:rPr>
          <w:rFonts w:asciiTheme="majorHAnsi" w:eastAsia="Times New Roman" w:hAnsiTheme="majorHAnsi" w:cstheme="majorHAnsi"/>
          <w:szCs w:val="24"/>
          <w:lang w:val="en-GB" w:eastAsia="en-GB"/>
        </w:rPr>
        <w:t xml:space="preserve">When it comes to listening to </w:t>
      </w:r>
      <w:proofErr w:type="spellStart"/>
      <w:r w:rsidRPr="00670AA5">
        <w:rPr>
          <w:rFonts w:asciiTheme="majorHAnsi" w:eastAsia="Times New Roman" w:hAnsiTheme="majorHAnsi" w:cstheme="majorHAnsi"/>
          <w:szCs w:val="24"/>
          <w:lang w:val="en-GB" w:eastAsia="en-GB"/>
        </w:rPr>
        <w:t>theses</w:t>
      </w:r>
      <w:proofErr w:type="spellEnd"/>
      <w:r w:rsidRPr="00670AA5">
        <w:rPr>
          <w:rFonts w:asciiTheme="majorHAnsi" w:eastAsia="Times New Roman" w:hAnsiTheme="majorHAnsi" w:cstheme="majorHAnsi"/>
          <w:szCs w:val="24"/>
          <w:lang w:val="en-GB" w:eastAsia="en-GB"/>
        </w:rPr>
        <w:t xml:space="preserve"> stories, I have set the learning outcomes to relate to enjoying this story, such as drawing what they learnt or enjoyed. I decided to do this to ensure that the children enjoy the stories, which I feel is important to wellbeing. As Reese, E (2013, p32) suggests, a child "will use stories as a way to understand and express his thoughts and feelings". This suggests that hearing stories can help wellbeing through development.</w:t>
      </w:r>
    </w:p>
    <w:p w14:paraId="4295FB1B" w14:textId="77777777" w:rsidR="00846548" w:rsidRDefault="00846548" w:rsidP="00B70105">
      <w:pPr>
        <w:pStyle w:val="Heading3"/>
      </w:pPr>
      <w:r>
        <w:t>What have you learned?</w:t>
      </w:r>
    </w:p>
    <w:p w14:paraId="09ACE334" w14:textId="3E5E5282" w:rsidR="00865C15" w:rsidRPr="00BE4939" w:rsidRDefault="00865C15" w:rsidP="00865C15">
      <w:pPr>
        <w:pStyle w:val="NormalWeb"/>
        <w:rPr>
          <w:rFonts w:asciiTheme="majorHAnsi" w:hAnsiTheme="majorHAnsi" w:cstheme="majorHAnsi"/>
          <w:lang w:eastAsia="en-GB"/>
        </w:rPr>
      </w:pPr>
      <w:r w:rsidRPr="00BE4939">
        <w:rPr>
          <w:rFonts w:asciiTheme="majorHAnsi" w:hAnsiTheme="majorHAnsi" w:cstheme="majorHAnsi"/>
          <w:u w:val="single"/>
          <w:lang w:eastAsia="en-GB"/>
        </w:rPr>
        <w:t>Learning Outcomes &amp; Wellbeing</w:t>
      </w:r>
    </w:p>
    <w:p w14:paraId="0ECF20B7" w14:textId="30F627C4" w:rsidR="00846548" w:rsidRPr="00BE4939" w:rsidRDefault="00865C15" w:rsidP="00865C15">
      <w:pPr>
        <w:spacing w:before="100" w:beforeAutospacing="1" w:after="100" w:afterAutospacing="1" w:line="240" w:lineRule="auto"/>
        <w:rPr>
          <w:rFonts w:asciiTheme="majorHAnsi" w:eastAsia="Times New Roman" w:hAnsiTheme="majorHAnsi" w:cstheme="majorHAnsi"/>
          <w:szCs w:val="24"/>
          <w:lang w:val="en-GB" w:eastAsia="en-GB"/>
        </w:rPr>
      </w:pPr>
      <w:r w:rsidRPr="00BE4939">
        <w:rPr>
          <w:rFonts w:asciiTheme="majorHAnsi" w:eastAsia="Times New Roman" w:hAnsiTheme="majorHAnsi" w:cstheme="majorHAnsi"/>
          <w:szCs w:val="24"/>
          <w:lang w:val="en-GB" w:eastAsia="en-GB"/>
        </w:rPr>
        <w:t>I have learnt how balance learning and wellbeing. Through this experience, I have learnt that it is important to sometimes have activities or tasks that do not necessarily a "tick-box" outcome, but instead can focus on wellbeing. I feel that this is especially important during these times of COVID-19 and the lockdown.</w:t>
      </w:r>
    </w:p>
    <w:p w14:paraId="3B26C128" w14:textId="77777777" w:rsidR="00846548" w:rsidRPr="007C32AA" w:rsidRDefault="00846548" w:rsidP="00B70105">
      <w:pPr>
        <w:pStyle w:val="Heading3"/>
      </w:pPr>
      <w:r>
        <w:t>What next?</w:t>
      </w:r>
    </w:p>
    <w:p w14:paraId="67F69279" w14:textId="4EFDFD87" w:rsidR="00865C15" w:rsidRPr="00BE4939" w:rsidRDefault="00865C15" w:rsidP="00865C15">
      <w:pPr>
        <w:pStyle w:val="NormalWeb"/>
        <w:rPr>
          <w:rFonts w:asciiTheme="majorHAnsi" w:hAnsiTheme="majorHAnsi" w:cstheme="majorHAnsi"/>
          <w:lang w:eastAsia="en-GB"/>
        </w:rPr>
      </w:pPr>
      <w:r w:rsidRPr="00BE4939">
        <w:rPr>
          <w:rFonts w:asciiTheme="majorHAnsi" w:hAnsiTheme="majorHAnsi" w:cstheme="majorHAnsi"/>
          <w:u w:val="single"/>
          <w:lang w:eastAsia="en-GB"/>
        </w:rPr>
        <w:t>Learning Outcomes &amp; Wellbeing</w:t>
      </w:r>
    </w:p>
    <w:p w14:paraId="58CCE99B" w14:textId="207545E0" w:rsidR="00846548" w:rsidRPr="00BE4939" w:rsidRDefault="00865C15" w:rsidP="00865C15">
      <w:pPr>
        <w:spacing w:before="100" w:beforeAutospacing="1" w:after="100" w:afterAutospacing="1" w:line="240" w:lineRule="auto"/>
        <w:rPr>
          <w:rFonts w:asciiTheme="majorHAnsi" w:eastAsia="Times New Roman" w:hAnsiTheme="majorHAnsi" w:cstheme="majorHAnsi"/>
          <w:szCs w:val="24"/>
          <w:lang w:val="en-GB" w:eastAsia="en-GB"/>
        </w:rPr>
      </w:pPr>
      <w:r w:rsidRPr="00BE4939">
        <w:rPr>
          <w:rFonts w:asciiTheme="majorHAnsi" w:eastAsia="Times New Roman" w:hAnsiTheme="majorHAnsi" w:cstheme="majorHAnsi"/>
          <w:szCs w:val="24"/>
          <w:lang w:val="en-GB" w:eastAsia="en-GB"/>
        </w:rPr>
        <w:t>Due to this experience, I will look into research more ways I can promote wellbeing in my lessons. As I plan future lessons, I will also look at how I can ensure my learning outcomes can be used to implement wellbeing activities.</w:t>
      </w: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p w14:paraId="60B60867" w14:textId="08E875ED" w:rsidR="00AC19FF" w:rsidRPr="00AC19FF" w:rsidRDefault="00776EF3" w:rsidP="00AC19FF">
          <w:r>
            <w:t>207</w:t>
          </w:r>
          <w:r w:rsidR="005254E8">
            <w:t>5</w:t>
          </w:r>
          <w:r w:rsidR="007C47E1">
            <w:t xml:space="preserve"> </w:t>
          </w:r>
          <w:r w:rsidR="00B2641C">
            <w:t>words</w:t>
          </w:r>
        </w:p>
      </w:sdtContent>
    </w:sdt>
    <w:p w14:paraId="2AA56D82" w14:textId="77777777" w:rsidR="00811007" w:rsidRDefault="00811007" w:rsidP="00811007"/>
    <w:p w14:paraId="1A02AFCB" w14:textId="77777777" w:rsidR="002E626B" w:rsidRDefault="00811007" w:rsidP="002E626B">
      <w:pPr>
        <w:pStyle w:val="Heading2"/>
      </w:pPr>
      <w:r>
        <w:t>Introduction</w:t>
      </w:r>
    </w:p>
    <w:p w14:paraId="67C0C6ED" w14:textId="1A5827EE" w:rsidR="00685919" w:rsidRDefault="009F10BD" w:rsidP="003F6ACC">
      <w:pPr>
        <w:jc w:val="both"/>
      </w:pPr>
      <w:r>
        <w:t>In line with</w:t>
      </w:r>
      <w:r w:rsidR="00634DCF">
        <w:t xml:space="preserve"> the new Curriculum for Wales (</w:t>
      </w:r>
      <w:proofErr w:type="spellStart"/>
      <w:proofErr w:type="gramStart"/>
      <w:r w:rsidR="00634DCF">
        <w:t>gov.wales</w:t>
      </w:r>
      <w:proofErr w:type="spellEnd"/>
      <w:proofErr w:type="gramEnd"/>
      <w:r w:rsidR="00634DCF">
        <w:t xml:space="preserve">, 2018), </w:t>
      </w:r>
      <w:r>
        <w:t xml:space="preserve">schools </w:t>
      </w:r>
      <w:r w:rsidR="003F6ACC">
        <w:t>have been</w:t>
      </w:r>
      <w:r>
        <w:t xml:space="preserve"> </w:t>
      </w:r>
      <w:r w:rsidR="003F6ACC">
        <w:t>instructed</w:t>
      </w:r>
      <w:r>
        <w:t xml:space="preserve"> to design a curriculum that </w:t>
      </w:r>
      <w:r w:rsidR="00776EF3">
        <w:t>includes</w:t>
      </w:r>
      <w:r>
        <w:t xml:space="preserve"> the Four Principles, including</w:t>
      </w:r>
      <w:r w:rsidR="00634DCF">
        <w:t xml:space="preserve"> develop</w:t>
      </w:r>
      <w:r>
        <w:t>ing</w:t>
      </w:r>
      <w:r w:rsidR="00634DCF">
        <w:t xml:space="preserve"> learners </w:t>
      </w:r>
      <w:r>
        <w:t>to become</w:t>
      </w:r>
      <w:r w:rsidR="00634DCF">
        <w:t xml:space="preserve"> “ambitious, capable learners” who will “set themselves high standards and seek and enjoy challenge”. </w:t>
      </w:r>
      <w:r w:rsidR="003F6ACC">
        <w:t xml:space="preserve">The school in which Placement 1 occurred is a pioneer school and has already began to implement the new Curriculum and develop learners in accordance </w:t>
      </w:r>
      <w:proofErr w:type="gramStart"/>
      <w:r w:rsidR="003F6ACC">
        <w:t>to</w:t>
      </w:r>
      <w:proofErr w:type="gramEnd"/>
      <w:r w:rsidR="003F6ACC">
        <w:t xml:space="preserve"> the Four Purposes. </w:t>
      </w:r>
      <w:r w:rsidR="00634DCF">
        <w:t xml:space="preserve">As shown in the Profession Experience Template 1, </w:t>
      </w:r>
      <w:r w:rsidR="003F6ACC">
        <w:t>an experience during the Placement focused upon</w:t>
      </w:r>
      <w:r w:rsidR="00634DCF">
        <w:t xml:space="preserve"> </w:t>
      </w:r>
      <w:r w:rsidR="003F6ACC">
        <w:t xml:space="preserve">the QTS Standard of Learners Leading Learning, which can support the creation of ambitious learners, </w:t>
      </w:r>
      <w:r w:rsidR="00634DCF">
        <w:t xml:space="preserve">by </w:t>
      </w:r>
      <w:r>
        <w:t xml:space="preserve">allowing choice during a lesson on Alternative Endings of stories. </w:t>
      </w:r>
      <w:r w:rsidR="00776EF3">
        <w:t>During</w:t>
      </w:r>
      <w:r>
        <w:t xml:space="preserve"> this lesson, the learners </w:t>
      </w:r>
      <w:proofErr w:type="gramStart"/>
      <w:r>
        <w:t>where</w:t>
      </w:r>
      <w:proofErr w:type="gramEnd"/>
      <w:r>
        <w:t xml:space="preserve"> given the opportunity to lead their own learning by choosing which story they wanted to work</w:t>
      </w:r>
      <w:r w:rsidR="00776EF3">
        <w:t xml:space="preserve"> with</w:t>
      </w:r>
      <w:r>
        <w:t>. It was observed that many of the children eagerly chose an unfamiliar story which provided an extra challenge.</w:t>
      </w:r>
    </w:p>
    <w:p w14:paraId="429944D9" w14:textId="5F004EFD" w:rsidR="00685919" w:rsidRDefault="00685919" w:rsidP="003F6ACC">
      <w:pPr>
        <w:jc w:val="both"/>
      </w:pPr>
    </w:p>
    <w:p w14:paraId="29E31841" w14:textId="050443C9" w:rsidR="00685919" w:rsidRPr="00634DCF" w:rsidRDefault="00685919" w:rsidP="003F6ACC">
      <w:pPr>
        <w:jc w:val="both"/>
      </w:pPr>
      <w:r>
        <w:t xml:space="preserve">Upon observing how giving choice </w:t>
      </w:r>
      <w:r w:rsidR="00681EDE">
        <w:t xml:space="preserve">can </w:t>
      </w:r>
      <w:r>
        <w:t>motivate learners</w:t>
      </w:r>
      <w:r w:rsidR="00681EDE">
        <w:t xml:space="preserve">, </w:t>
      </w:r>
      <w:r>
        <w:t xml:space="preserve">it has been </w:t>
      </w:r>
      <w:proofErr w:type="spellStart"/>
      <w:r>
        <w:t>recognised</w:t>
      </w:r>
      <w:proofErr w:type="spellEnd"/>
      <w:r>
        <w:t xml:space="preserve"> that supporting learners in taking control of their own learning is an area for further </w:t>
      </w:r>
      <w:r w:rsidR="00C4529E">
        <w:t>Professional D</w:t>
      </w:r>
      <w:r>
        <w:t xml:space="preserve">evelopment and research. Therefore, this reflection will focus upon different perspectives and wider reading surrounding how learners may lead their learning and shape the learning environment, specifically through </w:t>
      </w:r>
      <w:r w:rsidR="00165A59">
        <w:t xml:space="preserve">the </w:t>
      </w:r>
      <w:r>
        <w:t>pupil voice.</w:t>
      </w:r>
      <w:r w:rsidR="00C4529E">
        <w:t xml:space="preserve"> Harcombe (2011, p. 141) explains how </w:t>
      </w:r>
      <w:r w:rsidR="00165A59">
        <w:t xml:space="preserve">the </w:t>
      </w:r>
      <w:r w:rsidR="00C4529E">
        <w:t xml:space="preserve">pupil voice “enhances learning and </w:t>
      </w:r>
      <w:proofErr w:type="spellStart"/>
      <w:r w:rsidR="00C4529E">
        <w:t>behaviour</w:t>
      </w:r>
      <w:proofErr w:type="spellEnd"/>
      <w:r w:rsidR="00C4529E">
        <w:t xml:space="preserve">”. This suggests that embracing pupil voice is important to effective professional practice as it </w:t>
      </w:r>
      <w:r w:rsidR="00FA05BD">
        <w:t xml:space="preserve">is an approach that can </w:t>
      </w:r>
      <w:r w:rsidR="00C4529E">
        <w:t xml:space="preserve">support </w:t>
      </w:r>
      <w:r w:rsidR="00436919">
        <w:t>the holistic approach to a “balanced education” (</w:t>
      </w:r>
      <w:proofErr w:type="spellStart"/>
      <w:proofErr w:type="gramStart"/>
      <w:r w:rsidR="00436919">
        <w:t>gov.wales</w:t>
      </w:r>
      <w:proofErr w:type="spellEnd"/>
      <w:proofErr w:type="gramEnd"/>
      <w:r w:rsidR="00436919">
        <w:t xml:space="preserve">, 2017) outlined in the new Curriculum. By considering different perspectives through two </w:t>
      </w:r>
      <w:proofErr w:type="spellStart"/>
      <w:r w:rsidR="00436919">
        <w:t>Estyn</w:t>
      </w:r>
      <w:proofErr w:type="spellEnd"/>
      <w:r w:rsidR="00436919">
        <w:t xml:space="preserve"> reports, use of </w:t>
      </w:r>
      <w:r w:rsidR="00165A59">
        <w:t xml:space="preserve">the </w:t>
      </w:r>
      <w:r w:rsidR="00436919">
        <w:t>pupil voice in relation to the curriculum will be discussed further within this reflection.</w:t>
      </w:r>
    </w:p>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2ADC3069" w14:textId="6AA261DB" w:rsidR="00CC5969" w:rsidRDefault="00974831" w:rsidP="002D75DA">
      <w:pPr>
        <w:jc w:val="both"/>
      </w:pPr>
      <w:r>
        <w:t xml:space="preserve">Defined as “the expression of personal perspectives” (Kellett, 2010, p. 471), voice is crucial to effective communication within teaching practice. It is used </w:t>
      </w:r>
      <w:r w:rsidR="002D75DA">
        <w:t xml:space="preserve">by </w:t>
      </w:r>
      <w:proofErr w:type="spellStart"/>
      <w:r w:rsidR="002D75DA">
        <w:t>practioners</w:t>
      </w:r>
      <w:proofErr w:type="spellEnd"/>
      <w:r w:rsidR="002D75DA">
        <w:t xml:space="preserve"> </w:t>
      </w:r>
      <w:r>
        <w:t xml:space="preserve">to collaborate and </w:t>
      </w:r>
      <w:r>
        <w:lastRenderedPageBreak/>
        <w:t>share ideas</w:t>
      </w:r>
      <w:r w:rsidR="002D75DA">
        <w:t xml:space="preserve">, by parents and </w:t>
      </w:r>
      <w:proofErr w:type="spellStart"/>
      <w:r w:rsidR="002D75DA">
        <w:t>carers</w:t>
      </w:r>
      <w:proofErr w:type="spellEnd"/>
      <w:r w:rsidR="002D75DA">
        <w:t xml:space="preserve"> to engage in their child’s </w:t>
      </w:r>
      <w:proofErr w:type="gramStart"/>
      <w:r w:rsidR="002D75DA">
        <w:t>learn</w:t>
      </w:r>
      <w:r w:rsidR="000A1B2A">
        <w:t>ing</w:t>
      </w:r>
      <w:r w:rsidR="002D75DA">
        <w:t>, and</w:t>
      </w:r>
      <w:proofErr w:type="gramEnd"/>
      <w:r w:rsidR="002D75DA">
        <w:t xml:space="preserve"> is increasingly being used to encourage learners to control and lead their own learning. Harcombe (2011, p. 141) explains how this idea of </w:t>
      </w:r>
      <w:r w:rsidR="00165A59">
        <w:t xml:space="preserve">the </w:t>
      </w:r>
      <w:r w:rsidR="002D75DA">
        <w:t xml:space="preserve">pupil voice has been around for some time, but only recently has it become a legal obligation to consider </w:t>
      </w:r>
      <w:r w:rsidR="00165A59">
        <w:t xml:space="preserve">the </w:t>
      </w:r>
      <w:r w:rsidR="002D75DA">
        <w:t xml:space="preserve">pupil voice </w:t>
      </w:r>
      <w:proofErr w:type="gramStart"/>
      <w:r w:rsidR="002D75DA">
        <w:t>if and when</w:t>
      </w:r>
      <w:proofErr w:type="gramEnd"/>
      <w:r w:rsidR="002D75DA">
        <w:t xml:space="preserve"> changes are being made. This suggests that it has been </w:t>
      </w:r>
      <w:proofErr w:type="spellStart"/>
      <w:r w:rsidR="002D75DA">
        <w:t>recognised</w:t>
      </w:r>
      <w:proofErr w:type="spellEnd"/>
      <w:r w:rsidR="002D75DA">
        <w:t xml:space="preserve"> that learners have as much a right to an opinion on their learning as those who design the curriculum</w:t>
      </w:r>
      <w:r w:rsidR="00681EDE">
        <w:t xml:space="preserve">. </w:t>
      </w:r>
      <w:r w:rsidR="002D75DA">
        <w:t>This idea of learners leading the learning</w:t>
      </w:r>
      <w:r w:rsidR="005C7862">
        <w:t xml:space="preserve"> has been included in Professor Donaldson’s </w:t>
      </w:r>
      <w:r w:rsidR="005C7862">
        <w:rPr>
          <w:i/>
          <w:iCs/>
        </w:rPr>
        <w:t>Successful Futures</w:t>
      </w:r>
      <w:r w:rsidR="005C7862">
        <w:t xml:space="preserve"> (2015, p. 69) in the tenth Pedagogical Principle. It states how teachers should encourage “children and young people to take increasing responsibility for their own learning”. This implies that effective professional practice should include the teacher providing the opportunities for independent learning, whilst supporting learners in choices regarding their own learning. Therefore, it can logically be argued that this includes </w:t>
      </w:r>
      <w:proofErr w:type="spellStart"/>
      <w:r w:rsidR="005C7862">
        <w:t>utalising</w:t>
      </w:r>
      <w:proofErr w:type="spellEnd"/>
      <w:r w:rsidR="005C7862">
        <w:t xml:space="preserve"> the pupil voice within the school and classroom.</w:t>
      </w:r>
    </w:p>
    <w:p w14:paraId="2A5DDB03" w14:textId="6DA7D568" w:rsidR="00681EDE" w:rsidRDefault="00681EDE" w:rsidP="002D75DA">
      <w:pPr>
        <w:jc w:val="both"/>
      </w:pPr>
    </w:p>
    <w:p w14:paraId="7D8DE882" w14:textId="72910C49" w:rsidR="006C5B33" w:rsidRDefault="00681EDE" w:rsidP="002D75DA">
      <w:pPr>
        <w:jc w:val="both"/>
      </w:pPr>
      <w:r>
        <w:t xml:space="preserve">One perspective given regarding the importance of </w:t>
      </w:r>
      <w:r w:rsidR="00165A59">
        <w:t xml:space="preserve">the </w:t>
      </w:r>
      <w:r>
        <w:t xml:space="preserve">pupil voice is </w:t>
      </w:r>
      <w:r w:rsidR="00D3232A">
        <w:t>that children have the right to have their views hear</w:t>
      </w:r>
      <w:r w:rsidR="000A1B2A">
        <w:t>d</w:t>
      </w:r>
      <w:r w:rsidR="00D3232A">
        <w:t xml:space="preserve"> and considered in accordance </w:t>
      </w:r>
      <w:proofErr w:type="gramStart"/>
      <w:r w:rsidR="00D3232A">
        <w:t>to</w:t>
      </w:r>
      <w:proofErr w:type="gramEnd"/>
      <w:r w:rsidR="00D3232A">
        <w:t xml:space="preserve"> Article 12 in the United Nations </w:t>
      </w:r>
      <w:r w:rsidR="00D3232A" w:rsidRPr="00D3232A">
        <w:rPr>
          <w:i/>
          <w:iCs/>
        </w:rPr>
        <w:t>Convention on the Rights of the Child</w:t>
      </w:r>
      <w:r w:rsidR="00D23EFA">
        <w:rPr>
          <w:i/>
          <w:iCs/>
        </w:rPr>
        <w:t xml:space="preserve"> </w:t>
      </w:r>
      <w:r w:rsidR="00D23EFA">
        <w:t>(UNCRC)</w:t>
      </w:r>
      <w:r w:rsidR="00D3232A">
        <w:t xml:space="preserve">. This perspective is further </w:t>
      </w:r>
      <w:r>
        <w:t>outlined by Lewis and Porter (2007, p. 2</w:t>
      </w:r>
      <w:r w:rsidR="00D3232A">
        <w:t>30</w:t>
      </w:r>
      <w:r>
        <w:t xml:space="preserve">) </w:t>
      </w:r>
      <w:r w:rsidR="00D3232A">
        <w:t xml:space="preserve">who states that through the right of respect for their views, “children are seen to be vital contributors to decision-making around the provision of services”. Education is a </w:t>
      </w:r>
      <w:proofErr w:type="gramStart"/>
      <w:r w:rsidR="00D3232A">
        <w:t>service,</w:t>
      </w:r>
      <w:proofErr w:type="gramEnd"/>
      <w:r w:rsidR="00D3232A">
        <w:t xml:space="preserve"> therefore this suggests that learners have the right to </w:t>
      </w:r>
      <w:r w:rsidR="005D3BD2">
        <w:t xml:space="preserve">use their voice to lead their own learning. This perspective carries the implication that </w:t>
      </w:r>
      <w:proofErr w:type="spellStart"/>
      <w:r w:rsidR="005D3BD2">
        <w:t>practioners</w:t>
      </w:r>
      <w:proofErr w:type="spellEnd"/>
      <w:r w:rsidR="005D3BD2">
        <w:t xml:space="preserve"> have the obligation to support children in exercising this right</w:t>
      </w:r>
      <w:r w:rsidR="00D86E99">
        <w:t>, rather than treating</w:t>
      </w:r>
      <w:r w:rsidR="00165A59">
        <w:t xml:space="preserve"> the</w:t>
      </w:r>
      <w:r w:rsidR="00D86E99">
        <w:t xml:space="preserve"> pupil voice as a secondary aspect of Profession</w:t>
      </w:r>
      <w:r w:rsidR="006C5B33">
        <w:t>al</w:t>
      </w:r>
      <w:r w:rsidR="00D86E99">
        <w:t xml:space="preserve"> Practice.</w:t>
      </w:r>
      <w:r w:rsidR="006C5B33">
        <w:t xml:space="preserve"> It should also be noted that allowing learners to exercise this right to a voice not only encourages autonomy of their learning, thus developing them into “ambitious, capable learners” (</w:t>
      </w:r>
      <w:proofErr w:type="spellStart"/>
      <w:proofErr w:type="gramStart"/>
      <w:r w:rsidR="006C5B33">
        <w:t>gov.wales</w:t>
      </w:r>
      <w:proofErr w:type="spellEnd"/>
      <w:proofErr w:type="gramEnd"/>
      <w:r w:rsidR="006C5B33">
        <w:t>, 2018), but will also support development towards another of the Four Principles, creating “ethically informed citizens who … understand and exercise their human … rights” (</w:t>
      </w:r>
      <w:r w:rsidR="006C5B33">
        <w:rPr>
          <w:i/>
          <w:iCs/>
        </w:rPr>
        <w:t>ibid</w:t>
      </w:r>
      <w:r w:rsidR="006C5B33">
        <w:t xml:space="preserve">). As this implies, it is important to support </w:t>
      </w:r>
      <w:r w:rsidR="00165A59">
        <w:t xml:space="preserve">the </w:t>
      </w:r>
      <w:r w:rsidR="006C5B33">
        <w:t>pupil voice, not just in accordance with their rights, but in line with the new Curriculum.</w:t>
      </w:r>
    </w:p>
    <w:p w14:paraId="293D5972" w14:textId="319D3EC9" w:rsidR="006C5B33" w:rsidRDefault="006C5B33" w:rsidP="002D75DA">
      <w:pPr>
        <w:jc w:val="both"/>
      </w:pPr>
    </w:p>
    <w:p w14:paraId="787E6CB9" w14:textId="703EFB8F" w:rsidR="006C5B33" w:rsidRDefault="00C805D0" w:rsidP="002D75DA">
      <w:pPr>
        <w:jc w:val="both"/>
      </w:pPr>
      <w:r>
        <w:t xml:space="preserve">As previously stated, the new Curriculum for Wales aims to develop learners who look to be challenged. However, seeking challenge is difficult without support. As a teacher, it is important </w:t>
      </w:r>
      <w:r>
        <w:lastRenderedPageBreak/>
        <w:t xml:space="preserve">to create a learning environment “in which students are motivated, supported and challenged” (Coe et al, 2020, pp. 22-23). Coe et al explain how positive interactions between teachers and pupils can help to create a supportive environment. With regards to the aspect of learners leading learning through </w:t>
      </w:r>
      <w:r w:rsidR="00165A59">
        <w:t xml:space="preserve">the </w:t>
      </w:r>
      <w:r>
        <w:t xml:space="preserve">pupil voice, this suggests that </w:t>
      </w:r>
      <w:proofErr w:type="spellStart"/>
      <w:r>
        <w:t>ut</w:t>
      </w:r>
      <w:r w:rsidR="000A1B2A">
        <w:t>i</w:t>
      </w:r>
      <w:r>
        <w:t>lising</w:t>
      </w:r>
      <w:proofErr w:type="spellEnd"/>
      <w:r>
        <w:t xml:space="preserve"> </w:t>
      </w:r>
      <w:r w:rsidR="00165A59">
        <w:t xml:space="preserve">the </w:t>
      </w:r>
      <w:r>
        <w:t xml:space="preserve">pupil voice in a positive manner could affect the learning environment and encourage learners to face challenges. It could be argued that this perspective </w:t>
      </w:r>
      <w:r w:rsidR="00D12AA8">
        <w:t xml:space="preserve">of using </w:t>
      </w:r>
      <w:r w:rsidR="00165A59">
        <w:t xml:space="preserve">the </w:t>
      </w:r>
      <w:r w:rsidR="00D12AA8">
        <w:t>pupil voice to create support could encourage learners to take the lead and seek out challenges for themselves due to</w:t>
      </w:r>
      <w:r w:rsidR="000A1B2A">
        <w:t xml:space="preserve"> the</w:t>
      </w:r>
      <w:r w:rsidR="00D12AA8">
        <w:t xml:space="preserve"> building of trust between teacher and learner. Hattie (2012, p. 121) explains how </w:t>
      </w:r>
      <w:r w:rsidR="00D35979">
        <w:t>trust between a teacher and a learner can help the child “feel that their work is appropriately esteemed”</w:t>
      </w:r>
      <w:r w:rsidR="00C561F4">
        <w:t xml:space="preserve"> as well as feeling “welcomed into your class and worthwhile as learners”. </w:t>
      </w:r>
      <w:r w:rsidR="0008290F">
        <w:t>By making a learner feel worthwhile, it can be suggested that a teacher would build the confidence of the learner. In turn, this confidence could encourage the learner to use their pupil voice to lead their own learning.</w:t>
      </w:r>
    </w:p>
    <w:p w14:paraId="6F49161F" w14:textId="61E28B2F" w:rsidR="0008290F" w:rsidRDefault="0008290F" w:rsidP="002D75DA">
      <w:pPr>
        <w:jc w:val="both"/>
      </w:pPr>
    </w:p>
    <w:p w14:paraId="4B0287E1" w14:textId="05ECA84F" w:rsidR="0008290F" w:rsidRDefault="004D2A29" w:rsidP="002D75DA">
      <w:pPr>
        <w:jc w:val="both"/>
      </w:pPr>
      <w:r>
        <w:t xml:space="preserve">So far, the use of </w:t>
      </w:r>
      <w:r w:rsidR="00165A59">
        <w:t xml:space="preserve">the </w:t>
      </w:r>
      <w:r>
        <w:t xml:space="preserve">pupil voice in the classroom to encourage learners to lead their own learning has </w:t>
      </w:r>
      <w:proofErr w:type="gramStart"/>
      <w:r>
        <w:t>been seen as</w:t>
      </w:r>
      <w:proofErr w:type="gramEnd"/>
      <w:r>
        <w:t xml:space="preserve"> a very positive aspect of the teaching experience. Harcombe (2011, p. 143) explains that </w:t>
      </w:r>
      <w:r w:rsidR="00165A59">
        <w:t xml:space="preserve">the </w:t>
      </w:r>
      <w:r>
        <w:t xml:space="preserve">pupil voice should be used to empower learners, however there is another perspective to consider. As stated by Kellett in </w:t>
      </w:r>
      <w:r>
        <w:rPr>
          <w:i/>
          <w:iCs/>
        </w:rPr>
        <w:t>Children’s Experiences in Education</w:t>
      </w:r>
      <w:r>
        <w:t xml:space="preserve"> (2010, p. 471), some </w:t>
      </w:r>
      <w:r w:rsidR="000A1B2A" w:rsidRPr="00A43C03">
        <w:t>initiative</w:t>
      </w:r>
      <w:r w:rsidR="000A1B2A">
        <w:t xml:space="preserve">s </w:t>
      </w:r>
      <w:r>
        <w:t xml:space="preserve">taken in schools to promote </w:t>
      </w:r>
      <w:r w:rsidR="00165A59">
        <w:t xml:space="preserve">the </w:t>
      </w:r>
      <w:r>
        <w:t xml:space="preserve">pupil voice can “be disempowering of some pupil groups” as some schools might dictate how pupils speak, for example respectfully, responsibly or with use. </w:t>
      </w:r>
      <w:r w:rsidR="00D23EFA">
        <w:t xml:space="preserve">This perspective suggests that whilst schools may employ the use of </w:t>
      </w:r>
      <w:r w:rsidR="00165A59">
        <w:t xml:space="preserve">the </w:t>
      </w:r>
      <w:r w:rsidR="00D23EFA">
        <w:t xml:space="preserve">pupil voice, control of the learning would still lie with the </w:t>
      </w:r>
      <w:proofErr w:type="spellStart"/>
      <w:r w:rsidR="00D23EFA">
        <w:t>pracitioners</w:t>
      </w:r>
      <w:proofErr w:type="spellEnd"/>
      <w:r w:rsidR="00D23EFA">
        <w:t xml:space="preserve"> rather than the learners. One example of this could be through the school council. </w:t>
      </w:r>
      <w:r w:rsidR="00D23EFA">
        <w:rPr>
          <w:i/>
          <w:iCs/>
        </w:rPr>
        <w:t>The School Councils (Wales) Regulations 2005</w:t>
      </w:r>
      <w:r w:rsidR="00D23EFA">
        <w:t xml:space="preserve"> states in section 3.1 of ‘School Councils’ that “</w:t>
      </w:r>
      <w:r w:rsidR="00C478B4">
        <w:t>[</w:t>
      </w:r>
      <w:r w:rsidR="00D23EFA">
        <w:t>t</w:t>
      </w:r>
      <w:r w:rsidR="00C478B4">
        <w:t>]</w:t>
      </w:r>
      <w:r w:rsidR="00D23EFA">
        <w:t xml:space="preserve">he </w:t>
      </w:r>
      <w:proofErr w:type="gramStart"/>
      <w:r w:rsidR="00D23EFA">
        <w:t>governing</w:t>
      </w:r>
      <w:proofErr w:type="gramEnd"/>
      <w:r w:rsidR="00D23EFA">
        <w:t xml:space="preserve"> body of a school must establish a school council” for pupils to discuss issues regarding their school and learning. However, based on this perspective of the pupil voice, it could be implied that discussions involving these pupils may not accurately portray the pupils’ views. </w:t>
      </w:r>
      <w:r w:rsidR="00B56D7C">
        <w:t xml:space="preserve">Kellett (2010, p. 471) continues to explain how </w:t>
      </w:r>
      <w:r w:rsidR="00A43C03">
        <w:t xml:space="preserve">some </w:t>
      </w:r>
      <w:r w:rsidR="00A43C03" w:rsidRPr="00A43C03">
        <w:t>initiative</w:t>
      </w:r>
      <w:r w:rsidR="00A43C03">
        <w:t>s</w:t>
      </w:r>
      <w:r w:rsidR="00B56D7C">
        <w:t xml:space="preserve">, such as school councils, may result in teachers “using pupil voice to inform their own agendas rather than to privilege pupil voice as agency”. </w:t>
      </w:r>
      <w:r w:rsidR="00A43C03">
        <w:t xml:space="preserve">This suggests that whilst </w:t>
      </w:r>
      <w:r w:rsidR="00165A59">
        <w:t xml:space="preserve">the </w:t>
      </w:r>
      <w:r w:rsidR="00A43C03">
        <w:t>pupil voice would be used to hear the pupils’ views, it may not always be used as a way for learners to lead their own learning. It could be argued that t</w:t>
      </w:r>
      <w:r w:rsidR="00B56D7C">
        <w:t xml:space="preserve">eachers </w:t>
      </w:r>
      <w:r w:rsidR="00A43C03">
        <w:t>may</w:t>
      </w:r>
      <w:r w:rsidR="00B56D7C">
        <w:t xml:space="preserve"> have an idea of how to improve their </w:t>
      </w:r>
      <w:r w:rsidR="00B56D7C">
        <w:lastRenderedPageBreak/>
        <w:t xml:space="preserve">learners </w:t>
      </w:r>
      <w:proofErr w:type="gramStart"/>
      <w:r w:rsidR="00B56D7C">
        <w:t>learning, but</w:t>
      </w:r>
      <w:proofErr w:type="gramEnd"/>
      <w:r w:rsidR="00B56D7C">
        <w:t xml:space="preserve"> </w:t>
      </w:r>
      <w:r w:rsidR="00A43C03">
        <w:t xml:space="preserve">would use </w:t>
      </w:r>
      <w:r w:rsidR="00165A59">
        <w:t xml:space="preserve">the </w:t>
      </w:r>
      <w:r w:rsidR="00A43C03">
        <w:t>pupil voice to gage whether or not it would be effective within their practice</w:t>
      </w:r>
      <w:r w:rsidR="00B56D7C">
        <w:t>.</w:t>
      </w:r>
      <w:r w:rsidR="00D57921">
        <w:t xml:space="preserve"> </w:t>
      </w:r>
      <w:r w:rsidR="00A43C03">
        <w:t>Whilst this still encourages pupils to share their opinions regarding their learning, this perspective suggests that pupil voice does not always give learners autonomy of their education.</w:t>
      </w:r>
    </w:p>
    <w:p w14:paraId="432F9C7A" w14:textId="1492DC53" w:rsidR="00B47537" w:rsidRDefault="00B47537" w:rsidP="002D75DA">
      <w:pPr>
        <w:jc w:val="both"/>
      </w:pPr>
    </w:p>
    <w:p w14:paraId="4207BE63" w14:textId="52D16673" w:rsidR="000624E6" w:rsidRDefault="00726509" w:rsidP="002D75DA">
      <w:pPr>
        <w:jc w:val="both"/>
      </w:pPr>
      <w:proofErr w:type="gramStart"/>
      <w:r>
        <w:t>In order to</w:t>
      </w:r>
      <w:proofErr w:type="gramEnd"/>
      <w:r>
        <w:t xml:space="preserve"> gain another perspective, research has been done into how schools are implementing </w:t>
      </w:r>
      <w:r w:rsidR="00165A59">
        <w:t xml:space="preserve">the </w:t>
      </w:r>
      <w:r>
        <w:t xml:space="preserve">pupil voice by reading </w:t>
      </w:r>
      <w:proofErr w:type="spellStart"/>
      <w:r>
        <w:t>Estyn</w:t>
      </w:r>
      <w:proofErr w:type="spellEnd"/>
      <w:r>
        <w:t xml:space="preserve"> reports. The two schools focused upon in the reports concluded that including pupil voice in their curriculum produced positive results. One </w:t>
      </w:r>
      <w:proofErr w:type="gramStart"/>
      <w:r>
        <w:t>school worked</w:t>
      </w:r>
      <w:proofErr w:type="gramEnd"/>
      <w:r>
        <w:t xml:space="preserve"> with their pupils at the start of the school year in sessions that “</w:t>
      </w:r>
      <w:proofErr w:type="spellStart"/>
      <w:r>
        <w:t>focussed</w:t>
      </w:r>
      <w:proofErr w:type="spellEnd"/>
      <w:r>
        <w:t xml:space="preserve"> on discovering what pupils would like to choose as themes” (</w:t>
      </w:r>
      <w:proofErr w:type="spellStart"/>
      <w:r>
        <w:t>Estyn</w:t>
      </w:r>
      <w:proofErr w:type="spellEnd"/>
      <w:r>
        <w:t xml:space="preserve">, 2020). This was then expanded upon to discuss with learners what tasks would be </w:t>
      </w:r>
      <w:r w:rsidR="00D57921">
        <w:t xml:space="preserve">set </w:t>
      </w:r>
      <w:r>
        <w:t xml:space="preserve">within this theme. This implies that with guidance from teachers, pupils </w:t>
      </w:r>
      <w:proofErr w:type="gramStart"/>
      <w:r>
        <w:t>are able to</w:t>
      </w:r>
      <w:proofErr w:type="gramEnd"/>
      <w:r>
        <w:t xml:space="preserve"> lead their own learning and the report went on to explain how learners would “teach their own lesson to … a smaller group” (</w:t>
      </w:r>
      <w:r w:rsidRPr="00726509">
        <w:rPr>
          <w:i/>
          <w:iCs/>
        </w:rPr>
        <w:t>ibid</w:t>
      </w:r>
      <w:r>
        <w:t>)</w:t>
      </w:r>
      <w:r w:rsidR="00FB4B6A">
        <w:t>. This could suggest that through learners leading their own learning and supporting peers, subject</w:t>
      </w:r>
      <w:r>
        <w:t xml:space="preserve"> understanding could be improved.</w:t>
      </w:r>
      <w:r w:rsidR="00FB4B6A">
        <w:t xml:space="preserve"> In further reflection, there is an implication with this</w:t>
      </w:r>
      <w:r w:rsidR="00D57921">
        <w:t>,</w:t>
      </w:r>
      <w:r w:rsidR="00FB4B6A">
        <w:t xml:space="preserve"> that pupil voice is an important aspect of an effective Professional Practice as including the learners in planning can have a greater effect that simply allowing learners to use their voice to express their views; it can encourage peer relationships, increasing engagement and understanding and build confidence in learning. </w:t>
      </w:r>
    </w:p>
    <w:p w14:paraId="5F49CBA1" w14:textId="77777777" w:rsidR="000624E6" w:rsidRDefault="000624E6" w:rsidP="002D75DA">
      <w:pPr>
        <w:jc w:val="both"/>
      </w:pPr>
    </w:p>
    <w:p w14:paraId="611B141F" w14:textId="19D36417" w:rsidR="00B47537" w:rsidRPr="007C47E1" w:rsidRDefault="00FB4B6A" w:rsidP="002D75DA">
      <w:pPr>
        <w:jc w:val="both"/>
      </w:pPr>
      <w:r>
        <w:t xml:space="preserve">Another </w:t>
      </w:r>
      <w:proofErr w:type="spellStart"/>
      <w:r>
        <w:t>Estyn</w:t>
      </w:r>
      <w:proofErr w:type="spellEnd"/>
      <w:r>
        <w:t xml:space="preserve"> report focused upon how a </w:t>
      </w:r>
      <w:r w:rsidR="007C47E1">
        <w:t xml:space="preserve">school implemented a creative curriculum that used </w:t>
      </w:r>
      <w:r w:rsidR="00165A59">
        <w:t xml:space="preserve">the </w:t>
      </w:r>
      <w:r w:rsidR="007C47E1">
        <w:t>pupil voice as a starting point through a day of immersion (</w:t>
      </w:r>
      <w:proofErr w:type="spellStart"/>
      <w:r w:rsidR="007C47E1">
        <w:t>Estyn</w:t>
      </w:r>
      <w:proofErr w:type="spellEnd"/>
      <w:r w:rsidR="007C47E1">
        <w:t>, 2018). During this day children were encouraged to complete tasks and then “given time to reflect and to plan the direction of future learning” (</w:t>
      </w:r>
      <w:r w:rsidR="007C47E1">
        <w:rPr>
          <w:i/>
          <w:iCs/>
        </w:rPr>
        <w:t>ibid</w:t>
      </w:r>
      <w:r w:rsidR="007C47E1">
        <w:t xml:space="preserve">). The notion of including the learners in the planning of their learning offers the perspective that </w:t>
      </w:r>
      <w:r w:rsidR="00165A59">
        <w:t xml:space="preserve">the </w:t>
      </w:r>
      <w:r w:rsidR="007C47E1">
        <w:t xml:space="preserve">pupil voice does not need to be limited to the active teaching and learning time. This suggests that there is a possibility for learners </w:t>
      </w:r>
      <w:r w:rsidR="00D57921">
        <w:t>to</w:t>
      </w:r>
      <w:r w:rsidR="007C47E1">
        <w:t xml:space="preserve"> lead their own learning from planning all the way to reflection and evaluation.</w:t>
      </w:r>
      <w:r>
        <w:t xml:space="preserve"> This also strengthens the argument that utilizing </w:t>
      </w:r>
      <w:r w:rsidR="00165A59">
        <w:t xml:space="preserve">the </w:t>
      </w:r>
      <w:r>
        <w:t xml:space="preserve">pupil voice goes beyond listening to learners opinions, as it implies that learners </w:t>
      </w:r>
      <w:r w:rsidR="000624E6">
        <w:t>are encouraged to connect a current task to future learning, which in turns supports the idea of learners developing into “ambitious, capable learners” (</w:t>
      </w:r>
      <w:proofErr w:type="spellStart"/>
      <w:proofErr w:type="gramStart"/>
      <w:r w:rsidR="000624E6">
        <w:t>gov.wales</w:t>
      </w:r>
      <w:proofErr w:type="spellEnd"/>
      <w:proofErr w:type="gramEnd"/>
      <w:r w:rsidR="000624E6">
        <w:t>, 2018).</w:t>
      </w:r>
    </w:p>
    <w:p w14:paraId="6AF2B289" w14:textId="373C9991" w:rsidR="00811007" w:rsidRDefault="00811007" w:rsidP="00811007">
      <w:pPr>
        <w:pStyle w:val="Heading2"/>
      </w:pPr>
      <w:r>
        <w:lastRenderedPageBreak/>
        <w:t>Conclusion</w:t>
      </w:r>
    </w:p>
    <w:p w14:paraId="72FAA5E9" w14:textId="4C556FAF" w:rsidR="00811007" w:rsidRDefault="00346946" w:rsidP="00165A59">
      <w:pPr>
        <w:jc w:val="both"/>
      </w:pPr>
      <w:r>
        <w:t xml:space="preserve">In conclusion, </w:t>
      </w:r>
      <w:r w:rsidR="00165A59">
        <w:t xml:space="preserve">the </w:t>
      </w:r>
      <w:r>
        <w:t xml:space="preserve">pupil voice can be argued to be an effective approach in encouraging the aspect of learners leading learning. </w:t>
      </w:r>
      <w:r w:rsidR="00C27E62">
        <w:t xml:space="preserve">As Hopkins (2008, p. 394) explains, hearing “the pupil voice is not simply a matter of listening to pupils as they articulate their thoughts aloud”. </w:t>
      </w:r>
      <w:r w:rsidR="00165A59">
        <w:t>As this suggests, it is important for the teacher to do more than just listen to a pupil, they must act upon the view the pupil has expressed. For example, if the pupils say that they wish to learn about castles by building their own castle, it was be an effective approach to teaching and learning to implement this idea into the lesson. Listening to pupils and carrying out their ideas is an action that will be taken through to future practice.</w:t>
      </w:r>
      <w:r w:rsidR="00151028">
        <w:t xml:space="preserve"> The justification for following this action of using the pupil voice to develop learners leading learners comes from the purpose outlined in the new Curriculum of creating “ambitious, capable learners who … can explain the ideas … they are learning about”. (</w:t>
      </w:r>
      <w:proofErr w:type="spellStart"/>
      <w:proofErr w:type="gramStart"/>
      <w:r w:rsidR="00151028">
        <w:t>gov.wales</w:t>
      </w:r>
      <w:proofErr w:type="spellEnd"/>
      <w:proofErr w:type="gramEnd"/>
      <w:r w:rsidR="00151028">
        <w:t>, 2018). A</w:t>
      </w:r>
      <w:r w:rsidR="004F3903">
        <w:t>s</w:t>
      </w:r>
      <w:r w:rsidR="00151028">
        <w:t xml:space="preserve"> seen in the </w:t>
      </w:r>
      <w:proofErr w:type="spellStart"/>
      <w:r w:rsidR="00151028">
        <w:t>Esytn</w:t>
      </w:r>
      <w:proofErr w:type="spellEnd"/>
      <w:r w:rsidR="00151028">
        <w:t xml:space="preserve"> reports, including pupils’ ideas in planning the tasks may encourage learners to support and teach their peers. This suggests there is a need for future professional development in including the pupil voice as it has proven to be a successful aspect of the professional experience.</w:t>
      </w:r>
    </w:p>
    <w:p w14:paraId="3B2AED59" w14:textId="78E04C04" w:rsidR="00151028" w:rsidRDefault="00151028" w:rsidP="00165A59">
      <w:pPr>
        <w:jc w:val="both"/>
      </w:pPr>
    </w:p>
    <w:p w14:paraId="4FD129BE" w14:textId="0C7FDA57" w:rsidR="00151028" w:rsidRDefault="00151028" w:rsidP="00165A59">
      <w:pPr>
        <w:jc w:val="both"/>
      </w:pPr>
      <w:r>
        <w:t xml:space="preserve">As stated above, encouraging learners to lead their own learning </w:t>
      </w:r>
      <w:proofErr w:type="gramStart"/>
      <w:r>
        <w:t>through the use of</w:t>
      </w:r>
      <w:proofErr w:type="gramEnd"/>
      <w:r>
        <w:t xml:space="preserve"> the pupil voice can promote positive relationships between teacher and learner. These positive interactions can </w:t>
      </w:r>
      <w:r w:rsidR="004B329A">
        <w:t xml:space="preserve">create a supportive learning environment and in turn develop a level of trust. An action to take into future practice would be to research further how this trust may be developed in a way that would support learners leading their own learning, rather than having the teacher dictate the direction of </w:t>
      </w:r>
      <w:r w:rsidR="002A5C8F">
        <w:t>the lesson</w:t>
      </w:r>
      <w:r w:rsidR="004B329A">
        <w:t xml:space="preserve">. It is important to remember a potentially negative </w:t>
      </w:r>
      <w:r w:rsidR="002A5C8F">
        <w:t>e</w:t>
      </w:r>
      <w:r w:rsidR="004B329A">
        <w:t>ffect of a positive relationship between teacher and learners is that the teacher may “believe they already knew [the pupils’] views and could represent them themselves” (Bragg, 2007, p. 515). As this implies, it could be argued that pupils’ views are not always accurately represented. Therefore, care would be taken with any future action that includes the pupil voice to not allow for teacher biases, but instead effective practice will be develop</w:t>
      </w:r>
      <w:r w:rsidR="00FF3B9C">
        <w:t>ed</w:t>
      </w:r>
      <w:r w:rsidR="004B329A">
        <w:t xml:space="preserve"> to allow the teacher to guide a pupil through leading their learning using their voice.</w:t>
      </w:r>
    </w:p>
    <w:p w14:paraId="20CB7A3B" w14:textId="391CF111" w:rsidR="004B329A" w:rsidRDefault="004B329A" w:rsidP="00165A59">
      <w:pPr>
        <w:jc w:val="both"/>
      </w:pPr>
    </w:p>
    <w:p w14:paraId="2658E588" w14:textId="60E27300" w:rsidR="004B329A" w:rsidRPr="00FB2270" w:rsidRDefault="004B329A" w:rsidP="00165A59">
      <w:pPr>
        <w:jc w:val="both"/>
      </w:pPr>
      <w:r>
        <w:lastRenderedPageBreak/>
        <w:t xml:space="preserve">In final reflection, the use of </w:t>
      </w:r>
      <w:r w:rsidR="00FE3CC7">
        <w:t xml:space="preserve">the </w:t>
      </w:r>
      <w:r>
        <w:t xml:space="preserve">pupil voice </w:t>
      </w:r>
      <w:r w:rsidR="00FE7389">
        <w:t>“can change and improve the ethos and the quality of teaching and learning” (Harcombe, 2011, p. 151). As this suggests, through using the pupil voice an effective profession practice of teaching and learning can be develop</w:t>
      </w:r>
      <w:r w:rsidR="00CE35A4">
        <w:t>ed</w:t>
      </w:r>
      <w:r w:rsidR="00FE7389">
        <w:t xml:space="preserve">. Actions that will be taken by this </w:t>
      </w:r>
      <w:proofErr w:type="spellStart"/>
      <w:r w:rsidR="00FE7389">
        <w:t>practioner</w:t>
      </w:r>
      <w:proofErr w:type="spellEnd"/>
      <w:r w:rsidR="00FE7389">
        <w:t xml:space="preserve"> for future practice will be to encourage the use of the pupil voice, listen carefully to the ideas of the learners and implement them appropriately, and support learners in leading their own learning. </w:t>
      </w:r>
    </w:p>
    <w:p w14:paraId="0786259D" w14:textId="77777777" w:rsidR="00C42F69" w:rsidRDefault="00C42F69" w:rsidP="00165A59">
      <w:pPr>
        <w:spacing w:line="240" w:lineRule="auto"/>
        <w:jc w:val="both"/>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28DC6949" w14:textId="1C0853B3" w:rsidR="004B329A" w:rsidRDefault="004B329A" w:rsidP="00811007">
      <w:r>
        <w:t xml:space="preserve">Bragg, S. (2007) ‘But I listen to children anyway!’—teacher perspectives on pupil voice’, </w:t>
      </w:r>
      <w:r w:rsidRPr="004B329A">
        <w:rPr>
          <w:i/>
          <w:iCs/>
        </w:rPr>
        <w:t>Educational Action Research</w:t>
      </w:r>
      <w:r>
        <w:t>, 15:(4), pp. 505-518</w:t>
      </w:r>
    </w:p>
    <w:p w14:paraId="1B2CC933" w14:textId="77777777" w:rsidR="004B329A" w:rsidRDefault="004B329A" w:rsidP="00811007"/>
    <w:p w14:paraId="2A6F99DA" w14:textId="41D8A69B" w:rsidR="00DC1987" w:rsidRDefault="00DC1987" w:rsidP="00811007">
      <w:r>
        <w:t xml:space="preserve">Coe, R. </w:t>
      </w:r>
      <w:proofErr w:type="spellStart"/>
      <w:r>
        <w:t>Rouch</w:t>
      </w:r>
      <w:proofErr w:type="spellEnd"/>
      <w:r>
        <w:t xml:space="preserve">, C.J., </w:t>
      </w:r>
      <w:proofErr w:type="spellStart"/>
      <w:r>
        <w:t>Kime</w:t>
      </w:r>
      <w:proofErr w:type="spellEnd"/>
      <w:r>
        <w:t xml:space="preserve">, S., </w:t>
      </w:r>
      <w:r w:rsidR="000617B2">
        <w:t xml:space="preserve">and </w:t>
      </w:r>
      <w:r>
        <w:t xml:space="preserve">Singleton, D. (2020) </w:t>
      </w:r>
      <w:r w:rsidRPr="00DC1987">
        <w:rPr>
          <w:i/>
          <w:iCs/>
        </w:rPr>
        <w:t>Great Teaching Toolkit: Evidence Review</w:t>
      </w:r>
      <w:r>
        <w:t xml:space="preserve"> Evidence Based Education</w:t>
      </w:r>
    </w:p>
    <w:p w14:paraId="15773BA6" w14:textId="77777777" w:rsidR="00DC1987" w:rsidRDefault="00DC1987" w:rsidP="00811007"/>
    <w:p w14:paraId="6542BA6D" w14:textId="74B702A1" w:rsidR="00ED3544" w:rsidRDefault="00ED3544" w:rsidP="00811007">
      <w:r>
        <w:t xml:space="preserve">Donaldson, G (2015) </w:t>
      </w:r>
      <w:r w:rsidRPr="00ED3544">
        <w:rPr>
          <w:i/>
          <w:iCs/>
        </w:rPr>
        <w:t>Successful Futures: Independent Review of Curriculum and Assessment Arrangements in Wales</w:t>
      </w:r>
      <w:r>
        <w:t>: Welsh Government</w:t>
      </w:r>
    </w:p>
    <w:p w14:paraId="2BECDA8B" w14:textId="3888CA4F" w:rsidR="003D6FD8" w:rsidRDefault="003D6FD8" w:rsidP="00811007"/>
    <w:p w14:paraId="72C5FAEF" w14:textId="39CD3220" w:rsidR="003D6FD8" w:rsidRDefault="00BC5AAD" w:rsidP="00811007">
      <w:proofErr w:type="spellStart"/>
      <w:r>
        <w:t>Estyn</w:t>
      </w:r>
      <w:proofErr w:type="spellEnd"/>
      <w:r>
        <w:t xml:space="preserve"> (2020) </w:t>
      </w:r>
      <w:r w:rsidRPr="00BC5AAD">
        <w:rPr>
          <w:i/>
          <w:iCs/>
        </w:rPr>
        <w:t>Pupil voice plays an important part planning a creative and exciting curriculum</w:t>
      </w:r>
      <w:r>
        <w:t xml:space="preserve"> Available at: </w:t>
      </w:r>
      <w:hyperlink r:id="rId15" w:history="1">
        <w:r w:rsidRPr="00B1211C">
          <w:rPr>
            <w:rStyle w:val="Hyperlink"/>
          </w:rPr>
          <w:t>https://www.estyn.gov.wales/effective-practice/pupil-voice-plays-important-part-planning-creative-and-exciting-curriculum</w:t>
        </w:r>
      </w:hyperlink>
      <w:r>
        <w:t xml:space="preserve"> (Accessed on: 4 March 2021)</w:t>
      </w:r>
    </w:p>
    <w:p w14:paraId="1008B578" w14:textId="392666C7" w:rsidR="00BC5AAD" w:rsidRDefault="00BC5AAD" w:rsidP="00811007"/>
    <w:p w14:paraId="1141C440" w14:textId="20151E3F" w:rsidR="00BC5AAD" w:rsidRPr="00BC5AAD" w:rsidRDefault="00BC5AAD" w:rsidP="00811007">
      <w:proofErr w:type="spellStart"/>
      <w:r>
        <w:t>Estyn</w:t>
      </w:r>
      <w:proofErr w:type="spellEnd"/>
      <w:r>
        <w:t xml:space="preserve"> (2018) </w:t>
      </w:r>
      <w:r w:rsidRPr="00BC5AAD">
        <w:rPr>
          <w:i/>
          <w:iCs/>
        </w:rPr>
        <w:t>Pupil voice shapes the curriculum</w:t>
      </w:r>
      <w:r>
        <w:t xml:space="preserve"> Available at: </w:t>
      </w:r>
      <w:hyperlink r:id="rId16" w:history="1">
        <w:r w:rsidRPr="00B1211C">
          <w:rPr>
            <w:rStyle w:val="Hyperlink"/>
          </w:rPr>
          <w:t>https://www.estyn.gov.wales/effective-practice/pupil-voice-shapes-curriculum</w:t>
        </w:r>
      </w:hyperlink>
      <w:r>
        <w:t xml:space="preserve"> (Accessed on: 4 March 2021)</w:t>
      </w:r>
    </w:p>
    <w:p w14:paraId="590AE1F2" w14:textId="77777777" w:rsidR="00ED3544" w:rsidRDefault="00ED3544" w:rsidP="00811007"/>
    <w:p w14:paraId="65F99615" w14:textId="44BF598F" w:rsidR="00670AA5" w:rsidRDefault="00670AA5" w:rsidP="00811007">
      <w:r>
        <w:t xml:space="preserve">Harcombe, K. (2011) </w:t>
      </w:r>
      <w:r>
        <w:rPr>
          <w:i/>
          <w:iCs/>
        </w:rPr>
        <w:t xml:space="preserve">Brilliant </w:t>
      </w:r>
      <w:r w:rsidR="00ED3544">
        <w:rPr>
          <w:i/>
          <w:iCs/>
        </w:rPr>
        <w:t>p</w:t>
      </w:r>
      <w:r>
        <w:rPr>
          <w:i/>
          <w:iCs/>
        </w:rPr>
        <w:t xml:space="preserve">rimary </w:t>
      </w:r>
      <w:r w:rsidR="00ED3544">
        <w:rPr>
          <w:i/>
          <w:iCs/>
        </w:rPr>
        <w:t>s</w:t>
      </w:r>
      <w:r>
        <w:rPr>
          <w:i/>
          <w:iCs/>
        </w:rPr>
        <w:t xml:space="preserve">chool </w:t>
      </w:r>
      <w:r w:rsidR="00ED3544">
        <w:rPr>
          <w:i/>
          <w:iCs/>
        </w:rPr>
        <w:t>t</w:t>
      </w:r>
      <w:r>
        <w:rPr>
          <w:i/>
          <w:iCs/>
        </w:rPr>
        <w:t>eacher</w:t>
      </w:r>
      <w:r>
        <w:t xml:space="preserve"> Harlow: Pearson Education Ltd.</w:t>
      </w:r>
    </w:p>
    <w:p w14:paraId="383DF5A3" w14:textId="3C05523F" w:rsidR="00ED3544" w:rsidRDefault="00ED3544" w:rsidP="00811007"/>
    <w:p w14:paraId="3331012C" w14:textId="6ACD2754" w:rsidR="00ED3544" w:rsidRDefault="00ED3544" w:rsidP="00811007">
      <w:r>
        <w:t xml:space="preserve">Hattie, J. (2012) </w:t>
      </w:r>
      <w:r w:rsidRPr="00ED3544">
        <w:rPr>
          <w:i/>
          <w:iCs/>
        </w:rPr>
        <w:t xml:space="preserve">Visible learning for </w:t>
      </w:r>
      <w:proofErr w:type="gramStart"/>
      <w:r w:rsidRPr="00ED3544">
        <w:rPr>
          <w:i/>
          <w:iCs/>
        </w:rPr>
        <w:t>teachers :</w:t>
      </w:r>
      <w:proofErr w:type="gramEnd"/>
      <w:r w:rsidRPr="00ED3544">
        <w:rPr>
          <w:i/>
          <w:iCs/>
        </w:rPr>
        <w:t xml:space="preserve"> Maximizing impact on learning</w:t>
      </w:r>
      <w:r>
        <w:t xml:space="preserve">. </w:t>
      </w:r>
      <w:proofErr w:type="gramStart"/>
      <w:r>
        <w:t>London ;</w:t>
      </w:r>
      <w:proofErr w:type="gramEnd"/>
      <w:r>
        <w:t xml:space="preserve"> New York: Routledge</w:t>
      </w:r>
    </w:p>
    <w:p w14:paraId="5B6AA7A4" w14:textId="25AE2E99" w:rsidR="00165A59" w:rsidRDefault="00165A59" w:rsidP="00811007"/>
    <w:p w14:paraId="263E6C44" w14:textId="46E8EAF0" w:rsidR="00165A59" w:rsidRDefault="00165A59" w:rsidP="00811007">
      <w:r>
        <w:t>Hopkins</w:t>
      </w:r>
      <w:r w:rsidR="00151028">
        <w:t>, E. A.</w:t>
      </w:r>
      <w:r>
        <w:t xml:space="preserve"> (2008) </w:t>
      </w:r>
      <w:r w:rsidR="00151028">
        <w:t>‘</w:t>
      </w:r>
      <w:r>
        <w:t xml:space="preserve">Classroom conditions to secure enjoyment and achievement: the pupils' voice. Listening to the voice of </w:t>
      </w:r>
      <w:r w:rsidR="00151028">
        <w:t>Every Child Matters</w:t>
      </w:r>
      <w:proofErr w:type="gramStart"/>
      <w:r w:rsidR="00151028">
        <w:t>’</w:t>
      </w:r>
      <w:r>
        <w:t xml:space="preserve"> ,</w:t>
      </w:r>
      <w:proofErr w:type="gramEnd"/>
      <w:r>
        <w:t xml:space="preserve"> </w:t>
      </w:r>
      <w:r w:rsidRPr="00151028">
        <w:rPr>
          <w:i/>
          <w:iCs/>
        </w:rPr>
        <w:t>Education</w:t>
      </w:r>
      <w:r>
        <w:t xml:space="preserve"> 3–13, 36:</w:t>
      </w:r>
      <w:r w:rsidR="004B329A">
        <w:t>(</w:t>
      </w:r>
      <w:r>
        <w:t>4</w:t>
      </w:r>
      <w:r w:rsidR="004B329A">
        <w:t>)</w:t>
      </w:r>
      <w:r>
        <w:t xml:space="preserve">, </w:t>
      </w:r>
      <w:r w:rsidR="004B329A">
        <w:t xml:space="preserve">pp. </w:t>
      </w:r>
      <w:r>
        <w:t>393-401</w:t>
      </w:r>
    </w:p>
    <w:p w14:paraId="1F2A78DD" w14:textId="3B6B699D" w:rsidR="00670AA5" w:rsidRDefault="00670AA5" w:rsidP="00811007"/>
    <w:p w14:paraId="22BF6FC6" w14:textId="220F355C" w:rsidR="00670AA5" w:rsidRDefault="00670AA5" w:rsidP="00811007">
      <w:proofErr w:type="spellStart"/>
      <w:r>
        <w:t>Kellet</w:t>
      </w:r>
      <w:proofErr w:type="spellEnd"/>
      <w:r>
        <w:t xml:space="preserve">, M. (2010) ‘Children’s Experiences in Education’ in Littleton, K., Wood, C. and </w:t>
      </w:r>
      <w:proofErr w:type="spellStart"/>
      <w:r>
        <w:t>Staarman</w:t>
      </w:r>
      <w:proofErr w:type="spellEnd"/>
      <w:r>
        <w:t xml:space="preserve">, J.K. (eds.) </w:t>
      </w:r>
      <w:r>
        <w:rPr>
          <w:i/>
          <w:iCs/>
        </w:rPr>
        <w:t xml:space="preserve">International </w:t>
      </w:r>
      <w:r w:rsidR="00ED3544">
        <w:rPr>
          <w:i/>
          <w:iCs/>
        </w:rPr>
        <w:t>h</w:t>
      </w:r>
      <w:r>
        <w:rPr>
          <w:i/>
          <w:iCs/>
        </w:rPr>
        <w:t xml:space="preserve">andbook of </w:t>
      </w:r>
      <w:r w:rsidR="00ED3544">
        <w:rPr>
          <w:i/>
          <w:iCs/>
        </w:rPr>
        <w:t>p</w:t>
      </w:r>
      <w:r>
        <w:rPr>
          <w:i/>
          <w:iCs/>
        </w:rPr>
        <w:t xml:space="preserve">sychology in </w:t>
      </w:r>
      <w:r w:rsidR="00ED3544">
        <w:rPr>
          <w:i/>
          <w:iCs/>
        </w:rPr>
        <w:t>e</w:t>
      </w:r>
      <w:r>
        <w:rPr>
          <w:i/>
          <w:iCs/>
        </w:rPr>
        <w:t>ducation</w:t>
      </w:r>
      <w:r>
        <w:t xml:space="preserve"> Bingley: Emerald Group Publishing Ltd.</w:t>
      </w:r>
      <w:r w:rsidR="007035C8">
        <w:t>,</w:t>
      </w:r>
      <w:r>
        <w:t xml:space="preserve"> pp. 465-498</w:t>
      </w:r>
    </w:p>
    <w:p w14:paraId="3C7ECF48" w14:textId="67E2D439" w:rsidR="00DC1987" w:rsidRDefault="00DC1987" w:rsidP="00811007"/>
    <w:p w14:paraId="03F46B19" w14:textId="7A7C20E8" w:rsidR="00DC1987" w:rsidRPr="00DC1987" w:rsidRDefault="00DC1987" w:rsidP="00811007">
      <w:r>
        <w:lastRenderedPageBreak/>
        <w:t xml:space="preserve">Legislation.gov (2005) </w:t>
      </w:r>
      <w:r w:rsidRPr="00DC1987">
        <w:rPr>
          <w:i/>
          <w:iCs/>
        </w:rPr>
        <w:t>The School Councils (Wales) Regulations 2005</w:t>
      </w:r>
      <w:r>
        <w:t xml:space="preserve"> Available at: </w:t>
      </w:r>
      <w:hyperlink r:id="rId17" w:history="1">
        <w:r w:rsidRPr="00B1211C">
          <w:rPr>
            <w:rStyle w:val="Hyperlink"/>
          </w:rPr>
          <w:t>https://www.legislation.gov.uk/wsi/2005/3200/regulation/3/made</w:t>
        </w:r>
      </w:hyperlink>
      <w:r>
        <w:t xml:space="preserve"> (Accessed: 3 March 2021)</w:t>
      </w:r>
    </w:p>
    <w:p w14:paraId="547E9102" w14:textId="168DED32" w:rsidR="00EC4CE4" w:rsidRDefault="00EC4CE4" w:rsidP="00811007"/>
    <w:p w14:paraId="5DD1471E" w14:textId="265C61CC" w:rsidR="00EC4CE4" w:rsidRDefault="00EC4CE4" w:rsidP="00811007">
      <w:r>
        <w:t>Lewis, A. and Porter, J. (</w:t>
      </w:r>
      <w:r w:rsidR="007035C8">
        <w:t xml:space="preserve">2007) ‘Research and pupil voice’ in Florian, L. (ed.) </w:t>
      </w:r>
      <w:r w:rsidR="007035C8">
        <w:rPr>
          <w:i/>
          <w:iCs/>
        </w:rPr>
        <w:t>The SAGE handbook of special education</w:t>
      </w:r>
      <w:r w:rsidR="007035C8">
        <w:t xml:space="preserve"> Trowbridge: SAGE Publications,</w:t>
      </w:r>
      <w:r>
        <w:t xml:space="preserve"> pp. 222-232</w:t>
      </w:r>
    </w:p>
    <w:p w14:paraId="403C375C" w14:textId="6124A740" w:rsidR="00ED3544" w:rsidRDefault="00ED3544" w:rsidP="00811007"/>
    <w:p w14:paraId="5631327E" w14:textId="3CA54171" w:rsidR="00ED3544" w:rsidRPr="00ED3544" w:rsidRDefault="00ED3544" w:rsidP="00811007">
      <w:r>
        <w:t xml:space="preserve">UNICEF UK. (2020) </w:t>
      </w:r>
      <w:r>
        <w:rPr>
          <w:i/>
          <w:iCs/>
        </w:rPr>
        <w:t xml:space="preserve">UN Convention on the Rights of the Child (UNCRC) </w:t>
      </w:r>
      <w:r>
        <w:t xml:space="preserve">Available at: </w:t>
      </w:r>
      <w:hyperlink r:id="rId18" w:history="1">
        <w:r w:rsidRPr="00B1211C">
          <w:rPr>
            <w:rStyle w:val="Hyperlink"/>
          </w:rPr>
          <w:t>https://www.unicef.org.uk/what-we-do/un-convention-child-rights/</w:t>
        </w:r>
      </w:hyperlink>
      <w:r>
        <w:t xml:space="preserve"> (Accessed: 28 February 2021)</w:t>
      </w:r>
    </w:p>
    <w:p w14:paraId="12208C5E" w14:textId="77777777" w:rsidR="00670AA5" w:rsidRDefault="00670AA5" w:rsidP="00811007"/>
    <w:p w14:paraId="0BE4F2FD" w14:textId="1980318C" w:rsidR="00A9204E" w:rsidRDefault="00CF73AC" w:rsidP="00811007">
      <w:r>
        <w:t xml:space="preserve">Welsh Government (2017) </w:t>
      </w:r>
      <w:r>
        <w:rPr>
          <w:i/>
          <w:iCs/>
        </w:rPr>
        <w:t>Curriculum for Wales: Overview</w:t>
      </w:r>
      <w:r>
        <w:t xml:space="preserve"> Available at: </w:t>
      </w:r>
      <w:hyperlink r:id="rId19" w:history="1">
        <w:r w:rsidRPr="00B1211C">
          <w:rPr>
            <w:rStyle w:val="Hyperlink"/>
          </w:rPr>
          <w:t>https://gov.wales/curriculum-wales-overview</w:t>
        </w:r>
      </w:hyperlink>
      <w:r>
        <w:t xml:space="preserve"> (Accessed: 1 March 2021)</w:t>
      </w:r>
    </w:p>
    <w:p w14:paraId="0F0EF35B" w14:textId="77777777" w:rsidR="00F3377E" w:rsidRDefault="00F3377E" w:rsidP="00811007"/>
    <w:p w14:paraId="20E2FA1E" w14:textId="0659337F" w:rsidR="00CF73AC" w:rsidRPr="00F3377E" w:rsidRDefault="00CF73AC" w:rsidP="00811007">
      <w:r>
        <w:t xml:space="preserve">Welsh Government (2018) </w:t>
      </w:r>
      <w:r>
        <w:rPr>
          <w:i/>
          <w:iCs/>
        </w:rPr>
        <w:t>the-four-purposes-of-the-curr</w:t>
      </w:r>
      <w:r w:rsidR="00F3377E">
        <w:rPr>
          <w:i/>
          <w:iCs/>
        </w:rPr>
        <w:t>iculum-for-wales.pdf</w:t>
      </w:r>
      <w:r w:rsidR="00F3377E">
        <w:t xml:space="preserve"> Available at: </w:t>
      </w:r>
      <w:hyperlink r:id="rId20" w:history="1">
        <w:r w:rsidR="00F3377E" w:rsidRPr="00B1211C">
          <w:rPr>
            <w:rStyle w:val="Hyperlink"/>
          </w:rPr>
          <w:t>https://gov.wales/sites/default/files/publications/2018-03/the-four-purposes-of-the-curriculum-for-wales.pdf</w:t>
        </w:r>
      </w:hyperlink>
      <w:r w:rsidR="00F3377E">
        <w:t xml:space="preserve"> (Accessed: 1 March 2021)</w:t>
      </w:r>
    </w:p>
    <w:sectPr w:rsidR="00CF73AC" w:rsidRPr="00F3377E" w:rsidSect="00446402">
      <w:headerReference w:type="default" r:id="rId21"/>
      <w:footerReference w:type="default" r:id="rId22"/>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F7F3DD" w14:textId="77777777" w:rsidR="006D0E5C" w:rsidRDefault="006D0E5C" w:rsidP="00446402">
      <w:pPr>
        <w:spacing w:line="240" w:lineRule="auto"/>
      </w:pPr>
      <w:r>
        <w:separator/>
      </w:r>
    </w:p>
  </w:endnote>
  <w:endnote w:type="continuationSeparator" w:id="0">
    <w:p w14:paraId="16D49E5C" w14:textId="77777777" w:rsidR="006D0E5C" w:rsidRDefault="006D0E5C" w:rsidP="00446402">
      <w:pPr>
        <w:spacing w:line="240" w:lineRule="auto"/>
      </w:pPr>
      <w:r>
        <w:continuationSeparator/>
      </w:r>
    </w:p>
  </w:endnote>
  <w:endnote w:type="continuationNotice" w:id="1">
    <w:p w14:paraId="2BF72A45" w14:textId="77777777" w:rsidR="006D0E5C" w:rsidRDefault="006D0E5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151028" w:rsidRDefault="00151028">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151028" w:rsidRDefault="001510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C07BF7" w14:textId="77777777" w:rsidR="006D0E5C" w:rsidRDefault="006D0E5C" w:rsidP="00446402">
      <w:pPr>
        <w:spacing w:line="240" w:lineRule="auto"/>
      </w:pPr>
      <w:r>
        <w:separator/>
      </w:r>
    </w:p>
  </w:footnote>
  <w:footnote w:type="continuationSeparator" w:id="0">
    <w:p w14:paraId="2EAAB4FE" w14:textId="77777777" w:rsidR="006D0E5C" w:rsidRDefault="006D0E5C" w:rsidP="00446402">
      <w:pPr>
        <w:spacing w:line="240" w:lineRule="auto"/>
      </w:pPr>
      <w:r>
        <w:continuationSeparator/>
      </w:r>
    </w:p>
  </w:footnote>
  <w:footnote w:type="continuationNotice" w:id="1">
    <w:p w14:paraId="00FB4E70" w14:textId="77777777" w:rsidR="006D0E5C" w:rsidRDefault="006D0E5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151028" w:rsidRPr="00446402" w:rsidRDefault="00151028">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16A2D"/>
    <w:rsid w:val="00034B6F"/>
    <w:rsid w:val="00053F80"/>
    <w:rsid w:val="000617B2"/>
    <w:rsid w:val="000624E6"/>
    <w:rsid w:val="00062768"/>
    <w:rsid w:val="0008290F"/>
    <w:rsid w:val="000A1B2A"/>
    <w:rsid w:val="000B389F"/>
    <w:rsid w:val="000B50CC"/>
    <w:rsid w:val="000D213D"/>
    <w:rsid w:val="000E5D60"/>
    <w:rsid w:val="000F2DD8"/>
    <w:rsid w:val="00103F5C"/>
    <w:rsid w:val="00124CA6"/>
    <w:rsid w:val="001305F9"/>
    <w:rsid w:val="001411B0"/>
    <w:rsid w:val="0014197B"/>
    <w:rsid w:val="00151028"/>
    <w:rsid w:val="00162539"/>
    <w:rsid w:val="00165A59"/>
    <w:rsid w:val="001929E5"/>
    <w:rsid w:val="0019390F"/>
    <w:rsid w:val="001939AE"/>
    <w:rsid w:val="001B27DA"/>
    <w:rsid w:val="001B54E5"/>
    <w:rsid w:val="001C2B04"/>
    <w:rsid w:val="001C2C9B"/>
    <w:rsid w:val="001C4119"/>
    <w:rsid w:val="001E7B6F"/>
    <w:rsid w:val="001F2A9B"/>
    <w:rsid w:val="001F3049"/>
    <w:rsid w:val="00211693"/>
    <w:rsid w:val="002143EB"/>
    <w:rsid w:val="00217A85"/>
    <w:rsid w:val="00222C78"/>
    <w:rsid w:val="00241E14"/>
    <w:rsid w:val="00242AE5"/>
    <w:rsid w:val="00244FD3"/>
    <w:rsid w:val="002473E3"/>
    <w:rsid w:val="00292706"/>
    <w:rsid w:val="002952B4"/>
    <w:rsid w:val="002A49CE"/>
    <w:rsid w:val="002A5C8F"/>
    <w:rsid w:val="002D3811"/>
    <w:rsid w:val="002D75DA"/>
    <w:rsid w:val="002E626B"/>
    <w:rsid w:val="002F4854"/>
    <w:rsid w:val="002F5491"/>
    <w:rsid w:val="003042C5"/>
    <w:rsid w:val="00320FA2"/>
    <w:rsid w:val="003268E8"/>
    <w:rsid w:val="00336A88"/>
    <w:rsid w:val="00340C1D"/>
    <w:rsid w:val="00346946"/>
    <w:rsid w:val="003529C9"/>
    <w:rsid w:val="00362393"/>
    <w:rsid w:val="003710E8"/>
    <w:rsid w:val="00373964"/>
    <w:rsid w:val="00374B80"/>
    <w:rsid w:val="00374CDA"/>
    <w:rsid w:val="00393F31"/>
    <w:rsid w:val="003A356D"/>
    <w:rsid w:val="003C2E97"/>
    <w:rsid w:val="003D093A"/>
    <w:rsid w:val="003D369B"/>
    <w:rsid w:val="003D6FD8"/>
    <w:rsid w:val="003F005A"/>
    <w:rsid w:val="003F1057"/>
    <w:rsid w:val="003F6ACC"/>
    <w:rsid w:val="00404874"/>
    <w:rsid w:val="0042458A"/>
    <w:rsid w:val="00433611"/>
    <w:rsid w:val="00436919"/>
    <w:rsid w:val="004459D0"/>
    <w:rsid w:val="00446402"/>
    <w:rsid w:val="00446B14"/>
    <w:rsid w:val="004645FA"/>
    <w:rsid w:val="0047355E"/>
    <w:rsid w:val="0049106B"/>
    <w:rsid w:val="004B329A"/>
    <w:rsid w:val="004B43F4"/>
    <w:rsid w:val="004B6D47"/>
    <w:rsid w:val="004C0498"/>
    <w:rsid w:val="004D003F"/>
    <w:rsid w:val="004D2A29"/>
    <w:rsid w:val="004E7785"/>
    <w:rsid w:val="004F3903"/>
    <w:rsid w:val="0050000B"/>
    <w:rsid w:val="00505886"/>
    <w:rsid w:val="005127D7"/>
    <w:rsid w:val="00514992"/>
    <w:rsid w:val="005171FD"/>
    <w:rsid w:val="005254E8"/>
    <w:rsid w:val="00534848"/>
    <w:rsid w:val="00552BF1"/>
    <w:rsid w:val="00560E60"/>
    <w:rsid w:val="00566446"/>
    <w:rsid w:val="0057097E"/>
    <w:rsid w:val="005801FA"/>
    <w:rsid w:val="00581CF3"/>
    <w:rsid w:val="00583339"/>
    <w:rsid w:val="0059686F"/>
    <w:rsid w:val="00597468"/>
    <w:rsid w:val="005A57BE"/>
    <w:rsid w:val="005B0DCC"/>
    <w:rsid w:val="005C36ED"/>
    <w:rsid w:val="005C660F"/>
    <w:rsid w:val="005C7862"/>
    <w:rsid w:val="005D3BD2"/>
    <w:rsid w:val="005F614A"/>
    <w:rsid w:val="00601957"/>
    <w:rsid w:val="00633001"/>
    <w:rsid w:val="00634DCF"/>
    <w:rsid w:val="00643AF3"/>
    <w:rsid w:val="00645252"/>
    <w:rsid w:val="00667EB2"/>
    <w:rsid w:val="00670AA5"/>
    <w:rsid w:val="00681EDE"/>
    <w:rsid w:val="0068351A"/>
    <w:rsid w:val="00685919"/>
    <w:rsid w:val="00687CD2"/>
    <w:rsid w:val="006C2910"/>
    <w:rsid w:val="006C5B33"/>
    <w:rsid w:val="006D0E5C"/>
    <w:rsid w:val="006D3D74"/>
    <w:rsid w:val="007035C8"/>
    <w:rsid w:val="00726509"/>
    <w:rsid w:val="007615E5"/>
    <w:rsid w:val="00776EF3"/>
    <w:rsid w:val="007A316F"/>
    <w:rsid w:val="007B32B1"/>
    <w:rsid w:val="007C32AA"/>
    <w:rsid w:val="007C47E1"/>
    <w:rsid w:val="007D263C"/>
    <w:rsid w:val="007D7161"/>
    <w:rsid w:val="00811007"/>
    <w:rsid w:val="008236C9"/>
    <w:rsid w:val="0083066A"/>
    <w:rsid w:val="00832AF5"/>
    <w:rsid w:val="0083569A"/>
    <w:rsid w:val="008356C7"/>
    <w:rsid w:val="00840603"/>
    <w:rsid w:val="00846548"/>
    <w:rsid w:val="008623C1"/>
    <w:rsid w:val="008632A8"/>
    <w:rsid w:val="00865656"/>
    <w:rsid w:val="00865C15"/>
    <w:rsid w:val="00875E6A"/>
    <w:rsid w:val="00884CAA"/>
    <w:rsid w:val="008F713A"/>
    <w:rsid w:val="00901652"/>
    <w:rsid w:val="00927DC7"/>
    <w:rsid w:val="009449BE"/>
    <w:rsid w:val="00972162"/>
    <w:rsid w:val="00972319"/>
    <w:rsid w:val="00974831"/>
    <w:rsid w:val="009903CE"/>
    <w:rsid w:val="009B3825"/>
    <w:rsid w:val="009B3D44"/>
    <w:rsid w:val="009D2CD3"/>
    <w:rsid w:val="009D323C"/>
    <w:rsid w:val="009D5399"/>
    <w:rsid w:val="009E100E"/>
    <w:rsid w:val="009F1049"/>
    <w:rsid w:val="009F10BD"/>
    <w:rsid w:val="00A0537E"/>
    <w:rsid w:val="00A05A9D"/>
    <w:rsid w:val="00A07E7F"/>
    <w:rsid w:val="00A10EAD"/>
    <w:rsid w:val="00A22C56"/>
    <w:rsid w:val="00A23192"/>
    <w:rsid w:val="00A41C53"/>
    <w:rsid w:val="00A42317"/>
    <w:rsid w:val="00A43C03"/>
    <w:rsid w:val="00A47FD7"/>
    <w:rsid w:val="00A51F96"/>
    <w:rsid w:val="00A60CD4"/>
    <w:rsid w:val="00A61124"/>
    <w:rsid w:val="00A77338"/>
    <w:rsid w:val="00A8699C"/>
    <w:rsid w:val="00A9204E"/>
    <w:rsid w:val="00A95C95"/>
    <w:rsid w:val="00AA5D81"/>
    <w:rsid w:val="00AC19FF"/>
    <w:rsid w:val="00B004DA"/>
    <w:rsid w:val="00B1305E"/>
    <w:rsid w:val="00B2641C"/>
    <w:rsid w:val="00B357D8"/>
    <w:rsid w:val="00B44623"/>
    <w:rsid w:val="00B47537"/>
    <w:rsid w:val="00B56D7C"/>
    <w:rsid w:val="00B668DF"/>
    <w:rsid w:val="00B70105"/>
    <w:rsid w:val="00B76136"/>
    <w:rsid w:val="00B9167E"/>
    <w:rsid w:val="00BB487E"/>
    <w:rsid w:val="00BC5AAD"/>
    <w:rsid w:val="00BE4939"/>
    <w:rsid w:val="00BF6EA2"/>
    <w:rsid w:val="00BF7BA6"/>
    <w:rsid w:val="00C14875"/>
    <w:rsid w:val="00C16847"/>
    <w:rsid w:val="00C27E62"/>
    <w:rsid w:val="00C33A95"/>
    <w:rsid w:val="00C42F69"/>
    <w:rsid w:val="00C4529E"/>
    <w:rsid w:val="00C478B4"/>
    <w:rsid w:val="00C561F4"/>
    <w:rsid w:val="00C60096"/>
    <w:rsid w:val="00C66CE6"/>
    <w:rsid w:val="00C805D0"/>
    <w:rsid w:val="00C81073"/>
    <w:rsid w:val="00C82DA5"/>
    <w:rsid w:val="00C961EE"/>
    <w:rsid w:val="00CA10E6"/>
    <w:rsid w:val="00CC0CA8"/>
    <w:rsid w:val="00CC5969"/>
    <w:rsid w:val="00CD1E5D"/>
    <w:rsid w:val="00CD53DB"/>
    <w:rsid w:val="00CD5D9F"/>
    <w:rsid w:val="00CD6A23"/>
    <w:rsid w:val="00CE35A4"/>
    <w:rsid w:val="00CF73AC"/>
    <w:rsid w:val="00D12AA8"/>
    <w:rsid w:val="00D23EFA"/>
    <w:rsid w:val="00D3232A"/>
    <w:rsid w:val="00D35979"/>
    <w:rsid w:val="00D545AA"/>
    <w:rsid w:val="00D57921"/>
    <w:rsid w:val="00D733CC"/>
    <w:rsid w:val="00D73CF4"/>
    <w:rsid w:val="00D748C2"/>
    <w:rsid w:val="00D800F3"/>
    <w:rsid w:val="00D803B2"/>
    <w:rsid w:val="00D86E99"/>
    <w:rsid w:val="00DC0491"/>
    <w:rsid w:val="00DC1987"/>
    <w:rsid w:val="00DC3E26"/>
    <w:rsid w:val="00DD2369"/>
    <w:rsid w:val="00DD3AA2"/>
    <w:rsid w:val="00DD684F"/>
    <w:rsid w:val="00DD766B"/>
    <w:rsid w:val="00DE5494"/>
    <w:rsid w:val="00E02C5E"/>
    <w:rsid w:val="00E13458"/>
    <w:rsid w:val="00E26350"/>
    <w:rsid w:val="00E45E53"/>
    <w:rsid w:val="00E605A3"/>
    <w:rsid w:val="00E60C19"/>
    <w:rsid w:val="00E6399C"/>
    <w:rsid w:val="00E845BE"/>
    <w:rsid w:val="00E95D4E"/>
    <w:rsid w:val="00EA5ABE"/>
    <w:rsid w:val="00EC4CE4"/>
    <w:rsid w:val="00ED3544"/>
    <w:rsid w:val="00ED476F"/>
    <w:rsid w:val="00ED772D"/>
    <w:rsid w:val="00EE37F6"/>
    <w:rsid w:val="00EE7FF0"/>
    <w:rsid w:val="00F105EB"/>
    <w:rsid w:val="00F12AF2"/>
    <w:rsid w:val="00F307A2"/>
    <w:rsid w:val="00F3377E"/>
    <w:rsid w:val="00F5076F"/>
    <w:rsid w:val="00F51C20"/>
    <w:rsid w:val="00F6678C"/>
    <w:rsid w:val="00F673CE"/>
    <w:rsid w:val="00F72EDA"/>
    <w:rsid w:val="00F73165"/>
    <w:rsid w:val="00F778CF"/>
    <w:rsid w:val="00F86747"/>
    <w:rsid w:val="00FA05BD"/>
    <w:rsid w:val="00FA2847"/>
    <w:rsid w:val="00FA356C"/>
    <w:rsid w:val="00FB2270"/>
    <w:rsid w:val="00FB3AF0"/>
    <w:rsid w:val="00FB40D8"/>
    <w:rsid w:val="00FB4B6A"/>
    <w:rsid w:val="00FE3CC7"/>
    <w:rsid w:val="00FE7389"/>
    <w:rsid w:val="00FF2A17"/>
    <w:rsid w:val="00FF3B9C"/>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863702">
      <w:bodyDiv w:val="1"/>
      <w:marLeft w:val="0"/>
      <w:marRight w:val="0"/>
      <w:marTop w:val="0"/>
      <w:marBottom w:val="0"/>
      <w:divBdr>
        <w:top w:val="none" w:sz="0" w:space="0" w:color="auto"/>
        <w:left w:val="none" w:sz="0" w:space="0" w:color="auto"/>
        <w:bottom w:val="none" w:sz="0" w:space="0" w:color="auto"/>
        <w:right w:val="none" w:sz="0" w:space="0" w:color="auto"/>
      </w:divBdr>
    </w:div>
    <w:div w:id="108739594">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90008232">
      <w:bodyDiv w:val="1"/>
      <w:marLeft w:val="0"/>
      <w:marRight w:val="0"/>
      <w:marTop w:val="0"/>
      <w:marBottom w:val="0"/>
      <w:divBdr>
        <w:top w:val="none" w:sz="0" w:space="0" w:color="auto"/>
        <w:left w:val="none" w:sz="0" w:space="0" w:color="auto"/>
        <w:bottom w:val="none" w:sz="0" w:space="0" w:color="auto"/>
        <w:right w:val="none" w:sz="0" w:space="0" w:color="auto"/>
      </w:divBdr>
    </w:div>
    <w:div w:id="594169530">
      <w:bodyDiv w:val="1"/>
      <w:marLeft w:val="0"/>
      <w:marRight w:val="0"/>
      <w:marTop w:val="0"/>
      <w:marBottom w:val="0"/>
      <w:divBdr>
        <w:top w:val="none" w:sz="0" w:space="0" w:color="auto"/>
        <w:left w:val="none" w:sz="0" w:space="0" w:color="auto"/>
        <w:bottom w:val="none" w:sz="0" w:space="0" w:color="auto"/>
        <w:right w:val="none" w:sz="0" w:space="0" w:color="auto"/>
      </w:divBdr>
    </w:div>
    <w:div w:id="629551440">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82193880">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25388658">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69582225">
      <w:bodyDiv w:val="1"/>
      <w:marLeft w:val="0"/>
      <w:marRight w:val="0"/>
      <w:marTop w:val="0"/>
      <w:marBottom w:val="0"/>
      <w:divBdr>
        <w:top w:val="none" w:sz="0" w:space="0" w:color="auto"/>
        <w:left w:val="none" w:sz="0" w:space="0" w:color="auto"/>
        <w:bottom w:val="none" w:sz="0" w:space="0" w:color="auto"/>
        <w:right w:val="none" w:sz="0" w:space="0" w:color="auto"/>
      </w:divBdr>
    </w:div>
    <w:div w:id="140247925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88087128">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88805420">
      <w:bodyDiv w:val="1"/>
      <w:marLeft w:val="0"/>
      <w:marRight w:val="0"/>
      <w:marTop w:val="0"/>
      <w:marBottom w:val="0"/>
      <w:divBdr>
        <w:top w:val="none" w:sz="0" w:space="0" w:color="auto"/>
        <w:left w:val="none" w:sz="0" w:space="0" w:color="auto"/>
        <w:bottom w:val="none" w:sz="0" w:space="0" w:color="auto"/>
        <w:right w:val="none" w:sz="0" w:space="0" w:color="auto"/>
      </w:divBdr>
    </w:div>
    <w:div w:id="1720544515">
      <w:bodyDiv w:val="1"/>
      <w:marLeft w:val="0"/>
      <w:marRight w:val="0"/>
      <w:marTop w:val="0"/>
      <w:marBottom w:val="0"/>
      <w:divBdr>
        <w:top w:val="none" w:sz="0" w:space="0" w:color="auto"/>
        <w:left w:val="none" w:sz="0" w:space="0" w:color="auto"/>
        <w:bottom w:val="none" w:sz="0" w:space="0" w:color="auto"/>
        <w:right w:val="none" w:sz="0" w:space="0" w:color="auto"/>
      </w:divBdr>
    </w:div>
    <w:div w:id="1744715338">
      <w:bodyDiv w:val="1"/>
      <w:marLeft w:val="0"/>
      <w:marRight w:val="0"/>
      <w:marTop w:val="0"/>
      <w:marBottom w:val="0"/>
      <w:divBdr>
        <w:top w:val="none" w:sz="0" w:space="0" w:color="auto"/>
        <w:left w:val="none" w:sz="0" w:space="0" w:color="auto"/>
        <w:bottom w:val="none" w:sz="0" w:space="0" w:color="auto"/>
        <w:right w:val="none" w:sz="0" w:space="0" w:color="auto"/>
      </w:divBdr>
    </w:div>
    <w:div w:id="1814059790">
      <w:bodyDiv w:val="1"/>
      <w:marLeft w:val="0"/>
      <w:marRight w:val="0"/>
      <w:marTop w:val="0"/>
      <w:marBottom w:val="0"/>
      <w:divBdr>
        <w:top w:val="none" w:sz="0" w:space="0" w:color="auto"/>
        <w:left w:val="none" w:sz="0" w:space="0" w:color="auto"/>
        <w:bottom w:val="none" w:sz="0" w:space="0" w:color="auto"/>
        <w:right w:val="none" w:sz="0" w:space="0" w:color="auto"/>
      </w:divBdr>
    </w:div>
    <w:div w:id="2073194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round/38668427" TargetMode="External"/><Relationship Id="rId18" Type="http://schemas.openxmlformats.org/officeDocument/2006/relationships/hyperlink" Target="https://www.unicef.org.uk/what-we-do/un-convention-child-right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youtube.com/watch?v=0PX9O77LLaA&amp;t=2s" TargetMode="External"/><Relationship Id="rId17" Type="http://schemas.openxmlformats.org/officeDocument/2006/relationships/hyperlink" Target="https://www.legislation.gov.uk/wsi/2005/3200/regulation/3/mad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styn.gov.wales/effective-practice/pupil-voice-shapes-curriculum" TargetMode="External"/><Relationship Id="rId20" Type="http://schemas.openxmlformats.org/officeDocument/2006/relationships/hyperlink" Target="https://gov.wales/sites/default/files/publications/2018-03/the-four-purposes-of-the-curriculum-for-wale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bitesize/topics/zkxp2v4/articles/zhh992p" TargetMode="External"/><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www.estyn.gov.wales/effective-practice/pupil-voice-plays-important-part-planning-creative-and-exciting-curriculum"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gov.wales/curriculum-wales-overvie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cbeebies/watch/lets-go-club-chinese-lion-dance?collection=chinese-lunar-new-year"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AA2502"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AA2502"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69305D"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69305D"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1B2DAB"/>
    <w:rsid w:val="001C3489"/>
    <w:rsid w:val="002452EB"/>
    <w:rsid w:val="0025169E"/>
    <w:rsid w:val="002E6584"/>
    <w:rsid w:val="004D027C"/>
    <w:rsid w:val="005C36ED"/>
    <w:rsid w:val="005C4596"/>
    <w:rsid w:val="0069305D"/>
    <w:rsid w:val="006F4C24"/>
    <w:rsid w:val="00885C9F"/>
    <w:rsid w:val="008C473D"/>
    <w:rsid w:val="008D2B68"/>
    <w:rsid w:val="009C0948"/>
    <w:rsid w:val="00AA2502"/>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1E5388CD-3356-48DB-A56A-E643EC776187}">
  <ds:schemaRefs>
    <ds:schemaRef ds:uri="http://schemas.openxmlformats.org/officeDocument/2006/bibliography"/>
  </ds:schemaRefs>
</ds:datastoreItem>
</file>

<file path=customXml/itemProps4.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{D41A8614-C081-459B-9F26-D0D361B6EF45}tf02786999_win32.dotx</Template>
  <TotalTime>840</TotalTime>
  <Pages>16</Pages>
  <Words>3865</Words>
  <Characters>22033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25847</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Alice Wilson</cp:lastModifiedBy>
  <cp:revision>49</cp:revision>
  <dcterms:created xsi:type="dcterms:W3CDTF">2021-03-01T08:58:00Z</dcterms:created>
  <dcterms:modified xsi:type="dcterms:W3CDTF">2021-03-08T17:54:00Z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