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84212" w14:textId="77777777" w:rsidR="00C41EA3" w:rsidRDefault="00C41EA3" w:rsidP="00C41EA3"/>
    <w:tbl>
      <w:tblPr>
        <w:tblStyle w:val="TableGrid"/>
        <w:tblW w:w="9606" w:type="dxa"/>
        <w:jc w:val="center"/>
        <w:tblLook w:val="04A0" w:firstRow="1" w:lastRow="0" w:firstColumn="1" w:lastColumn="0" w:noHBand="0" w:noVBand="1"/>
      </w:tblPr>
      <w:tblGrid>
        <w:gridCol w:w="4803"/>
        <w:gridCol w:w="4803"/>
      </w:tblGrid>
      <w:tr w:rsidR="00C41EA3" w:rsidRPr="00725867" w14:paraId="4D1A29D1" w14:textId="77777777" w:rsidTr="00C65505">
        <w:trPr>
          <w:trHeight w:val="1243"/>
          <w:jc w:val="center"/>
        </w:trPr>
        <w:tc>
          <w:tcPr>
            <w:tcW w:w="4803" w:type="dxa"/>
          </w:tcPr>
          <w:p w14:paraId="298B681C" w14:textId="77777777" w:rsidR="00C41EA3" w:rsidRPr="00725867" w:rsidRDefault="00C41EA3" w:rsidP="00C65505">
            <w:pPr>
              <w:spacing w:line="360" w:lineRule="auto"/>
              <w:jc w:val="center"/>
              <w:rPr>
                <w:rFonts w:ascii="Arial" w:hAnsi="Arial" w:cs="Arial"/>
                <w:b/>
                <w:bCs/>
              </w:rPr>
            </w:pPr>
          </w:p>
          <w:p w14:paraId="6425BD28" w14:textId="77777777" w:rsidR="00C41EA3" w:rsidRPr="00725867" w:rsidRDefault="00C41EA3" w:rsidP="00C65505">
            <w:pPr>
              <w:spacing w:line="360" w:lineRule="auto"/>
              <w:rPr>
                <w:rFonts w:ascii="Arial" w:hAnsi="Arial" w:cs="Arial"/>
                <w:b/>
                <w:bCs/>
              </w:rPr>
            </w:pPr>
            <w:r>
              <w:rPr>
                <w:rFonts w:ascii="Arial" w:hAnsi="Arial" w:cs="Arial"/>
                <w:b/>
                <w:bCs/>
              </w:rPr>
              <w:t xml:space="preserve">                   </w:t>
            </w:r>
            <w:r w:rsidRPr="00725867">
              <w:rPr>
                <w:rFonts w:ascii="Arial" w:hAnsi="Arial" w:cs="Arial"/>
                <w:b/>
                <w:bCs/>
              </w:rPr>
              <w:t>STUDENT NAME</w:t>
            </w:r>
          </w:p>
        </w:tc>
        <w:tc>
          <w:tcPr>
            <w:tcW w:w="4803" w:type="dxa"/>
          </w:tcPr>
          <w:p w14:paraId="16D69035" w14:textId="77777777" w:rsidR="00C41EA3" w:rsidRPr="00725867" w:rsidRDefault="00C41EA3" w:rsidP="00C41EA3">
            <w:pPr>
              <w:spacing w:line="360" w:lineRule="auto"/>
              <w:jc w:val="center"/>
              <w:rPr>
                <w:rFonts w:ascii="Arial" w:hAnsi="Arial" w:cs="Arial"/>
                <w:b/>
                <w:bCs/>
                <w:color w:val="000000" w:themeColor="text1"/>
              </w:rPr>
            </w:pPr>
          </w:p>
          <w:p w14:paraId="40671194" w14:textId="75A065FD" w:rsidR="00C41EA3" w:rsidRPr="00725867" w:rsidRDefault="00C41EA3" w:rsidP="00C41EA3">
            <w:pPr>
              <w:spacing w:line="360" w:lineRule="auto"/>
              <w:jc w:val="center"/>
              <w:rPr>
                <w:rFonts w:ascii="Arial" w:hAnsi="Arial" w:cs="Arial"/>
                <w:b/>
                <w:bCs/>
              </w:rPr>
            </w:pPr>
            <w:r w:rsidRPr="00725867">
              <w:rPr>
                <w:rFonts w:ascii="Arial" w:hAnsi="Arial" w:cs="Arial"/>
                <w:b/>
                <w:bCs/>
                <w:color w:val="000000" w:themeColor="text1"/>
              </w:rPr>
              <w:t>NAZISH SHAHID (2330299)</w:t>
            </w:r>
          </w:p>
        </w:tc>
      </w:tr>
      <w:tr w:rsidR="00C41EA3" w:rsidRPr="00725867" w14:paraId="4E5E23BC" w14:textId="77777777" w:rsidTr="00C65505">
        <w:trPr>
          <w:trHeight w:val="1243"/>
          <w:jc w:val="center"/>
        </w:trPr>
        <w:tc>
          <w:tcPr>
            <w:tcW w:w="4803" w:type="dxa"/>
          </w:tcPr>
          <w:p w14:paraId="7FC3029A" w14:textId="77777777" w:rsidR="00C41EA3" w:rsidRPr="00725867" w:rsidRDefault="00C41EA3" w:rsidP="00C65505">
            <w:pPr>
              <w:spacing w:line="360" w:lineRule="auto"/>
              <w:jc w:val="center"/>
              <w:rPr>
                <w:rFonts w:ascii="Arial" w:hAnsi="Arial" w:cs="Arial"/>
                <w:b/>
                <w:bCs/>
              </w:rPr>
            </w:pPr>
          </w:p>
          <w:p w14:paraId="7747B951" w14:textId="77777777" w:rsidR="00C41EA3" w:rsidRPr="00725867" w:rsidRDefault="00C41EA3" w:rsidP="00C65505">
            <w:pPr>
              <w:spacing w:line="360" w:lineRule="auto"/>
              <w:rPr>
                <w:rFonts w:ascii="Arial" w:hAnsi="Arial" w:cs="Arial"/>
                <w:b/>
                <w:bCs/>
              </w:rPr>
            </w:pPr>
            <w:r>
              <w:rPr>
                <w:rFonts w:ascii="Arial" w:hAnsi="Arial" w:cs="Arial"/>
                <w:b/>
                <w:bCs/>
              </w:rPr>
              <w:t xml:space="preserve">                    </w:t>
            </w:r>
            <w:r w:rsidRPr="00725867">
              <w:rPr>
                <w:rFonts w:ascii="Arial" w:hAnsi="Arial" w:cs="Arial"/>
                <w:b/>
                <w:bCs/>
              </w:rPr>
              <w:t>MODULE CODE</w:t>
            </w:r>
          </w:p>
        </w:tc>
        <w:tc>
          <w:tcPr>
            <w:tcW w:w="4803" w:type="dxa"/>
          </w:tcPr>
          <w:p w14:paraId="71E11D45" w14:textId="77777777" w:rsidR="00C41EA3" w:rsidRDefault="00C41EA3" w:rsidP="00C41EA3">
            <w:pPr>
              <w:spacing w:line="360" w:lineRule="auto"/>
              <w:jc w:val="center"/>
              <w:rPr>
                <w:rFonts w:ascii="Arial" w:hAnsi="Arial" w:cs="Arial"/>
                <w:b/>
              </w:rPr>
            </w:pPr>
          </w:p>
          <w:p w14:paraId="4C4D590D" w14:textId="25759EA3" w:rsidR="00C41EA3" w:rsidRPr="00725867" w:rsidRDefault="00C41EA3" w:rsidP="00C41EA3">
            <w:pPr>
              <w:spacing w:line="360" w:lineRule="auto"/>
              <w:jc w:val="center"/>
              <w:rPr>
                <w:rFonts w:ascii="Arial" w:hAnsi="Arial" w:cs="Arial"/>
                <w:b/>
                <w:bCs/>
              </w:rPr>
            </w:pPr>
            <w:r>
              <w:rPr>
                <w:rFonts w:ascii="Arial" w:hAnsi="Arial" w:cs="Arial"/>
                <w:b/>
              </w:rPr>
              <w:t>BMHP6029</w:t>
            </w:r>
          </w:p>
        </w:tc>
      </w:tr>
      <w:tr w:rsidR="00C41EA3" w:rsidRPr="00725867" w14:paraId="2CCAF4FD" w14:textId="77777777" w:rsidTr="00C65505">
        <w:trPr>
          <w:trHeight w:val="1243"/>
          <w:jc w:val="center"/>
        </w:trPr>
        <w:tc>
          <w:tcPr>
            <w:tcW w:w="4803" w:type="dxa"/>
          </w:tcPr>
          <w:p w14:paraId="0C8DBF3D" w14:textId="77777777" w:rsidR="00C41EA3" w:rsidRPr="00725867" w:rsidRDefault="00C41EA3" w:rsidP="00C41EA3">
            <w:pPr>
              <w:spacing w:line="360" w:lineRule="auto"/>
              <w:jc w:val="center"/>
              <w:rPr>
                <w:rFonts w:ascii="Arial" w:hAnsi="Arial" w:cs="Arial"/>
                <w:b/>
                <w:bCs/>
              </w:rPr>
            </w:pPr>
          </w:p>
          <w:p w14:paraId="34EE35C4" w14:textId="77777777" w:rsidR="00C41EA3" w:rsidRDefault="00C41EA3" w:rsidP="00C41EA3">
            <w:pPr>
              <w:spacing w:line="360" w:lineRule="auto"/>
              <w:rPr>
                <w:rFonts w:ascii="Arial" w:hAnsi="Arial" w:cs="Arial"/>
                <w:b/>
                <w:bCs/>
              </w:rPr>
            </w:pPr>
            <w:r>
              <w:rPr>
                <w:rFonts w:ascii="Arial" w:hAnsi="Arial" w:cs="Arial"/>
                <w:b/>
                <w:bCs/>
              </w:rPr>
              <w:t xml:space="preserve">                   </w:t>
            </w:r>
          </w:p>
          <w:p w14:paraId="3191794B" w14:textId="77777777" w:rsidR="00C41EA3" w:rsidRPr="00725867" w:rsidRDefault="00C41EA3" w:rsidP="00C41EA3">
            <w:pPr>
              <w:spacing w:line="360" w:lineRule="auto"/>
              <w:rPr>
                <w:rFonts w:ascii="Arial" w:hAnsi="Arial" w:cs="Arial"/>
                <w:b/>
                <w:bCs/>
              </w:rPr>
            </w:pPr>
            <w:r>
              <w:rPr>
                <w:rFonts w:ascii="Arial" w:hAnsi="Arial" w:cs="Arial"/>
                <w:b/>
                <w:bCs/>
              </w:rPr>
              <w:t xml:space="preserve">                     </w:t>
            </w:r>
            <w:r w:rsidRPr="00725867">
              <w:rPr>
                <w:rFonts w:ascii="Arial" w:hAnsi="Arial" w:cs="Arial"/>
                <w:b/>
                <w:bCs/>
              </w:rPr>
              <w:t>MODULE TITLE</w:t>
            </w:r>
          </w:p>
        </w:tc>
        <w:tc>
          <w:tcPr>
            <w:tcW w:w="4803" w:type="dxa"/>
          </w:tcPr>
          <w:p w14:paraId="50089DF3" w14:textId="77777777" w:rsidR="00C41EA3" w:rsidRDefault="00C41EA3" w:rsidP="00C41EA3">
            <w:pPr>
              <w:spacing w:line="360" w:lineRule="auto"/>
              <w:jc w:val="center"/>
              <w:rPr>
                <w:rFonts w:ascii="Arial" w:hAnsi="Arial" w:cs="Arial"/>
                <w:b/>
                <w:bCs/>
              </w:rPr>
            </w:pPr>
          </w:p>
          <w:p w14:paraId="6F7313C9" w14:textId="6DF0F58A" w:rsidR="00C41EA3" w:rsidRPr="00725867" w:rsidRDefault="00C41EA3" w:rsidP="00C41EA3">
            <w:pPr>
              <w:spacing w:line="360" w:lineRule="auto"/>
              <w:jc w:val="center"/>
              <w:rPr>
                <w:rFonts w:ascii="Arial" w:hAnsi="Arial" w:cs="Arial"/>
                <w:b/>
                <w:bCs/>
              </w:rPr>
            </w:pPr>
            <w:r w:rsidRPr="004123C0">
              <w:rPr>
                <w:rFonts w:ascii="Arial" w:hAnsi="Arial" w:cs="Arial"/>
                <w:b/>
                <w:bCs/>
              </w:rPr>
              <w:t>Psychological Classifications and Provisions</w:t>
            </w:r>
          </w:p>
        </w:tc>
      </w:tr>
      <w:tr w:rsidR="00C41EA3" w:rsidRPr="00725867" w14:paraId="1E1A8AD0" w14:textId="77777777" w:rsidTr="00C65505">
        <w:trPr>
          <w:trHeight w:val="1243"/>
          <w:jc w:val="center"/>
        </w:trPr>
        <w:tc>
          <w:tcPr>
            <w:tcW w:w="4803" w:type="dxa"/>
          </w:tcPr>
          <w:p w14:paraId="01256834" w14:textId="77777777" w:rsidR="00C41EA3" w:rsidRPr="00725867" w:rsidRDefault="00C41EA3" w:rsidP="00C41EA3">
            <w:pPr>
              <w:spacing w:line="360" w:lineRule="auto"/>
              <w:jc w:val="center"/>
              <w:rPr>
                <w:rFonts w:ascii="Arial" w:hAnsi="Arial" w:cs="Arial"/>
                <w:b/>
                <w:bCs/>
              </w:rPr>
            </w:pPr>
          </w:p>
          <w:p w14:paraId="131B41A6" w14:textId="77777777" w:rsidR="00C41EA3" w:rsidRPr="00725867" w:rsidRDefault="00C41EA3" w:rsidP="00C41EA3">
            <w:pPr>
              <w:spacing w:line="360" w:lineRule="auto"/>
              <w:rPr>
                <w:rFonts w:ascii="Arial" w:hAnsi="Arial" w:cs="Arial"/>
                <w:b/>
                <w:bCs/>
              </w:rPr>
            </w:pPr>
            <w:r>
              <w:rPr>
                <w:rFonts w:ascii="Arial" w:hAnsi="Arial" w:cs="Arial"/>
                <w:b/>
                <w:bCs/>
              </w:rPr>
              <w:t xml:space="preserve">                    </w:t>
            </w:r>
            <w:r w:rsidRPr="00725867">
              <w:rPr>
                <w:rFonts w:ascii="Arial" w:hAnsi="Arial" w:cs="Arial"/>
                <w:b/>
                <w:bCs/>
              </w:rPr>
              <w:t>LETURER NAME</w:t>
            </w:r>
          </w:p>
        </w:tc>
        <w:tc>
          <w:tcPr>
            <w:tcW w:w="4803" w:type="dxa"/>
          </w:tcPr>
          <w:p w14:paraId="17B23DF9" w14:textId="77777777" w:rsidR="00C41EA3" w:rsidRPr="00725867" w:rsidRDefault="00C41EA3" w:rsidP="00C41EA3">
            <w:pPr>
              <w:spacing w:line="360" w:lineRule="auto"/>
              <w:jc w:val="center"/>
              <w:rPr>
                <w:rFonts w:ascii="Arial" w:hAnsi="Arial" w:cs="Arial"/>
                <w:b/>
                <w:bCs/>
              </w:rPr>
            </w:pPr>
          </w:p>
          <w:p w14:paraId="2C002F12" w14:textId="6DBB06A7" w:rsidR="00C41EA3" w:rsidRPr="00725867" w:rsidRDefault="00C41EA3" w:rsidP="00C41EA3">
            <w:pPr>
              <w:spacing w:line="360" w:lineRule="auto"/>
              <w:jc w:val="center"/>
              <w:rPr>
                <w:rFonts w:ascii="Arial" w:hAnsi="Arial" w:cs="Arial"/>
                <w:b/>
                <w:bCs/>
              </w:rPr>
            </w:pPr>
            <w:r w:rsidRPr="00C41EA3">
              <w:rPr>
                <w:rFonts w:ascii="Arial" w:hAnsi="Arial" w:cs="Arial"/>
                <w:b/>
                <w:bCs/>
              </w:rPr>
              <w:t>Neale Haddon</w:t>
            </w:r>
          </w:p>
        </w:tc>
      </w:tr>
      <w:tr w:rsidR="00C41EA3" w:rsidRPr="00725867" w14:paraId="41BD9ED3" w14:textId="77777777" w:rsidTr="00C65505">
        <w:trPr>
          <w:trHeight w:val="1243"/>
          <w:jc w:val="center"/>
        </w:trPr>
        <w:tc>
          <w:tcPr>
            <w:tcW w:w="4803" w:type="dxa"/>
          </w:tcPr>
          <w:p w14:paraId="7B4C1168" w14:textId="77777777" w:rsidR="00C41EA3" w:rsidRPr="00725867" w:rsidRDefault="00C41EA3" w:rsidP="00C41EA3">
            <w:pPr>
              <w:spacing w:line="360" w:lineRule="auto"/>
              <w:jc w:val="center"/>
              <w:rPr>
                <w:rFonts w:ascii="Arial" w:hAnsi="Arial" w:cs="Arial"/>
                <w:b/>
                <w:bCs/>
              </w:rPr>
            </w:pPr>
          </w:p>
          <w:p w14:paraId="3044C20C" w14:textId="77777777" w:rsidR="00C41EA3" w:rsidRPr="00725867" w:rsidRDefault="00C41EA3" w:rsidP="00C41EA3">
            <w:pPr>
              <w:spacing w:line="360" w:lineRule="auto"/>
              <w:rPr>
                <w:rFonts w:ascii="Arial" w:hAnsi="Arial" w:cs="Arial"/>
                <w:b/>
                <w:bCs/>
              </w:rPr>
            </w:pPr>
            <w:r>
              <w:rPr>
                <w:rFonts w:ascii="Arial" w:hAnsi="Arial" w:cs="Arial"/>
                <w:b/>
                <w:bCs/>
              </w:rPr>
              <w:t xml:space="preserve">                    </w:t>
            </w:r>
            <w:r w:rsidRPr="00725867">
              <w:rPr>
                <w:rFonts w:ascii="Arial" w:hAnsi="Arial" w:cs="Arial"/>
                <w:b/>
                <w:bCs/>
              </w:rPr>
              <w:t>ASSIGNMENT TITLE</w:t>
            </w:r>
          </w:p>
        </w:tc>
        <w:tc>
          <w:tcPr>
            <w:tcW w:w="4803" w:type="dxa"/>
          </w:tcPr>
          <w:p w14:paraId="58D520F2" w14:textId="77777777" w:rsidR="00C41EA3" w:rsidRPr="00725867" w:rsidRDefault="00C41EA3" w:rsidP="00C41EA3">
            <w:pPr>
              <w:spacing w:line="360" w:lineRule="auto"/>
              <w:jc w:val="center"/>
              <w:rPr>
                <w:rFonts w:ascii="Arial" w:hAnsi="Arial" w:cs="Arial"/>
                <w:b/>
                <w:bCs/>
              </w:rPr>
            </w:pPr>
          </w:p>
          <w:p w14:paraId="035DD4E9" w14:textId="7F803C80" w:rsidR="00C41EA3" w:rsidRPr="00725867" w:rsidRDefault="00C41EA3" w:rsidP="00C41EA3">
            <w:pPr>
              <w:spacing w:line="360" w:lineRule="auto"/>
              <w:jc w:val="center"/>
              <w:rPr>
                <w:rFonts w:ascii="Arial" w:hAnsi="Arial" w:cs="Arial"/>
                <w:b/>
                <w:bCs/>
              </w:rPr>
            </w:pPr>
            <w:r w:rsidRPr="002279B9">
              <w:rPr>
                <w:rFonts w:ascii="Arial" w:hAnsi="Arial" w:cs="Arial"/>
                <w:b/>
                <w:bCs/>
              </w:rPr>
              <w:t>Component 2: Written Assignment (Report</w:t>
            </w:r>
            <w:r w:rsidRPr="004123C0">
              <w:rPr>
                <w:rFonts w:ascii="Arial" w:hAnsi="Arial" w:cs="Arial"/>
                <w:b/>
                <w:bCs/>
              </w:rPr>
              <w:t>)</w:t>
            </w:r>
          </w:p>
        </w:tc>
      </w:tr>
    </w:tbl>
    <w:p w14:paraId="2282D6A0" w14:textId="77777777" w:rsidR="00C41EA3" w:rsidRPr="00725867" w:rsidRDefault="00C41EA3" w:rsidP="00C41EA3">
      <w:pPr>
        <w:spacing w:line="360" w:lineRule="auto"/>
        <w:rPr>
          <w:rFonts w:ascii="Arial" w:hAnsi="Arial" w:cs="Arial"/>
        </w:rPr>
      </w:pPr>
    </w:p>
    <w:p w14:paraId="10708707" w14:textId="77777777" w:rsidR="00C41EA3" w:rsidRPr="00725867" w:rsidRDefault="00C41EA3" w:rsidP="00C41EA3">
      <w:pPr>
        <w:spacing w:before="100" w:beforeAutospacing="1" w:after="100" w:afterAutospacing="1" w:line="360" w:lineRule="auto"/>
        <w:jc w:val="center"/>
        <w:rPr>
          <w:rFonts w:ascii="Arial" w:eastAsia="Times New Roman" w:hAnsi="Arial" w:cs="Arial"/>
          <w:b/>
          <w:bCs/>
          <w:kern w:val="0"/>
          <w:lang w:eastAsia="en-GB"/>
          <w14:ligatures w14:val="none"/>
        </w:rPr>
      </w:pPr>
    </w:p>
    <w:p w14:paraId="47F8D549"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301B1EC6"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1B784FD3"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719B0679"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63545255"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34E762D1"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2BC6C0E5"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02E2EA49"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5642A4DF"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55BBDB40" w14:textId="77777777" w:rsidR="00C41EA3"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CONTENTS                                                                                                               Page No.</w:t>
      </w:r>
    </w:p>
    <w:p w14:paraId="053E5AE8" w14:textId="77A26E20" w:rsidR="00C41EA3" w:rsidRPr="00C530C7" w:rsidRDefault="00C41EA3" w:rsidP="00C530C7">
      <w:pPr>
        <w:pStyle w:val="ListParagraph"/>
        <w:numPr>
          <w:ilvl w:val="0"/>
          <w:numId w:val="8"/>
        </w:numPr>
        <w:spacing w:line="600" w:lineRule="auto"/>
        <w:rPr>
          <w:rFonts w:ascii="Arial" w:hAnsi="Arial" w:cs="Arial"/>
          <w:b/>
          <w:bCs/>
        </w:rPr>
      </w:pPr>
      <w:r w:rsidRPr="00C530C7">
        <w:rPr>
          <w:rFonts w:ascii="Arial" w:hAnsi="Arial" w:cs="Arial"/>
          <w:b/>
          <w:bCs/>
        </w:rPr>
        <w:t>I</w:t>
      </w:r>
      <w:r w:rsidR="00A65A97">
        <w:rPr>
          <w:rFonts w:ascii="Arial" w:hAnsi="Arial" w:cs="Arial"/>
          <w:b/>
          <w:bCs/>
        </w:rPr>
        <w:t>ntroduction</w:t>
      </w:r>
      <w:r w:rsidRPr="00C530C7">
        <w:rPr>
          <w:rFonts w:ascii="Arial" w:hAnsi="Arial" w:cs="Arial"/>
          <w:b/>
          <w:bCs/>
        </w:rPr>
        <w:t xml:space="preserve">                                                                                                 </w:t>
      </w:r>
      <w:r w:rsidR="00BC4B54">
        <w:rPr>
          <w:rFonts w:ascii="Arial" w:hAnsi="Arial" w:cs="Arial"/>
          <w:b/>
          <w:bCs/>
        </w:rPr>
        <w:t xml:space="preserve">      </w:t>
      </w:r>
      <w:r w:rsidR="00C530C7">
        <w:rPr>
          <w:rFonts w:ascii="Arial" w:hAnsi="Arial" w:cs="Arial"/>
          <w:b/>
          <w:bCs/>
        </w:rPr>
        <w:t>1</w:t>
      </w:r>
      <w:r w:rsidRPr="00C530C7">
        <w:rPr>
          <w:rFonts w:ascii="Arial" w:hAnsi="Arial" w:cs="Arial"/>
          <w:b/>
          <w:bCs/>
        </w:rPr>
        <w:t xml:space="preserve">            </w:t>
      </w:r>
    </w:p>
    <w:p w14:paraId="04EF956B" w14:textId="1C05D712" w:rsidR="00C41EA3" w:rsidRPr="00C530C7" w:rsidRDefault="008C59A3" w:rsidP="00C530C7">
      <w:pPr>
        <w:pStyle w:val="ListParagraph"/>
        <w:numPr>
          <w:ilvl w:val="0"/>
          <w:numId w:val="8"/>
        </w:numPr>
        <w:spacing w:line="600" w:lineRule="auto"/>
        <w:rPr>
          <w:rFonts w:ascii="Arial" w:hAnsi="Arial" w:cs="Arial"/>
          <w:b/>
          <w:bCs/>
          <w:lang w:eastAsia="en-GB"/>
        </w:rPr>
      </w:pPr>
      <w:r w:rsidRPr="00C530C7">
        <w:rPr>
          <w:rFonts w:ascii="Arial" w:hAnsi="Arial" w:cs="Arial"/>
          <w:b/>
          <w:bCs/>
          <w:lang w:eastAsia="en-GB"/>
        </w:rPr>
        <w:t>Classification and Diagnosis of OCD                                                             1-2</w:t>
      </w:r>
    </w:p>
    <w:p w14:paraId="18D0D616" w14:textId="275B3CAB" w:rsidR="008C59A3" w:rsidRPr="00C530C7" w:rsidRDefault="008C59A3" w:rsidP="00C530C7">
      <w:pPr>
        <w:pStyle w:val="ListParagraph"/>
        <w:numPr>
          <w:ilvl w:val="0"/>
          <w:numId w:val="8"/>
        </w:numPr>
        <w:spacing w:before="100" w:beforeAutospacing="1" w:after="100" w:afterAutospacing="1" w:line="600" w:lineRule="auto"/>
        <w:outlineLvl w:val="1"/>
        <w:rPr>
          <w:rFonts w:ascii="Arial" w:eastAsia="Times New Roman" w:hAnsi="Arial" w:cs="Arial"/>
          <w:b/>
          <w:bCs/>
          <w:kern w:val="0"/>
          <w:lang w:eastAsia="en-GB"/>
          <w14:ligatures w14:val="none"/>
        </w:rPr>
      </w:pPr>
      <w:r w:rsidRPr="00C530C7">
        <w:rPr>
          <w:rFonts w:ascii="Arial" w:eastAsia="Times New Roman" w:hAnsi="Arial" w:cs="Arial"/>
          <w:b/>
          <w:bCs/>
          <w:kern w:val="0"/>
          <w:lang w:eastAsia="en-GB"/>
          <w14:ligatures w14:val="none"/>
        </w:rPr>
        <w:t>Treatment and Rehabilitation of  OCD                                                            2-</w:t>
      </w:r>
      <w:r w:rsidR="00B9582B">
        <w:rPr>
          <w:rFonts w:ascii="Arial" w:eastAsia="Times New Roman" w:hAnsi="Arial" w:cs="Arial"/>
          <w:b/>
          <w:bCs/>
          <w:kern w:val="0"/>
          <w:lang w:eastAsia="en-GB"/>
          <w14:ligatures w14:val="none"/>
        </w:rPr>
        <w:t>4</w:t>
      </w:r>
    </w:p>
    <w:p w14:paraId="63D02307" w14:textId="5E1D19AC" w:rsidR="008C59A3" w:rsidRPr="00C530C7" w:rsidRDefault="008C59A3" w:rsidP="00C530C7">
      <w:pPr>
        <w:pStyle w:val="ListParagraph"/>
        <w:numPr>
          <w:ilvl w:val="0"/>
          <w:numId w:val="8"/>
        </w:numPr>
        <w:spacing w:line="600" w:lineRule="auto"/>
        <w:rPr>
          <w:rFonts w:ascii="Arial" w:eastAsia="Times New Roman" w:hAnsi="Arial" w:cs="Arial"/>
          <w:b/>
          <w:bCs/>
          <w:kern w:val="0"/>
          <w:lang w:eastAsia="en-GB"/>
          <w14:ligatures w14:val="none"/>
        </w:rPr>
      </w:pPr>
      <w:r w:rsidRPr="00C530C7">
        <w:rPr>
          <w:rFonts w:ascii="Arial" w:eastAsia="Times New Roman" w:hAnsi="Arial" w:cs="Arial"/>
          <w:b/>
          <w:bCs/>
          <w:kern w:val="0"/>
          <w:lang w:eastAsia="en-GB"/>
          <w14:ligatures w14:val="none"/>
        </w:rPr>
        <w:t xml:space="preserve">Current Debates and Emerging Issues in OCD                                             </w:t>
      </w:r>
      <w:r w:rsidR="00C530C7">
        <w:rPr>
          <w:rFonts w:ascii="Arial" w:eastAsia="Times New Roman" w:hAnsi="Arial" w:cs="Arial"/>
          <w:b/>
          <w:bCs/>
          <w:kern w:val="0"/>
          <w:lang w:eastAsia="en-GB"/>
          <w14:ligatures w14:val="none"/>
        </w:rPr>
        <w:t xml:space="preserve"> </w:t>
      </w:r>
      <w:r w:rsidR="00D47FBC">
        <w:rPr>
          <w:rFonts w:ascii="Arial" w:eastAsia="Times New Roman" w:hAnsi="Arial" w:cs="Arial"/>
          <w:b/>
          <w:bCs/>
          <w:kern w:val="0"/>
          <w:lang w:eastAsia="en-GB"/>
          <w14:ligatures w14:val="none"/>
        </w:rPr>
        <w:t>4</w:t>
      </w:r>
      <w:r w:rsidRPr="00C530C7">
        <w:rPr>
          <w:rFonts w:ascii="Arial" w:eastAsia="Times New Roman" w:hAnsi="Arial" w:cs="Arial"/>
          <w:b/>
          <w:bCs/>
          <w:kern w:val="0"/>
          <w:lang w:eastAsia="en-GB"/>
          <w14:ligatures w14:val="none"/>
        </w:rPr>
        <w:t>-</w:t>
      </w:r>
      <w:r w:rsidR="00D47FBC">
        <w:rPr>
          <w:rFonts w:ascii="Arial" w:eastAsia="Times New Roman" w:hAnsi="Arial" w:cs="Arial"/>
          <w:b/>
          <w:bCs/>
          <w:kern w:val="0"/>
          <w:lang w:eastAsia="en-GB"/>
          <w14:ligatures w14:val="none"/>
        </w:rPr>
        <w:t>5</w:t>
      </w:r>
    </w:p>
    <w:p w14:paraId="25BCFFC9" w14:textId="399C45CC" w:rsidR="008C59A3" w:rsidRPr="00C530C7" w:rsidRDefault="008C59A3" w:rsidP="00C530C7">
      <w:pPr>
        <w:pStyle w:val="ListParagraph"/>
        <w:numPr>
          <w:ilvl w:val="0"/>
          <w:numId w:val="8"/>
        </w:numPr>
        <w:spacing w:line="600" w:lineRule="auto"/>
        <w:rPr>
          <w:rFonts w:ascii="Arial" w:eastAsia="Times New Roman" w:hAnsi="Arial" w:cs="Arial"/>
          <w:b/>
          <w:bCs/>
          <w:kern w:val="0"/>
          <w:lang w:eastAsia="en-GB"/>
          <w14:ligatures w14:val="none"/>
        </w:rPr>
      </w:pPr>
      <w:r w:rsidRPr="00C530C7">
        <w:rPr>
          <w:rFonts w:ascii="Arial" w:eastAsia="Times New Roman" w:hAnsi="Arial" w:cs="Arial"/>
          <w:b/>
          <w:bCs/>
          <w:kern w:val="0"/>
          <w:lang w:eastAsia="en-GB"/>
          <w14:ligatures w14:val="none"/>
        </w:rPr>
        <w:t xml:space="preserve">Recommendations                                                                                            </w:t>
      </w:r>
      <w:r w:rsidR="00D47FBC">
        <w:rPr>
          <w:rFonts w:ascii="Arial" w:eastAsia="Times New Roman" w:hAnsi="Arial" w:cs="Arial"/>
          <w:b/>
          <w:bCs/>
          <w:kern w:val="0"/>
          <w:lang w:eastAsia="en-GB"/>
          <w14:ligatures w14:val="none"/>
        </w:rPr>
        <w:t>5-6</w:t>
      </w:r>
    </w:p>
    <w:p w14:paraId="3DFAC4D5" w14:textId="596B1761" w:rsidR="008C59A3" w:rsidRPr="00C530C7" w:rsidRDefault="008C59A3" w:rsidP="00C530C7">
      <w:pPr>
        <w:pStyle w:val="ListParagraph"/>
        <w:numPr>
          <w:ilvl w:val="0"/>
          <w:numId w:val="8"/>
        </w:numPr>
        <w:spacing w:line="600" w:lineRule="auto"/>
        <w:rPr>
          <w:rFonts w:ascii="Arial" w:eastAsia="Times New Roman" w:hAnsi="Arial" w:cs="Arial"/>
          <w:b/>
          <w:bCs/>
          <w:kern w:val="0"/>
          <w:lang w:eastAsia="en-GB"/>
          <w14:ligatures w14:val="none"/>
        </w:rPr>
      </w:pPr>
      <w:r w:rsidRPr="00C530C7">
        <w:rPr>
          <w:rFonts w:ascii="Arial" w:eastAsia="Times New Roman" w:hAnsi="Arial" w:cs="Arial"/>
          <w:b/>
          <w:bCs/>
          <w:kern w:val="0"/>
          <w:lang w:eastAsia="en-GB"/>
          <w14:ligatures w14:val="none"/>
        </w:rPr>
        <w:t xml:space="preserve">Conclusion                                                                                                         </w:t>
      </w:r>
      <w:r w:rsidR="00DD38DB">
        <w:rPr>
          <w:rFonts w:ascii="Arial" w:eastAsia="Times New Roman" w:hAnsi="Arial" w:cs="Arial"/>
          <w:b/>
          <w:bCs/>
          <w:kern w:val="0"/>
          <w:lang w:eastAsia="en-GB"/>
          <w14:ligatures w14:val="none"/>
        </w:rPr>
        <w:t xml:space="preserve"> </w:t>
      </w:r>
      <w:r w:rsidRPr="00C530C7">
        <w:rPr>
          <w:rFonts w:ascii="Arial" w:eastAsia="Times New Roman" w:hAnsi="Arial" w:cs="Arial"/>
          <w:b/>
          <w:bCs/>
          <w:kern w:val="0"/>
          <w:lang w:eastAsia="en-GB"/>
          <w14:ligatures w14:val="none"/>
        </w:rPr>
        <w:t>6</w:t>
      </w:r>
    </w:p>
    <w:p w14:paraId="70D8DDBF" w14:textId="6276A17A" w:rsidR="008C59A3" w:rsidRPr="00C530C7" w:rsidRDefault="008C59A3" w:rsidP="00C530C7">
      <w:pPr>
        <w:pStyle w:val="ListParagraph"/>
        <w:numPr>
          <w:ilvl w:val="0"/>
          <w:numId w:val="8"/>
        </w:numPr>
        <w:spacing w:line="600" w:lineRule="auto"/>
        <w:rPr>
          <w:rFonts w:ascii="Arial" w:hAnsi="Arial" w:cs="Arial"/>
          <w:b/>
          <w:bCs/>
        </w:rPr>
      </w:pPr>
      <w:r w:rsidRPr="00C530C7">
        <w:rPr>
          <w:rFonts w:ascii="Arial" w:eastAsia="Times New Roman" w:hAnsi="Arial" w:cs="Arial"/>
          <w:b/>
          <w:bCs/>
          <w:kern w:val="0"/>
          <w:lang w:eastAsia="en-GB"/>
          <w14:ligatures w14:val="none"/>
        </w:rPr>
        <w:t xml:space="preserve">Reference List                                                                                                    </w:t>
      </w:r>
      <w:r w:rsidR="00C530C7" w:rsidRPr="00C530C7">
        <w:rPr>
          <w:rFonts w:ascii="Arial" w:eastAsia="Times New Roman" w:hAnsi="Arial" w:cs="Arial"/>
          <w:b/>
          <w:bCs/>
          <w:kern w:val="0"/>
          <w:lang w:eastAsia="en-GB"/>
          <w14:ligatures w14:val="none"/>
        </w:rPr>
        <w:t>7-</w:t>
      </w:r>
      <w:r w:rsidR="00EA3F2E">
        <w:rPr>
          <w:rFonts w:ascii="Arial" w:eastAsia="Times New Roman" w:hAnsi="Arial" w:cs="Arial"/>
          <w:b/>
          <w:bCs/>
          <w:kern w:val="0"/>
          <w:lang w:eastAsia="en-GB"/>
          <w14:ligatures w14:val="none"/>
        </w:rPr>
        <w:t>8</w:t>
      </w:r>
    </w:p>
    <w:p w14:paraId="5516B686" w14:textId="77777777" w:rsidR="00C41EA3" w:rsidRDefault="00C41EA3" w:rsidP="00527181">
      <w:pPr>
        <w:spacing w:line="360" w:lineRule="auto"/>
        <w:rPr>
          <w:rFonts w:ascii="Arial" w:hAnsi="Arial" w:cs="Arial"/>
          <w:b/>
          <w:bCs/>
        </w:rPr>
      </w:pPr>
    </w:p>
    <w:p w14:paraId="399AB997" w14:textId="77777777" w:rsidR="00C41EA3" w:rsidRDefault="00C41EA3" w:rsidP="00527181">
      <w:pPr>
        <w:spacing w:line="360" w:lineRule="auto"/>
        <w:rPr>
          <w:rFonts w:ascii="Arial" w:hAnsi="Arial" w:cs="Arial"/>
          <w:b/>
          <w:bCs/>
        </w:rPr>
      </w:pPr>
    </w:p>
    <w:p w14:paraId="33D8B822" w14:textId="77777777" w:rsidR="00C41EA3" w:rsidRDefault="00C41EA3" w:rsidP="00527181">
      <w:pPr>
        <w:spacing w:line="360" w:lineRule="auto"/>
        <w:rPr>
          <w:rFonts w:ascii="Arial" w:hAnsi="Arial" w:cs="Arial"/>
          <w:b/>
          <w:bCs/>
        </w:rPr>
      </w:pPr>
    </w:p>
    <w:p w14:paraId="18C77CFE" w14:textId="77777777" w:rsidR="00C41EA3" w:rsidRDefault="00C41EA3" w:rsidP="00527181">
      <w:pPr>
        <w:spacing w:line="360" w:lineRule="auto"/>
        <w:rPr>
          <w:rFonts w:ascii="Arial" w:hAnsi="Arial" w:cs="Arial"/>
          <w:b/>
          <w:bCs/>
        </w:rPr>
      </w:pPr>
    </w:p>
    <w:p w14:paraId="44798D44" w14:textId="77777777" w:rsidR="00C41EA3" w:rsidRDefault="00C41EA3" w:rsidP="00527181">
      <w:pPr>
        <w:spacing w:line="360" w:lineRule="auto"/>
        <w:rPr>
          <w:rFonts w:ascii="Arial" w:hAnsi="Arial" w:cs="Arial"/>
          <w:b/>
          <w:bCs/>
        </w:rPr>
      </w:pPr>
    </w:p>
    <w:p w14:paraId="138A65E4" w14:textId="77777777" w:rsidR="00C41EA3" w:rsidRDefault="00C41EA3" w:rsidP="00527181">
      <w:pPr>
        <w:spacing w:line="360" w:lineRule="auto"/>
        <w:rPr>
          <w:rFonts w:ascii="Arial" w:hAnsi="Arial" w:cs="Arial"/>
          <w:b/>
          <w:bCs/>
        </w:rPr>
      </w:pPr>
    </w:p>
    <w:p w14:paraId="530D89D0" w14:textId="77777777" w:rsidR="00C41EA3" w:rsidRDefault="00C41EA3" w:rsidP="00527181">
      <w:pPr>
        <w:spacing w:line="360" w:lineRule="auto"/>
        <w:rPr>
          <w:rFonts w:ascii="Arial" w:hAnsi="Arial" w:cs="Arial"/>
          <w:b/>
          <w:bCs/>
        </w:rPr>
      </w:pPr>
    </w:p>
    <w:p w14:paraId="6E3E9BD8" w14:textId="77777777" w:rsidR="00C41EA3" w:rsidRDefault="00C41EA3" w:rsidP="00527181">
      <w:pPr>
        <w:spacing w:line="360" w:lineRule="auto"/>
        <w:rPr>
          <w:rFonts w:ascii="Arial" w:hAnsi="Arial" w:cs="Arial"/>
          <w:b/>
          <w:bCs/>
        </w:rPr>
      </w:pPr>
    </w:p>
    <w:p w14:paraId="2304330B" w14:textId="77777777" w:rsidR="00C41EA3" w:rsidRDefault="00C41EA3" w:rsidP="00527181">
      <w:pPr>
        <w:spacing w:line="360" w:lineRule="auto"/>
        <w:rPr>
          <w:rFonts w:ascii="Arial" w:hAnsi="Arial" w:cs="Arial"/>
          <w:b/>
          <w:bCs/>
        </w:rPr>
      </w:pPr>
    </w:p>
    <w:p w14:paraId="3960E6E2" w14:textId="77777777" w:rsidR="00C41EA3" w:rsidRDefault="00C41EA3" w:rsidP="00527181">
      <w:pPr>
        <w:spacing w:line="360" w:lineRule="auto"/>
        <w:rPr>
          <w:rFonts w:ascii="Arial" w:hAnsi="Arial" w:cs="Arial"/>
          <w:b/>
          <w:bCs/>
        </w:rPr>
      </w:pPr>
    </w:p>
    <w:p w14:paraId="1A2D8C20" w14:textId="77777777" w:rsidR="00C41EA3" w:rsidRDefault="00C41EA3" w:rsidP="00527181">
      <w:pPr>
        <w:spacing w:line="360" w:lineRule="auto"/>
        <w:rPr>
          <w:rFonts w:ascii="Arial" w:hAnsi="Arial" w:cs="Arial"/>
          <w:b/>
          <w:bCs/>
        </w:rPr>
      </w:pPr>
    </w:p>
    <w:p w14:paraId="2AA70EA7" w14:textId="77777777" w:rsidR="00C41EA3" w:rsidRDefault="00C41EA3" w:rsidP="00527181">
      <w:pPr>
        <w:spacing w:line="360" w:lineRule="auto"/>
        <w:rPr>
          <w:rFonts w:ascii="Arial" w:hAnsi="Arial" w:cs="Arial"/>
          <w:b/>
          <w:bCs/>
        </w:rPr>
      </w:pPr>
    </w:p>
    <w:p w14:paraId="5C15A5B9" w14:textId="77777777" w:rsidR="00C41EA3" w:rsidRDefault="00C41EA3" w:rsidP="00527181">
      <w:pPr>
        <w:spacing w:line="360" w:lineRule="auto"/>
        <w:rPr>
          <w:rFonts w:ascii="Arial" w:hAnsi="Arial" w:cs="Arial"/>
          <w:b/>
          <w:bCs/>
        </w:rPr>
      </w:pPr>
    </w:p>
    <w:p w14:paraId="6567243F" w14:textId="77777777" w:rsidR="00C41EA3" w:rsidRDefault="00C41EA3" w:rsidP="00527181">
      <w:pPr>
        <w:spacing w:line="360" w:lineRule="auto"/>
        <w:rPr>
          <w:rFonts w:ascii="Arial" w:hAnsi="Arial" w:cs="Arial"/>
          <w:b/>
          <w:bCs/>
        </w:rPr>
      </w:pPr>
    </w:p>
    <w:p w14:paraId="30A0E618" w14:textId="77777777" w:rsidR="00185660" w:rsidRDefault="00185660" w:rsidP="00527181">
      <w:pPr>
        <w:spacing w:line="360" w:lineRule="auto"/>
        <w:rPr>
          <w:rFonts w:ascii="Arial" w:hAnsi="Arial" w:cs="Arial"/>
          <w:b/>
          <w:bCs/>
        </w:rPr>
        <w:sectPr w:rsidR="0018566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pPr>
    </w:p>
    <w:p w14:paraId="4217C2FA" w14:textId="7EC46F6B" w:rsidR="00DD15D6" w:rsidRPr="00C530C7" w:rsidRDefault="000D036C" w:rsidP="00B017DF">
      <w:pPr>
        <w:spacing w:line="360" w:lineRule="auto"/>
        <w:jc w:val="both"/>
        <w:rPr>
          <w:rFonts w:ascii="Arial" w:hAnsi="Arial" w:cs="Arial"/>
          <w:b/>
          <w:bCs/>
        </w:rPr>
      </w:pPr>
      <w:r w:rsidRPr="00C530C7">
        <w:rPr>
          <w:rFonts w:ascii="Arial" w:hAnsi="Arial" w:cs="Arial"/>
          <w:b/>
          <w:bCs/>
        </w:rPr>
        <w:lastRenderedPageBreak/>
        <w:t>Critical review of Obsessive-Compulsive Disorder (ICD-11:</w:t>
      </w:r>
      <w:r w:rsidR="001A682A" w:rsidRPr="00C530C7">
        <w:rPr>
          <w:rFonts w:ascii="Arial" w:hAnsi="Arial" w:cs="Arial"/>
          <w:b/>
          <w:bCs/>
        </w:rPr>
        <w:t xml:space="preserve"> </w:t>
      </w:r>
      <w:r w:rsidRPr="00C530C7">
        <w:rPr>
          <w:rFonts w:ascii="Arial" w:hAnsi="Arial" w:cs="Arial"/>
          <w:b/>
          <w:bCs/>
        </w:rPr>
        <w:t xml:space="preserve">6B20): Classification, Diagnosis, Treatment, Rehabilitation and </w:t>
      </w:r>
      <w:r w:rsidR="001A682A" w:rsidRPr="00C530C7">
        <w:rPr>
          <w:rFonts w:ascii="Arial" w:hAnsi="Arial" w:cs="Arial"/>
          <w:b/>
          <w:bCs/>
        </w:rPr>
        <w:t>C</w:t>
      </w:r>
      <w:r w:rsidRPr="00C530C7">
        <w:rPr>
          <w:rFonts w:ascii="Arial" w:hAnsi="Arial" w:cs="Arial"/>
          <w:b/>
          <w:bCs/>
        </w:rPr>
        <w:t xml:space="preserve">ontemporary </w:t>
      </w:r>
      <w:r w:rsidR="001A682A" w:rsidRPr="00C530C7">
        <w:rPr>
          <w:rFonts w:ascii="Arial" w:hAnsi="Arial" w:cs="Arial"/>
          <w:b/>
          <w:bCs/>
        </w:rPr>
        <w:t>D</w:t>
      </w:r>
      <w:r w:rsidRPr="00C530C7">
        <w:rPr>
          <w:rFonts w:ascii="Arial" w:hAnsi="Arial" w:cs="Arial"/>
          <w:b/>
          <w:bCs/>
        </w:rPr>
        <w:t xml:space="preserve">ebates. </w:t>
      </w:r>
    </w:p>
    <w:p w14:paraId="4EA8C17C" w14:textId="77777777" w:rsidR="000D036C" w:rsidRPr="000D036C" w:rsidRDefault="000D036C" w:rsidP="00B017DF">
      <w:pPr>
        <w:pStyle w:val="ListParagraph"/>
        <w:spacing w:line="360" w:lineRule="auto"/>
        <w:jc w:val="both"/>
        <w:rPr>
          <w:rFonts w:ascii="Arial" w:hAnsi="Arial" w:cs="Arial"/>
          <w:b/>
          <w:bCs/>
        </w:rPr>
      </w:pPr>
    </w:p>
    <w:p w14:paraId="1E5DE1F3" w14:textId="2A7C8CC3" w:rsidR="00DD15D6" w:rsidRPr="000D036C" w:rsidRDefault="00D67603" w:rsidP="00B017DF">
      <w:pPr>
        <w:pStyle w:val="ListParagraph"/>
        <w:numPr>
          <w:ilvl w:val="0"/>
          <w:numId w:val="2"/>
        </w:numPr>
        <w:spacing w:line="360" w:lineRule="auto"/>
        <w:jc w:val="both"/>
        <w:rPr>
          <w:rFonts w:ascii="Arial" w:hAnsi="Arial" w:cs="Arial"/>
          <w:b/>
          <w:bCs/>
          <w:color w:val="000000" w:themeColor="text1"/>
        </w:rPr>
      </w:pPr>
      <w:r w:rsidRPr="000D036C">
        <w:rPr>
          <w:rFonts w:ascii="Arial" w:hAnsi="Arial" w:cs="Arial"/>
          <w:b/>
          <w:bCs/>
          <w:color w:val="000000" w:themeColor="text1"/>
        </w:rPr>
        <w:t xml:space="preserve">Introduction </w:t>
      </w:r>
    </w:p>
    <w:p w14:paraId="5A4887AD" w14:textId="3A5B6010" w:rsidR="00136D12" w:rsidRPr="000D036C" w:rsidRDefault="00136D12" w:rsidP="00B017DF">
      <w:pPr>
        <w:spacing w:line="360" w:lineRule="auto"/>
        <w:jc w:val="both"/>
        <w:rPr>
          <w:rFonts w:ascii="Arial" w:hAnsi="Arial" w:cs="Arial"/>
        </w:rPr>
      </w:pPr>
      <w:r w:rsidRPr="000D036C">
        <w:rPr>
          <w:rFonts w:ascii="Arial" w:hAnsi="Arial" w:cs="Arial"/>
        </w:rPr>
        <w:t>Obsessive-Compulsive Disorder</w:t>
      </w:r>
      <w:r w:rsidR="00DF7B3A" w:rsidRPr="000D036C">
        <w:rPr>
          <w:rFonts w:ascii="Arial" w:hAnsi="Arial" w:cs="Arial"/>
        </w:rPr>
        <w:t xml:space="preserve"> (OCD)</w:t>
      </w:r>
      <w:r w:rsidRPr="000D036C">
        <w:rPr>
          <w:rFonts w:ascii="Arial" w:hAnsi="Arial" w:cs="Arial"/>
        </w:rPr>
        <w:t xml:space="preserve"> is a long-term mental illness, with symptoms that include a high level of either obsessions or compulsions or a combination of both, causing lasting distress and disruption to daily life, which </w:t>
      </w:r>
      <w:r w:rsidR="00DF7B3A" w:rsidRPr="000D036C">
        <w:rPr>
          <w:rFonts w:ascii="Arial" w:hAnsi="Arial" w:cs="Arial"/>
        </w:rPr>
        <w:t>requires</w:t>
      </w:r>
      <w:r w:rsidRPr="000D036C">
        <w:rPr>
          <w:rFonts w:ascii="Arial" w:hAnsi="Arial" w:cs="Arial"/>
        </w:rPr>
        <w:t xml:space="preserve"> medical attention (W</w:t>
      </w:r>
      <w:r w:rsidR="00162F12">
        <w:rPr>
          <w:rFonts w:ascii="Arial" w:hAnsi="Arial" w:cs="Arial"/>
        </w:rPr>
        <w:t xml:space="preserve">HO, </w:t>
      </w:r>
      <w:r w:rsidRPr="000D036C">
        <w:rPr>
          <w:rFonts w:ascii="Arial" w:hAnsi="Arial" w:cs="Arial"/>
        </w:rPr>
        <w:t xml:space="preserve">2024). Obsessive-compulsive disorder falls under the International Classification of Diseases, 11th revision (ICD-11) as code 6B20 in the category “Obsessive-Compulsive and Related Disorders” (WHO, 2024; Stein </w:t>
      </w:r>
      <w:r w:rsidRPr="004E5381">
        <w:rPr>
          <w:rFonts w:ascii="Arial" w:hAnsi="Arial" w:cs="Arial"/>
          <w:i/>
          <w:iCs/>
        </w:rPr>
        <w:t>et al</w:t>
      </w:r>
      <w:r w:rsidRPr="000D036C">
        <w:rPr>
          <w:rFonts w:ascii="Arial" w:hAnsi="Arial" w:cs="Arial"/>
        </w:rPr>
        <w:t>., 201</w:t>
      </w:r>
      <w:r w:rsidR="004E5381">
        <w:rPr>
          <w:rFonts w:ascii="Arial" w:hAnsi="Arial" w:cs="Arial"/>
        </w:rPr>
        <w:t>6</w:t>
      </w:r>
      <w:r w:rsidRPr="000D036C">
        <w:rPr>
          <w:rFonts w:ascii="Arial" w:hAnsi="Arial" w:cs="Arial"/>
        </w:rPr>
        <w:t>)</w:t>
      </w:r>
      <w:r w:rsidR="00DF7B3A" w:rsidRPr="000D036C">
        <w:rPr>
          <w:rFonts w:ascii="Arial" w:hAnsi="Arial" w:cs="Arial"/>
        </w:rPr>
        <w:t>. It</w:t>
      </w:r>
      <w:r w:rsidRPr="000D036C">
        <w:rPr>
          <w:rFonts w:ascii="Arial" w:hAnsi="Arial" w:cs="Arial"/>
        </w:rPr>
        <w:t xml:space="preserve"> is recognised as having unique clinical features and treatment needs from anxiety disorders. </w:t>
      </w:r>
      <w:r w:rsidR="008133B5" w:rsidRPr="000D036C">
        <w:rPr>
          <w:rFonts w:ascii="Arial" w:hAnsi="Arial" w:cs="Arial"/>
        </w:rPr>
        <w:t xml:space="preserve">While OCD can </w:t>
      </w:r>
      <w:r w:rsidR="000D036C" w:rsidRPr="000D036C">
        <w:rPr>
          <w:rFonts w:ascii="Arial" w:hAnsi="Arial" w:cs="Arial"/>
        </w:rPr>
        <w:t>affect</w:t>
      </w:r>
      <w:r w:rsidR="008133B5" w:rsidRPr="000D036C">
        <w:rPr>
          <w:rFonts w:ascii="Arial" w:hAnsi="Arial" w:cs="Arial"/>
        </w:rPr>
        <w:t xml:space="preserve"> anyone at any age or socioeconomic status in any culture, symptom severity, availability of treatment and support for recovery varies greatly and are a major public health issue</w:t>
      </w:r>
      <w:r w:rsidR="00086BE1" w:rsidRPr="000D036C">
        <w:rPr>
          <w:rFonts w:ascii="Arial" w:hAnsi="Arial" w:cs="Arial"/>
        </w:rPr>
        <w:t xml:space="preserve"> </w:t>
      </w:r>
      <w:r w:rsidRPr="000D036C">
        <w:rPr>
          <w:rFonts w:ascii="Arial" w:hAnsi="Arial" w:cs="Arial"/>
        </w:rPr>
        <w:t>(W</w:t>
      </w:r>
      <w:r w:rsidR="00D20403">
        <w:rPr>
          <w:rFonts w:ascii="Arial" w:hAnsi="Arial" w:cs="Arial"/>
        </w:rPr>
        <w:t>HO</w:t>
      </w:r>
      <w:r w:rsidRPr="000D036C">
        <w:rPr>
          <w:rFonts w:ascii="Arial" w:hAnsi="Arial" w:cs="Arial"/>
        </w:rPr>
        <w:t>, 2022)</w:t>
      </w:r>
      <w:r w:rsidR="00086BE1" w:rsidRPr="000D036C">
        <w:rPr>
          <w:rFonts w:ascii="Arial" w:hAnsi="Arial" w:cs="Arial"/>
        </w:rPr>
        <w:t>.</w:t>
      </w:r>
    </w:p>
    <w:p w14:paraId="2B89EADD" w14:textId="38E6FF6D" w:rsidR="00136D12" w:rsidRPr="000D036C" w:rsidRDefault="00136D12" w:rsidP="00B017DF">
      <w:pPr>
        <w:spacing w:line="360" w:lineRule="auto"/>
        <w:jc w:val="both"/>
        <w:rPr>
          <w:rFonts w:ascii="Arial" w:hAnsi="Arial" w:cs="Arial"/>
        </w:rPr>
      </w:pPr>
      <w:r w:rsidRPr="000D036C">
        <w:rPr>
          <w:rFonts w:ascii="Arial" w:hAnsi="Arial" w:cs="Arial"/>
        </w:rPr>
        <w:t xml:space="preserve">Current evidence </w:t>
      </w:r>
      <w:r w:rsidR="00086BE1" w:rsidRPr="000D036C">
        <w:rPr>
          <w:rFonts w:ascii="Arial" w:hAnsi="Arial" w:cs="Arial"/>
        </w:rPr>
        <w:t>indicates</w:t>
      </w:r>
      <w:r w:rsidRPr="000D036C">
        <w:rPr>
          <w:rFonts w:ascii="Arial" w:hAnsi="Arial" w:cs="Arial"/>
        </w:rPr>
        <w:t xml:space="preserve"> that there is no single</w:t>
      </w:r>
      <w:r w:rsidR="00DD15D6" w:rsidRPr="000D036C">
        <w:rPr>
          <w:rFonts w:ascii="Arial" w:hAnsi="Arial" w:cs="Arial"/>
        </w:rPr>
        <w:t xml:space="preserve"> </w:t>
      </w:r>
      <w:r w:rsidR="00086BE1" w:rsidRPr="000D036C">
        <w:rPr>
          <w:rFonts w:ascii="Arial" w:hAnsi="Arial" w:cs="Arial"/>
        </w:rPr>
        <w:t>identifiable cause</w:t>
      </w:r>
      <w:r w:rsidRPr="000D036C">
        <w:rPr>
          <w:rFonts w:ascii="Arial" w:hAnsi="Arial" w:cs="Arial"/>
        </w:rPr>
        <w:t xml:space="preserve"> of OCD</w:t>
      </w:r>
      <w:r w:rsidR="00086BE1" w:rsidRPr="000D036C">
        <w:rPr>
          <w:rFonts w:ascii="Arial" w:hAnsi="Arial" w:cs="Arial"/>
        </w:rPr>
        <w:t xml:space="preserve"> and</w:t>
      </w:r>
      <w:r w:rsidRPr="000D036C">
        <w:rPr>
          <w:rFonts w:ascii="Arial" w:hAnsi="Arial" w:cs="Arial"/>
        </w:rPr>
        <w:t xml:space="preserve"> it is likely that</w:t>
      </w:r>
      <w:r w:rsidR="00086BE1" w:rsidRPr="000D036C">
        <w:rPr>
          <w:rFonts w:ascii="Arial" w:hAnsi="Arial" w:cs="Arial"/>
        </w:rPr>
        <w:t xml:space="preserve"> </w:t>
      </w:r>
      <w:r w:rsidRPr="000D036C">
        <w:rPr>
          <w:rFonts w:ascii="Arial" w:hAnsi="Arial" w:cs="Arial"/>
        </w:rPr>
        <w:t xml:space="preserve">biological, psychological and social </w:t>
      </w:r>
      <w:r w:rsidR="00086BE1" w:rsidRPr="000D036C">
        <w:rPr>
          <w:rFonts w:ascii="Arial" w:hAnsi="Arial" w:cs="Arial"/>
        </w:rPr>
        <w:t>factors contribute to its development</w:t>
      </w:r>
      <w:r w:rsidRPr="000D036C">
        <w:rPr>
          <w:rFonts w:ascii="Arial" w:hAnsi="Arial" w:cs="Arial"/>
        </w:rPr>
        <w:t xml:space="preserve"> (Fineberg et al</w:t>
      </w:r>
      <w:r w:rsidR="00B10569" w:rsidRPr="000D036C">
        <w:rPr>
          <w:rFonts w:ascii="Arial" w:hAnsi="Arial" w:cs="Arial"/>
        </w:rPr>
        <w:t>.</w:t>
      </w:r>
      <w:r w:rsidRPr="000D036C">
        <w:rPr>
          <w:rFonts w:ascii="Arial" w:hAnsi="Arial" w:cs="Arial"/>
        </w:rPr>
        <w:t>, 2020). Exposure and Response Prevention (ERP), Cognitive Behavioural Therapy (CBT) and Selective Serotonin Reuptake Inhibitors (SSRI</w:t>
      </w:r>
      <w:r w:rsidR="007079FF">
        <w:rPr>
          <w:rFonts w:ascii="Arial" w:hAnsi="Arial" w:cs="Arial"/>
        </w:rPr>
        <w:t>s</w:t>
      </w:r>
      <w:r w:rsidRPr="000D036C">
        <w:rPr>
          <w:rFonts w:ascii="Arial" w:hAnsi="Arial" w:cs="Arial"/>
        </w:rPr>
        <w:t xml:space="preserve">) are </w:t>
      </w:r>
      <w:r w:rsidR="00355AE8" w:rsidRPr="000D036C">
        <w:rPr>
          <w:rFonts w:ascii="Arial" w:hAnsi="Arial" w:cs="Arial"/>
        </w:rPr>
        <w:t xml:space="preserve">the </w:t>
      </w:r>
      <w:r w:rsidRPr="000D036C">
        <w:rPr>
          <w:rFonts w:ascii="Arial" w:hAnsi="Arial" w:cs="Arial"/>
        </w:rPr>
        <w:t>recommended treatment</w:t>
      </w:r>
      <w:r w:rsidR="00C732F1" w:rsidRPr="000D036C">
        <w:rPr>
          <w:rFonts w:ascii="Arial" w:hAnsi="Arial" w:cs="Arial"/>
        </w:rPr>
        <w:t>s</w:t>
      </w:r>
      <w:r w:rsidRPr="000D036C">
        <w:rPr>
          <w:rFonts w:ascii="Arial" w:hAnsi="Arial" w:cs="Arial"/>
        </w:rPr>
        <w:t xml:space="preserve"> for this condition, </w:t>
      </w:r>
      <w:r w:rsidR="00355AE8" w:rsidRPr="000D036C">
        <w:rPr>
          <w:rFonts w:ascii="Arial" w:hAnsi="Arial" w:cs="Arial"/>
        </w:rPr>
        <w:t>however</w:t>
      </w:r>
      <w:r w:rsidR="00FA14D7">
        <w:rPr>
          <w:rFonts w:ascii="Arial" w:hAnsi="Arial" w:cs="Arial"/>
        </w:rPr>
        <w:t>,</w:t>
      </w:r>
      <w:r w:rsidRPr="000D036C">
        <w:rPr>
          <w:rFonts w:ascii="Arial" w:hAnsi="Arial" w:cs="Arial"/>
        </w:rPr>
        <w:t xml:space="preserve"> only</w:t>
      </w:r>
      <w:r w:rsidR="00910FA0">
        <w:rPr>
          <w:rFonts w:ascii="Arial" w:hAnsi="Arial" w:cs="Arial"/>
        </w:rPr>
        <w:t xml:space="preserve"> a</w:t>
      </w:r>
      <w:r w:rsidRPr="000D036C">
        <w:rPr>
          <w:rFonts w:ascii="Arial" w:hAnsi="Arial" w:cs="Arial"/>
        </w:rPr>
        <w:t xml:space="preserve"> </w:t>
      </w:r>
      <w:r w:rsidR="00355AE8" w:rsidRPr="000D036C">
        <w:rPr>
          <w:rFonts w:ascii="Arial" w:hAnsi="Arial" w:cs="Arial"/>
        </w:rPr>
        <w:t>small</w:t>
      </w:r>
      <w:r w:rsidRPr="000D036C">
        <w:rPr>
          <w:rFonts w:ascii="Arial" w:hAnsi="Arial" w:cs="Arial"/>
        </w:rPr>
        <w:t xml:space="preserve"> percentage of people </w:t>
      </w:r>
      <w:r w:rsidR="00355AE8" w:rsidRPr="000D036C">
        <w:rPr>
          <w:rFonts w:ascii="Arial" w:hAnsi="Arial" w:cs="Arial"/>
        </w:rPr>
        <w:t xml:space="preserve">receive </w:t>
      </w:r>
      <w:r w:rsidRPr="000D036C">
        <w:rPr>
          <w:rFonts w:ascii="Arial" w:hAnsi="Arial" w:cs="Arial"/>
        </w:rPr>
        <w:t>diagnos</w:t>
      </w:r>
      <w:r w:rsidR="00355AE8" w:rsidRPr="000D036C">
        <w:rPr>
          <w:rFonts w:ascii="Arial" w:hAnsi="Arial" w:cs="Arial"/>
        </w:rPr>
        <w:t>is</w:t>
      </w:r>
      <w:r w:rsidRPr="000D036C">
        <w:rPr>
          <w:rFonts w:ascii="Arial" w:hAnsi="Arial" w:cs="Arial"/>
        </w:rPr>
        <w:t xml:space="preserve"> and</w:t>
      </w:r>
      <w:r w:rsidR="00C732F1" w:rsidRPr="000D036C">
        <w:rPr>
          <w:rFonts w:ascii="Arial" w:hAnsi="Arial" w:cs="Arial"/>
        </w:rPr>
        <w:t xml:space="preserve"> appropriate</w:t>
      </w:r>
      <w:r w:rsidRPr="000D036C">
        <w:rPr>
          <w:rFonts w:ascii="Arial" w:hAnsi="Arial" w:cs="Arial"/>
        </w:rPr>
        <w:t xml:space="preserve"> </w:t>
      </w:r>
      <w:r w:rsidR="00355AE8" w:rsidRPr="000D036C">
        <w:rPr>
          <w:rFonts w:ascii="Arial" w:hAnsi="Arial" w:cs="Arial"/>
        </w:rPr>
        <w:t xml:space="preserve">treatment while </w:t>
      </w:r>
      <w:r w:rsidR="00C732F1" w:rsidRPr="000D036C">
        <w:rPr>
          <w:rFonts w:ascii="Arial" w:hAnsi="Arial" w:cs="Arial"/>
        </w:rPr>
        <w:t xml:space="preserve">the </w:t>
      </w:r>
      <w:r w:rsidR="00355AE8" w:rsidRPr="000D036C">
        <w:rPr>
          <w:rFonts w:ascii="Arial" w:hAnsi="Arial" w:cs="Arial"/>
        </w:rPr>
        <w:t xml:space="preserve">majority </w:t>
      </w:r>
      <w:r w:rsidR="00C732F1" w:rsidRPr="000D036C">
        <w:rPr>
          <w:rFonts w:ascii="Arial" w:hAnsi="Arial" w:cs="Arial"/>
        </w:rPr>
        <w:t>experience</w:t>
      </w:r>
      <w:r w:rsidR="00355AE8" w:rsidRPr="000D036C">
        <w:rPr>
          <w:rFonts w:ascii="Arial" w:hAnsi="Arial" w:cs="Arial"/>
        </w:rPr>
        <w:t xml:space="preserve"> unequal access to specialist services </w:t>
      </w:r>
      <w:r w:rsidRPr="000D036C">
        <w:rPr>
          <w:rFonts w:ascii="Arial" w:hAnsi="Arial" w:cs="Arial"/>
        </w:rPr>
        <w:t>(</w:t>
      </w:r>
      <w:r w:rsidR="0051232E">
        <w:rPr>
          <w:rFonts w:ascii="Arial" w:hAnsi="Arial" w:cs="Arial"/>
        </w:rPr>
        <w:t xml:space="preserve">NICE, </w:t>
      </w:r>
      <w:r w:rsidRPr="000D036C">
        <w:rPr>
          <w:rFonts w:ascii="Arial" w:hAnsi="Arial" w:cs="Arial"/>
        </w:rPr>
        <w:t>20</w:t>
      </w:r>
      <w:r w:rsidR="00FA486C">
        <w:rPr>
          <w:rFonts w:ascii="Arial" w:hAnsi="Arial" w:cs="Arial"/>
        </w:rPr>
        <w:t>24</w:t>
      </w:r>
      <w:r w:rsidRPr="000D036C">
        <w:rPr>
          <w:rFonts w:ascii="Arial" w:hAnsi="Arial" w:cs="Arial"/>
        </w:rPr>
        <w:t>; W</w:t>
      </w:r>
      <w:r w:rsidR="0038375C">
        <w:rPr>
          <w:rFonts w:ascii="Arial" w:hAnsi="Arial" w:cs="Arial"/>
        </w:rPr>
        <w:t>HO</w:t>
      </w:r>
      <w:r w:rsidRPr="000D036C">
        <w:rPr>
          <w:rFonts w:ascii="Arial" w:hAnsi="Arial" w:cs="Arial"/>
        </w:rPr>
        <w:t xml:space="preserve">, 2022). </w:t>
      </w:r>
      <w:r w:rsidR="00457AEB" w:rsidRPr="000D036C">
        <w:rPr>
          <w:rFonts w:ascii="Arial" w:hAnsi="Arial" w:cs="Arial"/>
        </w:rPr>
        <w:t>Therefore, understanding OCD</w:t>
      </w:r>
      <w:r w:rsidR="00C732F1" w:rsidRPr="000D036C">
        <w:rPr>
          <w:rFonts w:ascii="Arial" w:hAnsi="Arial" w:cs="Arial"/>
        </w:rPr>
        <w:t xml:space="preserve"> requires</w:t>
      </w:r>
      <w:r w:rsidR="001A682A">
        <w:rPr>
          <w:rFonts w:ascii="Arial" w:hAnsi="Arial" w:cs="Arial"/>
        </w:rPr>
        <w:t xml:space="preserve"> consideration of</w:t>
      </w:r>
      <w:r w:rsidR="00C732F1" w:rsidRPr="000D036C">
        <w:rPr>
          <w:rFonts w:ascii="Arial" w:hAnsi="Arial" w:cs="Arial"/>
        </w:rPr>
        <w:t xml:space="preserve"> </w:t>
      </w:r>
      <w:r w:rsidR="00457AEB" w:rsidRPr="000D036C">
        <w:rPr>
          <w:rFonts w:ascii="Arial" w:hAnsi="Arial" w:cs="Arial"/>
        </w:rPr>
        <w:t xml:space="preserve">both clinical evidence and social and policy settings in which diagnosis and treatment </w:t>
      </w:r>
      <w:r w:rsidR="00404566" w:rsidRPr="000D036C">
        <w:rPr>
          <w:rFonts w:ascii="Arial" w:hAnsi="Arial" w:cs="Arial"/>
        </w:rPr>
        <w:t>take</w:t>
      </w:r>
      <w:r w:rsidR="00457AEB" w:rsidRPr="000D036C">
        <w:rPr>
          <w:rFonts w:ascii="Arial" w:hAnsi="Arial" w:cs="Arial"/>
        </w:rPr>
        <w:t xml:space="preserve"> place.</w:t>
      </w:r>
    </w:p>
    <w:p w14:paraId="6503F327" w14:textId="53D5220F" w:rsidR="00136D12" w:rsidRPr="000D036C" w:rsidRDefault="00136D12" w:rsidP="00B017DF">
      <w:pPr>
        <w:spacing w:line="360" w:lineRule="auto"/>
        <w:jc w:val="both"/>
        <w:rPr>
          <w:rFonts w:ascii="Arial" w:hAnsi="Arial" w:cs="Arial"/>
        </w:rPr>
      </w:pPr>
      <w:r w:rsidRPr="000D036C">
        <w:rPr>
          <w:rFonts w:ascii="Arial" w:hAnsi="Arial" w:cs="Arial"/>
        </w:rPr>
        <w:t xml:space="preserve">This report critically reviews the ICD-11 classification and diagnostic criteria for OCD </w:t>
      </w:r>
      <w:r w:rsidR="00404566" w:rsidRPr="000D036C">
        <w:rPr>
          <w:rFonts w:ascii="Arial" w:hAnsi="Arial" w:cs="Arial"/>
        </w:rPr>
        <w:t>and</w:t>
      </w:r>
      <w:r w:rsidRPr="000D036C">
        <w:rPr>
          <w:rFonts w:ascii="Arial" w:hAnsi="Arial" w:cs="Arial"/>
        </w:rPr>
        <w:t xml:space="preserve"> treatment/rehabilitation options. It brief</w:t>
      </w:r>
      <w:r w:rsidR="00404566" w:rsidRPr="000D036C">
        <w:rPr>
          <w:rFonts w:ascii="Arial" w:hAnsi="Arial" w:cs="Arial"/>
        </w:rPr>
        <w:t>ly</w:t>
      </w:r>
      <w:r w:rsidRPr="000D036C">
        <w:rPr>
          <w:rFonts w:ascii="Arial" w:hAnsi="Arial" w:cs="Arial"/>
        </w:rPr>
        <w:t xml:space="preserve"> </w:t>
      </w:r>
      <w:r w:rsidR="00B10569" w:rsidRPr="000D036C">
        <w:rPr>
          <w:rFonts w:ascii="Arial" w:hAnsi="Arial" w:cs="Arial"/>
        </w:rPr>
        <w:t xml:space="preserve">explains current </w:t>
      </w:r>
      <w:r w:rsidRPr="000D036C">
        <w:rPr>
          <w:rFonts w:ascii="Arial" w:hAnsi="Arial" w:cs="Arial"/>
        </w:rPr>
        <w:t>issues concerning classifications, theories of neurodivergence and medical</w:t>
      </w:r>
      <w:r w:rsidR="00404566" w:rsidRPr="000D036C">
        <w:rPr>
          <w:rFonts w:ascii="Arial" w:hAnsi="Arial" w:cs="Arial"/>
        </w:rPr>
        <w:t xml:space="preserve"> </w:t>
      </w:r>
      <w:r w:rsidRPr="000D036C">
        <w:rPr>
          <w:rFonts w:ascii="Arial" w:hAnsi="Arial" w:cs="Arial"/>
        </w:rPr>
        <w:t>mental distress and their implications for clinical practice and for mental health policy. Finally, recommendations that could enhance the diagnosis, treatment, and rehab</w:t>
      </w:r>
      <w:r w:rsidR="001F6E67">
        <w:rPr>
          <w:rFonts w:ascii="Arial" w:hAnsi="Arial" w:cs="Arial"/>
        </w:rPr>
        <w:t>ili</w:t>
      </w:r>
      <w:r w:rsidR="007E25E5">
        <w:rPr>
          <w:rFonts w:ascii="Arial" w:hAnsi="Arial" w:cs="Arial"/>
        </w:rPr>
        <w:t>tation</w:t>
      </w:r>
      <w:r w:rsidRPr="000D036C">
        <w:rPr>
          <w:rFonts w:ascii="Arial" w:hAnsi="Arial" w:cs="Arial"/>
        </w:rPr>
        <w:t xml:space="preserve"> of individuals with OCD</w:t>
      </w:r>
      <w:r w:rsidR="00404566" w:rsidRPr="000D036C">
        <w:rPr>
          <w:rFonts w:ascii="Arial" w:hAnsi="Arial" w:cs="Arial"/>
        </w:rPr>
        <w:t>.</w:t>
      </w:r>
    </w:p>
    <w:p w14:paraId="600231FD" w14:textId="77777777" w:rsidR="00D86351" w:rsidRPr="000D036C" w:rsidRDefault="00D86351" w:rsidP="00B017DF">
      <w:pPr>
        <w:spacing w:line="360" w:lineRule="auto"/>
        <w:jc w:val="both"/>
        <w:rPr>
          <w:rFonts w:ascii="Arial" w:hAnsi="Arial" w:cs="Arial"/>
        </w:rPr>
      </w:pPr>
    </w:p>
    <w:p w14:paraId="1893B7D5" w14:textId="38AA79C4" w:rsidR="00D86351" w:rsidRPr="00D20403" w:rsidRDefault="00D86351" w:rsidP="00B017DF">
      <w:pPr>
        <w:spacing w:line="360" w:lineRule="auto"/>
        <w:jc w:val="both"/>
        <w:rPr>
          <w:rFonts w:ascii="Arial" w:hAnsi="Arial" w:cs="Arial"/>
          <w:b/>
          <w:bCs/>
        </w:rPr>
      </w:pPr>
      <w:r w:rsidRPr="00D20403">
        <w:rPr>
          <w:rFonts w:ascii="Arial" w:hAnsi="Arial" w:cs="Arial"/>
          <w:b/>
          <w:bCs/>
          <w:lang w:eastAsia="en-GB"/>
        </w:rPr>
        <w:t>2. Classification and Diagnosis of O</w:t>
      </w:r>
      <w:r w:rsidR="008C59A3">
        <w:rPr>
          <w:rFonts w:ascii="Arial" w:hAnsi="Arial" w:cs="Arial"/>
          <w:b/>
          <w:bCs/>
          <w:lang w:eastAsia="en-GB"/>
        </w:rPr>
        <w:t>CD.</w:t>
      </w:r>
    </w:p>
    <w:p w14:paraId="2FE4A502" w14:textId="496A440C" w:rsidR="000342FD" w:rsidRPr="000D036C" w:rsidRDefault="000342FD" w:rsidP="00B017DF">
      <w:pPr>
        <w:spacing w:line="360" w:lineRule="auto"/>
        <w:jc w:val="both"/>
        <w:rPr>
          <w:rFonts w:ascii="Arial" w:hAnsi="Arial" w:cs="Arial"/>
        </w:rPr>
      </w:pPr>
      <w:r w:rsidRPr="000D036C">
        <w:rPr>
          <w:rFonts w:ascii="Arial" w:hAnsi="Arial" w:cs="Arial"/>
        </w:rPr>
        <w:t>In the International Classification of Diseases, 11th Revision (ICD-11), OCD is listed under code 6B20 under the umbrella of Obsessive-Compulsive and Related Disorders (W</w:t>
      </w:r>
      <w:r w:rsidR="00B10569" w:rsidRPr="000D036C">
        <w:rPr>
          <w:rFonts w:ascii="Arial" w:hAnsi="Arial" w:cs="Arial"/>
        </w:rPr>
        <w:t>HO</w:t>
      </w:r>
      <w:r w:rsidR="00A4163F">
        <w:rPr>
          <w:rFonts w:ascii="Arial" w:hAnsi="Arial" w:cs="Arial"/>
        </w:rPr>
        <w:t>,</w:t>
      </w:r>
      <w:r w:rsidRPr="000D036C">
        <w:rPr>
          <w:rFonts w:ascii="Arial" w:hAnsi="Arial" w:cs="Arial"/>
        </w:rPr>
        <w:t xml:space="preserve"> 2024). The ICD-11 refers to ‘disorder' which has a clinical implication that a persistent pattern of thoughts and behaviours is causing significant distress or functional impairment, and further clinical evaluation and treatment is needed (W</w:t>
      </w:r>
      <w:r w:rsidR="0038375C">
        <w:rPr>
          <w:rFonts w:ascii="Arial" w:hAnsi="Arial" w:cs="Arial"/>
        </w:rPr>
        <w:t>HO</w:t>
      </w:r>
      <w:r w:rsidRPr="000D036C">
        <w:rPr>
          <w:rFonts w:ascii="Arial" w:hAnsi="Arial" w:cs="Arial"/>
        </w:rPr>
        <w:t>, 2024).</w:t>
      </w:r>
    </w:p>
    <w:p w14:paraId="719B09C7" w14:textId="5445A877" w:rsidR="000342FD" w:rsidRPr="000D036C" w:rsidRDefault="000342FD" w:rsidP="00B017DF">
      <w:pPr>
        <w:spacing w:line="360" w:lineRule="auto"/>
        <w:jc w:val="both"/>
        <w:rPr>
          <w:rFonts w:ascii="Arial" w:hAnsi="Arial" w:cs="Arial"/>
        </w:rPr>
      </w:pPr>
      <w:r w:rsidRPr="000D036C">
        <w:rPr>
          <w:rFonts w:ascii="Arial" w:hAnsi="Arial" w:cs="Arial"/>
        </w:rPr>
        <w:lastRenderedPageBreak/>
        <w:t>By the ICD-11, OCD is defined by obsessions, compulsions or a combination of both. Obsessions are thoughts, images or urges that are intrusive and unwanted, cause significant levels of anxiety or distress and occur again and again. According to the W</w:t>
      </w:r>
      <w:r w:rsidR="00B10569" w:rsidRPr="000D036C">
        <w:rPr>
          <w:rFonts w:ascii="Arial" w:hAnsi="Arial" w:cs="Arial"/>
        </w:rPr>
        <w:t>HO</w:t>
      </w:r>
      <w:r w:rsidRPr="000D036C">
        <w:rPr>
          <w:rFonts w:ascii="Arial" w:hAnsi="Arial" w:cs="Arial"/>
        </w:rPr>
        <w:t xml:space="preserve"> (2024), compulsions are repetitive </w:t>
      </w:r>
      <w:r w:rsidR="008E4E05" w:rsidRPr="000D036C">
        <w:rPr>
          <w:rFonts w:ascii="Arial" w:hAnsi="Arial" w:cs="Arial"/>
        </w:rPr>
        <w:t>behaviours</w:t>
      </w:r>
      <w:r w:rsidRPr="000D036C">
        <w:rPr>
          <w:rFonts w:ascii="Arial" w:hAnsi="Arial" w:cs="Arial"/>
        </w:rPr>
        <w:t xml:space="preserve"> and/or mental acts that are done to alleviate negative emotional states or to ward off an anticipated event, even though there is no real threat or connection between the </w:t>
      </w:r>
      <w:r w:rsidR="008E4E05" w:rsidRPr="000D036C">
        <w:rPr>
          <w:rFonts w:ascii="Arial" w:hAnsi="Arial" w:cs="Arial"/>
        </w:rPr>
        <w:t>behaviour</w:t>
      </w:r>
      <w:r w:rsidRPr="000D036C">
        <w:rPr>
          <w:rFonts w:ascii="Arial" w:hAnsi="Arial" w:cs="Arial"/>
        </w:rPr>
        <w:t xml:space="preserve"> and the expected event. Typical compulsions include excessive hand washing, checking, counting and mental rituals.</w:t>
      </w:r>
    </w:p>
    <w:p w14:paraId="63D2FF24" w14:textId="78AB295B" w:rsidR="000342FD" w:rsidRPr="000D036C" w:rsidRDefault="000342FD" w:rsidP="00B017DF">
      <w:pPr>
        <w:spacing w:line="360" w:lineRule="auto"/>
        <w:jc w:val="both"/>
        <w:rPr>
          <w:rFonts w:ascii="Arial" w:hAnsi="Arial" w:cs="Arial"/>
        </w:rPr>
      </w:pPr>
      <w:r w:rsidRPr="000D036C">
        <w:rPr>
          <w:rFonts w:ascii="Arial" w:hAnsi="Arial" w:cs="Arial"/>
        </w:rPr>
        <w:t>To be diagnosed, symptoms must have caused marked functional impairment or distress, and not be attributable to another mental, behavioural or neurodevelopmental disorder (W</w:t>
      </w:r>
      <w:r w:rsidR="0051232E">
        <w:rPr>
          <w:rFonts w:ascii="Arial" w:hAnsi="Arial" w:cs="Arial"/>
        </w:rPr>
        <w:t>HO</w:t>
      </w:r>
      <w:r w:rsidRPr="000D036C">
        <w:rPr>
          <w:rFonts w:ascii="Arial" w:hAnsi="Arial" w:cs="Arial"/>
        </w:rPr>
        <w:t>, 2024). The clinical assessment, therefore, is focused upon symptom history, the severity of symptoms, frequency and functional impact, with the goal of differentiating OCD from normal intrusive thoughts that many individuals experience.</w:t>
      </w:r>
      <w:r w:rsidR="00601B7F" w:rsidRPr="00601B7F">
        <w:rPr>
          <w:rFonts w:ascii="Arial" w:hAnsi="Arial" w:cs="Arial"/>
        </w:rPr>
        <w:t xml:space="preserve"> Symptom severity, insight and functional impairment should also be assessed to help guide treatment planning (N</w:t>
      </w:r>
      <w:r w:rsidR="00FA486C">
        <w:rPr>
          <w:rFonts w:ascii="Arial" w:hAnsi="Arial" w:cs="Arial"/>
        </w:rPr>
        <w:t>ICE</w:t>
      </w:r>
      <w:r w:rsidR="00601B7F" w:rsidRPr="00601B7F">
        <w:rPr>
          <w:rFonts w:ascii="Arial" w:hAnsi="Arial" w:cs="Arial"/>
        </w:rPr>
        <w:t>, 202</w:t>
      </w:r>
      <w:r w:rsidR="00FA486C">
        <w:rPr>
          <w:rFonts w:ascii="Arial" w:hAnsi="Arial" w:cs="Arial"/>
        </w:rPr>
        <w:t>4</w:t>
      </w:r>
      <w:r w:rsidR="00601B7F" w:rsidRPr="00601B7F">
        <w:rPr>
          <w:rFonts w:ascii="Arial" w:hAnsi="Arial" w:cs="Arial"/>
        </w:rPr>
        <w:t>).</w:t>
      </w:r>
    </w:p>
    <w:p w14:paraId="3092FEFE" w14:textId="79008AB7" w:rsidR="000342FD" w:rsidRPr="000D036C" w:rsidRDefault="000342FD" w:rsidP="00B017DF">
      <w:pPr>
        <w:spacing w:line="360" w:lineRule="auto"/>
        <w:jc w:val="both"/>
        <w:rPr>
          <w:rFonts w:ascii="Arial" w:hAnsi="Arial" w:cs="Arial"/>
        </w:rPr>
      </w:pPr>
      <w:r w:rsidRPr="000D036C">
        <w:rPr>
          <w:rFonts w:ascii="Arial" w:hAnsi="Arial" w:cs="Arial"/>
        </w:rPr>
        <w:t xml:space="preserve">One significant advancement in ICD-11 is the classification of OCD as a stand-alone category, not within anxiety </w:t>
      </w:r>
      <w:r w:rsidR="00DD15D6" w:rsidRPr="000D036C">
        <w:rPr>
          <w:rFonts w:ascii="Arial" w:hAnsi="Arial" w:cs="Arial"/>
        </w:rPr>
        <w:t>disorders</w:t>
      </w:r>
      <w:r w:rsidRPr="000D036C">
        <w:rPr>
          <w:rFonts w:ascii="Arial" w:hAnsi="Arial" w:cs="Arial"/>
        </w:rPr>
        <w:t xml:space="preserve">. While anxiety is a central aspect of OCD, scientific studies have shown that it has different neurobiological processes, symptom patterns, and therapeutic requirements, which further supports its classification as a distinct disorder (Fineberg </w:t>
      </w:r>
      <w:r w:rsidRPr="0051232E">
        <w:rPr>
          <w:rFonts w:ascii="Arial" w:hAnsi="Arial" w:cs="Arial"/>
          <w:i/>
          <w:iCs/>
        </w:rPr>
        <w:t>et al</w:t>
      </w:r>
      <w:r w:rsidRPr="000D036C">
        <w:rPr>
          <w:rFonts w:ascii="Arial" w:hAnsi="Arial" w:cs="Arial"/>
        </w:rPr>
        <w:t>., 2020). This change has led to increased diagnostic specificity and uptake of more specialised pathways of care.</w:t>
      </w:r>
    </w:p>
    <w:p w14:paraId="3D7A0AC7" w14:textId="74AF0087" w:rsidR="00333A61" w:rsidRPr="00B017DF" w:rsidRDefault="000342FD" w:rsidP="00B017DF">
      <w:pPr>
        <w:spacing w:line="360" w:lineRule="auto"/>
        <w:jc w:val="both"/>
        <w:rPr>
          <w:rFonts w:ascii="Arial" w:hAnsi="Arial" w:cs="Arial"/>
        </w:rPr>
      </w:pPr>
      <w:r w:rsidRPr="000D036C">
        <w:rPr>
          <w:rFonts w:ascii="Arial" w:hAnsi="Arial" w:cs="Arial"/>
        </w:rPr>
        <w:t>Despite this, there are some debates about the classification of OCD. There are suggestions that the concepts of diagnosis may lack sensitivity to cultural differences and may have the disadvantage of a "discrete" diagnostic category, such that the 'obsessive-compulsive' symptom spectrum may not be discrete, but rather continuum</w:t>
      </w:r>
      <w:r w:rsidR="00D20403" w:rsidRPr="00D20403">
        <w:rPr>
          <w:rFonts w:ascii="Arial" w:hAnsi="Arial" w:cs="Arial"/>
        </w:rPr>
        <w:t xml:space="preserve"> (Rogers and Pilgrim, 2021)</w:t>
      </w:r>
      <w:r w:rsidRPr="000D036C">
        <w:rPr>
          <w:rFonts w:ascii="Arial" w:hAnsi="Arial" w:cs="Arial"/>
        </w:rPr>
        <w:t>. However, the ICD-11 offers a global classification system that can help ensure consistency in diagnosis, research and treatment planning, and facilitate access to necessary care.</w:t>
      </w:r>
    </w:p>
    <w:p w14:paraId="0DFC4FA2" w14:textId="25021A46" w:rsidR="00333A61" w:rsidRPr="00C16216" w:rsidRDefault="00333A61" w:rsidP="00B017DF">
      <w:pPr>
        <w:pStyle w:val="ListParagraph"/>
        <w:numPr>
          <w:ilvl w:val="0"/>
          <w:numId w:val="4"/>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C16216">
        <w:rPr>
          <w:rFonts w:ascii="Arial" w:eastAsia="Times New Roman" w:hAnsi="Arial" w:cs="Arial"/>
          <w:b/>
          <w:bCs/>
          <w:kern w:val="0"/>
          <w:lang w:eastAsia="en-GB"/>
          <w14:ligatures w14:val="none"/>
        </w:rPr>
        <w:t xml:space="preserve">Treatment and Rehabilitation of </w:t>
      </w:r>
      <w:r w:rsidR="008C59A3">
        <w:rPr>
          <w:rFonts w:ascii="Arial" w:eastAsia="Times New Roman" w:hAnsi="Arial" w:cs="Arial"/>
          <w:b/>
          <w:bCs/>
          <w:kern w:val="0"/>
          <w:lang w:eastAsia="en-GB"/>
          <w14:ligatures w14:val="none"/>
        </w:rPr>
        <w:t>OCD.</w:t>
      </w:r>
    </w:p>
    <w:p w14:paraId="3F9C7290" w14:textId="194C0A9A" w:rsidR="00912244" w:rsidRDefault="00333A61" w:rsidP="00B017DF">
      <w:pPr>
        <w:spacing w:line="360" w:lineRule="auto"/>
        <w:jc w:val="both"/>
        <w:rPr>
          <w:rFonts w:ascii="Arial" w:hAnsi="Arial" w:cs="Arial"/>
        </w:rPr>
      </w:pPr>
      <w:r w:rsidRPr="00333A61">
        <w:rPr>
          <w:rFonts w:ascii="Arial" w:hAnsi="Arial" w:cs="Arial"/>
        </w:rPr>
        <w:t xml:space="preserve">Psychological interventions, pharmacological treatment, and rehabilitation strategies are </w:t>
      </w:r>
      <w:r>
        <w:rPr>
          <w:rFonts w:ascii="Arial" w:hAnsi="Arial" w:cs="Arial"/>
        </w:rPr>
        <w:t>the recommended</w:t>
      </w:r>
      <w:r w:rsidRPr="00333A61">
        <w:rPr>
          <w:rFonts w:ascii="Arial" w:hAnsi="Arial" w:cs="Arial"/>
        </w:rPr>
        <w:t xml:space="preserve"> treatment of O</w:t>
      </w:r>
      <w:r w:rsidR="002733F6">
        <w:rPr>
          <w:rFonts w:ascii="Arial" w:hAnsi="Arial" w:cs="Arial"/>
        </w:rPr>
        <w:t>CD</w:t>
      </w:r>
      <w:r w:rsidRPr="008D049D">
        <w:rPr>
          <w:rFonts w:ascii="Arial" w:hAnsi="Arial" w:cs="Arial"/>
        </w:rPr>
        <w:t>.</w:t>
      </w:r>
      <w:r w:rsidR="008D049D" w:rsidRPr="008D049D">
        <w:rPr>
          <w:rFonts w:ascii="Arial" w:hAnsi="Arial" w:cs="Arial"/>
        </w:rPr>
        <w:t xml:space="preserve"> CBT with ERP is recommended as the first</w:t>
      </w:r>
      <w:r w:rsidR="008D049D">
        <w:rPr>
          <w:rFonts w:ascii="Arial" w:hAnsi="Arial" w:cs="Arial"/>
        </w:rPr>
        <w:t>-</w:t>
      </w:r>
      <w:r w:rsidR="008D049D" w:rsidRPr="008D049D">
        <w:rPr>
          <w:rFonts w:ascii="Arial" w:hAnsi="Arial" w:cs="Arial"/>
        </w:rPr>
        <w:t>line treatment for the majority of patients with OCD (NICE, 202</w:t>
      </w:r>
      <w:r w:rsidR="00FA486C">
        <w:rPr>
          <w:rFonts w:ascii="Arial" w:hAnsi="Arial" w:cs="Arial"/>
        </w:rPr>
        <w:t>4</w:t>
      </w:r>
      <w:r w:rsidR="008D049D" w:rsidRPr="008D049D">
        <w:rPr>
          <w:rFonts w:ascii="Arial" w:hAnsi="Arial" w:cs="Arial"/>
        </w:rPr>
        <w:t>).</w:t>
      </w:r>
      <w:r w:rsidRPr="00333A61">
        <w:rPr>
          <w:rFonts w:ascii="Arial" w:hAnsi="Arial" w:cs="Arial"/>
        </w:rPr>
        <w:t xml:space="preserve"> </w:t>
      </w:r>
    </w:p>
    <w:p w14:paraId="2BEB380B" w14:textId="0E3023E4" w:rsidR="00104C09" w:rsidRDefault="00912244" w:rsidP="00AE67E7">
      <w:pPr>
        <w:spacing w:line="360" w:lineRule="auto"/>
        <w:jc w:val="both"/>
        <w:rPr>
          <w:rFonts w:ascii="Arial" w:hAnsi="Arial" w:cs="Arial"/>
        </w:rPr>
      </w:pPr>
      <w:r w:rsidRPr="00912244">
        <w:rPr>
          <w:rFonts w:ascii="Arial" w:hAnsi="Arial" w:cs="Arial"/>
        </w:rPr>
        <w:t>Al</w:t>
      </w:r>
      <w:r>
        <w:rPr>
          <w:rFonts w:ascii="Arial" w:hAnsi="Arial" w:cs="Arial"/>
        </w:rPr>
        <w:t>t</w:t>
      </w:r>
      <w:r w:rsidRPr="00912244">
        <w:rPr>
          <w:rFonts w:ascii="Arial" w:hAnsi="Arial" w:cs="Arial"/>
        </w:rPr>
        <w:t>hough there is convincing evidence supporting these interventions, treatment outcomes are far from uniform and emphasi</w:t>
      </w:r>
      <w:r w:rsidR="002733F6">
        <w:rPr>
          <w:rFonts w:ascii="Arial" w:hAnsi="Arial" w:cs="Arial"/>
        </w:rPr>
        <w:t>s</w:t>
      </w:r>
      <w:r w:rsidRPr="00912244">
        <w:rPr>
          <w:rFonts w:ascii="Arial" w:hAnsi="Arial" w:cs="Arial"/>
        </w:rPr>
        <w:t>e the need for a broader understanding of recovery and rehabilitation than symptom reduction</w:t>
      </w:r>
      <w:r>
        <w:rPr>
          <w:rFonts w:ascii="Geist Fallback" w:hAnsi="Geist Fallback"/>
          <w:sz w:val="23"/>
          <w:szCs w:val="23"/>
        </w:rPr>
        <w:t>.</w:t>
      </w:r>
      <w:r>
        <w:rPr>
          <w:rFonts w:ascii="Arial" w:hAnsi="Arial" w:cs="Arial"/>
        </w:rPr>
        <w:t xml:space="preserve"> </w:t>
      </w:r>
      <w:r w:rsidR="00333A61" w:rsidRPr="00333A61">
        <w:rPr>
          <w:rFonts w:ascii="Arial" w:hAnsi="Arial" w:cs="Arial"/>
        </w:rPr>
        <w:t>ERP is considered the psychological treatment most effective for OCD (McKay et al., 20</w:t>
      </w:r>
      <w:r w:rsidR="005F3852">
        <w:rPr>
          <w:rFonts w:ascii="Arial" w:hAnsi="Arial" w:cs="Arial"/>
        </w:rPr>
        <w:t>04</w:t>
      </w:r>
      <w:r w:rsidR="00333A61" w:rsidRPr="00333A61">
        <w:rPr>
          <w:rFonts w:ascii="Arial" w:hAnsi="Arial" w:cs="Arial"/>
        </w:rPr>
        <w:t xml:space="preserve">). This entails presenting people with situations or </w:t>
      </w:r>
      <w:r w:rsidR="00333A61" w:rsidRPr="00333A61">
        <w:rPr>
          <w:rFonts w:ascii="Arial" w:hAnsi="Arial" w:cs="Arial"/>
        </w:rPr>
        <w:lastRenderedPageBreak/>
        <w:t xml:space="preserve">thoughts that elicit anxiety over time and then blocking the compulsive response that reduces anxiety. Through repeated exposure, anxiety can decrease over </w:t>
      </w:r>
      <w:r w:rsidR="00D5285B" w:rsidRPr="00333A61">
        <w:rPr>
          <w:rFonts w:ascii="Arial" w:hAnsi="Arial" w:cs="Arial"/>
        </w:rPr>
        <w:t>time,</w:t>
      </w:r>
      <w:r w:rsidR="00D5285B">
        <w:rPr>
          <w:rFonts w:ascii="Arial" w:hAnsi="Arial" w:cs="Arial"/>
        </w:rPr>
        <w:t xml:space="preserve"> leading</w:t>
      </w:r>
      <w:r w:rsidR="001A682A">
        <w:rPr>
          <w:rFonts w:ascii="Arial" w:hAnsi="Arial" w:cs="Arial"/>
        </w:rPr>
        <w:t xml:space="preserve"> to less dependence on</w:t>
      </w:r>
      <w:r w:rsidR="00D5285B">
        <w:rPr>
          <w:rFonts w:ascii="Arial" w:hAnsi="Arial" w:cs="Arial"/>
        </w:rPr>
        <w:t xml:space="preserve"> compulsive behaviours</w:t>
      </w:r>
      <w:r w:rsidR="00333A61" w:rsidRPr="00333A61">
        <w:rPr>
          <w:rFonts w:ascii="Arial" w:hAnsi="Arial" w:cs="Arial"/>
        </w:rPr>
        <w:t xml:space="preserve">. Although effective, ERP is emotionally challenging and has high drop-out rates, especially in individuals with severe symptoms or multiple comorbidities (Fineberg </w:t>
      </w:r>
      <w:r w:rsidR="00333A61" w:rsidRPr="00A876BF">
        <w:rPr>
          <w:rFonts w:ascii="Arial" w:hAnsi="Arial" w:cs="Arial"/>
          <w:i/>
          <w:iCs/>
        </w:rPr>
        <w:t>et al.</w:t>
      </w:r>
      <w:r w:rsidR="00333A61" w:rsidRPr="00A876BF">
        <w:rPr>
          <w:rFonts w:ascii="Arial" w:hAnsi="Arial" w:cs="Arial"/>
        </w:rPr>
        <w:t>,</w:t>
      </w:r>
      <w:r w:rsidR="00333A61" w:rsidRPr="00333A61">
        <w:rPr>
          <w:rFonts w:ascii="Arial" w:hAnsi="Arial" w:cs="Arial"/>
        </w:rPr>
        <w:t xml:space="preserve"> 2020). As a result, ERP might not be appropriate or available for all. CBT is usually used in combination with ERP and aims to modify and identify maladaptive beliefs related to obsessions and compulsions (N</w:t>
      </w:r>
      <w:r w:rsidR="00FA486C">
        <w:rPr>
          <w:rFonts w:ascii="Arial" w:hAnsi="Arial" w:cs="Arial"/>
        </w:rPr>
        <w:t>ICE</w:t>
      </w:r>
      <w:r w:rsidR="00333A61" w:rsidRPr="00333A61">
        <w:rPr>
          <w:rFonts w:ascii="Arial" w:hAnsi="Arial" w:cs="Arial"/>
        </w:rPr>
        <w:t>, 202</w:t>
      </w:r>
      <w:r w:rsidR="00FA486C">
        <w:rPr>
          <w:rFonts w:ascii="Arial" w:hAnsi="Arial" w:cs="Arial"/>
        </w:rPr>
        <w:t>4</w:t>
      </w:r>
      <w:r w:rsidR="00333A61" w:rsidRPr="00333A61">
        <w:rPr>
          <w:rFonts w:ascii="Arial" w:hAnsi="Arial" w:cs="Arial"/>
        </w:rPr>
        <w:t xml:space="preserve">). CBT has been </w:t>
      </w:r>
      <w:r w:rsidR="00D01E91">
        <w:rPr>
          <w:rFonts w:ascii="Arial" w:hAnsi="Arial" w:cs="Arial"/>
        </w:rPr>
        <w:t xml:space="preserve">found to lower the severity of </w:t>
      </w:r>
      <w:r w:rsidR="00333A61" w:rsidRPr="00333A61">
        <w:rPr>
          <w:rFonts w:ascii="Arial" w:hAnsi="Arial" w:cs="Arial"/>
        </w:rPr>
        <w:t>OCD symptoms and enhanc</w:t>
      </w:r>
      <w:r w:rsidR="00D01E91">
        <w:rPr>
          <w:rFonts w:ascii="Arial" w:hAnsi="Arial" w:cs="Arial"/>
        </w:rPr>
        <w:t>e</w:t>
      </w:r>
      <w:r w:rsidR="00333A61" w:rsidRPr="00333A61">
        <w:rPr>
          <w:rFonts w:ascii="Arial" w:hAnsi="Arial" w:cs="Arial"/>
        </w:rPr>
        <w:t xml:space="preserve"> psychological wellbeing (Öst et al., 2015).</w:t>
      </w:r>
      <w:r w:rsidR="00AE67E7" w:rsidRPr="00AE67E7">
        <w:rPr>
          <w:rStyle w:val="Heading1Char"/>
          <w:rFonts w:ascii="Geist Fallback" w:hAnsi="Geist Fallback"/>
          <w:sz w:val="23"/>
          <w:szCs w:val="23"/>
        </w:rPr>
        <w:t xml:space="preserve"> </w:t>
      </w:r>
      <w:r w:rsidR="00AE67E7" w:rsidRPr="00AE67E7">
        <w:rPr>
          <w:rStyle w:val="cursor-pointer"/>
          <w:rFonts w:ascii="Arial" w:hAnsi="Arial" w:cs="Arial"/>
        </w:rPr>
        <w:t xml:space="preserve">Active engagement and motivation are key to effective OCD treatment, as some people may have trouble following difficult treatment protocols, like </w:t>
      </w:r>
      <w:r w:rsidR="00864C1C">
        <w:rPr>
          <w:rStyle w:val="cursor-pointer"/>
          <w:rFonts w:ascii="Arial" w:hAnsi="Arial" w:cs="Arial"/>
        </w:rPr>
        <w:t>E</w:t>
      </w:r>
      <w:r w:rsidR="00AE67E7" w:rsidRPr="00AE67E7">
        <w:rPr>
          <w:rStyle w:val="cursor-pointer"/>
          <w:rFonts w:ascii="Arial" w:hAnsi="Arial" w:cs="Arial"/>
        </w:rPr>
        <w:t xml:space="preserve">xposure and </w:t>
      </w:r>
      <w:r w:rsidR="00864C1C">
        <w:rPr>
          <w:rStyle w:val="cursor-pointer"/>
          <w:rFonts w:ascii="Arial" w:hAnsi="Arial" w:cs="Arial"/>
        </w:rPr>
        <w:t>R</w:t>
      </w:r>
      <w:r w:rsidR="00AE67E7" w:rsidRPr="00AE67E7">
        <w:rPr>
          <w:rStyle w:val="cursor-pointer"/>
          <w:rFonts w:ascii="Arial" w:hAnsi="Arial" w:cs="Arial"/>
        </w:rPr>
        <w:t xml:space="preserve">esponse </w:t>
      </w:r>
      <w:r w:rsidR="00864C1C">
        <w:rPr>
          <w:rStyle w:val="cursor-pointer"/>
          <w:rFonts w:ascii="Arial" w:hAnsi="Arial" w:cs="Arial"/>
        </w:rPr>
        <w:t>P</w:t>
      </w:r>
      <w:r w:rsidR="00AE67E7" w:rsidRPr="00AE67E7">
        <w:rPr>
          <w:rStyle w:val="cursor-pointer"/>
          <w:rFonts w:ascii="Arial" w:hAnsi="Arial" w:cs="Arial"/>
        </w:rPr>
        <w:t xml:space="preserve">revention </w:t>
      </w:r>
      <w:r w:rsidR="004B6EC9" w:rsidRPr="00582595">
        <w:rPr>
          <w:rFonts w:ascii="Arial" w:hAnsi="Arial" w:cs="Arial"/>
        </w:rPr>
        <w:t>(McCabe et al., 2019).</w:t>
      </w:r>
      <w:r w:rsidR="00864C1C">
        <w:rPr>
          <w:rFonts w:ascii="Arial" w:hAnsi="Arial" w:cs="Arial"/>
        </w:rPr>
        <w:t xml:space="preserve"> </w:t>
      </w:r>
      <w:r w:rsidR="00AE67E7" w:rsidRPr="00AE67E7">
        <w:rPr>
          <w:rStyle w:val="cursor-pointer"/>
          <w:rFonts w:ascii="Arial" w:hAnsi="Arial" w:cs="Arial"/>
        </w:rPr>
        <w:t xml:space="preserve">Pharmacological treatment </w:t>
      </w:r>
      <w:r w:rsidR="0071510C">
        <w:rPr>
          <w:rStyle w:val="cursor-pointer"/>
          <w:rFonts w:ascii="Arial" w:hAnsi="Arial" w:cs="Arial"/>
        </w:rPr>
        <w:t>is important in the management of OCD</w:t>
      </w:r>
      <w:r w:rsidR="003635EC">
        <w:rPr>
          <w:rStyle w:val="cursor-pointer"/>
          <w:rFonts w:ascii="Arial" w:hAnsi="Arial" w:cs="Arial"/>
        </w:rPr>
        <w:t xml:space="preserve"> </w:t>
      </w:r>
      <w:r w:rsidR="00AE67E7" w:rsidRPr="00AE67E7">
        <w:rPr>
          <w:rStyle w:val="cursor-pointer"/>
          <w:rFonts w:ascii="Arial" w:hAnsi="Arial" w:cs="Arial"/>
        </w:rPr>
        <w:t>and Selective Serotonin Reuptake Inhibitors (SSRIs) have been found to be effective in reducing OCD symptoms alongside psychological treatment (CBT) which is considered to be a first line treatment (Skapinakis et al., 2021).</w:t>
      </w:r>
      <w:r w:rsidR="00AE67E7">
        <w:rPr>
          <w:rFonts w:ascii="Arial" w:hAnsi="Arial" w:cs="Arial"/>
        </w:rPr>
        <w:t xml:space="preserve"> </w:t>
      </w:r>
      <w:r w:rsidR="001A4EE5" w:rsidRPr="001A4EE5">
        <w:rPr>
          <w:rFonts w:ascii="Arial" w:hAnsi="Arial" w:cs="Arial"/>
        </w:rPr>
        <w:t xml:space="preserve">SSRIs are especially advised for those with moderate to serious OCD, or when psychological therapies are not available, refused or were not effective enough (Fineberg et al., 2020). </w:t>
      </w:r>
      <w:r w:rsidR="00333A61" w:rsidRPr="00333A61">
        <w:rPr>
          <w:rFonts w:ascii="Arial" w:hAnsi="Arial" w:cs="Arial"/>
        </w:rPr>
        <w:t>Although SSRIs may lessen the frequency of OCD symptoms,</w:t>
      </w:r>
      <w:r w:rsidR="00536BEE" w:rsidRPr="00536BEE">
        <w:rPr>
          <w:rFonts w:ascii="Geist Fallback" w:hAnsi="Geist Fallback"/>
          <w:sz w:val="23"/>
          <w:szCs w:val="23"/>
        </w:rPr>
        <w:t xml:space="preserve"> </w:t>
      </w:r>
      <w:r w:rsidR="00536BEE" w:rsidRPr="00536BEE">
        <w:rPr>
          <w:rFonts w:ascii="Arial" w:hAnsi="Arial" w:cs="Arial"/>
        </w:rPr>
        <w:t>their side effects and the risk of relapse when they are stopped indicate that medication alone is unlikely to be enough to achieve long-term recovery (N</w:t>
      </w:r>
      <w:r w:rsidR="00FA486C">
        <w:rPr>
          <w:rFonts w:ascii="Arial" w:hAnsi="Arial" w:cs="Arial"/>
        </w:rPr>
        <w:t>ICE</w:t>
      </w:r>
      <w:r w:rsidR="00536BEE" w:rsidRPr="00536BEE">
        <w:rPr>
          <w:rFonts w:ascii="Arial" w:hAnsi="Arial" w:cs="Arial"/>
        </w:rPr>
        <w:t>, 202</w:t>
      </w:r>
      <w:r w:rsidR="00FA486C">
        <w:rPr>
          <w:rFonts w:ascii="Arial" w:hAnsi="Arial" w:cs="Arial"/>
        </w:rPr>
        <w:t>4</w:t>
      </w:r>
      <w:r w:rsidR="00536BEE" w:rsidRPr="00536BEE">
        <w:rPr>
          <w:rFonts w:ascii="Arial" w:hAnsi="Arial" w:cs="Arial"/>
        </w:rPr>
        <w:t>).</w:t>
      </w:r>
      <w:r w:rsidR="007158DC">
        <w:rPr>
          <w:rFonts w:ascii="Arial" w:hAnsi="Arial" w:cs="Arial"/>
        </w:rPr>
        <w:t xml:space="preserve"> </w:t>
      </w:r>
      <w:r w:rsidR="007158DC" w:rsidRPr="009262CF">
        <w:rPr>
          <w:rFonts w:ascii="Arial" w:hAnsi="Arial" w:cs="Arial"/>
        </w:rPr>
        <w:t>T</w:t>
      </w:r>
      <w:r w:rsidR="00DE294F" w:rsidRPr="009262CF">
        <w:rPr>
          <w:rFonts w:ascii="Arial" w:hAnsi="Arial" w:cs="Arial"/>
        </w:rPr>
        <w:t>here is preliminary evidence that neuromodulation methods, specifically deep brain stimulation (DBS), have the potential to help individuals with OCD whose symptoms remain unresponsive to other forms of treatment; however, more studies are currently underway before these methods become a standard practice in clinical care (Swierkosz-Lenart et al., 2023).</w:t>
      </w:r>
      <w:r w:rsidR="00333A61" w:rsidRPr="009262CF">
        <w:rPr>
          <w:rFonts w:ascii="Arial" w:hAnsi="Arial" w:cs="Arial"/>
        </w:rPr>
        <w:t xml:space="preserve"> </w:t>
      </w:r>
      <w:r w:rsidR="00333A61" w:rsidRPr="00333A61">
        <w:rPr>
          <w:rFonts w:ascii="Arial" w:hAnsi="Arial" w:cs="Arial"/>
        </w:rPr>
        <w:t>Rehabilitation is more than symptom management, it involves providing services in the community, psychoeducation, occupational support and relapse prevention (W</w:t>
      </w:r>
      <w:r w:rsidR="0038375C">
        <w:rPr>
          <w:rFonts w:ascii="Arial" w:hAnsi="Arial" w:cs="Arial"/>
        </w:rPr>
        <w:t>HO</w:t>
      </w:r>
      <w:r w:rsidR="00333A61" w:rsidRPr="00333A61">
        <w:rPr>
          <w:rFonts w:ascii="Arial" w:hAnsi="Arial" w:cs="Arial"/>
        </w:rPr>
        <w:t>, 2022). However, critics say that services focus on symptom reduction rather than personal recovery, and access to specialist OCD services may be unequal, as may be waiting times, which could compromise the effectiveness of treatment because of the risk of chronic impairment (</w:t>
      </w:r>
      <w:r w:rsidR="00DA3EE6" w:rsidRPr="00D20403">
        <w:rPr>
          <w:rFonts w:ascii="Arial" w:hAnsi="Arial" w:cs="Arial"/>
        </w:rPr>
        <w:t>Rogers and Pilgrim, 2021</w:t>
      </w:r>
      <w:r w:rsidR="00333A61" w:rsidRPr="00333A61">
        <w:rPr>
          <w:rFonts w:ascii="Arial" w:hAnsi="Arial" w:cs="Arial"/>
        </w:rPr>
        <w:t>). In summary, ERP, CBT and SSRIs are evidence-based treatments for OCD. However, constraints around treatment engagement, service accessibility, and longer-term rehabilitation suggest a more comprehensive and person-centred approach is needed to maximi</w:t>
      </w:r>
      <w:r w:rsidR="00536BEE">
        <w:rPr>
          <w:rFonts w:ascii="Arial" w:hAnsi="Arial" w:cs="Arial"/>
        </w:rPr>
        <w:t>s</w:t>
      </w:r>
      <w:r w:rsidR="00333A61" w:rsidRPr="00333A61">
        <w:rPr>
          <w:rFonts w:ascii="Arial" w:hAnsi="Arial" w:cs="Arial"/>
        </w:rPr>
        <w:t>e recovery.</w:t>
      </w:r>
    </w:p>
    <w:p w14:paraId="4254B92E" w14:textId="3EF4A14D" w:rsidR="006C589E" w:rsidRPr="006C589E" w:rsidRDefault="006C589E" w:rsidP="00B017DF">
      <w:pPr>
        <w:spacing w:line="360" w:lineRule="auto"/>
        <w:jc w:val="both"/>
        <w:rPr>
          <w:rFonts w:ascii="Arial" w:hAnsi="Arial" w:cs="Arial"/>
        </w:rPr>
      </w:pPr>
      <w:r w:rsidRPr="006C589E">
        <w:rPr>
          <w:rFonts w:ascii="Arial" w:hAnsi="Arial" w:cs="Arial"/>
        </w:rPr>
        <w:t>The main evidence-based treatment approaches for OCD, together with their key benefits and clinical limitations, are summarised in Table 1 below.</w:t>
      </w:r>
    </w:p>
    <w:p w14:paraId="0A042F53" w14:textId="77777777" w:rsidR="000E401D" w:rsidRDefault="000E401D" w:rsidP="00333A61">
      <w:pPr>
        <w:spacing w:line="360" w:lineRule="auto"/>
        <w:rPr>
          <w:rFonts w:ascii="Arial" w:hAnsi="Arial" w:cs="Arial"/>
        </w:rPr>
      </w:pPr>
    </w:p>
    <w:p w14:paraId="6EC9CF12" w14:textId="77777777" w:rsidR="00B017DF" w:rsidRDefault="00B017DF" w:rsidP="00333A61">
      <w:pPr>
        <w:spacing w:line="360" w:lineRule="auto"/>
        <w:rPr>
          <w:b/>
          <w:bCs/>
          <w:color w:val="000000" w:themeColor="text1"/>
        </w:rPr>
      </w:pPr>
    </w:p>
    <w:p w14:paraId="0764291B" w14:textId="4DD7E71B" w:rsidR="000E401D" w:rsidRPr="000E401D" w:rsidRDefault="000E401D" w:rsidP="00333A61">
      <w:pPr>
        <w:spacing w:line="360" w:lineRule="auto"/>
        <w:rPr>
          <w:rFonts w:ascii="Arial" w:hAnsi="Arial" w:cs="Arial"/>
          <w:b/>
          <w:bCs/>
          <w:color w:val="000000" w:themeColor="text1"/>
        </w:rPr>
      </w:pPr>
      <w:r w:rsidRPr="000E401D">
        <w:rPr>
          <w:b/>
          <w:bCs/>
          <w:color w:val="000000" w:themeColor="text1"/>
        </w:rPr>
        <w:lastRenderedPageBreak/>
        <w:t>Table 1</w:t>
      </w:r>
      <w:r w:rsidRPr="000E401D">
        <w:rPr>
          <w:rFonts w:ascii="Arial" w:hAnsi="Arial" w:cs="Arial"/>
          <w:b/>
          <w:bCs/>
          <w:color w:val="000000" w:themeColor="text1"/>
        </w:rPr>
        <w:t>. Overview of evidence-based treatments for OCD.</w:t>
      </w:r>
    </w:p>
    <w:tbl>
      <w:tblPr>
        <w:tblStyle w:val="TableGrid"/>
        <w:tblW w:w="10871" w:type="dxa"/>
        <w:tblInd w:w="-921" w:type="dxa"/>
        <w:tblLook w:val="04A0" w:firstRow="1" w:lastRow="0" w:firstColumn="1" w:lastColumn="0" w:noHBand="0" w:noVBand="1"/>
      </w:tblPr>
      <w:tblGrid>
        <w:gridCol w:w="3623"/>
        <w:gridCol w:w="3624"/>
        <w:gridCol w:w="3624"/>
      </w:tblGrid>
      <w:tr w:rsidR="00E62964" w14:paraId="2CDDFB23" w14:textId="77777777" w:rsidTr="00C65505">
        <w:trPr>
          <w:trHeight w:val="557"/>
        </w:trPr>
        <w:tc>
          <w:tcPr>
            <w:tcW w:w="3623" w:type="dxa"/>
            <w:shd w:val="clear" w:color="auto" w:fill="D9D9D9" w:themeFill="background1" w:themeFillShade="D9"/>
          </w:tcPr>
          <w:p w14:paraId="10882586" w14:textId="77777777" w:rsidR="00E62964" w:rsidRPr="00462220" w:rsidRDefault="00E62964" w:rsidP="00C65505">
            <w:pPr>
              <w:spacing w:line="360" w:lineRule="auto"/>
              <w:jc w:val="center"/>
              <w:rPr>
                <w:rFonts w:ascii="Arial" w:hAnsi="Arial" w:cs="Arial"/>
              </w:rPr>
            </w:pPr>
            <w:r w:rsidRPr="00462220">
              <w:rPr>
                <w:rFonts w:ascii="Arial" w:eastAsia="Times New Roman" w:hAnsi="Arial" w:cs="Arial"/>
                <w:b/>
                <w:bCs/>
                <w:kern w:val="0"/>
                <w:lang w:eastAsia="en-GB"/>
                <w14:ligatures w14:val="none"/>
              </w:rPr>
              <w:t>Treatment</w:t>
            </w:r>
          </w:p>
        </w:tc>
        <w:tc>
          <w:tcPr>
            <w:tcW w:w="3624" w:type="dxa"/>
            <w:shd w:val="clear" w:color="auto" w:fill="D9D9D9" w:themeFill="background1" w:themeFillShade="D9"/>
          </w:tcPr>
          <w:p w14:paraId="52142E4A" w14:textId="77777777" w:rsidR="00E62964" w:rsidRPr="00462220" w:rsidRDefault="00E62964" w:rsidP="00C65505">
            <w:pPr>
              <w:spacing w:line="360" w:lineRule="auto"/>
              <w:jc w:val="center"/>
              <w:rPr>
                <w:rFonts w:ascii="Arial" w:hAnsi="Arial" w:cs="Arial"/>
              </w:rPr>
            </w:pPr>
            <w:r w:rsidRPr="00462220">
              <w:rPr>
                <w:rFonts w:ascii="Arial" w:eastAsia="Times New Roman" w:hAnsi="Arial" w:cs="Arial"/>
                <w:b/>
                <w:bCs/>
                <w:kern w:val="0"/>
                <w:lang w:eastAsia="en-GB"/>
                <w14:ligatures w14:val="none"/>
              </w:rPr>
              <w:t>Benefits</w:t>
            </w:r>
          </w:p>
        </w:tc>
        <w:tc>
          <w:tcPr>
            <w:tcW w:w="3624" w:type="dxa"/>
            <w:shd w:val="clear" w:color="auto" w:fill="D9D9D9" w:themeFill="background1" w:themeFillShade="D9"/>
          </w:tcPr>
          <w:p w14:paraId="6B40B7F4" w14:textId="77777777" w:rsidR="00E62964" w:rsidRPr="00462220" w:rsidRDefault="00E62964" w:rsidP="00C65505">
            <w:pPr>
              <w:spacing w:line="360" w:lineRule="auto"/>
              <w:jc w:val="center"/>
              <w:rPr>
                <w:rFonts w:ascii="Arial" w:hAnsi="Arial" w:cs="Arial"/>
                <w:b/>
                <w:bCs/>
              </w:rPr>
            </w:pPr>
            <w:r w:rsidRPr="00462220">
              <w:rPr>
                <w:rFonts w:ascii="Arial" w:hAnsi="Arial" w:cs="Arial"/>
                <w:b/>
                <w:bCs/>
              </w:rPr>
              <w:t>Challenges</w:t>
            </w:r>
          </w:p>
        </w:tc>
      </w:tr>
      <w:tr w:rsidR="00E62964" w14:paraId="758CB7C8" w14:textId="77777777" w:rsidTr="00C65505">
        <w:trPr>
          <w:trHeight w:val="1841"/>
        </w:trPr>
        <w:tc>
          <w:tcPr>
            <w:tcW w:w="3623" w:type="dxa"/>
          </w:tcPr>
          <w:p w14:paraId="5AF82BFB" w14:textId="77777777" w:rsidR="00E62964" w:rsidRDefault="00E62964" w:rsidP="00C65505">
            <w:pPr>
              <w:spacing w:line="360" w:lineRule="auto"/>
              <w:jc w:val="center"/>
              <w:rPr>
                <w:rFonts w:ascii="Arial" w:eastAsia="Times New Roman" w:hAnsi="Arial" w:cs="Arial"/>
                <w:kern w:val="0"/>
                <w:lang w:eastAsia="en-GB"/>
                <w14:ligatures w14:val="none"/>
              </w:rPr>
            </w:pPr>
          </w:p>
          <w:p w14:paraId="7DBC13D9" w14:textId="77777777" w:rsidR="00E62964" w:rsidRDefault="00E62964" w:rsidP="00C65505">
            <w:pPr>
              <w:spacing w:line="360" w:lineRule="auto"/>
              <w:jc w:val="center"/>
              <w:rPr>
                <w:rFonts w:ascii="Arial" w:eastAsia="Times New Roman" w:hAnsi="Arial" w:cs="Arial"/>
                <w:kern w:val="0"/>
                <w:lang w:eastAsia="en-GB"/>
                <w14:ligatures w14:val="none"/>
              </w:rPr>
            </w:pPr>
          </w:p>
          <w:p w14:paraId="3352599A" w14:textId="2A48A925" w:rsidR="00E62964" w:rsidRPr="00462220" w:rsidRDefault="00E62964" w:rsidP="00C65505">
            <w:pPr>
              <w:spacing w:line="360" w:lineRule="auto"/>
              <w:jc w:val="center"/>
              <w:rPr>
                <w:rFonts w:ascii="Arial" w:hAnsi="Arial" w:cs="Arial"/>
              </w:rPr>
            </w:pPr>
            <w:r w:rsidRPr="00462220">
              <w:rPr>
                <w:rFonts w:ascii="Arial" w:eastAsia="Times New Roman" w:hAnsi="Arial" w:cs="Arial"/>
                <w:kern w:val="0"/>
                <w:lang w:eastAsia="en-GB"/>
                <w14:ligatures w14:val="none"/>
              </w:rPr>
              <w:t>Exposure and Response Prevention</w:t>
            </w:r>
          </w:p>
        </w:tc>
        <w:tc>
          <w:tcPr>
            <w:tcW w:w="3624" w:type="dxa"/>
          </w:tcPr>
          <w:p w14:paraId="794446D4" w14:textId="2E7125D3" w:rsidR="00E62964" w:rsidRPr="00462220" w:rsidRDefault="00E62964" w:rsidP="00771BAA">
            <w:pPr>
              <w:spacing w:line="360" w:lineRule="auto"/>
              <w:rPr>
                <w:rFonts w:ascii="Arial" w:hAnsi="Arial" w:cs="Arial"/>
              </w:rPr>
            </w:pPr>
            <w:r w:rsidRPr="00462220">
              <w:rPr>
                <w:rFonts w:ascii="Arial" w:eastAsia="Times New Roman" w:hAnsi="Arial" w:cs="Arial"/>
                <w:kern w:val="0"/>
                <w:lang w:eastAsia="en-GB"/>
                <w14:ligatures w14:val="none"/>
              </w:rPr>
              <w:t xml:space="preserve">Considered the most effective psychological treatment for OCD (McKay </w:t>
            </w:r>
            <w:r w:rsidRPr="00462220">
              <w:rPr>
                <w:rFonts w:ascii="Arial" w:eastAsia="Times New Roman" w:hAnsi="Arial" w:cs="Arial"/>
                <w:i/>
                <w:iCs/>
                <w:kern w:val="0"/>
                <w:lang w:eastAsia="en-GB"/>
                <w14:ligatures w14:val="none"/>
              </w:rPr>
              <w:t>et al</w:t>
            </w:r>
            <w:r w:rsidRPr="00462220">
              <w:rPr>
                <w:rFonts w:ascii="Arial" w:eastAsia="Times New Roman" w:hAnsi="Arial" w:cs="Arial"/>
                <w:kern w:val="0"/>
                <w:lang w:eastAsia="en-GB"/>
                <w14:ligatures w14:val="none"/>
              </w:rPr>
              <w:t>., 20</w:t>
            </w:r>
            <w:r w:rsidR="00B4284D">
              <w:rPr>
                <w:rFonts w:ascii="Arial" w:eastAsia="Times New Roman" w:hAnsi="Arial" w:cs="Arial"/>
                <w:kern w:val="0"/>
                <w:lang w:eastAsia="en-GB"/>
                <w14:ligatures w14:val="none"/>
              </w:rPr>
              <w:t>04</w:t>
            </w:r>
            <w:r w:rsidRPr="00462220">
              <w:rPr>
                <w:rFonts w:ascii="Arial" w:eastAsia="Times New Roman" w:hAnsi="Arial" w:cs="Arial"/>
                <w:kern w:val="0"/>
                <w:lang w:eastAsia="en-GB"/>
                <w14:ligatures w14:val="none"/>
              </w:rPr>
              <w:t>).</w:t>
            </w:r>
          </w:p>
        </w:tc>
        <w:tc>
          <w:tcPr>
            <w:tcW w:w="3624" w:type="dxa"/>
          </w:tcPr>
          <w:p w14:paraId="4B5E23B5" w14:textId="77777777" w:rsidR="00E62964" w:rsidRPr="00462220" w:rsidRDefault="00E62964" w:rsidP="00771BAA">
            <w:pPr>
              <w:spacing w:line="360" w:lineRule="auto"/>
              <w:rPr>
                <w:rFonts w:ascii="Arial" w:hAnsi="Arial" w:cs="Arial"/>
              </w:rPr>
            </w:pPr>
            <w:r w:rsidRPr="00462220">
              <w:rPr>
                <w:rFonts w:ascii="Arial" w:hAnsi="Arial" w:cs="Arial"/>
              </w:rPr>
              <w:t>High drop-out rates, particularly for people with more serious symptoms or in those who have other chronic conditions (Fineberg et al., 2020).</w:t>
            </w:r>
          </w:p>
        </w:tc>
      </w:tr>
      <w:tr w:rsidR="00E62964" w14:paraId="4E8CC939" w14:textId="77777777" w:rsidTr="00C65505">
        <w:trPr>
          <w:trHeight w:val="1568"/>
        </w:trPr>
        <w:tc>
          <w:tcPr>
            <w:tcW w:w="3623" w:type="dxa"/>
          </w:tcPr>
          <w:p w14:paraId="32737C7A" w14:textId="77777777" w:rsidR="00E62964" w:rsidRDefault="00E62964" w:rsidP="00C65505">
            <w:pPr>
              <w:spacing w:line="360" w:lineRule="auto"/>
              <w:jc w:val="center"/>
              <w:rPr>
                <w:rFonts w:ascii="Arial" w:eastAsia="Times New Roman" w:hAnsi="Arial" w:cs="Arial"/>
                <w:kern w:val="0"/>
                <w:lang w:eastAsia="en-GB"/>
                <w14:ligatures w14:val="none"/>
              </w:rPr>
            </w:pPr>
          </w:p>
          <w:p w14:paraId="137B21E0" w14:textId="408DB84C" w:rsidR="00E62964" w:rsidRPr="00462220" w:rsidRDefault="00E62964" w:rsidP="00C65505">
            <w:pPr>
              <w:spacing w:line="360" w:lineRule="auto"/>
              <w:rPr>
                <w:rFonts w:ascii="Arial" w:hAnsi="Arial" w:cs="Arial"/>
              </w:rPr>
            </w:pPr>
            <w:r>
              <w:rPr>
                <w:rFonts w:ascii="Arial" w:eastAsia="Times New Roman" w:hAnsi="Arial" w:cs="Arial"/>
                <w:kern w:val="0"/>
                <w:lang w:eastAsia="en-GB"/>
                <w14:ligatures w14:val="none"/>
              </w:rPr>
              <w:t xml:space="preserve">     </w:t>
            </w:r>
            <w:r w:rsidRPr="00462220">
              <w:rPr>
                <w:rFonts w:ascii="Arial" w:eastAsia="Times New Roman" w:hAnsi="Arial" w:cs="Arial"/>
                <w:kern w:val="0"/>
                <w:lang w:eastAsia="en-GB"/>
                <w14:ligatures w14:val="none"/>
              </w:rPr>
              <w:t>Cognitive Behavioural Therapy</w:t>
            </w:r>
          </w:p>
        </w:tc>
        <w:tc>
          <w:tcPr>
            <w:tcW w:w="3624" w:type="dxa"/>
            <w:vAlign w:val="center"/>
          </w:tcPr>
          <w:p w14:paraId="75CF41C6" w14:textId="77777777" w:rsidR="00E62964" w:rsidRPr="00462220" w:rsidRDefault="00E62964" w:rsidP="00771BAA">
            <w:pPr>
              <w:spacing w:line="360" w:lineRule="auto"/>
              <w:rPr>
                <w:rFonts w:ascii="Arial" w:hAnsi="Arial" w:cs="Arial"/>
              </w:rPr>
            </w:pPr>
            <w:r w:rsidRPr="00462220">
              <w:rPr>
                <w:rFonts w:ascii="Arial" w:eastAsia="Times New Roman" w:hAnsi="Arial" w:cs="Arial"/>
                <w:kern w:val="0"/>
                <w:lang w:eastAsia="en-GB"/>
                <w14:ligatures w14:val="none"/>
              </w:rPr>
              <w:t xml:space="preserve">Has been found to lower the severity of OCD symptoms and enhance psychological wellbeing (Öst </w:t>
            </w:r>
            <w:r w:rsidRPr="00462220">
              <w:rPr>
                <w:rFonts w:ascii="Arial" w:eastAsia="Times New Roman" w:hAnsi="Arial" w:cs="Arial"/>
                <w:i/>
                <w:iCs/>
                <w:kern w:val="0"/>
                <w:lang w:eastAsia="en-GB"/>
                <w14:ligatures w14:val="none"/>
              </w:rPr>
              <w:t>et al</w:t>
            </w:r>
            <w:r w:rsidRPr="00462220">
              <w:rPr>
                <w:rFonts w:ascii="Arial" w:eastAsia="Times New Roman" w:hAnsi="Arial" w:cs="Arial"/>
                <w:kern w:val="0"/>
                <w:lang w:eastAsia="en-GB"/>
                <w14:ligatures w14:val="none"/>
              </w:rPr>
              <w:t>., 2015).</w:t>
            </w:r>
          </w:p>
        </w:tc>
        <w:tc>
          <w:tcPr>
            <w:tcW w:w="3624" w:type="dxa"/>
          </w:tcPr>
          <w:p w14:paraId="2B1B3A00" w14:textId="7D49B02D" w:rsidR="00E62964" w:rsidRPr="00DB2AD2" w:rsidRDefault="005F4AC2" w:rsidP="00771BAA">
            <w:pPr>
              <w:spacing w:line="360" w:lineRule="auto"/>
              <w:rPr>
                <w:rFonts w:ascii="Arial" w:hAnsi="Arial" w:cs="Arial"/>
              </w:rPr>
            </w:pPr>
            <w:r w:rsidRPr="00DB2AD2">
              <w:rPr>
                <w:rFonts w:ascii="Arial" w:hAnsi="Arial" w:cs="Arial"/>
              </w:rPr>
              <w:t>Requires sustained engagement and motivation, which may be difficult for some individuals</w:t>
            </w:r>
            <w:r w:rsidR="00582595">
              <w:t xml:space="preserve"> </w:t>
            </w:r>
            <w:r w:rsidR="00582595" w:rsidRPr="00582595">
              <w:rPr>
                <w:rFonts w:ascii="Arial" w:hAnsi="Arial" w:cs="Arial"/>
              </w:rPr>
              <w:t>(McCabe et al., 2019)</w:t>
            </w:r>
            <w:r w:rsidRPr="00582595">
              <w:rPr>
                <w:rFonts w:ascii="Arial" w:hAnsi="Arial" w:cs="Arial"/>
              </w:rPr>
              <w:t>.</w:t>
            </w:r>
          </w:p>
        </w:tc>
      </w:tr>
      <w:tr w:rsidR="00E62964" w14:paraId="1277D8C2" w14:textId="77777777" w:rsidTr="00CA5219">
        <w:trPr>
          <w:trHeight w:val="1884"/>
        </w:trPr>
        <w:tc>
          <w:tcPr>
            <w:tcW w:w="3623" w:type="dxa"/>
          </w:tcPr>
          <w:p w14:paraId="0A106488" w14:textId="77777777" w:rsidR="00E62964" w:rsidRDefault="00E62964" w:rsidP="00C65505">
            <w:pPr>
              <w:spacing w:line="360" w:lineRule="auto"/>
              <w:jc w:val="center"/>
              <w:rPr>
                <w:rFonts w:ascii="Arial" w:eastAsia="Times New Roman" w:hAnsi="Arial" w:cs="Arial"/>
                <w:kern w:val="0"/>
                <w:lang w:eastAsia="en-GB"/>
                <w14:ligatures w14:val="none"/>
              </w:rPr>
            </w:pPr>
          </w:p>
          <w:p w14:paraId="31ED5A32" w14:textId="17E41CDE" w:rsidR="00E62964" w:rsidRPr="00462220" w:rsidRDefault="00E62964" w:rsidP="00C65505">
            <w:pPr>
              <w:spacing w:line="360" w:lineRule="auto"/>
              <w:jc w:val="center"/>
              <w:rPr>
                <w:rFonts w:ascii="Arial" w:hAnsi="Arial" w:cs="Arial"/>
              </w:rPr>
            </w:pPr>
            <w:r w:rsidRPr="00462220">
              <w:rPr>
                <w:rFonts w:ascii="Arial" w:eastAsia="Times New Roman" w:hAnsi="Arial" w:cs="Arial"/>
                <w:kern w:val="0"/>
                <w:lang w:eastAsia="en-GB"/>
                <w14:ligatures w14:val="none"/>
              </w:rPr>
              <w:t>Selective Serotonin Reuptake Inhibitors</w:t>
            </w:r>
          </w:p>
        </w:tc>
        <w:tc>
          <w:tcPr>
            <w:tcW w:w="3624" w:type="dxa"/>
          </w:tcPr>
          <w:p w14:paraId="79AA111E" w14:textId="77777777" w:rsidR="00E62964" w:rsidRDefault="00E62964" w:rsidP="00771BAA">
            <w:pPr>
              <w:spacing w:line="360" w:lineRule="auto"/>
              <w:rPr>
                <w:rFonts w:ascii="Arial" w:hAnsi="Arial" w:cs="Arial"/>
              </w:rPr>
            </w:pPr>
          </w:p>
          <w:p w14:paraId="0C5FADC1" w14:textId="03D525FC" w:rsidR="00E62964" w:rsidRPr="00462220" w:rsidRDefault="00E62964" w:rsidP="00771BAA">
            <w:pPr>
              <w:spacing w:line="360" w:lineRule="auto"/>
              <w:rPr>
                <w:rFonts w:ascii="Arial" w:hAnsi="Arial" w:cs="Arial"/>
              </w:rPr>
            </w:pPr>
            <w:r w:rsidRPr="00462220">
              <w:rPr>
                <w:rFonts w:ascii="Arial" w:hAnsi="Arial" w:cs="Arial"/>
              </w:rPr>
              <w:t>First</w:t>
            </w:r>
            <w:r>
              <w:rPr>
                <w:rFonts w:ascii="Arial" w:hAnsi="Arial" w:cs="Arial"/>
              </w:rPr>
              <w:t>-</w:t>
            </w:r>
            <w:r w:rsidRPr="00462220">
              <w:rPr>
                <w:rFonts w:ascii="Arial" w:hAnsi="Arial" w:cs="Arial"/>
              </w:rPr>
              <w:t>line pharmacotherapy</w:t>
            </w:r>
            <w:r>
              <w:rPr>
                <w:rFonts w:ascii="Arial" w:hAnsi="Arial" w:cs="Arial"/>
              </w:rPr>
              <w:t xml:space="preserve"> </w:t>
            </w:r>
            <w:r w:rsidR="00930D68">
              <w:rPr>
                <w:rFonts w:ascii="Arial" w:hAnsi="Arial" w:cs="Arial"/>
              </w:rPr>
              <w:t>for</w:t>
            </w:r>
            <w:r w:rsidRPr="00462220">
              <w:rPr>
                <w:rFonts w:ascii="Arial" w:hAnsi="Arial" w:cs="Arial"/>
              </w:rPr>
              <w:t xml:space="preserve"> OCD</w:t>
            </w:r>
            <w:r w:rsidR="00B7153B">
              <w:rPr>
                <w:rFonts w:ascii="Arial" w:hAnsi="Arial" w:cs="Arial"/>
              </w:rPr>
              <w:t xml:space="preserve"> </w:t>
            </w:r>
            <w:r w:rsidR="00B7153B" w:rsidRPr="00AE67E7">
              <w:rPr>
                <w:rStyle w:val="cursor-pointer"/>
                <w:rFonts w:ascii="Arial" w:hAnsi="Arial" w:cs="Arial"/>
              </w:rPr>
              <w:t>(Skapinakis et al., 2021).</w:t>
            </w:r>
          </w:p>
        </w:tc>
        <w:tc>
          <w:tcPr>
            <w:tcW w:w="3624" w:type="dxa"/>
          </w:tcPr>
          <w:p w14:paraId="5AB6FF92" w14:textId="77777777" w:rsidR="00CA5219" w:rsidRDefault="005A4FE5" w:rsidP="00D1364D">
            <w:pPr>
              <w:spacing w:line="360" w:lineRule="auto"/>
              <w:rPr>
                <w:rFonts w:ascii="Arial" w:hAnsi="Arial" w:cs="Arial"/>
              </w:rPr>
            </w:pPr>
            <w:r>
              <w:rPr>
                <w:rFonts w:ascii="Arial" w:hAnsi="Arial" w:cs="Arial"/>
              </w:rPr>
              <w:t>R</w:t>
            </w:r>
            <w:r w:rsidRPr="000C4529">
              <w:rPr>
                <w:rFonts w:ascii="Arial" w:hAnsi="Arial" w:cs="Arial"/>
              </w:rPr>
              <w:t xml:space="preserve">isk of relapse and side effects </w:t>
            </w:r>
            <w:r>
              <w:rPr>
                <w:rFonts w:ascii="Arial" w:hAnsi="Arial" w:cs="Arial"/>
              </w:rPr>
              <w:t>from</w:t>
            </w:r>
            <w:r w:rsidR="00757F33">
              <w:rPr>
                <w:rFonts w:ascii="Arial" w:hAnsi="Arial" w:cs="Arial"/>
              </w:rPr>
              <w:t xml:space="preserve"> </w:t>
            </w:r>
            <w:r w:rsidRPr="000C4529">
              <w:rPr>
                <w:rFonts w:ascii="Arial" w:hAnsi="Arial" w:cs="Arial"/>
              </w:rPr>
              <w:t>medications</w:t>
            </w:r>
            <w:r w:rsidR="005E4AEC">
              <w:rPr>
                <w:rFonts w:ascii="Arial" w:hAnsi="Arial" w:cs="Arial"/>
              </w:rPr>
              <w:t xml:space="preserve">. </w:t>
            </w:r>
          </w:p>
          <w:p w14:paraId="3D02E821" w14:textId="77777777" w:rsidR="00382D5B" w:rsidRDefault="00CA5219" w:rsidP="00D1364D">
            <w:pPr>
              <w:spacing w:line="360" w:lineRule="auto"/>
              <w:rPr>
                <w:rFonts w:ascii="Arial" w:hAnsi="Arial" w:cs="Arial"/>
              </w:rPr>
            </w:pPr>
            <w:r>
              <w:rPr>
                <w:rFonts w:ascii="Arial" w:hAnsi="Arial" w:cs="Arial"/>
              </w:rPr>
              <w:t>M</w:t>
            </w:r>
            <w:r w:rsidR="005A4FE5" w:rsidRPr="000C4529">
              <w:rPr>
                <w:rFonts w:ascii="Arial" w:hAnsi="Arial" w:cs="Arial"/>
              </w:rPr>
              <w:t xml:space="preserve">edication alone </w:t>
            </w:r>
            <w:r w:rsidR="005A4FE5">
              <w:rPr>
                <w:rFonts w:ascii="Arial" w:hAnsi="Arial" w:cs="Arial"/>
              </w:rPr>
              <w:t>is unlikely to provide</w:t>
            </w:r>
            <w:r w:rsidR="005A4FE5" w:rsidRPr="000C4529">
              <w:rPr>
                <w:rFonts w:ascii="Arial" w:hAnsi="Arial" w:cs="Arial"/>
              </w:rPr>
              <w:t xml:space="preserve"> long</w:t>
            </w:r>
            <w:r w:rsidR="000C7E34">
              <w:rPr>
                <w:rFonts w:ascii="Arial" w:hAnsi="Arial" w:cs="Arial"/>
              </w:rPr>
              <w:t xml:space="preserve">- </w:t>
            </w:r>
            <w:r w:rsidR="005A4FE5" w:rsidRPr="000C4529">
              <w:rPr>
                <w:rFonts w:ascii="Arial" w:hAnsi="Arial" w:cs="Arial"/>
              </w:rPr>
              <w:t>term recovery</w:t>
            </w:r>
          </w:p>
          <w:p w14:paraId="2A924A9F" w14:textId="339000A6" w:rsidR="005A4FE5" w:rsidRDefault="005A4FE5" w:rsidP="00D1364D">
            <w:pPr>
              <w:spacing w:line="360" w:lineRule="auto"/>
              <w:rPr>
                <w:rFonts w:ascii="Arial" w:hAnsi="Arial" w:cs="Arial"/>
              </w:rPr>
            </w:pPr>
            <w:r w:rsidRPr="000C4529">
              <w:rPr>
                <w:rFonts w:ascii="Arial" w:hAnsi="Arial" w:cs="Arial"/>
              </w:rPr>
              <w:t>(NICE, 2024).</w:t>
            </w:r>
          </w:p>
          <w:p w14:paraId="4D997059" w14:textId="7E255BBE" w:rsidR="00E62964" w:rsidRPr="00462220" w:rsidRDefault="00E62964" w:rsidP="00771BAA">
            <w:pPr>
              <w:spacing w:line="360" w:lineRule="auto"/>
              <w:rPr>
                <w:rFonts w:ascii="Arial" w:hAnsi="Arial" w:cs="Arial"/>
              </w:rPr>
            </w:pPr>
          </w:p>
        </w:tc>
      </w:tr>
      <w:tr w:rsidR="00E62964" w14:paraId="0952EE01" w14:textId="77777777" w:rsidTr="00C65505">
        <w:trPr>
          <w:trHeight w:val="782"/>
        </w:trPr>
        <w:tc>
          <w:tcPr>
            <w:tcW w:w="3623" w:type="dxa"/>
          </w:tcPr>
          <w:p w14:paraId="1AC33676" w14:textId="77777777" w:rsidR="00E62964" w:rsidRDefault="00E62964" w:rsidP="00C65505">
            <w:pPr>
              <w:spacing w:line="360" w:lineRule="auto"/>
              <w:jc w:val="center"/>
              <w:rPr>
                <w:rFonts w:ascii="Arial" w:eastAsia="Times New Roman" w:hAnsi="Arial" w:cs="Arial"/>
                <w:kern w:val="0"/>
                <w:lang w:eastAsia="en-GB"/>
                <w14:ligatures w14:val="none"/>
              </w:rPr>
            </w:pPr>
          </w:p>
          <w:p w14:paraId="4E0D183F" w14:textId="253441A6" w:rsidR="00E62964" w:rsidRPr="00462220" w:rsidRDefault="00E62964" w:rsidP="00C65505">
            <w:pPr>
              <w:spacing w:line="360" w:lineRule="auto"/>
              <w:jc w:val="center"/>
              <w:rPr>
                <w:rFonts w:ascii="Arial" w:hAnsi="Arial" w:cs="Arial"/>
              </w:rPr>
            </w:pPr>
            <w:r w:rsidRPr="00462220">
              <w:rPr>
                <w:rFonts w:ascii="Arial" w:eastAsia="Times New Roman" w:hAnsi="Arial" w:cs="Arial"/>
                <w:kern w:val="0"/>
                <w:lang w:eastAsia="en-GB"/>
                <w14:ligatures w14:val="none"/>
              </w:rPr>
              <w:t>Rehabilitation</w:t>
            </w:r>
          </w:p>
        </w:tc>
        <w:tc>
          <w:tcPr>
            <w:tcW w:w="3624" w:type="dxa"/>
          </w:tcPr>
          <w:p w14:paraId="6767F862" w14:textId="77777777" w:rsidR="00E62964" w:rsidRPr="00462220" w:rsidRDefault="00E62964" w:rsidP="00771BAA">
            <w:pPr>
              <w:spacing w:line="360" w:lineRule="auto"/>
              <w:rPr>
                <w:rFonts w:ascii="Arial" w:hAnsi="Arial" w:cs="Arial"/>
              </w:rPr>
            </w:pPr>
            <w:r w:rsidRPr="00462220">
              <w:rPr>
                <w:rFonts w:ascii="Arial" w:hAnsi="Arial" w:cs="Arial"/>
              </w:rPr>
              <w:t>Facilitates long-term recovery, Independence and social participation through community support</w:t>
            </w:r>
            <w:r>
              <w:rPr>
                <w:rFonts w:ascii="Arial" w:hAnsi="Arial" w:cs="Arial"/>
              </w:rPr>
              <w:t xml:space="preserve"> (WHO, 2022).</w:t>
            </w:r>
          </w:p>
        </w:tc>
        <w:tc>
          <w:tcPr>
            <w:tcW w:w="3624" w:type="dxa"/>
          </w:tcPr>
          <w:p w14:paraId="1AB0BD17" w14:textId="47E22B8F" w:rsidR="00E62964" w:rsidRPr="00462220" w:rsidRDefault="00E62964" w:rsidP="00771BAA">
            <w:pPr>
              <w:spacing w:line="360" w:lineRule="auto"/>
              <w:rPr>
                <w:rFonts w:ascii="Arial" w:hAnsi="Arial" w:cs="Arial"/>
              </w:rPr>
            </w:pPr>
            <w:r w:rsidRPr="00462220">
              <w:rPr>
                <w:rFonts w:ascii="Arial" w:hAnsi="Arial" w:cs="Arial"/>
              </w:rPr>
              <w:t xml:space="preserve">Long waiting times and </w:t>
            </w:r>
            <w:r w:rsidR="00717591">
              <w:rPr>
                <w:rFonts w:ascii="Arial" w:hAnsi="Arial" w:cs="Arial"/>
              </w:rPr>
              <w:t>u</w:t>
            </w:r>
            <w:r w:rsidRPr="00462220">
              <w:rPr>
                <w:rFonts w:ascii="Arial" w:hAnsi="Arial" w:cs="Arial"/>
              </w:rPr>
              <w:t>nequal access to specialist OCD services may limit treatment effectiveness (Rogers and Pilgrim, 2021).</w:t>
            </w:r>
          </w:p>
        </w:tc>
      </w:tr>
    </w:tbl>
    <w:p w14:paraId="4FA32466" w14:textId="1083E764" w:rsidR="00D86351" w:rsidRDefault="00D86351" w:rsidP="00B017DF">
      <w:pPr>
        <w:pStyle w:val="NormalWeb"/>
        <w:shd w:val="clear" w:color="auto" w:fill="FFFFFF"/>
        <w:spacing w:before="0" w:beforeAutospacing="0" w:line="360" w:lineRule="auto"/>
        <w:jc w:val="both"/>
        <w:rPr>
          <w:rFonts w:ascii="Open Sans" w:hAnsi="Open Sans" w:cs="Open Sans"/>
          <w:color w:val="585A61"/>
        </w:rPr>
      </w:pPr>
    </w:p>
    <w:p w14:paraId="3E609214" w14:textId="10CA83FF" w:rsidR="00226CE7" w:rsidRDefault="00226CE7" w:rsidP="00B017DF">
      <w:pPr>
        <w:pStyle w:val="ListParagraph"/>
        <w:numPr>
          <w:ilvl w:val="0"/>
          <w:numId w:val="4"/>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26CE7">
        <w:rPr>
          <w:rFonts w:ascii="Arial" w:eastAsia="Times New Roman" w:hAnsi="Arial" w:cs="Arial"/>
          <w:b/>
          <w:bCs/>
          <w:kern w:val="0"/>
          <w:lang w:eastAsia="en-GB"/>
          <w14:ligatures w14:val="none"/>
        </w:rPr>
        <w:t xml:space="preserve">Current Debates and Emerging Issues in </w:t>
      </w:r>
      <w:r w:rsidR="008C59A3">
        <w:rPr>
          <w:rFonts w:ascii="Arial" w:eastAsia="Times New Roman" w:hAnsi="Arial" w:cs="Arial"/>
          <w:b/>
          <w:bCs/>
          <w:kern w:val="0"/>
          <w:lang w:eastAsia="en-GB"/>
          <w14:ligatures w14:val="none"/>
        </w:rPr>
        <w:t>OCD</w:t>
      </w:r>
      <w:r>
        <w:rPr>
          <w:rFonts w:ascii="Arial" w:eastAsia="Times New Roman" w:hAnsi="Arial" w:cs="Arial"/>
          <w:b/>
          <w:bCs/>
          <w:kern w:val="0"/>
          <w:lang w:eastAsia="en-GB"/>
          <w14:ligatures w14:val="none"/>
        </w:rPr>
        <w:t>.</w:t>
      </w:r>
    </w:p>
    <w:p w14:paraId="2B6A286F" w14:textId="1FF461C7" w:rsidR="00226CE7" w:rsidRPr="00DF70AD" w:rsidRDefault="00DF70AD" w:rsidP="00572D5C">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DF70AD">
        <w:rPr>
          <w:rStyle w:val="cursor-pointer"/>
          <w:rFonts w:ascii="Arial" w:hAnsi="Arial" w:cs="Arial"/>
        </w:rPr>
        <w:t>Although the knowledge and treatment of OCD (Obsessive-Compulsive Disorder) has progressed, there is still some uncertainty about the classification of OCD, diagnosis, and management.</w:t>
      </w:r>
      <w:r w:rsidRPr="00DF70AD">
        <w:rPr>
          <w:rFonts w:ascii="Arial" w:hAnsi="Arial" w:cs="Arial"/>
        </w:rPr>
        <w:t xml:space="preserve"> </w:t>
      </w:r>
      <w:r w:rsidRPr="00DF70AD">
        <w:rPr>
          <w:rStyle w:val="cursor-pointer"/>
          <w:rFonts w:ascii="Arial" w:hAnsi="Arial" w:cs="Arial"/>
        </w:rPr>
        <w:t>The clinical heterogeneity of OCD makes diagnosis and</w:t>
      </w:r>
      <w:r w:rsidR="001161CA">
        <w:rPr>
          <w:rStyle w:val="cursor-pointer"/>
          <w:rFonts w:ascii="Arial" w:hAnsi="Arial" w:cs="Arial"/>
        </w:rPr>
        <w:t xml:space="preserve"> treatment</w:t>
      </w:r>
      <w:r w:rsidR="006E1689">
        <w:rPr>
          <w:rStyle w:val="cursor-pointer"/>
          <w:rFonts w:ascii="Arial" w:hAnsi="Arial" w:cs="Arial"/>
        </w:rPr>
        <w:t xml:space="preserve"> </w:t>
      </w:r>
      <w:r w:rsidRPr="00DF70AD">
        <w:rPr>
          <w:rStyle w:val="cursor-pointer"/>
          <w:rFonts w:ascii="Arial" w:hAnsi="Arial" w:cs="Arial"/>
        </w:rPr>
        <w:t xml:space="preserve">planning difficult </w:t>
      </w:r>
      <w:r w:rsidR="006E1689" w:rsidRPr="006E1689">
        <w:rPr>
          <w:rFonts w:ascii="Arial" w:hAnsi="Arial" w:cs="Arial"/>
        </w:rPr>
        <w:t>(Goodman et al., 2021</w:t>
      </w:r>
      <w:r w:rsidR="006E1689">
        <w:t>)</w:t>
      </w:r>
      <w:r w:rsidRPr="00DF70AD">
        <w:rPr>
          <w:rStyle w:val="cursor-pointer"/>
          <w:rFonts w:ascii="Arial" w:hAnsi="Arial" w:cs="Arial"/>
        </w:rPr>
        <w:t>.</w:t>
      </w:r>
      <w:r w:rsidRPr="00DF70AD">
        <w:rPr>
          <w:rFonts w:ascii="Arial" w:hAnsi="Arial" w:cs="Arial"/>
        </w:rPr>
        <w:t xml:space="preserve"> </w:t>
      </w:r>
      <w:r w:rsidR="00FE311A" w:rsidRPr="00572D5C">
        <w:rPr>
          <w:rStyle w:val="cursor-pointer"/>
          <w:rFonts w:ascii="Arial" w:hAnsi="Arial" w:cs="Arial"/>
        </w:rPr>
        <w:t>The relationship between OCD and Autism Spectrum Disorder (ASD) continues to be debated and can be difficult to distinguish from ASD given the similar features such as repetitive behaviours, routine and restricted interests.</w:t>
      </w:r>
      <w:r w:rsidR="00FE311A" w:rsidRPr="00572D5C">
        <w:rPr>
          <w:rFonts w:ascii="Arial" w:hAnsi="Arial" w:cs="Arial"/>
        </w:rPr>
        <w:t xml:space="preserve"> </w:t>
      </w:r>
      <w:r w:rsidR="00FE311A" w:rsidRPr="00572D5C">
        <w:rPr>
          <w:rStyle w:val="cursor-pointer"/>
          <w:rFonts w:ascii="Arial" w:hAnsi="Arial" w:cs="Arial"/>
        </w:rPr>
        <w:t>The repetitive behaviours that occur in autism, however, may have other functions, including providing predictability, sensory regulation or enjoyment, whereas compulsory behaviours in OCD are usually performed to decrease anxiety from intrusive obsessions.</w:t>
      </w:r>
      <w:r w:rsidR="00FE311A" w:rsidRPr="00572D5C">
        <w:rPr>
          <w:rFonts w:ascii="Arial" w:hAnsi="Arial" w:cs="Arial"/>
        </w:rPr>
        <w:t xml:space="preserve"> </w:t>
      </w:r>
      <w:r w:rsidR="00FE311A" w:rsidRPr="00572D5C">
        <w:rPr>
          <w:rStyle w:val="cursor-pointer"/>
          <w:rFonts w:ascii="Arial" w:hAnsi="Arial" w:cs="Arial"/>
        </w:rPr>
        <w:t xml:space="preserve">Careful, individualised assessment is important for people with overlapping symptoms of OCD and ASD, as failure to make these distinctions could lead to further confusion in diagnosis and approaches to </w:t>
      </w:r>
      <w:r w:rsidR="00FE311A" w:rsidRPr="00572D5C">
        <w:rPr>
          <w:rStyle w:val="cursor-pointer"/>
          <w:rFonts w:ascii="Arial" w:hAnsi="Arial" w:cs="Arial"/>
        </w:rPr>
        <w:lastRenderedPageBreak/>
        <w:t>intervention (Russell et al., 2013).</w:t>
      </w:r>
      <w:r w:rsidR="00572D5C">
        <w:rPr>
          <w:rFonts w:ascii="Arial" w:hAnsi="Arial" w:cs="Arial"/>
        </w:rPr>
        <w:t xml:space="preserve"> </w:t>
      </w:r>
      <w:r w:rsidR="00950FC0" w:rsidRPr="00950FC0">
        <w:rPr>
          <w:rFonts w:ascii="Arial" w:hAnsi="Arial" w:cs="Arial"/>
        </w:rPr>
        <w:t>There is also recent evidence that young people with co-occurring OCD and ASD experience more functional impairments, and poorer treatment outcomes,</w:t>
      </w:r>
      <w:r w:rsidR="00326E1C">
        <w:rPr>
          <w:rFonts w:ascii="Arial" w:hAnsi="Arial" w:cs="Arial"/>
        </w:rPr>
        <w:t xml:space="preserve"> </w:t>
      </w:r>
      <w:r w:rsidR="00950FC0">
        <w:rPr>
          <w:rFonts w:ascii="Arial" w:hAnsi="Arial" w:cs="Arial"/>
        </w:rPr>
        <w:t xml:space="preserve">highlighting </w:t>
      </w:r>
      <w:r w:rsidR="00950FC0" w:rsidRPr="00950FC0">
        <w:rPr>
          <w:rFonts w:ascii="Arial" w:hAnsi="Arial" w:cs="Arial"/>
        </w:rPr>
        <w:t>the importance of accurate differential assessment and individualised intervention (Jassi et al., 2023)</w:t>
      </w:r>
      <w:r w:rsidR="003D119E">
        <w:rPr>
          <w:rFonts w:ascii="Arial" w:hAnsi="Arial" w:cs="Arial"/>
        </w:rPr>
        <w:t xml:space="preserve">. </w:t>
      </w:r>
      <w:r w:rsidRPr="00DF70AD">
        <w:rPr>
          <w:rStyle w:val="cursor-pointer"/>
          <w:rFonts w:ascii="Arial" w:hAnsi="Arial" w:cs="Arial"/>
        </w:rPr>
        <w:t>There is also a discussion about the medicalisation of OCD.</w:t>
      </w:r>
      <w:r w:rsidRPr="00DF70AD">
        <w:rPr>
          <w:rFonts w:ascii="Arial" w:hAnsi="Arial" w:cs="Arial"/>
        </w:rPr>
        <w:t xml:space="preserve"> </w:t>
      </w:r>
      <w:r w:rsidRPr="00DF70AD">
        <w:rPr>
          <w:rStyle w:val="cursor-pointer"/>
          <w:rFonts w:ascii="Arial" w:hAnsi="Arial" w:cs="Arial"/>
        </w:rPr>
        <w:t>While ICD-11 refers to OCD as a mental health disorder, and biological explanations include cortico-striatal circuits in the brain, critics contend that a biomedical approach may do more harm than good because it excludes psychological, social and cultural components (</w:t>
      </w:r>
      <w:r w:rsidR="00DA3EE6" w:rsidRPr="00D20403">
        <w:rPr>
          <w:rFonts w:ascii="Arial" w:hAnsi="Arial" w:cs="Arial"/>
        </w:rPr>
        <w:t>Rogers and Pilgrim, 2021</w:t>
      </w:r>
      <w:r w:rsidRPr="00DF70AD">
        <w:rPr>
          <w:rStyle w:val="cursor-pointer"/>
          <w:rFonts w:ascii="Arial" w:hAnsi="Arial" w:cs="Arial"/>
        </w:rPr>
        <w:t>).</w:t>
      </w:r>
      <w:r w:rsidRPr="00DF70AD">
        <w:rPr>
          <w:rFonts w:ascii="Arial" w:hAnsi="Arial" w:cs="Arial"/>
        </w:rPr>
        <w:t xml:space="preserve"> </w:t>
      </w:r>
      <w:r w:rsidRPr="00DF70AD">
        <w:rPr>
          <w:rStyle w:val="cursor-pointer"/>
          <w:rFonts w:ascii="Arial" w:hAnsi="Arial" w:cs="Arial"/>
        </w:rPr>
        <w:t>It becomes imperative then to have a biopsychosocial approach in person-centred care.</w:t>
      </w:r>
      <w:r w:rsidRPr="00DF70AD">
        <w:rPr>
          <w:rFonts w:ascii="Arial" w:hAnsi="Arial" w:cs="Arial"/>
        </w:rPr>
        <w:t xml:space="preserve"> </w:t>
      </w:r>
      <w:r w:rsidRPr="00DF70AD">
        <w:rPr>
          <w:rStyle w:val="cursor-pointer"/>
          <w:rFonts w:ascii="Arial" w:hAnsi="Arial" w:cs="Arial"/>
        </w:rPr>
        <w:t>However, there has been some debate surrounding the ICD-11 reclassification of OCD.</w:t>
      </w:r>
      <w:r w:rsidRPr="00DF70AD">
        <w:rPr>
          <w:rFonts w:ascii="Arial" w:hAnsi="Arial" w:cs="Arial"/>
        </w:rPr>
        <w:t xml:space="preserve"> </w:t>
      </w:r>
      <w:r w:rsidRPr="00DF70AD">
        <w:rPr>
          <w:rStyle w:val="cursor-pointer"/>
          <w:rFonts w:ascii="Arial" w:hAnsi="Arial" w:cs="Arial"/>
        </w:rPr>
        <w:t>Those who support this view of OCD recognize that being able to properly identify OCD as a unique condition from anxiety disorders will lead to greater diagnostic accuracy and consultant access (Stein et al., 201</w:t>
      </w:r>
      <w:r w:rsidR="00A876BF">
        <w:rPr>
          <w:rStyle w:val="cursor-pointer"/>
          <w:rFonts w:ascii="Arial" w:hAnsi="Arial" w:cs="Arial"/>
        </w:rPr>
        <w:t>6</w:t>
      </w:r>
      <w:r w:rsidRPr="00DF70AD">
        <w:rPr>
          <w:rStyle w:val="cursor-pointer"/>
          <w:rFonts w:ascii="Arial" w:hAnsi="Arial" w:cs="Arial"/>
        </w:rPr>
        <w:t>).</w:t>
      </w:r>
      <w:r w:rsidRPr="00DF70AD">
        <w:rPr>
          <w:rFonts w:ascii="Arial" w:hAnsi="Arial" w:cs="Arial"/>
        </w:rPr>
        <w:t xml:space="preserve"> </w:t>
      </w:r>
      <w:r w:rsidRPr="00DF70AD">
        <w:rPr>
          <w:rStyle w:val="cursor-pointer"/>
          <w:rFonts w:ascii="Arial" w:hAnsi="Arial" w:cs="Arial"/>
        </w:rPr>
        <w:t>But there are some who doubt that this separation ignores the importance of anxiety in the upkeep of compulsive behaviours.</w:t>
      </w:r>
      <w:r w:rsidRPr="00DF70AD">
        <w:rPr>
          <w:rFonts w:ascii="Arial" w:hAnsi="Arial" w:cs="Arial"/>
        </w:rPr>
        <w:t xml:space="preserve"> </w:t>
      </w:r>
      <w:r>
        <w:rPr>
          <w:rStyle w:val="cursor-pointer"/>
          <w:rFonts w:ascii="Arial" w:hAnsi="Arial" w:cs="Arial"/>
        </w:rPr>
        <w:t>In general</w:t>
      </w:r>
      <w:r w:rsidRPr="00DF70AD">
        <w:rPr>
          <w:rStyle w:val="cursor-pointer"/>
          <w:rFonts w:ascii="Arial" w:hAnsi="Arial" w:cs="Arial"/>
        </w:rPr>
        <w:t>, these respective debates illustrate the need for a diagnostic framework that is biologically, psychologically, and socially based, yet sensitive to each individual's need in care of OCD.</w:t>
      </w:r>
    </w:p>
    <w:p w14:paraId="62D19852" w14:textId="77777777" w:rsidR="00226CE7" w:rsidRDefault="00226CE7" w:rsidP="00B017DF">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710F9E83" w14:textId="672E504E" w:rsidR="0002027D" w:rsidRPr="002B6FE6" w:rsidRDefault="0002027D" w:rsidP="00B017DF">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B6FE6">
        <w:rPr>
          <w:rFonts w:ascii="Arial" w:eastAsia="Times New Roman" w:hAnsi="Arial" w:cs="Arial"/>
          <w:b/>
          <w:bCs/>
          <w:kern w:val="0"/>
          <w:lang w:eastAsia="en-GB"/>
          <w14:ligatures w14:val="none"/>
        </w:rPr>
        <w:t>5. Recommendations</w:t>
      </w:r>
      <w:r w:rsidR="008C59A3">
        <w:rPr>
          <w:rFonts w:ascii="Arial" w:eastAsia="Times New Roman" w:hAnsi="Arial" w:cs="Arial"/>
          <w:b/>
          <w:bCs/>
          <w:kern w:val="0"/>
          <w:lang w:eastAsia="en-GB"/>
          <w14:ligatures w14:val="none"/>
        </w:rPr>
        <w:t>.</w:t>
      </w:r>
    </w:p>
    <w:p w14:paraId="3612478B" w14:textId="6E2C230B" w:rsidR="00212FDA" w:rsidRDefault="0002027D" w:rsidP="00B017DF">
      <w:pPr>
        <w:spacing w:line="360" w:lineRule="auto"/>
        <w:jc w:val="both"/>
        <w:rPr>
          <w:rFonts w:ascii="Arial" w:hAnsi="Arial" w:cs="Arial"/>
        </w:rPr>
      </w:pPr>
      <w:r w:rsidRPr="0002027D">
        <w:rPr>
          <w:rStyle w:val="cursor-pointer"/>
          <w:rFonts w:ascii="Arial" w:hAnsi="Arial" w:cs="Arial"/>
        </w:rPr>
        <w:t>Despite advances in diagnosis and treatment of OCD, there is still room for greater improvements to optimi</w:t>
      </w:r>
      <w:r w:rsidR="002733F6">
        <w:rPr>
          <w:rStyle w:val="cursor-pointer"/>
          <w:rFonts w:ascii="Arial" w:hAnsi="Arial" w:cs="Arial"/>
        </w:rPr>
        <w:t>s</w:t>
      </w:r>
      <w:r w:rsidRPr="0002027D">
        <w:rPr>
          <w:rStyle w:val="cursor-pointer"/>
          <w:rFonts w:ascii="Arial" w:hAnsi="Arial" w:cs="Arial"/>
        </w:rPr>
        <w:t>e clinical outcomes and minimize the impact of inequities on access to care.</w:t>
      </w:r>
      <w:r w:rsidRPr="0002027D">
        <w:rPr>
          <w:rFonts w:ascii="Arial" w:hAnsi="Arial" w:cs="Arial"/>
        </w:rPr>
        <w:t xml:space="preserve"> </w:t>
      </w:r>
      <w:r w:rsidRPr="0002027D">
        <w:rPr>
          <w:rStyle w:val="cursor-pointer"/>
          <w:rFonts w:ascii="Arial" w:hAnsi="Arial" w:cs="Arial"/>
        </w:rPr>
        <w:t>These recommendations are derived from the state of the evidence and are based on implications for practice, policy and future research.</w:t>
      </w:r>
      <w:r w:rsidRPr="0002027D">
        <w:rPr>
          <w:rFonts w:ascii="Arial" w:hAnsi="Arial" w:cs="Arial"/>
        </w:rPr>
        <w:t xml:space="preserve"> </w:t>
      </w:r>
      <w:r w:rsidRPr="0002027D">
        <w:rPr>
          <w:rStyle w:val="cursor-pointer"/>
          <w:rFonts w:ascii="Arial" w:hAnsi="Arial" w:cs="Arial"/>
        </w:rPr>
        <w:t>The prompt identification of OCD should be prioriti</w:t>
      </w:r>
      <w:r w:rsidR="003D119E">
        <w:rPr>
          <w:rStyle w:val="cursor-pointer"/>
          <w:rFonts w:ascii="Arial" w:hAnsi="Arial" w:cs="Arial"/>
        </w:rPr>
        <w:t>s</w:t>
      </w:r>
      <w:r w:rsidRPr="0002027D">
        <w:rPr>
          <w:rStyle w:val="cursor-pointer"/>
          <w:rFonts w:ascii="Arial" w:hAnsi="Arial" w:cs="Arial"/>
        </w:rPr>
        <w:t>ed, in primary care and education contexts.</w:t>
      </w:r>
      <w:r w:rsidRPr="0002027D">
        <w:rPr>
          <w:rFonts w:ascii="Arial" w:hAnsi="Arial" w:cs="Arial"/>
        </w:rPr>
        <w:t xml:space="preserve"> </w:t>
      </w:r>
      <w:r w:rsidRPr="0002027D">
        <w:rPr>
          <w:rStyle w:val="cursor-pointer"/>
          <w:rFonts w:ascii="Arial" w:hAnsi="Arial" w:cs="Arial"/>
        </w:rPr>
        <w:t>The delay in diagnosis is very frequent because many people do not disclose symptoms because of embarrassment, stigma or a lack of awareness of the condition (W</w:t>
      </w:r>
      <w:r w:rsidR="0038375C">
        <w:rPr>
          <w:rStyle w:val="cursor-pointer"/>
          <w:rFonts w:ascii="Arial" w:hAnsi="Arial" w:cs="Arial"/>
        </w:rPr>
        <w:t>HO</w:t>
      </w:r>
      <w:r w:rsidRPr="0002027D">
        <w:rPr>
          <w:rStyle w:val="cursor-pointer"/>
          <w:rFonts w:ascii="Arial" w:hAnsi="Arial" w:cs="Arial"/>
        </w:rPr>
        <w:t>, 2022).</w:t>
      </w:r>
      <w:r w:rsidRPr="0002027D">
        <w:rPr>
          <w:rFonts w:ascii="Arial" w:hAnsi="Arial" w:cs="Arial"/>
        </w:rPr>
        <w:t xml:space="preserve"> </w:t>
      </w:r>
      <w:r w:rsidRPr="0002027D">
        <w:rPr>
          <w:rStyle w:val="cursor-pointer"/>
          <w:rFonts w:ascii="Arial" w:hAnsi="Arial" w:cs="Arial"/>
        </w:rPr>
        <w:t>Supporting the learning for general practitioners, teachers and other frontline workers may help them identify and refer children earlier and deliver better outcomes (N</w:t>
      </w:r>
      <w:r w:rsidR="00FA486C">
        <w:rPr>
          <w:rStyle w:val="cursor-pointer"/>
          <w:rFonts w:ascii="Arial" w:hAnsi="Arial" w:cs="Arial"/>
        </w:rPr>
        <w:t>ICE</w:t>
      </w:r>
      <w:r w:rsidRPr="0002027D">
        <w:rPr>
          <w:rStyle w:val="cursor-pointer"/>
          <w:rFonts w:ascii="Arial" w:hAnsi="Arial" w:cs="Arial"/>
        </w:rPr>
        <w:t>, 202</w:t>
      </w:r>
      <w:r w:rsidR="00FA486C">
        <w:rPr>
          <w:rStyle w:val="cursor-pointer"/>
          <w:rFonts w:ascii="Arial" w:hAnsi="Arial" w:cs="Arial"/>
        </w:rPr>
        <w:t>4</w:t>
      </w:r>
      <w:r w:rsidRPr="0002027D">
        <w:rPr>
          <w:rStyle w:val="cursor-pointer"/>
          <w:rFonts w:ascii="Arial" w:hAnsi="Arial" w:cs="Arial"/>
        </w:rPr>
        <w:t>).</w:t>
      </w:r>
      <w:r w:rsidR="00212FDA" w:rsidRPr="00212FDA">
        <w:rPr>
          <w:rFonts w:ascii="Arial" w:hAnsi="Arial" w:cs="Arial"/>
        </w:rPr>
        <w:t xml:space="preserve"> Additionally, NHS (202</w:t>
      </w:r>
      <w:r w:rsidR="00FA6CA2">
        <w:rPr>
          <w:rFonts w:ascii="Arial" w:hAnsi="Arial" w:cs="Arial"/>
        </w:rPr>
        <w:t>3</w:t>
      </w:r>
      <w:r w:rsidR="00212FDA" w:rsidRPr="00212FDA">
        <w:rPr>
          <w:rFonts w:ascii="Arial" w:hAnsi="Arial" w:cs="Arial"/>
        </w:rPr>
        <w:t>) emphasises the need for early intervention and timely access to specialist mental health services.</w:t>
      </w:r>
    </w:p>
    <w:p w14:paraId="6224BA4A" w14:textId="77777777" w:rsidR="00AD7322" w:rsidRDefault="0002027D" w:rsidP="00B017DF">
      <w:pPr>
        <w:spacing w:line="360" w:lineRule="auto"/>
        <w:jc w:val="both"/>
        <w:rPr>
          <w:rFonts w:ascii="Arial" w:hAnsi="Arial" w:cs="Arial"/>
        </w:rPr>
      </w:pPr>
      <w:r w:rsidRPr="0002027D">
        <w:rPr>
          <w:rStyle w:val="cursor-pointer"/>
          <w:rFonts w:ascii="Arial" w:hAnsi="Arial" w:cs="Arial"/>
        </w:rPr>
        <w:t>Secondly, the provision of specialist psychological therapies should be increased.</w:t>
      </w:r>
      <w:r w:rsidRPr="0002027D">
        <w:rPr>
          <w:rFonts w:ascii="Arial" w:hAnsi="Arial" w:cs="Arial"/>
        </w:rPr>
        <w:t xml:space="preserve"> </w:t>
      </w:r>
      <w:r w:rsidRPr="0002027D">
        <w:rPr>
          <w:rStyle w:val="cursor-pointer"/>
          <w:rFonts w:ascii="Arial" w:hAnsi="Arial" w:cs="Arial"/>
        </w:rPr>
        <w:t>Exposure and Response Prevention (ERP) and Cognitive Behavioural Therapy (CBT) are established as the most effective treatments yet there are still geographical variations and long waiting times to access these treatments (Fineberg et al., 2020).</w:t>
      </w:r>
      <w:r w:rsidRPr="0002027D">
        <w:rPr>
          <w:rFonts w:ascii="Arial" w:hAnsi="Arial" w:cs="Arial"/>
        </w:rPr>
        <w:t xml:space="preserve"> </w:t>
      </w:r>
      <w:r w:rsidRPr="0002027D">
        <w:rPr>
          <w:rStyle w:val="cursor-pointer"/>
          <w:rFonts w:ascii="Arial" w:hAnsi="Arial" w:cs="Arial"/>
        </w:rPr>
        <w:t xml:space="preserve">Having more specialist OCD services and more suitably trained clinicians would increase access to treatment and prevent inequalities in service provision </w:t>
      </w:r>
      <w:r w:rsidR="00D7714D" w:rsidRPr="00D7714D">
        <w:rPr>
          <w:rFonts w:ascii="Arial" w:hAnsi="Arial" w:cs="Arial"/>
        </w:rPr>
        <w:t>(Fineberg et al., 2020).</w:t>
      </w:r>
      <w:r w:rsidR="00337302">
        <w:rPr>
          <w:rFonts w:ascii="Arial" w:hAnsi="Arial" w:cs="Arial"/>
        </w:rPr>
        <w:t xml:space="preserve"> </w:t>
      </w:r>
    </w:p>
    <w:p w14:paraId="690905C1" w14:textId="01BB2F14" w:rsidR="0002027D" w:rsidRDefault="00337302" w:rsidP="00B017DF">
      <w:pPr>
        <w:spacing w:line="360" w:lineRule="auto"/>
        <w:jc w:val="both"/>
        <w:rPr>
          <w:rStyle w:val="cursor-pointer"/>
          <w:rFonts w:ascii="Arial" w:hAnsi="Arial" w:cs="Arial"/>
        </w:rPr>
      </w:pPr>
      <w:r w:rsidRPr="007320F1">
        <w:rPr>
          <w:rFonts w:ascii="Arial" w:hAnsi="Arial" w:cs="Arial"/>
        </w:rPr>
        <w:lastRenderedPageBreak/>
        <w:t>Thi</w:t>
      </w:r>
      <w:r w:rsidR="00976E5A" w:rsidRPr="007320F1">
        <w:rPr>
          <w:rFonts w:ascii="Arial" w:hAnsi="Arial" w:cs="Arial"/>
        </w:rPr>
        <w:t>rd</w:t>
      </w:r>
      <w:r w:rsidR="00AD7322">
        <w:rPr>
          <w:rFonts w:ascii="Arial" w:hAnsi="Arial" w:cs="Arial"/>
        </w:rPr>
        <w:t>ly</w:t>
      </w:r>
      <w:r w:rsidR="00976E5A" w:rsidRPr="007320F1">
        <w:rPr>
          <w:rFonts w:ascii="Arial" w:hAnsi="Arial" w:cs="Arial"/>
        </w:rPr>
        <w:t xml:space="preserve">, individuals </w:t>
      </w:r>
      <w:r w:rsidRPr="007320F1">
        <w:rPr>
          <w:rFonts w:ascii="Arial" w:hAnsi="Arial" w:cs="Arial"/>
        </w:rPr>
        <w:t>with OCD and Autism Spectrum Disorder might need modifications to</w:t>
      </w:r>
      <w:r w:rsidR="00854393">
        <w:rPr>
          <w:rFonts w:ascii="Arial" w:hAnsi="Arial" w:cs="Arial"/>
        </w:rPr>
        <w:t xml:space="preserve"> their </w:t>
      </w:r>
      <w:r w:rsidRPr="007320F1">
        <w:rPr>
          <w:rFonts w:ascii="Arial" w:hAnsi="Arial" w:cs="Arial"/>
        </w:rPr>
        <w:t xml:space="preserve">regular </w:t>
      </w:r>
      <w:r w:rsidR="00976E5A" w:rsidRPr="007320F1">
        <w:rPr>
          <w:rFonts w:ascii="Arial" w:hAnsi="Arial" w:cs="Arial"/>
        </w:rPr>
        <w:t>C</w:t>
      </w:r>
      <w:r w:rsidRPr="007320F1">
        <w:rPr>
          <w:rFonts w:ascii="Arial" w:hAnsi="Arial" w:cs="Arial"/>
        </w:rPr>
        <w:t xml:space="preserve">ognitive </w:t>
      </w:r>
      <w:r w:rsidR="00976E5A" w:rsidRPr="007320F1">
        <w:rPr>
          <w:rFonts w:ascii="Arial" w:hAnsi="Arial" w:cs="Arial"/>
        </w:rPr>
        <w:t>B</w:t>
      </w:r>
      <w:r w:rsidRPr="007320F1">
        <w:rPr>
          <w:rFonts w:ascii="Arial" w:hAnsi="Arial" w:cs="Arial"/>
        </w:rPr>
        <w:t xml:space="preserve">ehavioural </w:t>
      </w:r>
      <w:r w:rsidR="00976E5A" w:rsidRPr="007320F1">
        <w:rPr>
          <w:rFonts w:ascii="Arial" w:hAnsi="Arial" w:cs="Arial"/>
        </w:rPr>
        <w:t>T</w:t>
      </w:r>
      <w:r w:rsidRPr="007320F1">
        <w:rPr>
          <w:rFonts w:ascii="Arial" w:hAnsi="Arial" w:cs="Arial"/>
        </w:rPr>
        <w:t>herapy (CBT),</w:t>
      </w:r>
      <w:r w:rsidR="009C2D18" w:rsidRPr="007320F1">
        <w:rPr>
          <w:rFonts w:ascii="Arial" w:hAnsi="Arial" w:cs="Arial"/>
        </w:rPr>
        <w:t xml:space="preserve"> because the autism related characteristics could affect treatment engagement and outcome</w:t>
      </w:r>
      <w:r w:rsidRPr="007320F1">
        <w:rPr>
          <w:rFonts w:ascii="Arial" w:hAnsi="Arial" w:cs="Arial"/>
        </w:rPr>
        <w:t xml:space="preserve"> (Russell et al., 2013).</w:t>
      </w:r>
      <w:r w:rsidR="00F93C06">
        <w:rPr>
          <w:rFonts w:ascii="Geist Fallback" w:hAnsi="Geist Fallback"/>
          <w:sz w:val="23"/>
          <w:szCs w:val="23"/>
        </w:rPr>
        <w:t xml:space="preserve"> </w:t>
      </w:r>
      <w:r w:rsidR="0002027D" w:rsidRPr="0002027D">
        <w:rPr>
          <w:rStyle w:val="cursor-pointer"/>
          <w:rFonts w:ascii="Arial" w:hAnsi="Arial" w:cs="Arial"/>
        </w:rPr>
        <w:t>It seems that a person-centred approach should consider biological, psychological and social factors, in order to enhance the effectiveness of treatment (</w:t>
      </w:r>
      <w:r w:rsidR="00096FF9" w:rsidRPr="00D20403">
        <w:rPr>
          <w:rFonts w:ascii="Arial" w:hAnsi="Arial" w:cs="Arial"/>
        </w:rPr>
        <w:t>Rogers and Pilgrim, 2021</w:t>
      </w:r>
      <w:r w:rsidR="0002027D" w:rsidRPr="0002027D">
        <w:rPr>
          <w:rStyle w:val="cursor-pointer"/>
          <w:rFonts w:ascii="Arial" w:hAnsi="Arial" w:cs="Arial"/>
        </w:rPr>
        <w:t>).</w:t>
      </w:r>
      <w:r w:rsidR="0002027D" w:rsidRPr="0002027D">
        <w:rPr>
          <w:rFonts w:ascii="Arial" w:hAnsi="Arial" w:cs="Arial"/>
        </w:rPr>
        <w:t xml:space="preserve"> </w:t>
      </w:r>
      <w:r w:rsidR="0002027D" w:rsidRPr="0002027D">
        <w:rPr>
          <w:rStyle w:val="cursor-pointer"/>
          <w:rFonts w:ascii="Arial" w:hAnsi="Arial" w:cs="Arial"/>
        </w:rPr>
        <w:t>Finally, new research should continue to assess the long-term outcomes and implications of online mental health treatments, such as online CBT and digitally delivered ERP, to identify whether it makes a difference to access and health inequalities (N</w:t>
      </w:r>
      <w:r w:rsidR="00D7714D">
        <w:rPr>
          <w:rStyle w:val="cursor-pointer"/>
          <w:rFonts w:ascii="Arial" w:hAnsi="Arial" w:cs="Arial"/>
        </w:rPr>
        <w:t xml:space="preserve">ICE, </w:t>
      </w:r>
      <w:r w:rsidR="0002027D" w:rsidRPr="0002027D">
        <w:rPr>
          <w:rStyle w:val="cursor-pointer"/>
          <w:rFonts w:ascii="Arial" w:hAnsi="Arial" w:cs="Arial"/>
        </w:rPr>
        <w:t>202</w:t>
      </w:r>
      <w:r w:rsidR="00D7714D">
        <w:rPr>
          <w:rStyle w:val="cursor-pointer"/>
          <w:rFonts w:ascii="Arial" w:hAnsi="Arial" w:cs="Arial"/>
        </w:rPr>
        <w:t>4</w:t>
      </w:r>
      <w:r w:rsidR="0002027D" w:rsidRPr="0002027D">
        <w:rPr>
          <w:rStyle w:val="cursor-pointer"/>
          <w:rFonts w:ascii="Arial" w:hAnsi="Arial" w:cs="Arial"/>
        </w:rPr>
        <w:t>).</w:t>
      </w:r>
      <w:r w:rsidR="00A946EF" w:rsidRPr="00A946EF">
        <w:rPr>
          <w:rFonts w:ascii="Geist Fallback" w:hAnsi="Geist Fallback"/>
          <w:sz w:val="23"/>
          <w:szCs w:val="23"/>
        </w:rPr>
        <w:t xml:space="preserve"> </w:t>
      </w:r>
      <w:r w:rsidR="00A946EF" w:rsidRPr="00A946EF">
        <w:rPr>
          <w:rFonts w:ascii="Arial" w:hAnsi="Arial" w:cs="Arial"/>
        </w:rPr>
        <w:t>A recent systematic review of the literature concluded that CBT delivered digitally was effective for the treatment of OCD, but long-term efficacy and acceptability of digital CBT for more severe or complicated cases is not known (Polak and Tanzer, 2024).</w:t>
      </w:r>
      <w:r w:rsidR="00B93162" w:rsidRPr="00B93162">
        <w:rPr>
          <w:rFonts w:ascii="Geist Fallback" w:hAnsi="Geist Fallback"/>
          <w:sz w:val="23"/>
          <w:szCs w:val="23"/>
        </w:rPr>
        <w:t xml:space="preserve"> </w:t>
      </w:r>
      <w:r w:rsidR="0002027D" w:rsidRPr="0002027D">
        <w:rPr>
          <w:rStyle w:val="cursor-pointer"/>
          <w:rFonts w:ascii="Arial" w:hAnsi="Arial" w:cs="Arial"/>
        </w:rPr>
        <w:t>Overall, these recommendations support a biopsychosocial and person-centred approach that promotes equitable access, effective treatment and improved quality of life (W</w:t>
      </w:r>
      <w:r w:rsidR="0038375C">
        <w:rPr>
          <w:rStyle w:val="cursor-pointer"/>
          <w:rFonts w:ascii="Arial" w:hAnsi="Arial" w:cs="Arial"/>
        </w:rPr>
        <w:t>HO</w:t>
      </w:r>
      <w:r w:rsidR="0002027D" w:rsidRPr="0002027D">
        <w:rPr>
          <w:rStyle w:val="cursor-pointer"/>
          <w:rFonts w:ascii="Arial" w:hAnsi="Arial" w:cs="Arial"/>
        </w:rPr>
        <w:t>, 2022).</w:t>
      </w:r>
    </w:p>
    <w:p w14:paraId="77ADA0BC" w14:textId="77777777" w:rsidR="00D9559C" w:rsidRDefault="00D9559C" w:rsidP="00B017DF">
      <w:pPr>
        <w:spacing w:line="360" w:lineRule="auto"/>
        <w:jc w:val="both"/>
        <w:rPr>
          <w:rStyle w:val="cursor-pointer"/>
          <w:rFonts w:ascii="Arial" w:hAnsi="Arial" w:cs="Arial"/>
        </w:rPr>
      </w:pPr>
    </w:p>
    <w:p w14:paraId="2A4F5146" w14:textId="6FB1F3D7" w:rsidR="00424693" w:rsidRPr="00E62964" w:rsidRDefault="00424693" w:rsidP="00B017DF">
      <w:pPr>
        <w:pStyle w:val="ListParagraph"/>
        <w:numPr>
          <w:ilvl w:val="0"/>
          <w:numId w:val="6"/>
        </w:numPr>
        <w:spacing w:line="360" w:lineRule="auto"/>
        <w:jc w:val="both"/>
        <w:rPr>
          <w:rFonts w:ascii="Arial" w:hAnsi="Arial" w:cs="Arial"/>
          <w:b/>
          <w:bCs/>
        </w:rPr>
      </w:pPr>
      <w:r w:rsidRPr="00E62964">
        <w:rPr>
          <w:rFonts w:ascii="Arial" w:hAnsi="Arial" w:cs="Arial"/>
          <w:b/>
          <w:bCs/>
        </w:rPr>
        <w:t>Conclusion</w:t>
      </w:r>
    </w:p>
    <w:p w14:paraId="30BF2FCC" w14:textId="24286339" w:rsidR="00DD38DB" w:rsidRDefault="00C62078" w:rsidP="00D9559C">
      <w:pPr>
        <w:spacing w:before="100" w:beforeAutospacing="1" w:after="100" w:afterAutospacing="1" w:line="360" w:lineRule="auto"/>
        <w:jc w:val="both"/>
        <w:outlineLvl w:val="1"/>
        <w:rPr>
          <w:rStyle w:val="cursor-pointer"/>
          <w:rFonts w:ascii="Arial" w:hAnsi="Arial" w:cs="Arial"/>
        </w:rPr>
      </w:pPr>
      <w:r w:rsidRPr="00C62078">
        <w:rPr>
          <w:rStyle w:val="cursor-pointer"/>
          <w:rFonts w:ascii="Arial" w:hAnsi="Arial" w:cs="Arial"/>
        </w:rPr>
        <w:t>Obsessive-Compulsive Disorder (OCD) is a complex mental disorder that can have a profound impact on an individual's psychological wellbeing, daily functioning and quality of life.</w:t>
      </w:r>
      <w:r w:rsidRPr="00C62078">
        <w:rPr>
          <w:rFonts w:ascii="Arial" w:hAnsi="Arial" w:cs="Arial"/>
        </w:rPr>
        <w:t xml:space="preserve"> </w:t>
      </w:r>
      <w:r w:rsidRPr="00C62078">
        <w:rPr>
          <w:rStyle w:val="cursor-pointer"/>
          <w:rFonts w:ascii="Arial" w:hAnsi="Arial" w:cs="Arial"/>
        </w:rPr>
        <w:t>This report has shown that ICD-11 offers a comprehensive and validated classification system and diagnostic criteria for OCD, which would promote greater uniformity in the clinical and research settings.</w:t>
      </w:r>
      <w:r w:rsidRPr="00C62078">
        <w:rPr>
          <w:rFonts w:ascii="Arial" w:hAnsi="Arial" w:cs="Arial"/>
        </w:rPr>
        <w:t xml:space="preserve"> </w:t>
      </w:r>
      <w:r w:rsidRPr="00C62078">
        <w:rPr>
          <w:rStyle w:val="cursor-pointer"/>
          <w:rFonts w:ascii="Arial" w:hAnsi="Arial" w:cs="Arial"/>
        </w:rPr>
        <w:t>But the classification is not without controversy, especially when it comes to differences in culture, as well as neurodivergence and the constraints of diagnosis by categories.</w:t>
      </w:r>
      <w:r w:rsidRPr="00C62078">
        <w:rPr>
          <w:rFonts w:ascii="Arial" w:hAnsi="Arial" w:cs="Arial"/>
        </w:rPr>
        <w:t xml:space="preserve"> </w:t>
      </w:r>
      <w:r w:rsidR="00DD2AE8" w:rsidRPr="0038375C">
        <w:rPr>
          <w:rStyle w:val="cursor-pointer"/>
          <w:rFonts w:ascii="Arial" w:hAnsi="Arial" w:cs="Arial"/>
        </w:rPr>
        <w:t>There is supporting evidence</w:t>
      </w:r>
      <w:r w:rsidR="00DD2AE8" w:rsidRPr="0038375C">
        <w:rPr>
          <w:rFonts w:ascii="Arial" w:hAnsi="Arial" w:cs="Arial"/>
        </w:rPr>
        <w:t xml:space="preserve"> for the use of ERP in combination with CBT as the leading evidence-based treatments for OCD, with SSRI medication used when necessary</w:t>
      </w:r>
      <w:r w:rsidR="002B1A6F">
        <w:rPr>
          <w:rFonts w:ascii="Arial" w:hAnsi="Arial" w:cs="Arial"/>
        </w:rPr>
        <w:t xml:space="preserve"> </w:t>
      </w:r>
      <w:r w:rsidRPr="0038375C">
        <w:rPr>
          <w:rStyle w:val="cursor-pointer"/>
          <w:rFonts w:ascii="Arial" w:hAnsi="Arial" w:cs="Arial"/>
        </w:rPr>
        <w:t>(N</w:t>
      </w:r>
      <w:r w:rsidR="00D7714D" w:rsidRPr="0038375C">
        <w:rPr>
          <w:rStyle w:val="cursor-pointer"/>
          <w:rFonts w:ascii="Arial" w:hAnsi="Arial" w:cs="Arial"/>
        </w:rPr>
        <w:t>ICE</w:t>
      </w:r>
      <w:r w:rsidRPr="0038375C">
        <w:rPr>
          <w:rStyle w:val="cursor-pointer"/>
          <w:rFonts w:ascii="Arial" w:hAnsi="Arial" w:cs="Arial"/>
        </w:rPr>
        <w:t>, 202</w:t>
      </w:r>
      <w:r w:rsidR="00D7714D" w:rsidRPr="0038375C">
        <w:rPr>
          <w:rStyle w:val="cursor-pointer"/>
          <w:rFonts w:ascii="Arial" w:hAnsi="Arial" w:cs="Arial"/>
        </w:rPr>
        <w:t>4</w:t>
      </w:r>
      <w:r w:rsidRPr="0038375C">
        <w:rPr>
          <w:rStyle w:val="cursor-pointer"/>
          <w:rFonts w:ascii="Arial" w:hAnsi="Arial" w:cs="Arial"/>
        </w:rPr>
        <w:t xml:space="preserve">; Fineberg </w:t>
      </w:r>
      <w:r w:rsidRPr="0038375C">
        <w:rPr>
          <w:rStyle w:val="cursor-pointer"/>
          <w:rFonts w:ascii="Arial" w:hAnsi="Arial" w:cs="Arial"/>
          <w:i/>
          <w:iCs/>
        </w:rPr>
        <w:t>et al</w:t>
      </w:r>
      <w:r w:rsidRPr="0038375C">
        <w:rPr>
          <w:rStyle w:val="cursor-pointer"/>
          <w:rFonts w:ascii="Arial" w:hAnsi="Arial" w:cs="Arial"/>
        </w:rPr>
        <w:t>., 2020).</w:t>
      </w:r>
      <w:r w:rsidRPr="00C62078">
        <w:rPr>
          <w:rFonts w:ascii="Arial" w:hAnsi="Arial" w:cs="Arial"/>
        </w:rPr>
        <w:t xml:space="preserve"> </w:t>
      </w:r>
      <w:r w:rsidRPr="00C62078">
        <w:rPr>
          <w:rStyle w:val="cursor-pointer"/>
          <w:rFonts w:ascii="Arial" w:hAnsi="Arial" w:cs="Arial"/>
        </w:rPr>
        <w:t>However, factors such as delayed diagnosis, inequitable access to specialist help, variation in treatment engagement remain as barriers to the outcomes of recovery.</w:t>
      </w:r>
      <w:r w:rsidRPr="00C62078">
        <w:rPr>
          <w:rFonts w:ascii="Arial" w:hAnsi="Arial" w:cs="Arial"/>
        </w:rPr>
        <w:t xml:space="preserve"> </w:t>
      </w:r>
      <w:r w:rsidRPr="00C62078">
        <w:rPr>
          <w:rStyle w:val="cursor-pointer"/>
          <w:rFonts w:ascii="Arial" w:hAnsi="Arial" w:cs="Arial"/>
        </w:rPr>
        <w:t>The results emphasize the need to take a holistic, biopsychosocial perspective rather than symptom-based reduction and to promote long-term rehabilitation and social participation (</w:t>
      </w:r>
      <w:r w:rsidR="00DA3EE6" w:rsidRPr="00D20403">
        <w:rPr>
          <w:rFonts w:ascii="Arial" w:hAnsi="Arial" w:cs="Arial"/>
        </w:rPr>
        <w:t>Rogers and Pilgrim, 2021</w:t>
      </w:r>
      <w:r w:rsidRPr="00C62078">
        <w:rPr>
          <w:rStyle w:val="cursor-pointer"/>
          <w:rFonts w:ascii="Arial" w:hAnsi="Arial" w:cs="Arial"/>
        </w:rPr>
        <w:t>; W</w:t>
      </w:r>
      <w:r w:rsidR="0038375C">
        <w:rPr>
          <w:rStyle w:val="cursor-pointer"/>
          <w:rFonts w:ascii="Arial" w:hAnsi="Arial" w:cs="Arial"/>
        </w:rPr>
        <w:t>HO</w:t>
      </w:r>
      <w:r w:rsidRPr="00C62078">
        <w:rPr>
          <w:rStyle w:val="cursor-pointer"/>
          <w:rFonts w:ascii="Arial" w:hAnsi="Arial" w:cs="Arial"/>
        </w:rPr>
        <w:t>, 2022).</w:t>
      </w:r>
      <w:r w:rsidRPr="00C62078">
        <w:rPr>
          <w:rFonts w:ascii="Arial" w:hAnsi="Arial" w:cs="Arial"/>
        </w:rPr>
        <w:t xml:space="preserve"> </w:t>
      </w:r>
      <w:r w:rsidRPr="00C62078">
        <w:rPr>
          <w:rStyle w:val="cursor-pointer"/>
          <w:rFonts w:ascii="Arial" w:hAnsi="Arial" w:cs="Arial"/>
        </w:rPr>
        <w:t>It is recommended that potential future improvements include earlier diagnosis, increased access to evidence-based interventions, personalised care and ongoing research into innovative treatment approaches.</w:t>
      </w:r>
      <w:r w:rsidRPr="00C62078">
        <w:rPr>
          <w:rFonts w:ascii="Arial" w:hAnsi="Arial" w:cs="Arial"/>
        </w:rPr>
        <w:t xml:space="preserve"> </w:t>
      </w:r>
      <w:r w:rsidRPr="00C62078">
        <w:rPr>
          <w:rStyle w:val="cursor-pointer"/>
          <w:rFonts w:ascii="Arial" w:hAnsi="Arial" w:cs="Arial"/>
        </w:rPr>
        <w:t>Advances in clinical practice coupled with policies that tackle broader social and healthcare inequities will better equip mental health services to improve their performance in enhancing outcomes and quality of life for people with OCD</w:t>
      </w:r>
      <w:r w:rsidR="00571FBC">
        <w:rPr>
          <w:rStyle w:val="cursor-pointer"/>
          <w:rFonts w:ascii="Arial" w:hAnsi="Arial" w:cs="Arial"/>
        </w:rPr>
        <w:t>.</w:t>
      </w:r>
    </w:p>
    <w:p w14:paraId="2D3EC18E" w14:textId="77777777" w:rsidR="00507C95" w:rsidRPr="00D9559C" w:rsidRDefault="00507C95" w:rsidP="00D9559C">
      <w:pPr>
        <w:spacing w:before="100" w:beforeAutospacing="1" w:after="100" w:afterAutospacing="1" w:line="360" w:lineRule="auto"/>
        <w:jc w:val="both"/>
        <w:outlineLvl w:val="1"/>
        <w:rPr>
          <w:rFonts w:ascii="Arial" w:hAnsi="Arial" w:cs="Arial"/>
        </w:rPr>
      </w:pPr>
    </w:p>
    <w:p w14:paraId="667BD8E3" w14:textId="773AAA05" w:rsidR="00D86351" w:rsidRPr="008C59A3" w:rsidRDefault="00D20403" w:rsidP="00B017DF">
      <w:pPr>
        <w:pStyle w:val="NormalWeb"/>
        <w:numPr>
          <w:ilvl w:val="0"/>
          <w:numId w:val="6"/>
        </w:numPr>
        <w:shd w:val="clear" w:color="auto" w:fill="FFFFFF"/>
        <w:spacing w:before="0" w:beforeAutospacing="0" w:line="360" w:lineRule="auto"/>
        <w:jc w:val="both"/>
        <w:rPr>
          <w:rFonts w:ascii="Arial" w:hAnsi="Arial" w:cs="Arial"/>
          <w:b/>
          <w:bCs/>
          <w:color w:val="000000" w:themeColor="text1"/>
        </w:rPr>
      </w:pPr>
      <w:r w:rsidRPr="008C59A3">
        <w:rPr>
          <w:rFonts w:ascii="Arial" w:hAnsi="Arial" w:cs="Arial"/>
          <w:b/>
          <w:bCs/>
          <w:color w:val="000000" w:themeColor="text1"/>
        </w:rPr>
        <w:lastRenderedPageBreak/>
        <w:t>References</w:t>
      </w:r>
    </w:p>
    <w:p w14:paraId="585255CC" w14:textId="5CBBAF89" w:rsidR="005564BE" w:rsidRDefault="005564BE" w:rsidP="0080774D">
      <w:pPr>
        <w:spacing w:before="100" w:beforeAutospacing="1" w:after="100" w:afterAutospacing="1" w:line="360" w:lineRule="auto"/>
      </w:pPr>
      <w:r w:rsidRPr="0051232E">
        <w:rPr>
          <w:rFonts w:ascii="Arial" w:eastAsia="Times New Roman" w:hAnsi="Arial" w:cs="Arial"/>
          <w:kern w:val="0"/>
          <w:lang w:eastAsia="en-GB"/>
          <w14:ligatures w14:val="none"/>
        </w:rPr>
        <w:t xml:space="preserve">Fineberg, N.A., Dell'Osso, B., Albert, U., Maina, G., Geller, D., Carmi, L., Sireau, N., Walitza, S., Grassi, G., Pallanti, S., Hollander, E., Brakoulias, V., Menchón, J.M., Marazziti, D., Ioannidis, K., Apergis-Schoute, A.M., Soreni, N., Zohar, J., Fontenelle, L.F. and Stein, D.J. (2020) ‘Clinical advances in obsessive-compulsive disorder: A position statement by the International College of Obsessive-Compulsive Spectrum Disorders’, </w:t>
      </w:r>
      <w:r w:rsidRPr="0051232E">
        <w:rPr>
          <w:rFonts w:ascii="Arial" w:eastAsia="Times New Roman" w:hAnsi="Arial" w:cs="Arial"/>
          <w:i/>
          <w:iCs/>
          <w:kern w:val="0"/>
          <w:lang w:eastAsia="en-GB"/>
          <w14:ligatures w14:val="none"/>
        </w:rPr>
        <w:t>International Clinical Psychopharmacology</w:t>
      </w:r>
      <w:r w:rsidRPr="0051232E">
        <w:rPr>
          <w:rFonts w:ascii="Arial" w:eastAsia="Times New Roman" w:hAnsi="Arial" w:cs="Arial"/>
          <w:kern w:val="0"/>
          <w:lang w:eastAsia="en-GB"/>
          <w14:ligatures w14:val="none"/>
        </w:rPr>
        <w:t xml:space="preserve">, 35(4), pp. 173–193. Available at: </w:t>
      </w:r>
      <w:hyperlink r:id="rId13" w:history="1">
        <w:r w:rsidRPr="0051232E">
          <w:rPr>
            <w:rFonts w:ascii="Arial" w:eastAsia="Times New Roman" w:hAnsi="Arial" w:cs="Arial"/>
            <w:color w:val="0000FF"/>
            <w:kern w:val="0"/>
            <w:u w:val="single"/>
            <w:lang w:eastAsia="en-GB"/>
            <w14:ligatures w14:val="none"/>
          </w:rPr>
          <w:t>https://doi.org/10.1097/YIC.0000000000000314</w:t>
        </w:r>
      </w:hyperlink>
      <w:r w:rsidR="00034B23">
        <w:t>.</w:t>
      </w:r>
    </w:p>
    <w:p w14:paraId="7326D2BF" w14:textId="19D68619" w:rsidR="00CC6AD4" w:rsidRPr="00CC6AD4" w:rsidRDefault="00CC6AD4" w:rsidP="00CC6AD4">
      <w:pPr>
        <w:spacing w:before="100" w:beforeAutospacing="1" w:after="100" w:afterAutospacing="1" w:line="360" w:lineRule="auto"/>
        <w:jc w:val="both"/>
        <w:rPr>
          <w:rFonts w:ascii="Arial" w:eastAsia="Times New Roman" w:hAnsi="Arial" w:cs="Arial"/>
          <w:kern w:val="0"/>
          <w:lang w:eastAsia="en-GB"/>
          <w14:ligatures w14:val="none"/>
        </w:rPr>
      </w:pPr>
      <w:r w:rsidRPr="00CC6AD4">
        <w:rPr>
          <w:rFonts w:ascii="Arial" w:hAnsi="Arial" w:cs="Arial"/>
        </w:rPr>
        <w:t xml:space="preserve">Goodman, W.K., Storch, E.A. and Sheth, S.A. (2021) ‘Harmonizing the Neurobiology and Treatment of Obsessive-Compulsive Disorder’, </w:t>
      </w:r>
      <w:r w:rsidRPr="00CC6AD4">
        <w:rPr>
          <w:rFonts w:ascii="Arial" w:hAnsi="Arial" w:cs="Arial"/>
          <w:i/>
          <w:iCs/>
        </w:rPr>
        <w:t>American Journal of Psychiatry</w:t>
      </w:r>
      <w:r w:rsidRPr="00CC6AD4">
        <w:rPr>
          <w:rFonts w:ascii="Arial" w:hAnsi="Arial" w:cs="Arial"/>
        </w:rPr>
        <w:t xml:space="preserve">, 178(1), pp. 17–29. Available at: </w:t>
      </w:r>
      <w:hyperlink r:id="rId14" w:tgtFrame="_new" w:history="1">
        <w:r w:rsidRPr="00CC6AD4">
          <w:rPr>
            <w:rFonts w:ascii="Arial" w:hAnsi="Arial" w:cs="Arial"/>
            <w:color w:val="0000FF"/>
            <w:u w:val="single"/>
          </w:rPr>
          <w:t>https://doi.org/10.1176/appi.ajp.2020.20111601</w:t>
        </w:r>
      </w:hyperlink>
      <w:r w:rsidR="00034B23">
        <w:rPr>
          <w:rFonts w:ascii="Arial" w:hAnsi="Arial" w:cs="Arial"/>
        </w:rPr>
        <w:t>.</w:t>
      </w:r>
    </w:p>
    <w:p w14:paraId="0587C701" w14:textId="4F518F6D" w:rsidR="00381C26" w:rsidRDefault="00381C26" w:rsidP="00B017DF">
      <w:pPr>
        <w:spacing w:line="360" w:lineRule="auto"/>
        <w:jc w:val="both"/>
        <w:rPr>
          <w:rFonts w:ascii="Arial" w:hAnsi="Arial" w:cs="Arial"/>
          <w:color w:val="222222"/>
          <w:shd w:val="clear" w:color="auto" w:fill="FFFFFF"/>
        </w:rPr>
      </w:pPr>
      <w:r w:rsidRPr="00381C26">
        <w:rPr>
          <w:rFonts w:ascii="Arial" w:hAnsi="Arial" w:cs="Arial"/>
        </w:rPr>
        <w:t xml:space="preserve">Jassi, A.D., Vidal-Ribas, P., Krebs, G., Mataix-Cols, D. and Monzani, B. (2023) ‘Examining clinical correlates, treatment outcomes and mediators in young people with comorbid obsessive–compulsive disorder and autism spectrum disorder’, </w:t>
      </w:r>
      <w:r w:rsidRPr="00381C26">
        <w:rPr>
          <w:rFonts w:ascii="Arial" w:hAnsi="Arial" w:cs="Arial"/>
          <w:i/>
          <w:iCs/>
        </w:rPr>
        <w:t>European Child &amp; Adolescent Psychiatry</w:t>
      </w:r>
      <w:r w:rsidRPr="00381C26">
        <w:rPr>
          <w:rFonts w:ascii="Arial" w:hAnsi="Arial" w:cs="Arial"/>
        </w:rPr>
        <w:t xml:space="preserve">, </w:t>
      </w:r>
      <w:r w:rsidRPr="00BB685C">
        <w:rPr>
          <w:rFonts w:ascii="Arial" w:hAnsi="Arial" w:cs="Arial"/>
        </w:rPr>
        <w:t>32</w:t>
      </w:r>
      <w:r w:rsidRPr="00381C26">
        <w:rPr>
          <w:rFonts w:ascii="Arial" w:hAnsi="Arial" w:cs="Arial"/>
        </w:rPr>
        <w:t>(7), pp. 1201–1210. Available at:</w:t>
      </w:r>
      <w:r w:rsidRPr="00381C26">
        <w:rPr>
          <w:rFonts w:ascii="Arial" w:hAnsi="Arial" w:cs="Arial"/>
          <w:color w:val="222222"/>
          <w:shd w:val="clear" w:color="auto" w:fill="FFFFFF"/>
        </w:rPr>
        <w:t xml:space="preserve"> </w:t>
      </w:r>
      <w:hyperlink r:id="rId15" w:history="1">
        <w:r w:rsidRPr="00381C26">
          <w:rPr>
            <w:rFonts w:ascii="Arial" w:hAnsi="Arial" w:cs="Arial"/>
            <w:color w:val="467886" w:themeColor="hyperlink"/>
            <w:u w:val="single"/>
            <w:shd w:val="clear" w:color="auto" w:fill="FFFFFF"/>
          </w:rPr>
          <w:t>https://doi.org/10.1007/s00787-021-01921-4</w:t>
        </w:r>
      </w:hyperlink>
      <w:r w:rsidR="00875B7F">
        <w:rPr>
          <w:rFonts w:ascii="Arial" w:hAnsi="Arial" w:cs="Arial"/>
          <w:color w:val="222222"/>
          <w:shd w:val="clear" w:color="auto" w:fill="FFFFFF"/>
        </w:rPr>
        <w:t>.</w:t>
      </w:r>
    </w:p>
    <w:p w14:paraId="2069CB2D" w14:textId="17CC9314" w:rsidR="001A33C7" w:rsidRPr="00D36D23" w:rsidRDefault="00D36D23" w:rsidP="001A33C7">
      <w:pPr>
        <w:spacing w:line="360" w:lineRule="auto"/>
        <w:jc w:val="both"/>
        <w:rPr>
          <w:rFonts w:ascii="Arial" w:hAnsi="Arial" w:cs="Arial"/>
        </w:rPr>
      </w:pPr>
      <w:r w:rsidRPr="00D36D23">
        <w:rPr>
          <w:rFonts w:ascii="Arial" w:hAnsi="Arial" w:cs="Arial"/>
        </w:rPr>
        <w:t xml:space="preserve">McCabe, R.E., Rowa, K., Farrell, N.R., Young, L., Swinson, R.P. and Antony, M.M. (2019) ‘Improving treatment outcome in obsessive-compulsive disorder: Does motivational interviewing boost efficacy?’, </w:t>
      </w:r>
      <w:r w:rsidRPr="00D36D23">
        <w:rPr>
          <w:rFonts w:ascii="Arial" w:hAnsi="Arial" w:cs="Arial"/>
          <w:i/>
          <w:iCs/>
        </w:rPr>
        <w:t>Journal of Obsessive-Compulsive and Related Disorders</w:t>
      </w:r>
      <w:r w:rsidRPr="00D36D23">
        <w:rPr>
          <w:rFonts w:ascii="Arial" w:hAnsi="Arial" w:cs="Arial"/>
        </w:rPr>
        <w:t xml:space="preserve">, 22, 100446. Available at: </w:t>
      </w:r>
      <w:hyperlink r:id="rId16" w:history="1">
        <w:r w:rsidR="001A33C7" w:rsidRPr="009C052A">
          <w:rPr>
            <w:rStyle w:val="Hyperlink"/>
            <w:rFonts w:ascii="Arial" w:hAnsi="Arial" w:cs="Arial"/>
          </w:rPr>
          <w:t>https://doi.org/10.1016/j.jocrd.2019.100446</w:t>
        </w:r>
      </w:hyperlink>
      <w:r w:rsidR="001A33C7">
        <w:rPr>
          <w:rFonts w:ascii="Arial" w:hAnsi="Arial" w:cs="Arial"/>
        </w:rPr>
        <w:t xml:space="preserve">. </w:t>
      </w:r>
    </w:p>
    <w:p w14:paraId="3F4BCE00" w14:textId="17E75914" w:rsidR="0099210C" w:rsidRPr="0099210C" w:rsidRDefault="0099210C" w:rsidP="0099210C">
      <w:pPr>
        <w:spacing w:line="360" w:lineRule="auto"/>
        <w:jc w:val="both"/>
        <w:rPr>
          <w:rFonts w:ascii="Arial" w:eastAsia="Times New Roman" w:hAnsi="Arial" w:cs="Arial"/>
          <w:kern w:val="0"/>
          <w:lang w:eastAsia="en-GB"/>
          <w14:ligatures w14:val="none"/>
        </w:rPr>
      </w:pPr>
      <w:r w:rsidRPr="0099210C">
        <w:rPr>
          <w:rFonts w:ascii="Arial" w:hAnsi="Arial" w:cs="Arial"/>
        </w:rPr>
        <w:t xml:space="preserve">McKay, D., Abramowitz, J.S., Calamari, J.E., Kyrios, M., Radomsky, A., Sookman, D., Taylor, S. and Wilhelm, S. (2004) ‘A critical evaluation of obsessive-compulsive disorder subtypes: Symptoms versus mechanisms’, </w:t>
      </w:r>
      <w:r w:rsidRPr="0099210C">
        <w:rPr>
          <w:rStyle w:val="Emphasis"/>
          <w:rFonts w:ascii="Arial" w:hAnsi="Arial" w:cs="Arial"/>
        </w:rPr>
        <w:t>Clinical Psychology Review</w:t>
      </w:r>
      <w:r w:rsidRPr="0099210C">
        <w:rPr>
          <w:rFonts w:ascii="Arial" w:hAnsi="Arial" w:cs="Arial"/>
        </w:rPr>
        <w:t xml:space="preserve">, 24(3), pp. 283–313. Available at: </w:t>
      </w:r>
      <w:hyperlink r:id="rId17" w:history="1">
        <w:r w:rsidR="00840627" w:rsidRPr="009C052A">
          <w:rPr>
            <w:rStyle w:val="Hyperlink"/>
            <w:rFonts w:ascii="Arial" w:hAnsi="Arial" w:cs="Arial"/>
          </w:rPr>
          <w:t>https://doi.org/10.1016/j.cpr.2004.04.003</w:t>
        </w:r>
      </w:hyperlink>
      <w:r w:rsidRPr="0099210C">
        <w:rPr>
          <w:rFonts w:ascii="Arial" w:hAnsi="Arial" w:cs="Arial"/>
        </w:rPr>
        <w:t>.</w:t>
      </w:r>
    </w:p>
    <w:p w14:paraId="087C4BF2" w14:textId="4B39D3CC" w:rsidR="0008501C" w:rsidRPr="0008501C" w:rsidRDefault="0008501C" w:rsidP="00B017DF">
      <w:pPr>
        <w:spacing w:line="360" w:lineRule="auto"/>
        <w:jc w:val="both"/>
        <w:rPr>
          <w:rFonts w:ascii="Arial" w:hAnsi="Arial" w:cs="Arial"/>
        </w:rPr>
      </w:pPr>
      <w:r w:rsidRPr="0008501C">
        <w:rPr>
          <w:rFonts w:ascii="Arial" w:hAnsi="Arial" w:cs="Arial"/>
        </w:rPr>
        <w:t>NHS (202</w:t>
      </w:r>
      <w:r w:rsidR="003A53FB">
        <w:rPr>
          <w:rFonts w:ascii="Arial" w:hAnsi="Arial" w:cs="Arial"/>
        </w:rPr>
        <w:t>3</w:t>
      </w:r>
      <w:r w:rsidRPr="0008501C">
        <w:rPr>
          <w:rFonts w:ascii="Arial" w:hAnsi="Arial" w:cs="Arial"/>
        </w:rPr>
        <w:t xml:space="preserve">) </w:t>
      </w:r>
      <w:r w:rsidRPr="0008501C">
        <w:rPr>
          <w:rFonts w:ascii="Arial" w:hAnsi="Arial" w:cs="Arial"/>
          <w:i/>
          <w:iCs/>
        </w:rPr>
        <w:t>Obsessive-compulsive disorder</w:t>
      </w:r>
      <w:r w:rsidRPr="0008501C">
        <w:rPr>
          <w:rFonts w:ascii="Arial" w:hAnsi="Arial" w:cs="Arial"/>
        </w:rPr>
        <w:t xml:space="preserve">. Available at: </w:t>
      </w:r>
      <w:hyperlink r:id="rId18" w:tgtFrame="_new" w:history="1">
        <w:r w:rsidRPr="0008501C">
          <w:rPr>
            <w:rFonts w:ascii="Arial" w:hAnsi="Arial" w:cs="Arial"/>
            <w:color w:val="0000FF"/>
            <w:u w:val="single"/>
          </w:rPr>
          <w:t>https://www.nhs.uk/mental-health/conditions/obsessive-compulsive-disorder-ocd/</w:t>
        </w:r>
      </w:hyperlink>
      <w:r w:rsidRPr="0008501C">
        <w:rPr>
          <w:rFonts w:ascii="Arial" w:hAnsi="Arial" w:cs="Arial"/>
        </w:rPr>
        <w:t xml:space="preserve"> (Accessed: 26 June 2026).</w:t>
      </w:r>
    </w:p>
    <w:p w14:paraId="34D10932" w14:textId="0F3BC48D" w:rsidR="00414D14" w:rsidRPr="00414D14" w:rsidRDefault="00414D14" w:rsidP="00B017DF">
      <w:pPr>
        <w:spacing w:before="100" w:beforeAutospacing="1" w:after="100" w:afterAutospacing="1" w:line="360" w:lineRule="auto"/>
        <w:jc w:val="both"/>
        <w:rPr>
          <w:rFonts w:ascii="Arial" w:eastAsia="Times New Roman" w:hAnsi="Arial" w:cs="Arial"/>
          <w:kern w:val="0"/>
          <w:lang w:eastAsia="en-GB"/>
          <w14:ligatures w14:val="none"/>
        </w:rPr>
      </w:pPr>
      <w:r w:rsidRPr="00414D14">
        <w:rPr>
          <w:rFonts w:ascii="Arial" w:eastAsia="Times New Roman" w:hAnsi="Arial" w:cs="Arial"/>
          <w:kern w:val="0"/>
          <w:lang w:eastAsia="en-GB"/>
          <w14:ligatures w14:val="none"/>
        </w:rPr>
        <w:t>National Institute for Health and Care Excellence</w:t>
      </w:r>
      <w:r w:rsidR="005564BE">
        <w:rPr>
          <w:rFonts w:ascii="Arial" w:eastAsia="Times New Roman" w:hAnsi="Arial" w:cs="Arial"/>
          <w:kern w:val="0"/>
          <w:lang w:eastAsia="en-GB"/>
          <w14:ligatures w14:val="none"/>
        </w:rPr>
        <w:t xml:space="preserve"> </w:t>
      </w:r>
      <w:r w:rsidR="005564BE" w:rsidRPr="00096FF9">
        <w:rPr>
          <w:rFonts w:ascii="Arial" w:eastAsia="Times New Roman" w:hAnsi="Arial" w:cs="Arial"/>
          <w:kern w:val="0"/>
          <w:lang w:eastAsia="en-GB"/>
          <w14:ligatures w14:val="none"/>
        </w:rPr>
        <w:t>(NICE)</w:t>
      </w:r>
      <w:r w:rsidRPr="00096FF9">
        <w:rPr>
          <w:rFonts w:ascii="Arial" w:eastAsia="Times New Roman" w:hAnsi="Arial" w:cs="Arial"/>
          <w:kern w:val="0"/>
          <w:lang w:eastAsia="en-GB"/>
          <w14:ligatures w14:val="none"/>
        </w:rPr>
        <w:t xml:space="preserve"> (20</w:t>
      </w:r>
      <w:r w:rsidR="00FA486C" w:rsidRPr="00096FF9">
        <w:rPr>
          <w:rFonts w:ascii="Arial" w:eastAsia="Times New Roman" w:hAnsi="Arial" w:cs="Arial"/>
          <w:kern w:val="0"/>
          <w:lang w:eastAsia="en-GB"/>
          <w14:ligatures w14:val="none"/>
        </w:rPr>
        <w:t>24</w:t>
      </w:r>
      <w:r w:rsidRPr="00096FF9">
        <w:rPr>
          <w:rFonts w:ascii="Arial" w:eastAsia="Times New Roman" w:hAnsi="Arial" w:cs="Arial"/>
          <w:kern w:val="0"/>
          <w:lang w:eastAsia="en-GB"/>
          <w14:ligatures w14:val="none"/>
        </w:rPr>
        <w:t>)</w:t>
      </w:r>
      <w:r w:rsidRPr="00414D14">
        <w:rPr>
          <w:rFonts w:ascii="Arial" w:eastAsia="Times New Roman" w:hAnsi="Arial" w:cs="Arial"/>
          <w:kern w:val="0"/>
          <w:lang w:eastAsia="en-GB"/>
          <w14:ligatures w14:val="none"/>
        </w:rPr>
        <w:t xml:space="preserve"> </w:t>
      </w:r>
      <w:r w:rsidRPr="00414D14">
        <w:rPr>
          <w:rFonts w:ascii="Arial" w:eastAsia="Times New Roman" w:hAnsi="Arial" w:cs="Arial"/>
          <w:i/>
          <w:iCs/>
          <w:kern w:val="0"/>
          <w:lang w:eastAsia="en-GB"/>
          <w14:ligatures w14:val="none"/>
        </w:rPr>
        <w:t>Obsessive-compulsive disorder and body dysmorphic disorder: treatment (CG31).</w:t>
      </w:r>
      <w:r w:rsidRPr="00414D14">
        <w:rPr>
          <w:rFonts w:ascii="Arial" w:eastAsia="Times New Roman" w:hAnsi="Arial" w:cs="Arial"/>
          <w:kern w:val="0"/>
          <w:lang w:eastAsia="en-GB"/>
          <w14:ligatures w14:val="none"/>
        </w:rPr>
        <w:t xml:space="preserve"> Available at: </w:t>
      </w:r>
      <w:hyperlink r:id="rId19" w:history="1">
        <w:r w:rsidRPr="00414D14">
          <w:rPr>
            <w:rFonts w:ascii="Arial" w:eastAsia="Times New Roman" w:hAnsi="Arial" w:cs="Arial"/>
            <w:color w:val="0000FF"/>
            <w:kern w:val="0"/>
            <w:u w:val="single"/>
            <w:lang w:eastAsia="en-GB"/>
            <w14:ligatures w14:val="none"/>
          </w:rPr>
          <w:t>https://www.nice.org.uk/guidance/cg31</w:t>
        </w:r>
      </w:hyperlink>
      <w:r w:rsidRPr="00414D14">
        <w:rPr>
          <w:rFonts w:ascii="Arial" w:eastAsia="Times New Roman" w:hAnsi="Arial" w:cs="Arial"/>
          <w:kern w:val="0"/>
          <w:lang w:eastAsia="en-GB"/>
          <w14:ligatures w14:val="none"/>
        </w:rPr>
        <w:t xml:space="preserve"> (Accessed: 2</w:t>
      </w:r>
      <w:r w:rsidR="00FE7A21">
        <w:rPr>
          <w:rFonts w:ascii="Arial" w:eastAsia="Times New Roman" w:hAnsi="Arial" w:cs="Arial"/>
          <w:kern w:val="0"/>
          <w:lang w:eastAsia="en-GB"/>
          <w14:ligatures w14:val="none"/>
        </w:rPr>
        <w:t>4</w:t>
      </w:r>
      <w:r w:rsidRPr="00414D14">
        <w:rPr>
          <w:rFonts w:ascii="Arial" w:eastAsia="Times New Roman" w:hAnsi="Arial" w:cs="Arial"/>
          <w:kern w:val="0"/>
          <w:lang w:eastAsia="en-GB"/>
          <w14:ligatures w14:val="none"/>
        </w:rPr>
        <w:t xml:space="preserve"> June 2026).</w:t>
      </w:r>
    </w:p>
    <w:p w14:paraId="44522618" w14:textId="524D0579" w:rsidR="005607CD" w:rsidRPr="00567A30" w:rsidRDefault="005607CD" w:rsidP="00567A30">
      <w:pPr>
        <w:spacing w:before="100" w:beforeAutospacing="1" w:after="100" w:afterAutospacing="1" w:line="360" w:lineRule="auto"/>
        <w:rPr>
          <w:rFonts w:ascii="Arial" w:eastAsia="Times New Roman" w:hAnsi="Arial" w:cs="Arial"/>
          <w:kern w:val="0"/>
          <w:lang w:eastAsia="en-GB"/>
          <w14:ligatures w14:val="none"/>
        </w:rPr>
      </w:pPr>
      <w:r w:rsidRPr="00567A30">
        <w:rPr>
          <w:rFonts w:ascii="Arial" w:hAnsi="Arial" w:cs="Arial"/>
        </w:rPr>
        <w:t xml:space="preserve">Öst, L.-G., Havnen, A., Hansen, B. and Kvale, G. (2015) ‘Cognitive behavioral treatments of obsessive-compulsive disorder. A systematic review and meta-analysis of studies published 1993–2014’, </w:t>
      </w:r>
      <w:r w:rsidRPr="00567A30">
        <w:rPr>
          <w:rFonts w:ascii="Arial" w:hAnsi="Arial" w:cs="Arial"/>
          <w:i/>
          <w:iCs/>
        </w:rPr>
        <w:t>Clinical Psychology Review</w:t>
      </w:r>
      <w:r w:rsidRPr="00567A30">
        <w:rPr>
          <w:rFonts w:ascii="Arial" w:hAnsi="Arial" w:cs="Arial"/>
        </w:rPr>
        <w:t xml:space="preserve">, 40, pp. 156–169. Available at: </w:t>
      </w:r>
      <w:hyperlink r:id="rId20" w:tgtFrame="_new" w:history="1">
        <w:r w:rsidRPr="00567A30">
          <w:rPr>
            <w:rFonts w:ascii="Arial" w:hAnsi="Arial" w:cs="Arial"/>
            <w:color w:val="0000FF"/>
            <w:u w:val="single"/>
          </w:rPr>
          <w:t>https://doi.org/10.1016/j.cpr.2015.06.003</w:t>
        </w:r>
      </w:hyperlink>
      <w:r w:rsidRPr="00567A30">
        <w:rPr>
          <w:rFonts w:ascii="Arial" w:hAnsi="Arial" w:cs="Arial"/>
        </w:rPr>
        <w:t>.</w:t>
      </w:r>
    </w:p>
    <w:p w14:paraId="44FB9DEB" w14:textId="077F70FB" w:rsidR="00527181" w:rsidRDefault="00527181" w:rsidP="00B017DF">
      <w:pPr>
        <w:spacing w:before="100" w:beforeAutospacing="1" w:after="100" w:afterAutospacing="1" w:line="360" w:lineRule="auto"/>
        <w:jc w:val="both"/>
        <w:rPr>
          <w:rFonts w:ascii="Arial" w:hAnsi="Arial" w:cs="Arial"/>
        </w:rPr>
      </w:pPr>
      <w:r w:rsidRPr="00527181">
        <w:rPr>
          <w:rFonts w:ascii="Arial" w:hAnsi="Arial" w:cs="Arial"/>
        </w:rPr>
        <w:lastRenderedPageBreak/>
        <w:t xml:space="preserve">Polak, M. and Tanzer, N.K. (2024) ‘Internet-Based Cognitive Behavioural Treatments for Obsessive-Compulsive Disorder: A Systematic Review and Meta-Analysis’, </w:t>
      </w:r>
      <w:r w:rsidRPr="00527181">
        <w:rPr>
          <w:rStyle w:val="Emphasis"/>
          <w:rFonts w:ascii="Arial" w:hAnsi="Arial" w:cs="Arial"/>
        </w:rPr>
        <w:t>Clinical Psychology &amp; Psychotherapy</w:t>
      </w:r>
      <w:r w:rsidRPr="00527181">
        <w:rPr>
          <w:rFonts w:ascii="Arial" w:hAnsi="Arial" w:cs="Arial"/>
        </w:rPr>
        <w:t xml:space="preserve">, </w:t>
      </w:r>
      <w:r w:rsidRPr="00BB685C">
        <w:rPr>
          <w:rStyle w:val="Strong"/>
          <w:rFonts w:ascii="Arial" w:hAnsi="Arial" w:cs="Arial"/>
          <w:b w:val="0"/>
          <w:bCs w:val="0"/>
        </w:rPr>
        <w:t>31</w:t>
      </w:r>
      <w:r w:rsidRPr="00527181">
        <w:rPr>
          <w:rFonts w:ascii="Arial" w:hAnsi="Arial" w:cs="Arial"/>
        </w:rPr>
        <w:t xml:space="preserve">(3), e2989. Available at: </w:t>
      </w:r>
      <w:hyperlink r:id="rId21" w:tgtFrame="_new" w:history="1">
        <w:r w:rsidRPr="00527181">
          <w:rPr>
            <w:rStyle w:val="Hyperlink"/>
            <w:rFonts w:ascii="Arial" w:hAnsi="Arial" w:cs="Arial"/>
          </w:rPr>
          <w:t>https://doi.org/10.1002/cpp.2989</w:t>
        </w:r>
      </w:hyperlink>
      <w:r w:rsidR="00210377">
        <w:rPr>
          <w:rFonts w:ascii="Arial" w:hAnsi="Arial" w:cs="Arial"/>
        </w:rPr>
        <w:t>.</w:t>
      </w:r>
    </w:p>
    <w:p w14:paraId="4DA8FEE9" w14:textId="77777777" w:rsidR="00414D14" w:rsidRPr="001F3CD0" w:rsidRDefault="00414D14" w:rsidP="00B017DF">
      <w:pPr>
        <w:spacing w:after="0" w:line="360" w:lineRule="auto"/>
        <w:contextualSpacing/>
        <w:jc w:val="both"/>
        <w:rPr>
          <w:rFonts w:ascii="Times New Roman" w:eastAsia="Times New Roman" w:hAnsi="Times New Roman" w:cs="Times New Roman"/>
          <w:color w:val="1287C3"/>
          <w:kern w:val="0"/>
          <w:lang w:eastAsia="en-GB"/>
          <w14:ligatures w14:val="none"/>
        </w:rPr>
      </w:pPr>
      <w:r w:rsidRPr="001F3CD0">
        <w:rPr>
          <w:rFonts w:ascii="Arial" w:eastAsiaTheme="minorEastAsia" w:hAnsi="Arial" w:cs="Arial"/>
          <w:color w:val="000000" w:themeColor="text1"/>
          <w:kern w:val="24"/>
          <w:lang w:eastAsia="en-GB"/>
          <w14:ligatures w14:val="none"/>
        </w:rPr>
        <w:t xml:space="preserve">Rogers, A. and Pilgrim, D. (2021) </w:t>
      </w:r>
      <w:r w:rsidRPr="001F3CD0">
        <w:rPr>
          <w:rFonts w:ascii="Arial" w:eastAsiaTheme="minorEastAsia" w:hAnsi="Arial" w:cs="Arial"/>
          <w:i/>
          <w:iCs/>
          <w:color w:val="000000" w:themeColor="text1"/>
          <w:kern w:val="24"/>
          <w:lang w:eastAsia="en-GB"/>
          <w14:ligatures w14:val="none"/>
        </w:rPr>
        <w:t>A Sociology of Mental Health and Illness</w:t>
      </w:r>
      <w:r w:rsidRPr="001F3CD0">
        <w:rPr>
          <w:rFonts w:ascii="Arial" w:eastAsiaTheme="minorEastAsia" w:hAnsi="Arial" w:cs="Arial"/>
          <w:color w:val="000000" w:themeColor="text1"/>
          <w:kern w:val="24"/>
          <w:lang w:eastAsia="en-GB"/>
          <w14:ligatures w14:val="none"/>
        </w:rPr>
        <w:t>. 6th edn. Maidenhead: Open University Press.</w:t>
      </w:r>
    </w:p>
    <w:p w14:paraId="04553F2F" w14:textId="0BB7F14E" w:rsidR="00310997" w:rsidRDefault="00310997" w:rsidP="00310997">
      <w:pPr>
        <w:spacing w:before="100" w:beforeAutospacing="1" w:after="100" w:afterAutospacing="1" w:line="360" w:lineRule="auto"/>
        <w:jc w:val="both"/>
        <w:rPr>
          <w:rFonts w:ascii="Arial" w:hAnsi="Arial" w:cs="Arial"/>
        </w:rPr>
      </w:pPr>
      <w:r w:rsidRPr="00310997">
        <w:rPr>
          <w:rFonts w:ascii="Arial" w:hAnsi="Arial" w:cs="Arial"/>
        </w:rPr>
        <w:t xml:space="preserve">Russell, A.J., Jassi, A., Fullana, M.A., Mack, H., Johnston, K., Heyman, I., Murphy, D.G.M. and Mataix-Cols, D. (2013) ‘Cognitive behavior therapy for comorbid obsessive-compulsive disorder in high-functioning autism spectrum disorders: A randomized controlled trial’, </w:t>
      </w:r>
      <w:r w:rsidRPr="00310997">
        <w:rPr>
          <w:rStyle w:val="Emphasis"/>
          <w:rFonts w:ascii="Arial" w:hAnsi="Arial" w:cs="Arial"/>
        </w:rPr>
        <w:t>Depression and Anxiety</w:t>
      </w:r>
      <w:r w:rsidRPr="00310997">
        <w:rPr>
          <w:rFonts w:ascii="Arial" w:hAnsi="Arial" w:cs="Arial"/>
        </w:rPr>
        <w:t xml:space="preserve">, </w:t>
      </w:r>
      <w:r w:rsidRPr="00BB685C">
        <w:rPr>
          <w:rFonts w:ascii="Arial" w:hAnsi="Arial" w:cs="Arial"/>
        </w:rPr>
        <w:t>30</w:t>
      </w:r>
      <w:r w:rsidRPr="00310997">
        <w:rPr>
          <w:rFonts w:ascii="Arial" w:hAnsi="Arial" w:cs="Arial"/>
        </w:rPr>
        <w:t xml:space="preserve">(8), pp. 697–708. Available at: </w:t>
      </w:r>
      <w:hyperlink r:id="rId22" w:history="1">
        <w:r w:rsidRPr="009C052A">
          <w:rPr>
            <w:rStyle w:val="Hyperlink"/>
            <w:rFonts w:ascii="Arial" w:hAnsi="Arial" w:cs="Arial"/>
          </w:rPr>
          <w:t>https://doi.org/10.1002/da.22053</w:t>
        </w:r>
      </w:hyperlink>
      <w:r w:rsidRPr="00310997">
        <w:rPr>
          <w:rFonts w:ascii="Arial" w:hAnsi="Arial" w:cs="Arial"/>
        </w:rPr>
        <w:t>.</w:t>
      </w:r>
      <w:r>
        <w:rPr>
          <w:rFonts w:ascii="Arial" w:hAnsi="Arial" w:cs="Arial"/>
        </w:rPr>
        <w:t xml:space="preserve"> </w:t>
      </w:r>
    </w:p>
    <w:p w14:paraId="5DE24B5D" w14:textId="51C3B936" w:rsidR="007F6F74" w:rsidRPr="003F1F3D" w:rsidRDefault="007F6F74" w:rsidP="003F1F3D">
      <w:pPr>
        <w:spacing w:before="100" w:beforeAutospacing="1" w:after="100" w:afterAutospacing="1" w:line="360" w:lineRule="auto"/>
        <w:jc w:val="both"/>
        <w:rPr>
          <w:rFonts w:ascii="Arial" w:eastAsia="Times New Roman" w:hAnsi="Arial" w:cs="Arial"/>
          <w:kern w:val="0"/>
          <w:lang w:eastAsia="en-GB"/>
          <w14:ligatures w14:val="none"/>
        </w:rPr>
      </w:pPr>
      <w:r w:rsidRPr="003F1F3D">
        <w:rPr>
          <w:rFonts w:ascii="Arial" w:hAnsi="Arial" w:cs="Arial"/>
        </w:rPr>
        <w:t xml:space="preserve">Skapinakis, P., Caldwell, D.M., Hollingworth, W., Bryden, P., Fineberg, N.A., Salkovskis, P.M., Welton, N.J., Baxter, H., Kessler, D., Churchill, R. and Lewis, G. (2021) ‘Pharmacological and psychotherapeutic interventions for management of obsessive-compulsive disorder in adults: A systematic review and network meta-analysis’, </w:t>
      </w:r>
      <w:r w:rsidRPr="003F1F3D">
        <w:rPr>
          <w:rStyle w:val="Emphasis"/>
          <w:rFonts w:ascii="Arial" w:hAnsi="Arial" w:cs="Arial"/>
        </w:rPr>
        <w:t>FOCUS</w:t>
      </w:r>
      <w:r w:rsidRPr="003F1F3D">
        <w:rPr>
          <w:rFonts w:ascii="Arial" w:hAnsi="Arial" w:cs="Arial"/>
        </w:rPr>
        <w:t xml:space="preserve">, </w:t>
      </w:r>
      <w:r w:rsidRPr="00BB685C">
        <w:rPr>
          <w:rFonts w:ascii="Arial" w:hAnsi="Arial" w:cs="Arial"/>
        </w:rPr>
        <w:t>19</w:t>
      </w:r>
      <w:r w:rsidRPr="003F1F3D">
        <w:rPr>
          <w:rFonts w:ascii="Arial" w:hAnsi="Arial" w:cs="Arial"/>
        </w:rPr>
        <w:t xml:space="preserve">(4), pp. 423–430. Available at: </w:t>
      </w:r>
      <w:hyperlink r:id="rId23" w:history="1">
        <w:r w:rsidRPr="003F1F3D">
          <w:rPr>
            <w:rStyle w:val="Hyperlink"/>
            <w:rFonts w:ascii="Arial" w:hAnsi="Arial" w:cs="Arial"/>
          </w:rPr>
          <w:t>https://doi.org/10.1176/appi.focus.19402</w:t>
        </w:r>
      </w:hyperlink>
      <w:r w:rsidRPr="003F1F3D">
        <w:rPr>
          <w:rFonts w:ascii="Arial" w:hAnsi="Arial" w:cs="Arial"/>
        </w:rPr>
        <w:t xml:space="preserve">. </w:t>
      </w:r>
    </w:p>
    <w:p w14:paraId="7CDB14A5" w14:textId="1A67347C" w:rsidR="00414D14" w:rsidRDefault="00414D14" w:rsidP="00B017DF">
      <w:pPr>
        <w:spacing w:before="100" w:beforeAutospacing="1" w:after="100" w:afterAutospacing="1" w:line="360" w:lineRule="auto"/>
        <w:jc w:val="both"/>
        <w:rPr>
          <w:rFonts w:ascii="Arial" w:hAnsi="Arial" w:cs="Arial"/>
        </w:rPr>
      </w:pPr>
      <w:r w:rsidRPr="00E62964">
        <w:rPr>
          <w:rFonts w:ascii="Arial" w:hAnsi="Arial" w:cs="Arial"/>
        </w:rPr>
        <w:t xml:space="preserve">Stein, D.J., Kogan, C.S., Atmaca, M., Fineberg, N.A., Fontenelle, L.F., Grant, J.E., Matsunaga, H., Reddy, Y.C.J., Simpson, H.B., Thomsen, P.H., Van den Heuvel, O.A., Veale, D., Woods, D.W. and Reed, G.M. (2016) 'The classification of Obsessive–Compulsive and Related Disorders in the ICD-11', </w:t>
      </w:r>
      <w:r w:rsidRPr="00E62964">
        <w:rPr>
          <w:rStyle w:val="Emphasis"/>
          <w:rFonts w:ascii="Arial" w:hAnsi="Arial" w:cs="Arial"/>
        </w:rPr>
        <w:t>Journal of Affective Disorders</w:t>
      </w:r>
      <w:r w:rsidRPr="00E62964">
        <w:rPr>
          <w:rFonts w:ascii="Arial" w:hAnsi="Arial" w:cs="Arial"/>
        </w:rPr>
        <w:t xml:space="preserve">, </w:t>
      </w:r>
      <w:r w:rsidRPr="00571B51">
        <w:rPr>
          <w:rStyle w:val="Strong"/>
          <w:rFonts w:ascii="Arial" w:hAnsi="Arial" w:cs="Arial"/>
          <w:b w:val="0"/>
          <w:bCs w:val="0"/>
        </w:rPr>
        <w:t>190</w:t>
      </w:r>
      <w:r w:rsidRPr="00E62964">
        <w:rPr>
          <w:rFonts w:ascii="Arial" w:hAnsi="Arial" w:cs="Arial"/>
        </w:rPr>
        <w:t xml:space="preserve">, pp. 663–674. Available at: </w:t>
      </w:r>
      <w:hyperlink r:id="rId24" w:tgtFrame="_new" w:history="1">
        <w:r w:rsidRPr="00E62964">
          <w:rPr>
            <w:rStyle w:val="Hyperlink"/>
            <w:rFonts w:ascii="Arial" w:hAnsi="Arial" w:cs="Arial"/>
          </w:rPr>
          <w:t>https://doi.org/10.1016/j.jad.2015.10.061</w:t>
        </w:r>
      </w:hyperlink>
      <w:r w:rsidR="00DA3EE6" w:rsidRPr="00E62964">
        <w:rPr>
          <w:rFonts w:ascii="Arial" w:hAnsi="Arial" w:cs="Arial"/>
        </w:rPr>
        <w:t>.</w:t>
      </w:r>
    </w:p>
    <w:p w14:paraId="48447DF7" w14:textId="148A622D" w:rsidR="00AE4162" w:rsidRPr="00AE4162" w:rsidRDefault="00AE4162" w:rsidP="00AE4162">
      <w:pPr>
        <w:spacing w:before="100" w:beforeAutospacing="1" w:after="100" w:afterAutospacing="1" w:line="360" w:lineRule="auto"/>
        <w:jc w:val="both"/>
        <w:rPr>
          <w:rFonts w:ascii="Arial" w:hAnsi="Arial" w:cs="Arial"/>
        </w:rPr>
      </w:pPr>
      <w:r w:rsidRPr="00AE4162">
        <w:rPr>
          <w:rFonts w:ascii="Arial" w:hAnsi="Arial" w:cs="Arial"/>
        </w:rPr>
        <w:t xml:space="preserve">Swierkosz-Lenart, K., Dos Santos, J.F.A., Elowe, J., Clair, A.-H., Bally, J.F., Riquier, F., Bloch, J., Draganski, B., Clerc, M.-T., Pozuelo Moyano, B., von Gunten, A. and Mallet, L. (2023) ‘Therapies for obsessive-compulsive disorder: Current state of the art and perspectives for approaching treatment-resistant patients’, </w:t>
      </w:r>
      <w:r w:rsidRPr="00AE4162">
        <w:rPr>
          <w:rFonts w:ascii="Arial" w:hAnsi="Arial" w:cs="Arial"/>
          <w:i/>
          <w:iCs/>
        </w:rPr>
        <w:t>Frontiers in Psychiatry</w:t>
      </w:r>
      <w:r w:rsidRPr="00AE4162">
        <w:rPr>
          <w:rFonts w:ascii="Arial" w:hAnsi="Arial" w:cs="Arial"/>
        </w:rPr>
        <w:t xml:space="preserve">, </w:t>
      </w:r>
      <w:r w:rsidRPr="00571B51">
        <w:rPr>
          <w:rFonts w:ascii="Arial" w:hAnsi="Arial" w:cs="Arial"/>
        </w:rPr>
        <w:t>14</w:t>
      </w:r>
      <w:r w:rsidRPr="00AE4162">
        <w:rPr>
          <w:rFonts w:ascii="Arial" w:hAnsi="Arial" w:cs="Arial"/>
        </w:rPr>
        <w:t xml:space="preserve">, 1065812. Available at: </w:t>
      </w:r>
      <w:hyperlink r:id="rId25" w:tgtFrame="_new" w:history="1">
        <w:r w:rsidRPr="00AE4162">
          <w:rPr>
            <w:rFonts w:ascii="Arial" w:hAnsi="Arial" w:cs="Arial"/>
            <w:color w:val="0000FF"/>
            <w:u w:val="single"/>
          </w:rPr>
          <w:t>https://doi.org/10.3389/fpsyt.2023.1065812</w:t>
        </w:r>
      </w:hyperlink>
      <w:r w:rsidRPr="00AE4162">
        <w:rPr>
          <w:rFonts w:ascii="Arial" w:hAnsi="Arial" w:cs="Arial"/>
        </w:rPr>
        <w:t>.</w:t>
      </w:r>
    </w:p>
    <w:p w14:paraId="2A9866BA" w14:textId="007F7053" w:rsidR="005564BE" w:rsidRPr="0051232E" w:rsidRDefault="005564BE" w:rsidP="00B017DF">
      <w:pPr>
        <w:spacing w:before="100" w:beforeAutospacing="1" w:after="100" w:afterAutospacing="1" w:line="360" w:lineRule="auto"/>
        <w:jc w:val="both"/>
        <w:rPr>
          <w:rFonts w:ascii="Arial" w:eastAsia="Times New Roman" w:hAnsi="Arial" w:cs="Arial"/>
          <w:kern w:val="0"/>
          <w:lang w:eastAsia="en-GB"/>
          <w14:ligatures w14:val="none"/>
        </w:rPr>
      </w:pPr>
      <w:r w:rsidRPr="0051232E">
        <w:rPr>
          <w:rFonts w:ascii="Arial" w:eastAsia="Times New Roman" w:hAnsi="Arial" w:cs="Arial"/>
          <w:kern w:val="0"/>
          <w:lang w:eastAsia="en-GB"/>
          <w14:ligatures w14:val="none"/>
        </w:rPr>
        <w:t xml:space="preserve">World Health Organization (WHO) (2022) </w:t>
      </w:r>
      <w:r w:rsidRPr="0051232E">
        <w:rPr>
          <w:rFonts w:ascii="Arial" w:eastAsia="Times New Roman" w:hAnsi="Arial" w:cs="Arial"/>
          <w:i/>
          <w:iCs/>
          <w:kern w:val="0"/>
          <w:lang w:eastAsia="en-GB"/>
          <w14:ligatures w14:val="none"/>
        </w:rPr>
        <w:t>World Mental Health Report: Transforming Mental Health for All</w:t>
      </w:r>
      <w:r w:rsidRPr="0051232E">
        <w:rPr>
          <w:rFonts w:ascii="Arial" w:eastAsia="Times New Roman" w:hAnsi="Arial" w:cs="Arial"/>
          <w:kern w:val="0"/>
          <w:lang w:eastAsia="en-GB"/>
          <w14:ligatures w14:val="none"/>
        </w:rPr>
        <w:t xml:space="preserve">. Geneva: World Health Organization. Available at: </w:t>
      </w:r>
      <w:hyperlink r:id="rId26" w:history="1">
        <w:r w:rsidRPr="0051232E">
          <w:rPr>
            <w:rFonts w:ascii="Arial" w:eastAsia="Times New Roman" w:hAnsi="Arial" w:cs="Arial"/>
            <w:color w:val="0000FF"/>
            <w:kern w:val="0"/>
            <w:u w:val="single"/>
            <w:lang w:eastAsia="en-GB"/>
            <w14:ligatures w14:val="none"/>
          </w:rPr>
          <w:t>https://www.who.int/publications/i/item/9789240049338</w:t>
        </w:r>
      </w:hyperlink>
      <w:r w:rsidRPr="0051232E">
        <w:rPr>
          <w:rFonts w:ascii="Arial" w:eastAsia="Times New Roman" w:hAnsi="Arial" w:cs="Arial"/>
          <w:kern w:val="0"/>
          <w:lang w:eastAsia="en-GB"/>
          <w14:ligatures w14:val="none"/>
        </w:rPr>
        <w:t xml:space="preserve"> (Accessed: 2</w:t>
      </w:r>
      <w:r w:rsidR="00CA4D69">
        <w:rPr>
          <w:rFonts w:ascii="Arial" w:eastAsia="Times New Roman" w:hAnsi="Arial" w:cs="Arial"/>
          <w:kern w:val="0"/>
          <w:lang w:eastAsia="en-GB"/>
          <w14:ligatures w14:val="none"/>
        </w:rPr>
        <w:t>4</w:t>
      </w:r>
      <w:r w:rsidRPr="0051232E">
        <w:rPr>
          <w:rFonts w:ascii="Arial" w:eastAsia="Times New Roman" w:hAnsi="Arial" w:cs="Arial"/>
          <w:kern w:val="0"/>
          <w:lang w:eastAsia="en-GB"/>
          <w14:ligatures w14:val="none"/>
        </w:rPr>
        <w:t xml:space="preserve"> June 2026).</w:t>
      </w:r>
    </w:p>
    <w:p w14:paraId="66EF0A65" w14:textId="36492F68" w:rsidR="00414D14" w:rsidRPr="007019E3" w:rsidRDefault="005564BE" w:rsidP="00B017DF">
      <w:pPr>
        <w:spacing w:before="100" w:beforeAutospacing="1" w:after="100" w:afterAutospacing="1" w:line="360" w:lineRule="auto"/>
        <w:jc w:val="both"/>
        <w:rPr>
          <w:rFonts w:ascii="Arial" w:eastAsia="Times New Roman" w:hAnsi="Arial" w:cs="Arial"/>
          <w:kern w:val="0"/>
          <w:lang w:eastAsia="en-GB"/>
          <w14:ligatures w14:val="none"/>
        </w:rPr>
      </w:pPr>
      <w:r w:rsidRPr="0051232E">
        <w:rPr>
          <w:rFonts w:ascii="Arial" w:eastAsia="Times New Roman" w:hAnsi="Arial" w:cs="Arial"/>
          <w:kern w:val="0"/>
          <w:lang w:eastAsia="en-GB"/>
          <w14:ligatures w14:val="none"/>
        </w:rPr>
        <w:t>World Health Organization</w:t>
      </w:r>
      <w:r w:rsidR="000A1294">
        <w:rPr>
          <w:rFonts w:ascii="Arial" w:eastAsia="Times New Roman" w:hAnsi="Arial" w:cs="Arial"/>
          <w:kern w:val="0"/>
          <w:lang w:eastAsia="en-GB"/>
          <w14:ligatures w14:val="none"/>
        </w:rPr>
        <w:t xml:space="preserve"> (WHO)</w:t>
      </w:r>
      <w:r w:rsidRPr="0051232E">
        <w:rPr>
          <w:rFonts w:ascii="Arial" w:eastAsia="Times New Roman" w:hAnsi="Arial" w:cs="Arial"/>
          <w:kern w:val="0"/>
          <w:lang w:eastAsia="en-GB"/>
          <w14:ligatures w14:val="none"/>
        </w:rPr>
        <w:t xml:space="preserve"> (2024) </w:t>
      </w:r>
      <w:r w:rsidRPr="0051232E">
        <w:rPr>
          <w:rFonts w:ascii="Arial" w:eastAsia="Times New Roman" w:hAnsi="Arial" w:cs="Arial"/>
          <w:i/>
          <w:iCs/>
          <w:kern w:val="0"/>
          <w:lang w:eastAsia="en-GB"/>
          <w14:ligatures w14:val="none"/>
        </w:rPr>
        <w:t>International Classification of Diseases 11th Revision (ICD-11): 6B20 Obsessive-Compulsive Disorder</w:t>
      </w:r>
      <w:r w:rsidRPr="0051232E">
        <w:rPr>
          <w:rFonts w:ascii="Arial" w:eastAsia="Times New Roman" w:hAnsi="Arial" w:cs="Arial"/>
          <w:kern w:val="0"/>
          <w:lang w:eastAsia="en-GB"/>
          <w14:ligatures w14:val="none"/>
        </w:rPr>
        <w:t xml:space="preserve">. Available at: </w:t>
      </w:r>
      <w:hyperlink r:id="rId27" w:history="1">
        <w:r w:rsidRPr="0051232E">
          <w:rPr>
            <w:rFonts w:ascii="Arial" w:eastAsia="Times New Roman" w:hAnsi="Arial" w:cs="Arial"/>
            <w:color w:val="0000FF"/>
            <w:kern w:val="0"/>
            <w:u w:val="single"/>
            <w:lang w:eastAsia="en-GB"/>
            <w14:ligatures w14:val="none"/>
          </w:rPr>
          <w:t>https://icd.who.int/browse/2024-01/mms/en</w:t>
        </w:r>
      </w:hyperlink>
      <w:r w:rsidRPr="0051232E">
        <w:rPr>
          <w:rFonts w:ascii="Arial" w:eastAsia="Times New Roman" w:hAnsi="Arial" w:cs="Arial"/>
          <w:kern w:val="0"/>
          <w:lang w:eastAsia="en-GB"/>
          <w14:ligatures w14:val="none"/>
        </w:rPr>
        <w:t xml:space="preserve"> (Accessed: 2</w:t>
      </w:r>
      <w:r w:rsidR="00CA4D69">
        <w:rPr>
          <w:rFonts w:ascii="Arial" w:eastAsia="Times New Roman" w:hAnsi="Arial" w:cs="Arial"/>
          <w:kern w:val="0"/>
          <w:lang w:eastAsia="en-GB"/>
          <w14:ligatures w14:val="none"/>
        </w:rPr>
        <w:t>4</w:t>
      </w:r>
      <w:r w:rsidRPr="0051232E">
        <w:rPr>
          <w:rFonts w:ascii="Arial" w:eastAsia="Times New Roman" w:hAnsi="Arial" w:cs="Arial"/>
          <w:kern w:val="0"/>
          <w:lang w:eastAsia="en-GB"/>
          <w14:ligatures w14:val="none"/>
        </w:rPr>
        <w:t xml:space="preserve"> June 2026).</w:t>
      </w:r>
    </w:p>
    <w:p w14:paraId="0B059F4B" w14:textId="77777777" w:rsidR="00647917" w:rsidRPr="00DD20BB" w:rsidRDefault="00647917" w:rsidP="00DD20BB">
      <w:pPr>
        <w:spacing w:line="360" w:lineRule="auto"/>
        <w:rPr>
          <w:rFonts w:ascii="Arial" w:hAnsi="Arial" w:cs="Arial"/>
        </w:rPr>
      </w:pPr>
    </w:p>
    <w:sectPr w:rsidR="00647917" w:rsidRPr="00DD20BB" w:rsidSect="00C25FD0">
      <w:headerReference w:type="default" r:id="rId28"/>
      <w:footerReference w:type="defaul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B130F" w14:textId="77777777" w:rsidR="004907BA" w:rsidRDefault="004907BA" w:rsidP="00CA110A">
      <w:pPr>
        <w:spacing w:after="0" w:line="240" w:lineRule="auto"/>
      </w:pPr>
      <w:r>
        <w:separator/>
      </w:r>
    </w:p>
  </w:endnote>
  <w:endnote w:type="continuationSeparator" w:id="0">
    <w:p w14:paraId="00956702" w14:textId="77777777" w:rsidR="004907BA" w:rsidRDefault="004907BA" w:rsidP="00CA1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ist Fallback">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D2AA6" w14:textId="77777777" w:rsidR="00CA110A" w:rsidRDefault="00CA11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327430"/>
      <w:docPartObj>
        <w:docPartGallery w:val="Page Numbers (Bottom of Page)"/>
        <w:docPartUnique/>
      </w:docPartObj>
    </w:sdtPr>
    <w:sdtEndPr/>
    <w:sdtContent>
      <w:p w14:paraId="054D382C" w14:textId="6E46D55E" w:rsidR="00CA110A" w:rsidRDefault="004907BA">
        <w:pPr>
          <w:pStyle w:val="Footer"/>
          <w:jc w:val="center"/>
        </w:pPr>
      </w:p>
    </w:sdtContent>
  </w:sdt>
  <w:p w14:paraId="0560A8DC" w14:textId="77777777" w:rsidR="00CA110A" w:rsidRDefault="00CA11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81512" w14:textId="77777777" w:rsidR="00CA110A" w:rsidRDefault="00CA11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98142"/>
      <w:docPartObj>
        <w:docPartGallery w:val="Page Numbers (Bottom of Page)"/>
        <w:docPartUnique/>
      </w:docPartObj>
    </w:sdtPr>
    <w:sdtEndPr/>
    <w:sdtContent>
      <w:p w14:paraId="487E9715" w14:textId="77777777" w:rsidR="00CA110A" w:rsidRDefault="00CA110A">
        <w:pPr>
          <w:pStyle w:val="Footer"/>
          <w:jc w:val="center"/>
        </w:pPr>
        <w:r>
          <w:fldChar w:fldCharType="begin"/>
        </w:r>
        <w:r>
          <w:instrText>PAGE   \* MERGEFORMAT</w:instrText>
        </w:r>
        <w:r>
          <w:fldChar w:fldCharType="separate"/>
        </w:r>
        <w:r>
          <w:t>2</w:t>
        </w:r>
        <w:r>
          <w:fldChar w:fldCharType="end"/>
        </w:r>
      </w:p>
    </w:sdtContent>
  </w:sdt>
  <w:p w14:paraId="3B76E6CB" w14:textId="77777777" w:rsidR="00CA110A" w:rsidRDefault="00CA1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4785A" w14:textId="77777777" w:rsidR="004907BA" w:rsidRDefault="004907BA" w:rsidP="00CA110A">
      <w:pPr>
        <w:spacing w:after="0" w:line="240" w:lineRule="auto"/>
      </w:pPr>
      <w:r>
        <w:separator/>
      </w:r>
    </w:p>
  </w:footnote>
  <w:footnote w:type="continuationSeparator" w:id="0">
    <w:p w14:paraId="3FA00858" w14:textId="77777777" w:rsidR="004907BA" w:rsidRDefault="004907BA" w:rsidP="00CA1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1B2AA" w14:textId="77777777" w:rsidR="00CA110A" w:rsidRDefault="00CA11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EDC19" w14:textId="77777777" w:rsidR="00CA110A" w:rsidRDefault="00CA11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3B0BB" w14:textId="77777777" w:rsidR="00CA110A" w:rsidRDefault="00CA110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C612" w14:textId="77777777" w:rsidR="00C25FD0" w:rsidRDefault="00C25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7F5F"/>
    <w:multiLevelType w:val="hybridMultilevel"/>
    <w:tmpl w:val="E6F28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9F7286"/>
    <w:multiLevelType w:val="hybridMultilevel"/>
    <w:tmpl w:val="74DA5B82"/>
    <w:lvl w:ilvl="0" w:tplc="98E411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4225F3"/>
    <w:multiLevelType w:val="hybridMultilevel"/>
    <w:tmpl w:val="A27010B0"/>
    <w:lvl w:ilvl="0" w:tplc="F5CC1FE2">
      <w:start w:val="3"/>
      <w:numFmt w:val="decimal"/>
      <w:lvlText w:val="%1."/>
      <w:lvlJc w:val="left"/>
      <w:pPr>
        <w:ind w:left="720" w:hanging="360"/>
      </w:pPr>
      <w:rPr>
        <w:rFonts w:ascii="Times New Roman" w:hAnsi="Times New Roman" w:cs="Times New Roman"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426F0"/>
    <w:multiLevelType w:val="hybridMultilevel"/>
    <w:tmpl w:val="23F6FD2A"/>
    <w:lvl w:ilvl="0" w:tplc="C26E675C">
      <w:start w:val="1"/>
      <w:numFmt w:val="bullet"/>
      <w:lvlText w:val="•"/>
      <w:lvlJc w:val="left"/>
      <w:pPr>
        <w:tabs>
          <w:tab w:val="num" w:pos="720"/>
        </w:tabs>
        <w:ind w:left="720" w:hanging="360"/>
      </w:pPr>
      <w:rPr>
        <w:rFonts w:ascii="Arial" w:hAnsi="Arial" w:hint="default"/>
      </w:rPr>
    </w:lvl>
    <w:lvl w:ilvl="1" w:tplc="D4B01A2A" w:tentative="1">
      <w:start w:val="1"/>
      <w:numFmt w:val="bullet"/>
      <w:lvlText w:val="•"/>
      <w:lvlJc w:val="left"/>
      <w:pPr>
        <w:tabs>
          <w:tab w:val="num" w:pos="1440"/>
        </w:tabs>
        <w:ind w:left="1440" w:hanging="360"/>
      </w:pPr>
      <w:rPr>
        <w:rFonts w:ascii="Arial" w:hAnsi="Arial" w:hint="default"/>
      </w:rPr>
    </w:lvl>
    <w:lvl w:ilvl="2" w:tplc="1DF48F86" w:tentative="1">
      <w:start w:val="1"/>
      <w:numFmt w:val="bullet"/>
      <w:lvlText w:val="•"/>
      <w:lvlJc w:val="left"/>
      <w:pPr>
        <w:tabs>
          <w:tab w:val="num" w:pos="2160"/>
        </w:tabs>
        <w:ind w:left="2160" w:hanging="360"/>
      </w:pPr>
      <w:rPr>
        <w:rFonts w:ascii="Arial" w:hAnsi="Arial" w:hint="default"/>
      </w:rPr>
    </w:lvl>
    <w:lvl w:ilvl="3" w:tplc="980A2B9E" w:tentative="1">
      <w:start w:val="1"/>
      <w:numFmt w:val="bullet"/>
      <w:lvlText w:val="•"/>
      <w:lvlJc w:val="left"/>
      <w:pPr>
        <w:tabs>
          <w:tab w:val="num" w:pos="2880"/>
        </w:tabs>
        <w:ind w:left="2880" w:hanging="360"/>
      </w:pPr>
      <w:rPr>
        <w:rFonts w:ascii="Arial" w:hAnsi="Arial" w:hint="default"/>
      </w:rPr>
    </w:lvl>
    <w:lvl w:ilvl="4" w:tplc="B60A1486" w:tentative="1">
      <w:start w:val="1"/>
      <w:numFmt w:val="bullet"/>
      <w:lvlText w:val="•"/>
      <w:lvlJc w:val="left"/>
      <w:pPr>
        <w:tabs>
          <w:tab w:val="num" w:pos="3600"/>
        </w:tabs>
        <w:ind w:left="3600" w:hanging="360"/>
      </w:pPr>
      <w:rPr>
        <w:rFonts w:ascii="Arial" w:hAnsi="Arial" w:hint="default"/>
      </w:rPr>
    </w:lvl>
    <w:lvl w:ilvl="5" w:tplc="ACA4934E" w:tentative="1">
      <w:start w:val="1"/>
      <w:numFmt w:val="bullet"/>
      <w:lvlText w:val="•"/>
      <w:lvlJc w:val="left"/>
      <w:pPr>
        <w:tabs>
          <w:tab w:val="num" w:pos="4320"/>
        </w:tabs>
        <w:ind w:left="4320" w:hanging="360"/>
      </w:pPr>
      <w:rPr>
        <w:rFonts w:ascii="Arial" w:hAnsi="Arial" w:hint="default"/>
      </w:rPr>
    </w:lvl>
    <w:lvl w:ilvl="6" w:tplc="BF8CE500" w:tentative="1">
      <w:start w:val="1"/>
      <w:numFmt w:val="bullet"/>
      <w:lvlText w:val="•"/>
      <w:lvlJc w:val="left"/>
      <w:pPr>
        <w:tabs>
          <w:tab w:val="num" w:pos="5040"/>
        </w:tabs>
        <w:ind w:left="5040" w:hanging="360"/>
      </w:pPr>
      <w:rPr>
        <w:rFonts w:ascii="Arial" w:hAnsi="Arial" w:hint="default"/>
      </w:rPr>
    </w:lvl>
    <w:lvl w:ilvl="7" w:tplc="B5E6D582" w:tentative="1">
      <w:start w:val="1"/>
      <w:numFmt w:val="bullet"/>
      <w:lvlText w:val="•"/>
      <w:lvlJc w:val="left"/>
      <w:pPr>
        <w:tabs>
          <w:tab w:val="num" w:pos="5760"/>
        </w:tabs>
        <w:ind w:left="5760" w:hanging="360"/>
      </w:pPr>
      <w:rPr>
        <w:rFonts w:ascii="Arial" w:hAnsi="Arial" w:hint="default"/>
      </w:rPr>
    </w:lvl>
    <w:lvl w:ilvl="8" w:tplc="9B4AD9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29D40A0"/>
    <w:multiLevelType w:val="hybridMultilevel"/>
    <w:tmpl w:val="40D0CCB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F36A8D"/>
    <w:multiLevelType w:val="hybridMultilevel"/>
    <w:tmpl w:val="671AF16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B53485"/>
    <w:multiLevelType w:val="hybridMultilevel"/>
    <w:tmpl w:val="86980552"/>
    <w:lvl w:ilvl="0" w:tplc="80B6319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966D79"/>
    <w:multiLevelType w:val="hybridMultilevel"/>
    <w:tmpl w:val="9F643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3799811">
    <w:abstractNumId w:val="6"/>
  </w:num>
  <w:num w:numId="2" w16cid:durableId="2110420638">
    <w:abstractNumId w:val="1"/>
  </w:num>
  <w:num w:numId="3" w16cid:durableId="318848115">
    <w:abstractNumId w:val="3"/>
  </w:num>
  <w:num w:numId="4" w16cid:durableId="338000257">
    <w:abstractNumId w:val="4"/>
  </w:num>
  <w:num w:numId="5" w16cid:durableId="639072527">
    <w:abstractNumId w:val="2"/>
  </w:num>
  <w:num w:numId="6" w16cid:durableId="1743330053">
    <w:abstractNumId w:val="5"/>
  </w:num>
  <w:num w:numId="7" w16cid:durableId="1720517670">
    <w:abstractNumId w:val="7"/>
  </w:num>
  <w:num w:numId="8" w16cid:durableId="1957255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603"/>
    <w:rsid w:val="000131B3"/>
    <w:rsid w:val="00015E96"/>
    <w:rsid w:val="0002027D"/>
    <w:rsid w:val="000342FD"/>
    <w:rsid w:val="00034B23"/>
    <w:rsid w:val="0004377B"/>
    <w:rsid w:val="00060410"/>
    <w:rsid w:val="00065FDF"/>
    <w:rsid w:val="0008501C"/>
    <w:rsid w:val="00086BE1"/>
    <w:rsid w:val="00096FF9"/>
    <w:rsid w:val="000A1294"/>
    <w:rsid w:val="000A471A"/>
    <w:rsid w:val="000C7E34"/>
    <w:rsid w:val="000D036C"/>
    <w:rsid w:val="000E401D"/>
    <w:rsid w:val="000F0E4B"/>
    <w:rsid w:val="00104C09"/>
    <w:rsid w:val="001161CA"/>
    <w:rsid w:val="00136D12"/>
    <w:rsid w:val="00162F12"/>
    <w:rsid w:val="00185660"/>
    <w:rsid w:val="001A33C7"/>
    <w:rsid w:val="001A4EE5"/>
    <w:rsid w:val="001A682A"/>
    <w:rsid w:val="001F3CD0"/>
    <w:rsid w:val="001F6E67"/>
    <w:rsid w:val="00210377"/>
    <w:rsid w:val="00212FDA"/>
    <w:rsid w:val="00226CE7"/>
    <w:rsid w:val="00230E47"/>
    <w:rsid w:val="00236B89"/>
    <w:rsid w:val="002733F6"/>
    <w:rsid w:val="0027680A"/>
    <w:rsid w:val="0028336D"/>
    <w:rsid w:val="00296284"/>
    <w:rsid w:val="002B1A6F"/>
    <w:rsid w:val="002B5C2A"/>
    <w:rsid w:val="00310997"/>
    <w:rsid w:val="00326E1C"/>
    <w:rsid w:val="00333A61"/>
    <w:rsid w:val="00337302"/>
    <w:rsid w:val="00340BD6"/>
    <w:rsid w:val="00355AE8"/>
    <w:rsid w:val="003566F7"/>
    <w:rsid w:val="003635EC"/>
    <w:rsid w:val="00380EA7"/>
    <w:rsid w:val="00381C26"/>
    <w:rsid w:val="00382D5B"/>
    <w:rsid w:val="0038375C"/>
    <w:rsid w:val="003A53FB"/>
    <w:rsid w:val="003D119E"/>
    <w:rsid w:val="003F1F3D"/>
    <w:rsid w:val="00404566"/>
    <w:rsid w:val="0041351F"/>
    <w:rsid w:val="00414D14"/>
    <w:rsid w:val="00417248"/>
    <w:rsid w:val="00424693"/>
    <w:rsid w:val="00447AC2"/>
    <w:rsid w:val="00457AEB"/>
    <w:rsid w:val="004907BA"/>
    <w:rsid w:val="00494B63"/>
    <w:rsid w:val="004B5BA7"/>
    <w:rsid w:val="004B6EC9"/>
    <w:rsid w:val="004D367C"/>
    <w:rsid w:val="004E5381"/>
    <w:rsid w:val="004F5A12"/>
    <w:rsid w:val="00507C95"/>
    <w:rsid w:val="0051232E"/>
    <w:rsid w:val="00527181"/>
    <w:rsid w:val="00536BEE"/>
    <w:rsid w:val="005564BE"/>
    <w:rsid w:val="005607CD"/>
    <w:rsid w:val="00567A30"/>
    <w:rsid w:val="00571B51"/>
    <w:rsid w:val="00571FBC"/>
    <w:rsid w:val="00572D5C"/>
    <w:rsid w:val="00582595"/>
    <w:rsid w:val="005900BA"/>
    <w:rsid w:val="005A4FE5"/>
    <w:rsid w:val="005E4AEC"/>
    <w:rsid w:val="005F3852"/>
    <w:rsid w:val="005F4AC2"/>
    <w:rsid w:val="00601B7F"/>
    <w:rsid w:val="00603034"/>
    <w:rsid w:val="0063077C"/>
    <w:rsid w:val="00637B8C"/>
    <w:rsid w:val="00647917"/>
    <w:rsid w:val="00647F12"/>
    <w:rsid w:val="00683A66"/>
    <w:rsid w:val="00683E74"/>
    <w:rsid w:val="006C589E"/>
    <w:rsid w:val="006D0870"/>
    <w:rsid w:val="006E1689"/>
    <w:rsid w:val="006E695F"/>
    <w:rsid w:val="007019E3"/>
    <w:rsid w:val="007079FF"/>
    <w:rsid w:val="00710E50"/>
    <w:rsid w:val="0071510C"/>
    <w:rsid w:val="007158DC"/>
    <w:rsid w:val="00717591"/>
    <w:rsid w:val="007320F1"/>
    <w:rsid w:val="00757F33"/>
    <w:rsid w:val="00771272"/>
    <w:rsid w:val="00771BAA"/>
    <w:rsid w:val="00776469"/>
    <w:rsid w:val="007A0FC6"/>
    <w:rsid w:val="007C12F1"/>
    <w:rsid w:val="007E159D"/>
    <w:rsid w:val="007E25E5"/>
    <w:rsid w:val="007F207A"/>
    <w:rsid w:val="007F6F74"/>
    <w:rsid w:val="0080416F"/>
    <w:rsid w:val="008053F5"/>
    <w:rsid w:val="0080774D"/>
    <w:rsid w:val="008133B5"/>
    <w:rsid w:val="0083788F"/>
    <w:rsid w:val="00840627"/>
    <w:rsid w:val="00854393"/>
    <w:rsid w:val="00864C1C"/>
    <w:rsid w:val="00875B7F"/>
    <w:rsid w:val="008C4B1A"/>
    <w:rsid w:val="008C59A3"/>
    <w:rsid w:val="008D049D"/>
    <w:rsid w:val="008E4E05"/>
    <w:rsid w:val="00910FA0"/>
    <w:rsid w:val="00912244"/>
    <w:rsid w:val="009262CF"/>
    <w:rsid w:val="00930D68"/>
    <w:rsid w:val="00933804"/>
    <w:rsid w:val="00950FC0"/>
    <w:rsid w:val="00976E5A"/>
    <w:rsid w:val="0099210C"/>
    <w:rsid w:val="009C0AC8"/>
    <w:rsid w:val="009C2D18"/>
    <w:rsid w:val="009C71CB"/>
    <w:rsid w:val="009D0A32"/>
    <w:rsid w:val="00A10D8C"/>
    <w:rsid w:val="00A13693"/>
    <w:rsid w:val="00A3599F"/>
    <w:rsid w:val="00A4163F"/>
    <w:rsid w:val="00A65A97"/>
    <w:rsid w:val="00A67F12"/>
    <w:rsid w:val="00A730AB"/>
    <w:rsid w:val="00A876BF"/>
    <w:rsid w:val="00A946EF"/>
    <w:rsid w:val="00AC6F7E"/>
    <w:rsid w:val="00AD7322"/>
    <w:rsid w:val="00AE4162"/>
    <w:rsid w:val="00AE67E7"/>
    <w:rsid w:val="00AF5D53"/>
    <w:rsid w:val="00B017DF"/>
    <w:rsid w:val="00B10569"/>
    <w:rsid w:val="00B4284D"/>
    <w:rsid w:val="00B7153B"/>
    <w:rsid w:val="00B74790"/>
    <w:rsid w:val="00B93162"/>
    <w:rsid w:val="00B9582B"/>
    <w:rsid w:val="00BB685C"/>
    <w:rsid w:val="00BC3D1C"/>
    <w:rsid w:val="00BC4B54"/>
    <w:rsid w:val="00BC4E15"/>
    <w:rsid w:val="00BC587C"/>
    <w:rsid w:val="00BD0415"/>
    <w:rsid w:val="00C25FD0"/>
    <w:rsid w:val="00C36692"/>
    <w:rsid w:val="00C41EA3"/>
    <w:rsid w:val="00C4329D"/>
    <w:rsid w:val="00C530C7"/>
    <w:rsid w:val="00C57FCB"/>
    <w:rsid w:val="00C62078"/>
    <w:rsid w:val="00C732F1"/>
    <w:rsid w:val="00CA0BFA"/>
    <w:rsid w:val="00CA110A"/>
    <w:rsid w:val="00CA4D69"/>
    <w:rsid w:val="00CA5219"/>
    <w:rsid w:val="00CC6AD4"/>
    <w:rsid w:val="00CC7827"/>
    <w:rsid w:val="00D01E91"/>
    <w:rsid w:val="00D1364D"/>
    <w:rsid w:val="00D16C06"/>
    <w:rsid w:val="00D20403"/>
    <w:rsid w:val="00D36D23"/>
    <w:rsid w:val="00D46243"/>
    <w:rsid w:val="00D47FBC"/>
    <w:rsid w:val="00D5285B"/>
    <w:rsid w:val="00D61D74"/>
    <w:rsid w:val="00D67603"/>
    <w:rsid w:val="00D73961"/>
    <w:rsid w:val="00D7714D"/>
    <w:rsid w:val="00D86351"/>
    <w:rsid w:val="00D9559C"/>
    <w:rsid w:val="00DA3EE6"/>
    <w:rsid w:val="00DB2AD2"/>
    <w:rsid w:val="00DB50EC"/>
    <w:rsid w:val="00DD15D6"/>
    <w:rsid w:val="00DD20BB"/>
    <w:rsid w:val="00DD2AE8"/>
    <w:rsid w:val="00DD38DB"/>
    <w:rsid w:val="00DE294F"/>
    <w:rsid w:val="00DF70AD"/>
    <w:rsid w:val="00DF7B3A"/>
    <w:rsid w:val="00E41F42"/>
    <w:rsid w:val="00E62964"/>
    <w:rsid w:val="00EA3F2E"/>
    <w:rsid w:val="00F4017A"/>
    <w:rsid w:val="00F50F06"/>
    <w:rsid w:val="00F756DA"/>
    <w:rsid w:val="00F82CC1"/>
    <w:rsid w:val="00F93C06"/>
    <w:rsid w:val="00FA14D7"/>
    <w:rsid w:val="00FA486C"/>
    <w:rsid w:val="00FA6CA2"/>
    <w:rsid w:val="00FC22EA"/>
    <w:rsid w:val="00FC5B28"/>
    <w:rsid w:val="00FD28AE"/>
    <w:rsid w:val="00FE311A"/>
    <w:rsid w:val="00FE7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9A8AD"/>
  <w15:chartTrackingRefBased/>
  <w15:docId w15:val="{D1AE0085-A93C-4BD8-91CA-4DAF3B68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76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76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76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76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76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76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6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6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6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6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76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76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76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76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76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6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6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603"/>
    <w:rPr>
      <w:rFonts w:eastAsiaTheme="majorEastAsia" w:cstheme="majorBidi"/>
      <w:color w:val="272727" w:themeColor="text1" w:themeTint="D8"/>
    </w:rPr>
  </w:style>
  <w:style w:type="paragraph" w:styleId="Title">
    <w:name w:val="Title"/>
    <w:basedOn w:val="Normal"/>
    <w:next w:val="Normal"/>
    <w:link w:val="TitleChar"/>
    <w:uiPriority w:val="10"/>
    <w:qFormat/>
    <w:rsid w:val="00D67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6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76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6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603"/>
    <w:pPr>
      <w:spacing w:before="160"/>
      <w:jc w:val="center"/>
    </w:pPr>
    <w:rPr>
      <w:i/>
      <w:iCs/>
      <w:color w:val="404040" w:themeColor="text1" w:themeTint="BF"/>
    </w:rPr>
  </w:style>
  <w:style w:type="character" w:customStyle="1" w:styleId="QuoteChar">
    <w:name w:val="Quote Char"/>
    <w:basedOn w:val="DefaultParagraphFont"/>
    <w:link w:val="Quote"/>
    <w:uiPriority w:val="29"/>
    <w:rsid w:val="00D67603"/>
    <w:rPr>
      <w:i/>
      <w:iCs/>
      <w:color w:val="404040" w:themeColor="text1" w:themeTint="BF"/>
    </w:rPr>
  </w:style>
  <w:style w:type="paragraph" w:styleId="ListParagraph">
    <w:name w:val="List Paragraph"/>
    <w:basedOn w:val="Normal"/>
    <w:uiPriority w:val="34"/>
    <w:qFormat/>
    <w:rsid w:val="00D67603"/>
    <w:pPr>
      <w:ind w:left="720"/>
      <w:contextualSpacing/>
    </w:pPr>
  </w:style>
  <w:style w:type="character" w:styleId="IntenseEmphasis">
    <w:name w:val="Intense Emphasis"/>
    <w:basedOn w:val="DefaultParagraphFont"/>
    <w:uiPriority w:val="21"/>
    <w:qFormat/>
    <w:rsid w:val="00D67603"/>
    <w:rPr>
      <w:i/>
      <w:iCs/>
      <w:color w:val="0F4761" w:themeColor="accent1" w:themeShade="BF"/>
    </w:rPr>
  </w:style>
  <w:style w:type="paragraph" w:styleId="IntenseQuote">
    <w:name w:val="Intense Quote"/>
    <w:basedOn w:val="Normal"/>
    <w:next w:val="Normal"/>
    <w:link w:val="IntenseQuoteChar"/>
    <w:uiPriority w:val="30"/>
    <w:qFormat/>
    <w:rsid w:val="00D676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7603"/>
    <w:rPr>
      <w:i/>
      <w:iCs/>
      <w:color w:val="0F4761" w:themeColor="accent1" w:themeShade="BF"/>
    </w:rPr>
  </w:style>
  <w:style w:type="character" w:styleId="IntenseReference">
    <w:name w:val="Intense Reference"/>
    <w:basedOn w:val="DefaultParagraphFont"/>
    <w:uiPriority w:val="32"/>
    <w:qFormat/>
    <w:rsid w:val="00D67603"/>
    <w:rPr>
      <w:b/>
      <w:bCs/>
      <w:smallCaps/>
      <w:color w:val="0F4761" w:themeColor="accent1" w:themeShade="BF"/>
      <w:spacing w:val="5"/>
    </w:rPr>
  </w:style>
  <w:style w:type="character" w:customStyle="1" w:styleId="cursor-pointer">
    <w:name w:val="cursor-pointer"/>
    <w:basedOn w:val="DefaultParagraphFont"/>
    <w:rsid w:val="00D67603"/>
  </w:style>
  <w:style w:type="paragraph" w:styleId="NormalWeb">
    <w:name w:val="Normal (Web)"/>
    <w:basedOn w:val="Normal"/>
    <w:uiPriority w:val="99"/>
    <w:semiHidden/>
    <w:unhideWhenUsed/>
    <w:rsid w:val="00136D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20403"/>
    <w:rPr>
      <w:b/>
      <w:bCs/>
    </w:rPr>
  </w:style>
  <w:style w:type="character" w:styleId="Emphasis">
    <w:name w:val="Emphasis"/>
    <w:basedOn w:val="DefaultParagraphFont"/>
    <w:uiPriority w:val="20"/>
    <w:qFormat/>
    <w:rsid w:val="00D20403"/>
    <w:rPr>
      <w:i/>
      <w:iCs/>
    </w:rPr>
  </w:style>
  <w:style w:type="character" w:styleId="Hyperlink">
    <w:name w:val="Hyperlink"/>
    <w:basedOn w:val="DefaultParagraphFont"/>
    <w:uiPriority w:val="99"/>
    <w:unhideWhenUsed/>
    <w:rsid w:val="00D20403"/>
    <w:rPr>
      <w:color w:val="0000FF"/>
      <w:u w:val="single"/>
    </w:rPr>
  </w:style>
  <w:style w:type="character" w:styleId="FollowedHyperlink">
    <w:name w:val="FollowedHyperlink"/>
    <w:basedOn w:val="DefaultParagraphFont"/>
    <w:uiPriority w:val="99"/>
    <w:semiHidden/>
    <w:unhideWhenUsed/>
    <w:rsid w:val="003566F7"/>
    <w:rPr>
      <w:color w:val="96607D" w:themeColor="followedHyperlink"/>
      <w:u w:val="single"/>
    </w:rPr>
  </w:style>
  <w:style w:type="paragraph" w:customStyle="1" w:styleId="isselectedend">
    <w:name w:val="isselectedend"/>
    <w:basedOn w:val="Normal"/>
    <w:rsid w:val="000202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C41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10A"/>
  </w:style>
  <w:style w:type="paragraph" w:styleId="Footer">
    <w:name w:val="footer"/>
    <w:basedOn w:val="Normal"/>
    <w:link w:val="FooterChar"/>
    <w:uiPriority w:val="99"/>
    <w:unhideWhenUsed/>
    <w:rsid w:val="00CA1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10A"/>
  </w:style>
  <w:style w:type="character" w:styleId="UnresolvedMention">
    <w:name w:val="Unresolved Mention"/>
    <w:basedOn w:val="DefaultParagraphFont"/>
    <w:uiPriority w:val="99"/>
    <w:semiHidden/>
    <w:unhideWhenUsed/>
    <w:rsid w:val="00840627"/>
    <w:rPr>
      <w:color w:val="605E5C"/>
      <w:shd w:val="clear" w:color="auto" w:fill="E1DFDD"/>
    </w:rPr>
  </w:style>
  <w:style w:type="character" w:customStyle="1" w:styleId="anchor-text">
    <w:name w:val="anchor-text"/>
    <w:basedOn w:val="DefaultParagraphFont"/>
    <w:rsid w:val="002B5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doi.org/10.1097/YIC.0000000000000314" TargetMode="External"/><Relationship Id="rId18" Type="http://schemas.openxmlformats.org/officeDocument/2006/relationships/hyperlink" Target="https://www.nhs.uk/mental-health/conditions/obsessive-compulsive-disorder-ocd/" TargetMode="External"/><Relationship Id="rId26" Type="http://schemas.openxmlformats.org/officeDocument/2006/relationships/hyperlink" Target="https://www.who.int/publications/i/item/9789240049338" TargetMode="External"/><Relationship Id="rId3" Type="http://schemas.openxmlformats.org/officeDocument/2006/relationships/settings" Target="settings.xml"/><Relationship Id="rId21" Type="http://schemas.openxmlformats.org/officeDocument/2006/relationships/hyperlink" Target="https://doi.org/10.1002/cpp.29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doi.org/10.1016/j.cpr.2004.04.003" TargetMode="External"/><Relationship Id="rId25" Type="http://schemas.openxmlformats.org/officeDocument/2006/relationships/hyperlink" Target="https://doi.org/10.3389/fpsyt.2023.1065812" TargetMode="External"/><Relationship Id="rId2" Type="http://schemas.openxmlformats.org/officeDocument/2006/relationships/styles" Target="styles.xml"/><Relationship Id="rId16" Type="http://schemas.openxmlformats.org/officeDocument/2006/relationships/hyperlink" Target="https://doi.org/10.1016/j.jocrd.2019.100446" TargetMode="External"/><Relationship Id="rId20" Type="http://schemas.openxmlformats.org/officeDocument/2006/relationships/hyperlink" Target="https://doi.org/10.1016/j.cpr.2015.06.003"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oi.org/10.1016/j.jad.2015.10.061" TargetMode="External"/><Relationship Id="rId5" Type="http://schemas.openxmlformats.org/officeDocument/2006/relationships/footnotes" Target="footnotes.xml"/><Relationship Id="rId15" Type="http://schemas.openxmlformats.org/officeDocument/2006/relationships/hyperlink" Target="https://doi.org/10.1007/s00787-021-01921-4" TargetMode="External"/><Relationship Id="rId23" Type="http://schemas.openxmlformats.org/officeDocument/2006/relationships/hyperlink" Target="https://doi.org/10.1176/appi.focus.19402" TargetMode="External"/><Relationship Id="rId28"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s://www.nice.org.uk/guidance/cg3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176/appi.ajp.2020.20111601" TargetMode="External"/><Relationship Id="rId22" Type="http://schemas.openxmlformats.org/officeDocument/2006/relationships/hyperlink" Target="https://doi.org/10.1002/da.22053" TargetMode="External"/><Relationship Id="rId27" Type="http://schemas.openxmlformats.org/officeDocument/2006/relationships/hyperlink" Target="https://icd.who.int/browse/2024-01/mms/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3429</Words>
  <Characters>19550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muhammad</dc:creator>
  <cp:keywords/>
  <dc:description/>
  <cp:lastModifiedBy>Shahid Shahid</cp:lastModifiedBy>
  <cp:revision>2</cp:revision>
  <dcterms:created xsi:type="dcterms:W3CDTF">2026-07-14T09:51:00Z</dcterms:created>
  <dcterms:modified xsi:type="dcterms:W3CDTF">2026-07-14T09:51:00Z</dcterms:modified>
</cp:coreProperties>
</file>