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0443E" w14:textId="77777777" w:rsidR="00877250" w:rsidRDefault="00877250" w:rsidP="00877250">
      <w:pPr>
        <w:jc w:val="center"/>
        <w:rPr>
          <w:b/>
          <w:bCs/>
          <w:sz w:val="32"/>
          <w:szCs w:val="28"/>
        </w:rPr>
      </w:pPr>
    </w:p>
    <w:p w14:paraId="4DD1D0BC" w14:textId="77777777" w:rsidR="00877250" w:rsidRDefault="00877250" w:rsidP="00877250">
      <w:pPr>
        <w:jc w:val="center"/>
        <w:rPr>
          <w:b/>
          <w:bCs/>
          <w:sz w:val="32"/>
          <w:szCs w:val="28"/>
        </w:rPr>
      </w:pPr>
    </w:p>
    <w:p w14:paraId="4206B8EB" w14:textId="77777777" w:rsidR="00877250" w:rsidRDefault="00877250" w:rsidP="00877250">
      <w:pPr>
        <w:jc w:val="center"/>
        <w:rPr>
          <w:b/>
          <w:bCs/>
          <w:sz w:val="32"/>
          <w:szCs w:val="28"/>
        </w:rPr>
      </w:pPr>
    </w:p>
    <w:p w14:paraId="341583F2" w14:textId="77777777" w:rsidR="00877250" w:rsidRDefault="00877250" w:rsidP="00877250">
      <w:pPr>
        <w:jc w:val="center"/>
        <w:rPr>
          <w:b/>
          <w:bCs/>
          <w:sz w:val="32"/>
          <w:szCs w:val="28"/>
        </w:rPr>
      </w:pPr>
    </w:p>
    <w:p w14:paraId="466F09E0" w14:textId="77777777" w:rsidR="00877250" w:rsidRDefault="00877250" w:rsidP="00877250">
      <w:pPr>
        <w:jc w:val="center"/>
        <w:rPr>
          <w:b/>
          <w:bCs/>
          <w:sz w:val="32"/>
          <w:szCs w:val="28"/>
        </w:rPr>
      </w:pPr>
    </w:p>
    <w:p w14:paraId="36109673" w14:textId="2CDABB4E" w:rsidR="00E73235" w:rsidRPr="00877250" w:rsidRDefault="00877250" w:rsidP="00877250">
      <w:pPr>
        <w:jc w:val="center"/>
        <w:rPr>
          <w:b/>
          <w:bCs/>
          <w:sz w:val="32"/>
          <w:szCs w:val="28"/>
        </w:rPr>
      </w:pPr>
      <w:r w:rsidRPr="00877250">
        <w:rPr>
          <w:b/>
          <w:bCs/>
          <w:sz w:val="32"/>
          <w:szCs w:val="28"/>
        </w:rPr>
        <w:t>Bachelor of Arts Business Management</w:t>
      </w:r>
    </w:p>
    <w:p w14:paraId="0D71844B" w14:textId="0FFB5FA9" w:rsidR="00877250" w:rsidRPr="00877250" w:rsidRDefault="00877250" w:rsidP="00877250">
      <w:pPr>
        <w:jc w:val="center"/>
        <w:rPr>
          <w:b/>
          <w:bCs/>
          <w:sz w:val="32"/>
          <w:szCs w:val="28"/>
        </w:rPr>
      </w:pPr>
      <w:r w:rsidRPr="00877250">
        <w:rPr>
          <w:b/>
          <w:bCs/>
          <w:sz w:val="32"/>
          <w:szCs w:val="28"/>
        </w:rPr>
        <w:t>Introducing the Modern Workplace</w:t>
      </w:r>
    </w:p>
    <w:p w14:paraId="399184B3" w14:textId="0AE3CE04" w:rsidR="00877250" w:rsidRPr="00877250" w:rsidRDefault="00877250" w:rsidP="00877250">
      <w:pPr>
        <w:jc w:val="center"/>
        <w:rPr>
          <w:b/>
          <w:bCs/>
          <w:sz w:val="32"/>
          <w:szCs w:val="28"/>
        </w:rPr>
      </w:pPr>
      <w:r w:rsidRPr="00877250">
        <w:rPr>
          <w:b/>
          <w:bCs/>
          <w:sz w:val="32"/>
          <w:szCs w:val="28"/>
        </w:rPr>
        <w:t>Student Name –</w:t>
      </w:r>
      <w:r w:rsidR="00DC3F4E">
        <w:rPr>
          <w:b/>
          <w:bCs/>
          <w:sz w:val="32"/>
          <w:szCs w:val="28"/>
          <w:lang w:val="bg-BG"/>
        </w:rPr>
        <w:t xml:space="preserve"> </w:t>
      </w:r>
      <w:r w:rsidR="00FD1D72">
        <w:rPr>
          <w:b/>
          <w:bCs/>
          <w:sz w:val="32"/>
          <w:szCs w:val="28"/>
          <w:lang w:val="bg-BG"/>
        </w:rPr>
        <w:t>DEMIR DEMIROV</w:t>
      </w:r>
    </w:p>
    <w:p w14:paraId="6D60D149" w14:textId="2DAE09C2" w:rsidR="00877250" w:rsidRPr="00877250" w:rsidRDefault="00877250" w:rsidP="00877250">
      <w:pPr>
        <w:jc w:val="center"/>
        <w:rPr>
          <w:b/>
          <w:bCs/>
          <w:sz w:val="32"/>
          <w:szCs w:val="28"/>
        </w:rPr>
      </w:pPr>
      <w:r w:rsidRPr="00877250">
        <w:rPr>
          <w:b/>
          <w:bCs/>
          <w:sz w:val="32"/>
          <w:szCs w:val="28"/>
        </w:rPr>
        <w:t xml:space="preserve">Student ID </w:t>
      </w:r>
      <w:r w:rsidR="006F38D7">
        <w:rPr>
          <w:b/>
          <w:bCs/>
          <w:sz w:val="32"/>
          <w:szCs w:val="28"/>
          <w:lang w:val="bg-BG"/>
        </w:rPr>
        <w:t>- 2127</w:t>
      </w:r>
      <w:r w:rsidR="004C4EA4">
        <w:rPr>
          <w:b/>
          <w:bCs/>
          <w:sz w:val="32"/>
          <w:szCs w:val="28"/>
          <w:lang w:val="bg-BG"/>
        </w:rPr>
        <w:t>256</w:t>
      </w:r>
    </w:p>
    <w:p w14:paraId="75FF130F" w14:textId="34A0CCC1" w:rsidR="00C443A1" w:rsidRDefault="00C443A1">
      <w:pPr>
        <w:spacing w:after="160" w:line="259" w:lineRule="auto"/>
        <w:jc w:val="left"/>
      </w:pPr>
      <w:r>
        <w:br w:type="page"/>
      </w:r>
    </w:p>
    <w:p w14:paraId="1DA32AA6" w14:textId="6D125465" w:rsidR="00780BD3" w:rsidRDefault="00780BD3" w:rsidP="00780BD3">
      <w:pPr>
        <w:jc w:val="center"/>
      </w:pPr>
      <w:r>
        <w:rPr>
          <w:noProof/>
        </w:rPr>
        <w:drawing>
          <wp:inline distT="0" distB="0" distL="0" distR="0" wp14:anchorId="733C9A61" wp14:editId="76FB6675">
            <wp:extent cx="5248275" cy="30003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48275" cy="3000375"/>
                    </a:xfrm>
                    <a:prstGeom prst="rect">
                      <a:avLst/>
                    </a:prstGeom>
                  </pic:spPr>
                </pic:pic>
              </a:graphicData>
            </a:graphic>
          </wp:inline>
        </w:drawing>
      </w:r>
    </w:p>
    <w:p w14:paraId="17DBE03B" w14:textId="25E35791" w:rsidR="00877250" w:rsidRDefault="00C443A1" w:rsidP="005A0B61">
      <w:pPr>
        <w:pStyle w:val="1"/>
      </w:pPr>
      <w:r>
        <w:t>Introduction</w:t>
      </w:r>
    </w:p>
    <w:p w14:paraId="5AC1654D" w14:textId="696644E1" w:rsidR="005A0B61" w:rsidRDefault="002A3C0A" w:rsidP="002A3C0A">
      <w:pPr>
        <w:spacing w:after="160"/>
      </w:pPr>
      <w:r>
        <w:t xml:space="preserve">The presentation will discuss the issue of workplace misbehaviour and the various forms it can take. These can be discrimination, aggressive behaviour, mocking and so on. These issues can have serious effects on the performance of an organisation and diminish employee performance. All of these perspectives will be discussed in here. The behavioural theory of BF Skinner, and the Hertzberg’s two-factor theory will be used to analyse the ways in which people conduct themselves in the workplace. Mitigation strategies for eliminating this problem will also be presented. </w:t>
      </w:r>
      <w:r w:rsidR="005A0B61">
        <w:br w:type="page"/>
      </w:r>
    </w:p>
    <w:p w14:paraId="1CB8F429" w14:textId="04C9348A" w:rsidR="00780BD3" w:rsidRDefault="00780BD3" w:rsidP="00780BD3">
      <w:r>
        <w:rPr>
          <w:noProof/>
        </w:rPr>
        <w:drawing>
          <wp:inline distT="0" distB="0" distL="0" distR="0" wp14:anchorId="35F142B0" wp14:editId="03982864">
            <wp:extent cx="5229225" cy="2990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29225" cy="2990850"/>
                    </a:xfrm>
                    <a:prstGeom prst="rect">
                      <a:avLst/>
                    </a:prstGeom>
                  </pic:spPr>
                </pic:pic>
              </a:graphicData>
            </a:graphic>
          </wp:inline>
        </w:drawing>
      </w:r>
    </w:p>
    <w:p w14:paraId="27481B9B" w14:textId="25969403" w:rsidR="00C443A1" w:rsidRDefault="00C443A1" w:rsidP="005A0B61">
      <w:pPr>
        <w:pStyle w:val="1"/>
      </w:pPr>
      <w:r>
        <w:t xml:space="preserve">Work place </w:t>
      </w:r>
      <w:r w:rsidR="00986F07">
        <w:t>misbehavior</w:t>
      </w:r>
    </w:p>
    <w:p w14:paraId="0A5CE790" w14:textId="29338AA3" w:rsidR="00986F07" w:rsidRDefault="00986F07" w:rsidP="00986F07">
      <w:pPr>
        <w:rPr>
          <w:lang w:val="en-US"/>
        </w:rPr>
      </w:pPr>
      <w:r>
        <w:rPr>
          <w:lang w:val="en-US"/>
        </w:rPr>
        <w:t xml:space="preserve">The communication and conduct of employees in the workplace involve following certain rules and regulations. The failure to comply with these can create a situation in which one employee might hurt another in a physical, mental, or emotional way, this is known as workplace misbehavior </w:t>
      </w:r>
      <w:sdt>
        <w:sdtPr>
          <w:rPr>
            <w:lang w:val="en-US"/>
          </w:rPr>
          <w:id w:val="1685331725"/>
          <w:citation/>
        </w:sdtPr>
        <w:sdtEndPr/>
        <w:sdtContent>
          <w:r>
            <w:rPr>
              <w:lang w:val="en-US"/>
            </w:rPr>
            <w:fldChar w:fldCharType="begin"/>
          </w:r>
          <w:r>
            <w:rPr>
              <w:lang w:val="en-US"/>
            </w:rPr>
            <w:instrText xml:space="preserve"> CITATION Vpa22 \l 1033 </w:instrText>
          </w:r>
          <w:r>
            <w:rPr>
              <w:lang w:val="en-US"/>
            </w:rPr>
            <w:fldChar w:fldCharType="separate"/>
          </w:r>
          <w:r w:rsidRPr="00986F07">
            <w:rPr>
              <w:noProof/>
              <w:lang w:val="en-US"/>
            </w:rPr>
            <w:t>(Vpapat, 2022)</w:t>
          </w:r>
          <w:r>
            <w:rPr>
              <w:lang w:val="en-US"/>
            </w:rPr>
            <w:fldChar w:fldCharType="end"/>
          </w:r>
        </w:sdtContent>
      </w:sdt>
      <w:r>
        <w:rPr>
          <w:lang w:val="en-US"/>
        </w:rPr>
        <w:t xml:space="preserve">. It is negative in nature and can affect the health of the personnel working in an organisation. </w:t>
      </w:r>
    </w:p>
    <w:p w14:paraId="11393FBE" w14:textId="5C4F17BD" w:rsidR="00780BD3" w:rsidRDefault="00780BD3">
      <w:pPr>
        <w:spacing w:after="160" w:line="259" w:lineRule="auto"/>
        <w:jc w:val="left"/>
        <w:rPr>
          <w:b/>
          <w:bCs/>
          <w:lang w:val="en-US"/>
        </w:rPr>
      </w:pPr>
      <w:r>
        <w:rPr>
          <w:b/>
          <w:bCs/>
          <w:lang w:val="en-US"/>
        </w:rPr>
        <w:br w:type="page"/>
      </w:r>
    </w:p>
    <w:p w14:paraId="614EA4F2" w14:textId="64DEC278" w:rsidR="00780BD3" w:rsidRDefault="00780BD3" w:rsidP="00780BD3">
      <w:pPr>
        <w:jc w:val="center"/>
        <w:rPr>
          <w:b/>
          <w:bCs/>
          <w:lang w:val="en-US"/>
        </w:rPr>
      </w:pPr>
      <w:r>
        <w:rPr>
          <w:noProof/>
        </w:rPr>
        <w:drawing>
          <wp:inline distT="0" distB="0" distL="0" distR="0" wp14:anchorId="50D76503" wp14:editId="724B01BF">
            <wp:extent cx="5248275" cy="29527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48275" cy="2952750"/>
                    </a:xfrm>
                    <a:prstGeom prst="rect">
                      <a:avLst/>
                    </a:prstGeom>
                  </pic:spPr>
                </pic:pic>
              </a:graphicData>
            </a:graphic>
          </wp:inline>
        </w:drawing>
      </w:r>
    </w:p>
    <w:p w14:paraId="26046AFC" w14:textId="7F523E9E" w:rsidR="00986F07" w:rsidRPr="00986F07" w:rsidRDefault="00986F07" w:rsidP="00986F07">
      <w:pPr>
        <w:rPr>
          <w:b/>
          <w:bCs/>
          <w:lang w:val="en-US"/>
        </w:rPr>
      </w:pPr>
      <w:r w:rsidRPr="00986F07">
        <w:rPr>
          <w:b/>
          <w:bCs/>
          <w:lang w:val="en-US"/>
        </w:rPr>
        <w:t>Types of misbehavior</w:t>
      </w:r>
    </w:p>
    <w:p w14:paraId="43A5515F" w14:textId="77777777" w:rsidR="00986F07" w:rsidRDefault="00986F07" w:rsidP="00986F07">
      <w:pPr>
        <w:rPr>
          <w:lang w:val="en-US"/>
        </w:rPr>
      </w:pPr>
      <w:r>
        <w:rPr>
          <w:lang w:val="en-US"/>
        </w:rPr>
        <w:t>The misbehavior in workplace can be catagorised further according to their characteristic and effects</w:t>
      </w:r>
    </w:p>
    <w:p w14:paraId="19050398" w14:textId="435026B0" w:rsidR="00986F07" w:rsidRPr="00986F07" w:rsidRDefault="00986F07" w:rsidP="00986F07">
      <w:pPr>
        <w:rPr>
          <w:i/>
          <w:iCs/>
          <w:u w:val="single"/>
          <w:lang w:val="en-US"/>
        </w:rPr>
      </w:pPr>
      <w:r w:rsidRPr="00986F07">
        <w:rPr>
          <w:i/>
          <w:iCs/>
          <w:u w:val="single"/>
          <w:lang w:val="en-US"/>
        </w:rPr>
        <w:t xml:space="preserve"> Discrimination</w:t>
      </w:r>
    </w:p>
    <w:p w14:paraId="3F8F7D67" w14:textId="1DDF71CA" w:rsidR="00986F07" w:rsidRDefault="00501D31" w:rsidP="00986F07">
      <w:pPr>
        <w:rPr>
          <w:lang w:val="en-US"/>
        </w:rPr>
      </w:pPr>
      <w:r>
        <w:rPr>
          <w:lang w:val="en-US"/>
        </w:rPr>
        <w:t xml:space="preserve">Discrimination in the workplace involves the inequal treatment of workers based on their race, gender, skin </w:t>
      </w:r>
      <w:r w:rsidRPr="00501D31">
        <w:t>colour</w:t>
      </w:r>
      <w:r>
        <w:rPr>
          <w:lang w:val="en-US"/>
        </w:rPr>
        <w:t xml:space="preserve"> and so on</w:t>
      </w:r>
      <w:sdt>
        <w:sdtPr>
          <w:rPr>
            <w:lang w:val="en-US"/>
          </w:rPr>
          <w:id w:val="2137917145"/>
          <w:citation/>
        </w:sdtPr>
        <w:sdtEndPr/>
        <w:sdtContent>
          <w:r>
            <w:rPr>
              <w:lang w:val="en-US"/>
            </w:rPr>
            <w:fldChar w:fldCharType="begin"/>
          </w:r>
          <w:r>
            <w:rPr>
              <w:lang w:val="en-US"/>
            </w:rPr>
            <w:instrText xml:space="preserve"> CITATION All21 \l 1033 </w:instrText>
          </w:r>
          <w:r>
            <w:rPr>
              <w:lang w:val="en-US"/>
            </w:rPr>
            <w:fldChar w:fldCharType="separate"/>
          </w:r>
          <w:r>
            <w:rPr>
              <w:noProof/>
              <w:lang w:val="en-US"/>
            </w:rPr>
            <w:t xml:space="preserve"> </w:t>
          </w:r>
          <w:r w:rsidRPr="00501D31">
            <w:rPr>
              <w:noProof/>
              <w:lang w:val="en-US"/>
            </w:rPr>
            <w:t>(Cooks-Campbell, 2021)</w:t>
          </w:r>
          <w:r>
            <w:rPr>
              <w:lang w:val="en-US"/>
            </w:rPr>
            <w:fldChar w:fldCharType="end"/>
          </w:r>
        </w:sdtContent>
      </w:sdt>
      <w:r>
        <w:rPr>
          <w:lang w:val="en-US"/>
        </w:rPr>
        <w:t>. This can happen between two employees or can be due to bad management established by the organisation. Although these practices are illegal and there are laws to prohibit them, still these practices can be found in various corporations</w:t>
      </w:r>
    </w:p>
    <w:p w14:paraId="64846348" w14:textId="3A95D52B" w:rsidR="00501D31" w:rsidRPr="00501D31" w:rsidRDefault="00501D31" w:rsidP="00986F07">
      <w:pPr>
        <w:rPr>
          <w:i/>
          <w:iCs/>
          <w:u w:val="single"/>
          <w:lang w:val="en-US"/>
        </w:rPr>
      </w:pPr>
      <w:r w:rsidRPr="00501D31">
        <w:rPr>
          <w:i/>
          <w:iCs/>
          <w:u w:val="single"/>
          <w:lang w:val="en-US"/>
        </w:rPr>
        <w:t>Aggressive behavior</w:t>
      </w:r>
    </w:p>
    <w:p w14:paraId="06ECDE47" w14:textId="77777777" w:rsidR="00874544" w:rsidRDefault="00501D31" w:rsidP="00986F07">
      <w:pPr>
        <w:rPr>
          <w:lang w:val="en-US"/>
        </w:rPr>
      </w:pPr>
      <w:r>
        <w:rPr>
          <w:lang w:val="en-US"/>
        </w:rPr>
        <w:t>The communication between personnel can involve the act of behaving rudely or aggressively which can lead to conflict in the workplace. According to survey, 2 million people suffer from non-fatal violence in the workplace annually</w:t>
      </w:r>
      <w:sdt>
        <w:sdtPr>
          <w:rPr>
            <w:lang w:val="en-US"/>
          </w:rPr>
          <w:id w:val="-1219197038"/>
          <w:citation/>
        </w:sdtPr>
        <w:sdtEndPr/>
        <w:sdtContent>
          <w:r>
            <w:rPr>
              <w:lang w:val="en-US"/>
            </w:rPr>
            <w:fldChar w:fldCharType="begin"/>
          </w:r>
          <w:r>
            <w:rPr>
              <w:lang w:val="en-US"/>
            </w:rPr>
            <w:instrText xml:space="preserve"> CITATION Fra201 \l 1033 </w:instrText>
          </w:r>
          <w:r>
            <w:rPr>
              <w:lang w:val="en-US"/>
            </w:rPr>
            <w:fldChar w:fldCharType="separate"/>
          </w:r>
          <w:r>
            <w:rPr>
              <w:noProof/>
              <w:lang w:val="en-US"/>
            </w:rPr>
            <w:t xml:space="preserve"> </w:t>
          </w:r>
          <w:r w:rsidRPr="00501D31">
            <w:rPr>
              <w:noProof/>
              <w:lang w:val="en-US"/>
            </w:rPr>
            <w:t>(Sherman, 2020)</w:t>
          </w:r>
          <w:r>
            <w:rPr>
              <w:lang w:val="en-US"/>
            </w:rPr>
            <w:fldChar w:fldCharType="end"/>
          </w:r>
        </w:sdtContent>
      </w:sdt>
      <w:r>
        <w:rPr>
          <w:lang w:val="en-US"/>
        </w:rPr>
        <w:t>.</w:t>
      </w:r>
      <w:r w:rsidR="00874544">
        <w:rPr>
          <w:lang w:val="en-US"/>
        </w:rPr>
        <w:t xml:space="preserve"> This can happen due to various reasons like stress, bad attitude and so on. If not handled, this can lead to reduction in employee morale and motivation. </w:t>
      </w:r>
    </w:p>
    <w:p w14:paraId="7FDF1951" w14:textId="72ECD53A" w:rsidR="00874544" w:rsidRPr="00874544" w:rsidRDefault="00874544" w:rsidP="00986F07">
      <w:pPr>
        <w:rPr>
          <w:i/>
          <w:iCs/>
          <w:u w:val="single"/>
          <w:lang w:val="en-US"/>
        </w:rPr>
      </w:pPr>
      <w:r w:rsidRPr="00874544">
        <w:rPr>
          <w:i/>
          <w:iCs/>
          <w:u w:val="single"/>
          <w:lang w:val="en-US"/>
        </w:rPr>
        <w:t>Mocking</w:t>
      </w:r>
    </w:p>
    <w:p w14:paraId="7728D576" w14:textId="272CE180" w:rsidR="008B7007" w:rsidRDefault="00874544" w:rsidP="008B7007">
      <w:pPr>
        <w:rPr>
          <w:lang w:val="en-US"/>
        </w:rPr>
      </w:pPr>
      <w:r>
        <w:rPr>
          <w:lang w:val="en-US"/>
        </w:rPr>
        <w:t xml:space="preserve">The most common type of misbehavior in the workplace can be mocking other people by using their weakness. </w:t>
      </w:r>
      <w:r w:rsidR="008B7007">
        <w:rPr>
          <w:lang w:val="en-US"/>
        </w:rPr>
        <w:t>This is a form of bullying and can lead to employees feeling cornered and unsatisfied in their job. It has to be understood that providing constructive criticism cannot be always considered as mocking or bullying as it is necessary for performance evaluation</w:t>
      </w:r>
      <w:sdt>
        <w:sdtPr>
          <w:rPr>
            <w:lang w:val="en-US"/>
          </w:rPr>
          <w:id w:val="1325943103"/>
          <w:citation/>
        </w:sdtPr>
        <w:sdtEndPr/>
        <w:sdtContent>
          <w:r w:rsidR="008B7007">
            <w:rPr>
              <w:lang w:val="en-US"/>
            </w:rPr>
            <w:fldChar w:fldCharType="begin"/>
          </w:r>
          <w:r w:rsidR="008B7007">
            <w:rPr>
              <w:lang w:val="en-US"/>
            </w:rPr>
            <w:instrText xml:space="preserve"> CITATION Cry19 \l 1033 </w:instrText>
          </w:r>
          <w:r w:rsidR="008B7007">
            <w:rPr>
              <w:lang w:val="en-US"/>
            </w:rPr>
            <w:fldChar w:fldCharType="separate"/>
          </w:r>
          <w:r w:rsidR="008B7007">
            <w:rPr>
              <w:noProof/>
              <w:lang w:val="en-US"/>
            </w:rPr>
            <w:t xml:space="preserve"> </w:t>
          </w:r>
          <w:r w:rsidR="008B7007" w:rsidRPr="008B7007">
            <w:rPr>
              <w:noProof/>
              <w:lang w:val="en-US"/>
            </w:rPr>
            <w:t>(Raypole, 2019)</w:t>
          </w:r>
          <w:r w:rsidR="008B7007">
            <w:rPr>
              <w:lang w:val="en-US"/>
            </w:rPr>
            <w:fldChar w:fldCharType="end"/>
          </w:r>
        </w:sdtContent>
      </w:sdt>
      <w:r w:rsidR="008B7007">
        <w:rPr>
          <w:lang w:val="en-US"/>
        </w:rPr>
        <w:t>.</w:t>
      </w:r>
    </w:p>
    <w:p w14:paraId="24EFC902" w14:textId="77777777" w:rsidR="008B7007" w:rsidRDefault="008B7007">
      <w:pPr>
        <w:spacing w:after="160" w:line="259" w:lineRule="auto"/>
        <w:jc w:val="left"/>
        <w:rPr>
          <w:lang w:val="en-US"/>
        </w:rPr>
      </w:pPr>
      <w:r>
        <w:rPr>
          <w:lang w:val="en-US"/>
        </w:rPr>
        <w:br w:type="page"/>
      </w:r>
    </w:p>
    <w:p w14:paraId="2A991FBB" w14:textId="794DFD32" w:rsidR="005A0B61" w:rsidRPr="008B7007" w:rsidRDefault="00780BD3" w:rsidP="00780BD3">
      <w:pPr>
        <w:jc w:val="center"/>
        <w:rPr>
          <w:lang w:val="en-US"/>
        </w:rPr>
      </w:pPr>
      <w:r>
        <w:rPr>
          <w:noProof/>
        </w:rPr>
        <w:drawing>
          <wp:inline distT="0" distB="0" distL="0" distR="0" wp14:anchorId="3FF7517D" wp14:editId="0DFDF8A9">
            <wp:extent cx="5248275" cy="29527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48275" cy="2952750"/>
                    </a:xfrm>
                    <a:prstGeom prst="rect">
                      <a:avLst/>
                    </a:prstGeom>
                  </pic:spPr>
                </pic:pic>
              </a:graphicData>
            </a:graphic>
          </wp:inline>
        </w:drawing>
      </w:r>
    </w:p>
    <w:p w14:paraId="318DE2DA" w14:textId="6889A301" w:rsidR="00C443A1" w:rsidRDefault="00C443A1" w:rsidP="005A0B61">
      <w:pPr>
        <w:pStyle w:val="1"/>
      </w:pPr>
      <w:r>
        <w:t>Effect on employees</w:t>
      </w:r>
      <w:r w:rsidR="008B7007">
        <w:t xml:space="preserve"> and organisation</w:t>
      </w:r>
    </w:p>
    <w:p w14:paraId="279C569A" w14:textId="0D71600E" w:rsidR="005A0B61" w:rsidRDefault="008B7007" w:rsidP="008B7007">
      <w:pPr>
        <w:spacing w:after="160"/>
      </w:pPr>
      <w:r>
        <w:t>Workplace misbehaviour can have a serious toll on employees and can lead to even physical injuries. Having a hostile culture in an organisation can affect the morale and motivations of the staff. This can lead to talent drain and lack of employee retention as nobody wants to work in the</w:t>
      </w:r>
      <w:r w:rsidR="00266549">
        <w:t>s</w:t>
      </w:r>
      <w:r>
        <w:t xml:space="preserve">e types of </w:t>
      </w:r>
      <w:r w:rsidR="00266549">
        <w:t>atmospheres</w:t>
      </w:r>
      <w:r>
        <w:t xml:space="preserve">. </w:t>
      </w:r>
      <w:r w:rsidR="00266549">
        <w:t>Another major impact can be on customer service, as if the culture of a company operates like this, then it will definitely affect the way in which they communicate with their customers. The productivity and efficiency of operation of a corporation can also reduce as a result of this. Other areas in which the negative impacts will spread can be product quality, HR management, relationship with suppliers and so on.</w:t>
      </w:r>
      <w:r w:rsidR="005A0B61">
        <w:br w:type="page"/>
      </w:r>
    </w:p>
    <w:p w14:paraId="24789F1F" w14:textId="2790155C" w:rsidR="00780BD3" w:rsidRDefault="00780BD3" w:rsidP="00780BD3">
      <w:pPr>
        <w:jc w:val="center"/>
      </w:pPr>
      <w:r>
        <w:rPr>
          <w:noProof/>
        </w:rPr>
        <w:drawing>
          <wp:inline distT="0" distB="0" distL="0" distR="0" wp14:anchorId="5D9043BC" wp14:editId="028370EC">
            <wp:extent cx="5267325" cy="2971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67325" cy="2971800"/>
                    </a:xfrm>
                    <a:prstGeom prst="rect">
                      <a:avLst/>
                    </a:prstGeom>
                  </pic:spPr>
                </pic:pic>
              </a:graphicData>
            </a:graphic>
          </wp:inline>
        </w:drawing>
      </w:r>
    </w:p>
    <w:p w14:paraId="38AE7A3B" w14:textId="427D2CE5" w:rsidR="00C443A1" w:rsidRDefault="00C443A1" w:rsidP="005A0B61">
      <w:pPr>
        <w:pStyle w:val="1"/>
      </w:pPr>
      <w:r>
        <w:t>Theories of workplace misbehavior</w:t>
      </w:r>
    </w:p>
    <w:p w14:paraId="104B8C7D" w14:textId="5B86C6DF" w:rsidR="00013973" w:rsidRPr="00013973" w:rsidRDefault="00013973" w:rsidP="00013973">
      <w:pPr>
        <w:spacing w:after="160"/>
        <w:jc w:val="left"/>
        <w:rPr>
          <w:b/>
          <w:bCs/>
        </w:rPr>
      </w:pPr>
      <w:r w:rsidRPr="00013973">
        <w:rPr>
          <w:b/>
          <w:bCs/>
        </w:rPr>
        <w:t>Theory of behaviourism</w:t>
      </w:r>
    </w:p>
    <w:p w14:paraId="4FBFEEB1" w14:textId="37CC40E1" w:rsidR="005A0B61" w:rsidRDefault="00013973" w:rsidP="00085C21">
      <w:pPr>
        <w:spacing w:after="160"/>
      </w:pPr>
      <w:r>
        <w:t xml:space="preserve">BF Skinner was an American psychologist and behaviourist, and propounded this theory. It is also sometimes called as radical behaviourism. This theory states that behaviours of individuals are driven by their past actions and also as a result of any external stimulus. </w:t>
      </w:r>
      <w:r w:rsidR="00085C21">
        <w:t>Skinner called these as respondent and operant behaviour. Skinner also proposed free will to be an illusion as through his theory, he proved the derivation of present actions based on past experiences</w:t>
      </w:r>
      <w:sdt>
        <w:sdtPr>
          <w:id w:val="-703865360"/>
          <w:citation/>
        </w:sdtPr>
        <w:sdtEndPr/>
        <w:sdtContent>
          <w:r w:rsidR="00085C21">
            <w:fldChar w:fldCharType="begin"/>
          </w:r>
          <w:r w:rsidR="00085C21">
            <w:rPr>
              <w:lang w:val="en-US"/>
            </w:rPr>
            <w:instrText xml:space="preserve"> CITATION Ken222 \l 1033 </w:instrText>
          </w:r>
          <w:r w:rsidR="00085C21">
            <w:fldChar w:fldCharType="separate"/>
          </w:r>
          <w:r w:rsidR="00085C21">
            <w:rPr>
              <w:noProof/>
              <w:lang w:val="en-US"/>
            </w:rPr>
            <w:t xml:space="preserve"> </w:t>
          </w:r>
          <w:r w:rsidR="00085C21" w:rsidRPr="00085C21">
            <w:rPr>
              <w:noProof/>
              <w:lang w:val="en-US"/>
            </w:rPr>
            <w:t>(Cherry, 2022)</w:t>
          </w:r>
          <w:r w:rsidR="00085C21">
            <w:fldChar w:fldCharType="end"/>
          </w:r>
        </w:sdtContent>
      </w:sdt>
      <w:r w:rsidR="00085C21">
        <w:t>. This theory can be used to explain workplace misbehaviour. It shows that these kinds of actions are a result of bad attitude choices of a person which conditions the individual towards the path of misbehaviour.</w:t>
      </w:r>
    </w:p>
    <w:p w14:paraId="2F75B77E" w14:textId="77777777" w:rsidR="00780BD3" w:rsidRDefault="00780BD3">
      <w:pPr>
        <w:spacing w:after="160" w:line="259" w:lineRule="auto"/>
        <w:jc w:val="left"/>
        <w:rPr>
          <w:b/>
          <w:bCs/>
        </w:rPr>
      </w:pPr>
      <w:r>
        <w:rPr>
          <w:b/>
          <w:bCs/>
        </w:rPr>
        <w:br w:type="page"/>
      </w:r>
    </w:p>
    <w:p w14:paraId="5F3CA302" w14:textId="77A5F267" w:rsidR="00780BD3" w:rsidRDefault="00780BD3" w:rsidP="00780BD3">
      <w:pPr>
        <w:spacing w:after="160"/>
        <w:jc w:val="center"/>
        <w:rPr>
          <w:b/>
          <w:bCs/>
        </w:rPr>
      </w:pPr>
      <w:r>
        <w:rPr>
          <w:noProof/>
        </w:rPr>
        <w:drawing>
          <wp:inline distT="0" distB="0" distL="0" distR="0" wp14:anchorId="34516310" wp14:editId="31522A37">
            <wp:extent cx="5219700" cy="29813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19700" cy="2981325"/>
                    </a:xfrm>
                    <a:prstGeom prst="rect">
                      <a:avLst/>
                    </a:prstGeom>
                  </pic:spPr>
                </pic:pic>
              </a:graphicData>
            </a:graphic>
          </wp:inline>
        </w:drawing>
      </w:r>
    </w:p>
    <w:p w14:paraId="474C9384" w14:textId="520D31CF" w:rsidR="00085C21" w:rsidRPr="00085C21" w:rsidRDefault="00085C21" w:rsidP="00085C21">
      <w:pPr>
        <w:spacing w:after="160"/>
        <w:rPr>
          <w:b/>
          <w:bCs/>
        </w:rPr>
      </w:pPr>
      <w:r w:rsidRPr="00085C21">
        <w:rPr>
          <w:b/>
          <w:bCs/>
        </w:rPr>
        <w:t>Herzberg’s two factor theory</w:t>
      </w:r>
    </w:p>
    <w:p w14:paraId="32EF106A" w14:textId="6E67FC9B" w:rsidR="00CA162B" w:rsidRDefault="00085C21" w:rsidP="00085C21">
      <w:pPr>
        <w:spacing w:after="160"/>
      </w:pPr>
      <w:r>
        <w:t>The two</w:t>
      </w:r>
      <w:r w:rsidR="00CA162B">
        <w:t>-</w:t>
      </w:r>
      <w:r>
        <w:t>factor theory states that there are two different sets of principles that drives employee motivation and dissatisfaction</w:t>
      </w:r>
      <w:sdt>
        <w:sdtPr>
          <w:id w:val="-1731536572"/>
          <w:citation/>
        </w:sdtPr>
        <w:sdtEndPr/>
        <w:sdtContent>
          <w:r w:rsidR="00CA162B">
            <w:fldChar w:fldCharType="begin"/>
          </w:r>
          <w:r w:rsidR="00CA162B">
            <w:rPr>
              <w:lang w:val="en-US"/>
            </w:rPr>
            <w:instrText xml:space="preserve"> CITATION Jas223 \l 1033 </w:instrText>
          </w:r>
          <w:r w:rsidR="00CA162B">
            <w:fldChar w:fldCharType="separate"/>
          </w:r>
          <w:r w:rsidR="00CA162B">
            <w:rPr>
              <w:noProof/>
              <w:lang w:val="en-US"/>
            </w:rPr>
            <w:t xml:space="preserve"> </w:t>
          </w:r>
          <w:r w:rsidR="00CA162B" w:rsidRPr="00CA162B">
            <w:rPr>
              <w:noProof/>
              <w:lang w:val="en-US"/>
            </w:rPr>
            <w:t>(Gordon, 2022)</w:t>
          </w:r>
          <w:r w:rsidR="00CA162B">
            <w:fldChar w:fldCharType="end"/>
          </w:r>
        </w:sdtContent>
      </w:sdt>
      <w:r>
        <w:t>.</w:t>
      </w:r>
      <w:r w:rsidR="00CA162B">
        <w:t xml:space="preserve"> The motivating factors can be achievement, responsibility, job role, personal growth and so on. The de-motivators can be working conditions, relation with colleagues, quality of management and so on. This clearly shows that workplace misbehaviour can lead to demotivation of employees. The source of that can be colleagues, supervisors, management and so on. </w:t>
      </w:r>
    </w:p>
    <w:p w14:paraId="2652B2BB" w14:textId="77777777" w:rsidR="00CA162B" w:rsidRDefault="00CA162B">
      <w:pPr>
        <w:spacing w:after="160" w:line="259" w:lineRule="auto"/>
        <w:jc w:val="left"/>
      </w:pPr>
      <w:r>
        <w:br w:type="page"/>
      </w:r>
    </w:p>
    <w:p w14:paraId="49AB1725" w14:textId="60743679" w:rsidR="00780BD3" w:rsidRDefault="00780BD3" w:rsidP="00780BD3">
      <w:pPr>
        <w:jc w:val="center"/>
      </w:pPr>
      <w:r>
        <w:rPr>
          <w:noProof/>
        </w:rPr>
        <w:drawing>
          <wp:inline distT="0" distB="0" distL="0" distR="0" wp14:anchorId="655AB30C" wp14:editId="6393AD32">
            <wp:extent cx="5257800" cy="29813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57800" cy="2981325"/>
                    </a:xfrm>
                    <a:prstGeom prst="rect">
                      <a:avLst/>
                    </a:prstGeom>
                  </pic:spPr>
                </pic:pic>
              </a:graphicData>
            </a:graphic>
          </wp:inline>
        </w:drawing>
      </w:r>
    </w:p>
    <w:p w14:paraId="16FC76D8" w14:textId="382A4BCF" w:rsidR="00085C21" w:rsidRDefault="00CA162B" w:rsidP="00CA162B">
      <w:pPr>
        <w:pStyle w:val="1"/>
      </w:pPr>
      <w:r>
        <w:t>Mitigation strategies</w:t>
      </w:r>
    </w:p>
    <w:p w14:paraId="61EC39F0" w14:textId="6A7C4101" w:rsidR="00942560" w:rsidRDefault="00942560" w:rsidP="00085C21">
      <w:pPr>
        <w:spacing w:after="160"/>
      </w:pPr>
      <w:r>
        <w:t>The problem of bad attitude or misbehaviour at work can be mitigated by taking certain steps that can lead to better relation among employees and a healthy work environment.</w:t>
      </w:r>
    </w:p>
    <w:p w14:paraId="1689759B" w14:textId="3BD6C331" w:rsidR="00CA162B" w:rsidRPr="00942560" w:rsidRDefault="00942560" w:rsidP="00085C21">
      <w:pPr>
        <w:spacing w:after="160"/>
        <w:rPr>
          <w:i/>
          <w:iCs/>
          <w:u w:val="single"/>
        </w:rPr>
      </w:pPr>
      <w:r w:rsidRPr="00942560">
        <w:rPr>
          <w:i/>
          <w:iCs/>
          <w:u w:val="single"/>
        </w:rPr>
        <w:t>Proper leadership and management</w:t>
      </w:r>
    </w:p>
    <w:p w14:paraId="390B03FF" w14:textId="11C1ABD1" w:rsidR="00942560" w:rsidRDefault="00942560" w:rsidP="00085C21">
      <w:pPr>
        <w:spacing w:after="160"/>
      </w:pPr>
      <w:r>
        <w:t>The management of an organisation can influence employee behaviour in the workplace. Having a transformative and inspirational leadership can help foster a climate of wellbeing and cooperation. A strong leadership can also help in taking decisive and quick action in handling these issues.</w:t>
      </w:r>
    </w:p>
    <w:p w14:paraId="3D069FFC" w14:textId="4DE91E68" w:rsidR="00942560" w:rsidRPr="00942560" w:rsidRDefault="00942560" w:rsidP="00085C21">
      <w:pPr>
        <w:spacing w:after="160"/>
        <w:rPr>
          <w:i/>
          <w:iCs/>
          <w:u w:val="single"/>
        </w:rPr>
      </w:pPr>
      <w:r w:rsidRPr="00942560">
        <w:rPr>
          <w:i/>
          <w:iCs/>
          <w:u w:val="single"/>
        </w:rPr>
        <w:t>Sensitivity training</w:t>
      </w:r>
    </w:p>
    <w:p w14:paraId="03405F71" w14:textId="71ED1141" w:rsidR="00942560" w:rsidRDefault="00942560" w:rsidP="00085C21">
      <w:pPr>
        <w:spacing w:after="160"/>
      </w:pPr>
      <w:r>
        <w:t xml:space="preserve">Sensitivity training is a group activity that helps in making workers more conscious of their attitudes and actions. </w:t>
      </w:r>
      <w:r w:rsidR="00184FEF">
        <w:t>It teaches personnel the values of empathy and being understanding towards the relationship with each other. Having these kinds of trainings periodically can help maintain the atmosphere of empathy in the workplace that will lead to reduction or elimination in workplace conflicts</w:t>
      </w:r>
      <w:sdt>
        <w:sdtPr>
          <w:id w:val="-285747787"/>
          <w:citation/>
        </w:sdtPr>
        <w:sdtEndPr/>
        <w:sdtContent>
          <w:r w:rsidR="00184FEF">
            <w:fldChar w:fldCharType="begin"/>
          </w:r>
          <w:r w:rsidR="00184FEF">
            <w:rPr>
              <w:lang w:val="en-US"/>
            </w:rPr>
            <w:instrText xml:space="preserve"> CITATION Eri222 \l 1033 </w:instrText>
          </w:r>
          <w:r w:rsidR="00184FEF">
            <w:fldChar w:fldCharType="separate"/>
          </w:r>
          <w:r w:rsidR="00184FEF">
            <w:rPr>
              <w:noProof/>
              <w:lang w:val="en-US"/>
            </w:rPr>
            <w:t xml:space="preserve"> </w:t>
          </w:r>
          <w:r w:rsidR="00184FEF" w:rsidRPr="00184FEF">
            <w:rPr>
              <w:noProof/>
              <w:lang w:val="en-US"/>
            </w:rPr>
            <w:t>(Toll, 2022)</w:t>
          </w:r>
          <w:r w:rsidR="00184FEF">
            <w:fldChar w:fldCharType="end"/>
          </w:r>
        </w:sdtContent>
      </w:sdt>
      <w:r w:rsidR="00184FEF">
        <w:t>.</w:t>
      </w:r>
    </w:p>
    <w:p w14:paraId="40A904D8" w14:textId="2EBBE2E0" w:rsidR="00942560" w:rsidRPr="00184FEF" w:rsidRDefault="00942560" w:rsidP="00085C21">
      <w:pPr>
        <w:spacing w:after="160"/>
        <w:rPr>
          <w:i/>
          <w:iCs/>
          <w:u w:val="single"/>
        </w:rPr>
      </w:pPr>
      <w:r w:rsidRPr="00184FEF">
        <w:rPr>
          <w:i/>
          <w:iCs/>
          <w:u w:val="single"/>
        </w:rPr>
        <w:t>Disciplinary actions</w:t>
      </w:r>
    </w:p>
    <w:p w14:paraId="78FB7361" w14:textId="100BCFDC" w:rsidR="00184FEF" w:rsidRDefault="00184FEF" w:rsidP="00085C21">
      <w:pPr>
        <w:spacing w:after="160"/>
      </w:pPr>
      <w:r>
        <w:t>The occurrence of misbehaviour in the workplaces should be dealt with in an efficient manner and the guilty person should be made aware of their mistake. Actions should also be taken to make sure that these do not get repeated in the future. For this reason, taking disciplinary actions is important as it acts as a deterrent which prevents the continuation of these actions</w:t>
      </w:r>
    </w:p>
    <w:p w14:paraId="08A1FAB0" w14:textId="43B330EB" w:rsidR="00942560" w:rsidRPr="00184FEF" w:rsidRDefault="00942560" w:rsidP="00780BD3">
      <w:pPr>
        <w:spacing w:after="160" w:line="259" w:lineRule="auto"/>
        <w:jc w:val="left"/>
        <w:rPr>
          <w:i/>
          <w:iCs/>
          <w:u w:val="single"/>
        </w:rPr>
      </w:pPr>
      <w:r w:rsidRPr="00184FEF">
        <w:rPr>
          <w:i/>
          <w:iCs/>
          <w:u w:val="single"/>
        </w:rPr>
        <w:t>Proper workplace culture</w:t>
      </w:r>
    </w:p>
    <w:p w14:paraId="4415CDCE" w14:textId="7C9588EE" w:rsidR="002A3C0A" w:rsidRDefault="00184FEF" w:rsidP="00184FEF">
      <w:pPr>
        <w:spacing w:after="160"/>
      </w:pPr>
      <w:r>
        <w:t>The culture of a workplace also has a lot to do with the way employees behave with each other</w:t>
      </w:r>
      <w:sdt>
        <w:sdtPr>
          <w:id w:val="-869685347"/>
          <w:citation/>
        </w:sdtPr>
        <w:sdtEndPr/>
        <w:sdtContent>
          <w:r>
            <w:fldChar w:fldCharType="begin"/>
          </w:r>
          <w:r>
            <w:rPr>
              <w:lang w:val="en-US"/>
            </w:rPr>
            <w:instrText xml:space="preserve"> CITATION Fre19 \l 1033 </w:instrText>
          </w:r>
          <w:r>
            <w:fldChar w:fldCharType="separate"/>
          </w:r>
          <w:r>
            <w:rPr>
              <w:noProof/>
              <w:lang w:val="en-US"/>
            </w:rPr>
            <w:t xml:space="preserve"> </w:t>
          </w:r>
          <w:r w:rsidRPr="00184FEF">
            <w:rPr>
              <w:noProof/>
              <w:lang w:val="en-US"/>
            </w:rPr>
            <w:t>(Schuneman, 2019)</w:t>
          </w:r>
          <w:r>
            <w:fldChar w:fldCharType="end"/>
          </w:r>
        </w:sdtContent>
      </w:sdt>
      <w:r>
        <w:t>. Setting standards for communication and code of conduct in the workplace can help in the mitigation of these issues.</w:t>
      </w:r>
      <w:r w:rsidR="002A3C0A">
        <w:t xml:space="preserve"> </w:t>
      </w:r>
    </w:p>
    <w:p w14:paraId="2A6194C8" w14:textId="635B9B74" w:rsidR="00CA162B" w:rsidRPr="002A3C0A" w:rsidRDefault="002A3C0A" w:rsidP="002A3C0A">
      <w:pPr>
        <w:spacing w:after="160" w:line="259" w:lineRule="auto"/>
        <w:jc w:val="left"/>
      </w:pPr>
      <w:r>
        <w:br w:type="page"/>
      </w:r>
    </w:p>
    <w:p w14:paraId="5E743A55" w14:textId="48369D61" w:rsidR="00780BD3" w:rsidRDefault="00780BD3" w:rsidP="00780BD3">
      <w:pPr>
        <w:jc w:val="center"/>
      </w:pPr>
      <w:r>
        <w:rPr>
          <w:noProof/>
        </w:rPr>
        <w:drawing>
          <wp:inline distT="0" distB="0" distL="0" distR="0" wp14:anchorId="72405F7D" wp14:editId="2A9C22AA">
            <wp:extent cx="5238750" cy="2962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38750" cy="2962275"/>
                    </a:xfrm>
                    <a:prstGeom prst="rect">
                      <a:avLst/>
                    </a:prstGeom>
                  </pic:spPr>
                </pic:pic>
              </a:graphicData>
            </a:graphic>
          </wp:inline>
        </w:drawing>
      </w:r>
    </w:p>
    <w:p w14:paraId="03F25008" w14:textId="4C687599" w:rsidR="00C443A1" w:rsidRDefault="00C443A1" w:rsidP="005A0B61">
      <w:pPr>
        <w:pStyle w:val="1"/>
      </w:pPr>
      <w:r>
        <w:t>Conclusion</w:t>
      </w:r>
    </w:p>
    <w:p w14:paraId="4C678F40" w14:textId="692ECD75" w:rsidR="002A3C0A" w:rsidRDefault="002A3C0A" w:rsidP="002A3C0A">
      <w:pPr>
        <w:spacing w:after="160"/>
        <w:rPr>
          <w:rFonts w:eastAsiaTheme="majorEastAsia" w:cstheme="majorBidi"/>
          <w:b/>
          <w:sz w:val="28"/>
          <w:szCs w:val="32"/>
          <w:lang w:val="en-US"/>
        </w:rPr>
      </w:pPr>
      <w:r>
        <w:rPr>
          <w:lang w:val="en-US"/>
        </w:rPr>
        <w:t xml:space="preserve">The issue of workplace misbehavior has been explained in this presentation. The different forms of it like mocking, aggressive behavior, and </w:t>
      </w:r>
      <w:r>
        <w:t xml:space="preserve">discrimination have also been evaluated. If not mitigated, it can lead to problems of employee retention, </w:t>
      </w:r>
      <w:r w:rsidR="007773A5">
        <w:t xml:space="preserve">loss of productivity, poor customer service and so on. Skinner’s theory of behaviourism and Hertzberg’s two-factor theory have been used to explain the ways in which people behave with each other in the workplace. This can also be mitigated through the implementation of proper leadership, workplace culture, disciplinary action, and sensitivity training. All of these have been explained in this presentation. </w:t>
      </w:r>
      <w:r>
        <w:br w:type="page"/>
      </w:r>
    </w:p>
    <w:p w14:paraId="404C15AB" w14:textId="5AC7F4B0" w:rsidR="00780BD3" w:rsidRDefault="00780BD3" w:rsidP="00780BD3">
      <w:pPr>
        <w:jc w:val="center"/>
      </w:pPr>
      <w:r>
        <w:rPr>
          <w:noProof/>
        </w:rPr>
        <w:drawing>
          <wp:inline distT="0" distB="0" distL="0" distR="0" wp14:anchorId="4402DAB4" wp14:editId="3C8D1245">
            <wp:extent cx="5257800" cy="3000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57800" cy="3000375"/>
                    </a:xfrm>
                    <a:prstGeom prst="rect">
                      <a:avLst/>
                    </a:prstGeom>
                  </pic:spPr>
                </pic:pic>
              </a:graphicData>
            </a:graphic>
          </wp:inline>
        </w:drawing>
      </w:r>
    </w:p>
    <w:p w14:paraId="63B3DDAF" w14:textId="42EAAF18" w:rsidR="002A3C0A" w:rsidRDefault="007773A5" w:rsidP="007773A5">
      <w:pPr>
        <w:pStyle w:val="1"/>
      </w:pPr>
      <w:r>
        <w:t>References</w:t>
      </w:r>
    </w:p>
    <w:p w14:paraId="65272E62" w14:textId="1BA2CB86" w:rsidR="007773A5" w:rsidRDefault="007773A5" w:rsidP="007773A5">
      <w:r>
        <w:t>Cherry, K., (2022). B. F. Skinner's Life, Theories, and Influence on Psychology. [Online] Available at: https://www.verywellmind.com/b-f-skinner-biography-1904-1990-2795543</w:t>
      </w:r>
    </w:p>
    <w:p w14:paraId="3A4F489F" w14:textId="2BBAB6F0" w:rsidR="007773A5" w:rsidRDefault="007773A5" w:rsidP="007773A5">
      <w:r>
        <w:t>Cooks-Campbell, A., (2021). Discrimination in the workplace: A complete overview and what to do about it. [Online] Available at: https://www.betterup.com/blog/discrimination-in-workplace</w:t>
      </w:r>
    </w:p>
    <w:p w14:paraId="70F3ED78" w14:textId="2F937613" w:rsidR="007773A5" w:rsidRDefault="007773A5" w:rsidP="007773A5">
      <w:r>
        <w:t>Gordon, J., (2022). Herzburg's Two-Factor Theory (Hygiene Theory) - Explained. [Online] Available at: https://thebusinessprofessor.com/en_US/management-leadership-organizational-behavior/herzburg-two-factor-theory-defined</w:t>
      </w:r>
    </w:p>
    <w:p w14:paraId="25581CDD" w14:textId="04E714F4" w:rsidR="007773A5" w:rsidRDefault="007773A5" w:rsidP="007773A5">
      <w:r>
        <w:t>Raypole, C., (2019). How to Identify and Manage Workplace Bullying. [Online] Available at: https://www.healthline.com/health/workplace-bullying</w:t>
      </w:r>
    </w:p>
    <w:p w14:paraId="0D8BF289" w14:textId="2A13E627" w:rsidR="007773A5" w:rsidRDefault="007773A5" w:rsidP="007773A5">
      <w:r>
        <w:t>Schuneman, F., (2019). The Importance of Workplace Culture. [Online] Available at: https://www.invistaperforms.org/the-importance-of-workplace-culture/</w:t>
      </w:r>
    </w:p>
    <w:p w14:paraId="6AE26C1D" w14:textId="077B6EE6" w:rsidR="007773A5" w:rsidRDefault="007773A5" w:rsidP="007773A5">
      <w:r>
        <w:t>Sherman, F., (2020). Aggressive Behavior in the Workplace. [Online] Available at: https://work.chron.com/aggressive-behavior-workplace-17525.html</w:t>
      </w:r>
    </w:p>
    <w:p w14:paraId="2893BBD3" w14:textId="0F418F9B" w:rsidR="007773A5" w:rsidRDefault="007773A5" w:rsidP="007773A5">
      <w:r>
        <w:t>Toll, E., (2022). Sensitivity Training in the Workplace. [Online] Available at: https://www.diversityresources.com/sensitivity-training-in-the-workplace/</w:t>
      </w:r>
    </w:p>
    <w:p w14:paraId="06213E94" w14:textId="5EC5ACF0" w:rsidR="007773A5" w:rsidRDefault="007773A5" w:rsidP="007773A5">
      <w:r>
        <w:t>Vpapat, (2022). What is workplace misbehavior?. [Online] Available at: https://vpapat.vhfdental.com/what-is-workplace-misbehavior</w:t>
      </w:r>
    </w:p>
    <w:p w14:paraId="1FAE49F7" w14:textId="77777777" w:rsidR="007773A5" w:rsidRDefault="007773A5" w:rsidP="007773A5"/>
    <w:p w14:paraId="7D04689C" w14:textId="77777777" w:rsidR="007773A5" w:rsidRPr="002A3C0A" w:rsidRDefault="007773A5" w:rsidP="002A3C0A"/>
    <w:sectPr w:rsidR="007773A5" w:rsidRPr="002A3C0A" w:rsidSect="00780BD3">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FD0A1" w14:textId="77777777" w:rsidR="00227ECD" w:rsidRDefault="00227ECD" w:rsidP="00780BD3">
      <w:pPr>
        <w:spacing w:after="0" w:line="240" w:lineRule="auto"/>
      </w:pPr>
      <w:r>
        <w:separator/>
      </w:r>
    </w:p>
  </w:endnote>
  <w:endnote w:type="continuationSeparator" w:id="0">
    <w:p w14:paraId="75F6E355" w14:textId="77777777" w:rsidR="00227ECD" w:rsidRDefault="00227ECD" w:rsidP="00780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7F79" w14:textId="77777777" w:rsidR="00780BD3" w:rsidRDefault="00780BD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435495"/>
      <w:docPartObj>
        <w:docPartGallery w:val="Page Numbers (Bottom of Page)"/>
        <w:docPartUnique/>
      </w:docPartObj>
    </w:sdtPr>
    <w:sdtEndPr/>
    <w:sdtContent>
      <w:sdt>
        <w:sdtPr>
          <w:id w:val="-1769616900"/>
          <w:docPartObj>
            <w:docPartGallery w:val="Page Numbers (Top of Page)"/>
            <w:docPartUnique/>
          </w:docPartObj>
        </w:sdtPr>
        <w:sdtEndPr/>
        <w:sdtContent>
          <w:p w14:paraId="4A5C43E5" w14:textId="77A86804" w:rsidR="00780BD3" w:rsidRDefault="00780BD3">
            <w:pPr>
              <w:pStyle w:val="a8"/>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669BBCD9" w14:textId="77777777" w:rsidR="00780BD3" w:rsidRDefault="00780BD3">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6A81" w14:textId="77777777" w:rsidR="00780BD3" w:rsidRDefault="00780BD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49669" w14:textId="77777777" w:rsidR="00227ECD" w:rsidRDefault="00227ECD" w:rsidP="00780BD3">
      <w:pPr>
        <w:spacing w:after="0" w:line="240" w:lineRule="auto"/>
      </w:pPr>
      <w:r>
        <w:separator/>
      </w:r>
    </w:p>
  </w:footnote>
  <w:footnote w:type="continuationSeparator" w:id="0">
    <w:p w14:paraId="7A8BF15A" w14:textId="77777777" w:rsidR="00227ECD" w:rsidRDefault="00227ECD" w:rsidP="00780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1C722" w14:textId="77777777" w:rsidR="00780BD3" w:rsidRDefault="00780BD3">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9F17" w14:textId="5ACC52EC" w:rsidR="00780BD3" w:rsidRPr="00780BD3" w:rsidRDefault="00780BD3" w:rsidP="00780BD3">
    <w:pPr>
      <w:pStyle w:val="a6"/>
      <w:jc w:val="right"/>
      <w:rPr>
        <w:b/>
        <w:bCs/>
        <w:lang w:val="en-US"/>
      </w:rPr>
    </w:pPr>
    <w:r w:rsidRPr="00780BD3">
      <w:rPr>
        <w:b/>
        <w:bCs/>
        <w:lang w:val="en-US"/>
      </w:rPr>
      <w:t>Introducing the Modern Workplace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89DD" w14:textId="77777777" w:rsidR="00780BD3" w:rsidRDefault="00780BD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250"/>
    <w:rsid w:val="00013973"/>
    <w:rsid w:val="00047B93"/>
    <w:rsid w:val="00085C21"/>
    <w:rsid w:val="000A4875"/>
    <w:rsid w:val="001163E5"/>
    <w:rsid w:val="00184FEF"/>
    <w:rsid w:val="00227ECD"/>
    <w:rsid w:val="00240E28"/>
    <w:rsid w:val="00266549"/>
    <w:rsid w:val="002A3C0A"/>
    <w:rsid w:val="00304A75"/>
    <w:rsid w:val="00335A4B"/>
    <w:rsid w:val="00342311"/>
    <w:rsid w:val="003D1A4D"/>
    <w:rsid w:val="003D3982"/>
    <w:rsid w:val="004C4EA4"/>
    <w:rsid w:val="00500592"/>
    <w:rsid w:val="00501D31"/>
    <w:rsid w:val="00517B59"/>
    <w:rsid w:val="005218AC"/>
    <w:rsid w:val="005718AE"/>
    <w:rsid w:val="00590915"/>
    <w:rsid w:val="005A0918"/>
    <w:rsid w:val="005A0B61"/>
    <w:rsid w:val="005A5347"/>
    <w:rsid w:val="006A1AE4"/>
    <w:rsid w:val="006F38D7"/>
    <w:rsid w:val="006F63DE"/>
    <w:rsid w:val="007773A5"/>
    <w:rsid w:val="00780BD3"/>
    <w:rsid w:val="00874544"/>
    <w:rsid w:val="00877250"/>
    <w:rsid w:val="00891F8C"/>
    <w:rsid w:val="008B7007"/>
    <w:rsid w:val="00915949"/>
    <w:rsid w:val="00942560"/>
    <w:rsid w:val="00977963"/>
    <w:rsid w:val="00986F07"/>
    <w:rsid w:val="00B3013B"/>
    <w:rsid w:val="00BD1B15"/>
    <w:rsid w:val="00C212F5"/>
    <w:rsid w:val="00C443A1"/>
    <w:rsid w:val="00CA162B"/>
    <w:rsid w:val="00D33BEE"/>
    <w:rsid w:val="00DB3799"/>
    <w:rsid w:val="00DC3F4E"/>
    <w:rsid w:val="00E2318A"/>
    <w:rsid w:val="00E73235"/>
    <w:rsid w:val="00EA03D2"/>
    <w:rsid w:val="00F45278"/>
    <w:rsid w:val="00FD1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EE5A"/>
  <w15:chartTrackingRefBased/>
  <w15:docId w15:val="{42FFDE2E-EDF2-4796-AA7E-DB337862E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Body"/>
    <w:qFormat/>
    <w:rsid w:val="00047B93"/>
    <w:pPr>
      <w:spacing w:after="200" w:line="480" w:lineRule="auto"/>
      <w:jc w:val="both"/>
    </w:pPr>
    <w:rPr>
      <w:rFonts w:ascii="Times New Roman" w:hAnsi="Times New Roman"/>
      <w:sz w:val="24"/>
      <w:lang w:val="en-GB"/>
    </w:rPr>
  </w:style>
  <w:style w:type="paragraph" w:styleId="1">
    <w:name w:val="heading 1"/>
    <w:basedOn w:val="a"/>
    <w:next w:val="a"/>
    <w:link w:val="10"/>
    <w:autoRedefine/>
    <w:uiPriority w:val="9"/>
    <w:qFormat/>
    <w:rsid w:val="005718AE"/>
    <w:pPr>
      <w:keepNext/>
      <w:keepLines/>
      <w:spacing w:before="240"/>
      <w:outlineLvl w:val="0"/>
    </w:pPr>
    <w:rPr>
      <w:rFonts w:eastAsiaTheme="majorEastAsia" w:cstheme="majorBidi"/>
      <w:b/>
      <w:sz w:val="28"/>
      <w:szCs w:val="32"/>
      <w:lang w:val="en-US"/>
    </w:rPr>
  </w:style>
  <w:style w:type="paragraph" w:styleId="2">
    <w:name w:val="heading 2"/>
    <w:basedOn w:val="a"/>
    <w:next w:val="a"/>
    <w:link w:val="20"/>
    <w:rsid w:val="006A1AE4"/>
    <w:pPr>
      <w:keepNext/>
      <w:keepLines/>
      <w:spacing w:before="360" w:after="120"/>
      <w:outlineLvl w:val="1"/>
    </w:pPr>
    <w:rPr>
      <w:rFonts w:eastAsia="Arial" w:cs="Arial"/>
      <w:b/>
      <w:color w:val="000000" w:themeColor="text1"/>
      <w:sz w:val="26"/>
      <w:szCs w:val="32"/>
      <w:lang w:val="en-US"/>
    </w:rPr>
  </w:style>
  <w:style w:type="paragraph" w:styleId="3">
    <w:name w:val="heading 3"/>
    <w:aliases w:val="Heading2"/>
    <w:basedOn w:val="a"/>
    <w:next w:val="a"/>
    <w:link w:val="30"/>
    <w:autoRedefine/>
    <w:uiPriority w:val="9"/>
    <w:unhideWhenUsed/>
    <w:qFormat/>
    <w:rsid w:val="00BD1B15"/>
    <w:pPr>
      <w:keepNext/>
      <w:keepLines/>
      <w:spacing w:before="40"/>
      <w:outlineLvl w:val="2"/>
    </w:pPr>
    <w:rPr>
      <w:rFonts w:eastAsiaTheme="majorEastAsia" w:cstheme="majorBidi"/>
      <w:b/>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718AE"/>
    <w:rPr>
      <w:rFonts w:ascii="Times New Roman" w:eastAsiaTheme="majorEastAsia" w:hAnsi="Times New Roman" w:cstheme="majorBidi"/>
      <w:b/>
      <w:sz w:val="28"/>
      <w:szCs w:val="32"/>
    </w:rPr>
  </w:style>
  <w:style w:type="character" w:customStyle="1" w:styleId="20">
    <w:name w:val="Заглавие 2 Знак"/>
    <w:basedOn w:val="a0"/>
    <w:link w:val="2"/>
    <w:rsid w:val="006A1AE4"/>
    <w:rPr>
      <w:rFonts w:ascii="Times New Roman" w:eastAsia="Arial" w:hAnsi="Times New Roman" w:cs="Arial"/>
      <w:b/>
      <w:color w:val="000000" w:themeColor="text1"/>
      <w:sz w:val="26"/>
      <w:szCs w:val="32"/>
    </w:rPr>
  </w:style>
  <w:style w:type="paragraph" w:styleId="a3">
    <w:name w:val="Title"/>
    <w:basedOn w:val="a"/>
    <w:next w:val="a"/>
    <w:link w:val="a4"/>
    <w:uiPriority w:val="10"/>
    <w:qFormat/>
    <w:rsid w:val="00E2318A"/>
    <w:pPr>
      <w:spacing w:after="0" w:line="240" w:lineRule="auto"/>
      <w:contextualSpacing/>
    </w:pPr>
    <w:rPr>
      <w:rFonts w:eastAsiaTheme="majorEastAsia" w:cstheme="majorBidi"/>
      <w:b/>
      <w:spacing w:val="-10"/>
      <w:kern w:val="28"/>
      <w:sz w:val="26"/>
      <w:szCs w:val="56"/>
      <w:lang w:val="en-US"/>
    </w:rPr>
  </w:style>
  <w:style w:type="character" w:customStyle="1" w:styleId="a4">
    <w:name w:val="Заглавие Знак"/>
    <w:basedOn w:val="a0"/>
    <w:link w:val="a3"/>
    <w:uiPriority w:val="10"/>
    <w:rsid w:val="00E2318A"/>
    <w:rPr>
      <w:rFonts w:ascii="Times New Roman" w:eastAsiaTheme="majorEastAsia" w:hAnsi="Times New Roman" w:cstheme="majorBidi"/>
      <w:b/>
      <w:spacing w:val="-10"/>
      <w:kern w:val="28"/>
      <w:sz w:val="26"/>
      <w:szCs w:val="56"/>
    </w:rPr>
  </w:style>
  <w:style w:type="character" w:customStyle="1" w:styleId="30">
    <w:name w:val="Заглавие 3 Знак"/>
    <w:aliases w:val="Heading2 Знак"/>
    <w:basedOn w:val="a0"/>
    <w:link w:val="3"/>
    <w:uiPriority w:val="9"/>
    <w:rsid w:val="00BD1B15"/>
    <w:rPr>
      <w:rFonts w:ascii="Times New Roman" w:eastAsiaTheme="majorEastAsia" w:hAnsi="Times New Roman" w:cstheme="majorBidi"/>
      <w:b/>
      <w:sz w:val="26"/>
      <w:szCs w:val="24"/>
    </w:rPr>
  </w:style>
  <w:style w:type="paragraph" w:styleId="a5">
    <w:name w:val="Bibliography"/>
    <w:basedOn w:val="a"/>
    <w:next w:val="a"/>
    <w:uiPriority w:val="37"/>
    <w:unhideWhenUsed/>
    <w:rsid w:val="007773A5"/>
  </w:style>
  <w:style w:type="paragraph" w:styleId="a6">
    <w:name w:val="header"/>
    <w:basedOn w:val="a"/>
    <w:link w:val="a7"/>
    <w:uiPriority w:val="99"/>
    <w:unhideWhenUsed/>
    <w:rsid w:val="00780BD3"/>
    <w:pPr>
      <w:tabs>
        <w:tab w:val="center" w:pos="4680"/>
        <w:tab w:val="right" w:pos="9360"/>
      </w:tabs>
      <w:spacing w:after="0" w:line="240" w:lineRule="auto"/>
    </w:pPr>
  </w:style>
  <w:style w:type="character" w:customStyle="1" w:styleId="a7">
    <w:name w:val="Горен колонтитул Знак"/>
    <w:basedOn w:val="a0"/>
    <w:link w:val="a6"/>
    <w:uiPriority w:val="99"/>
    <w:rsid w:val="00780BD3"/>
    <w:rPr>
      <w:rFonts w:ascii="Times New Roman" w:hAnsi="Times New Roman"/>
      <w:sz w:val="24"/>
      <w:lang w:val="en-GB"/>
    </w:rPr>
  </w:style>
  <w:style w:type="paragraph" w:styleId="a8">
    <w:name w:val="footer"/>
    <w:basedOn w:val="a"/>
    <w:link w:val="a9"/>
    <w:uiPriority w:val="99"/>
    <w:unhideWhenUsed/>
    <w:rsid w:val="00780BD3"/>
    <w:pPr>
      <w:tabs>
        <w:tab w:val="center" w:pos="4680"/>
        <w:tab w:val="right" w:pos="9360"/>
      </w:tabs>
      <w:spacing w:after="0" w:line="240" w:lineRule="auto"/>
    </w:pPr>
  </w:style>
  <w:style w:type="character" w:customStyle="1" w:styleId="a9">
    <w:name w:val="Долен колонтитул Знак"/>
    <w:basedOn w:val="a0"/>
    <w:link w:val="a8"/>
    <w:uiPriority w:val="99"/>
    <w:rsid w:val="00780BD3"/>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2670">
      <w:bodyDiv w:val="1"/>
      <w:marLeft w:val="0"/>
      <w:marRight w:val="0"/>
      <w:marTop w:val="0"/>
      <w:marBottom w:val="0"/>
      <w:divBdr>
        <w:top w:val="none" w:sz="0" w:space="0" w:color="auto"/>
        <w:left w:val="none" w:sz="0" w:space="0" w:color="auto"/>
        <w:bottom w:val="none" w:sz="0" w:space="0" w:color="auto"/>
        <w:right w:val="none" w:sz="0" w:space="0" w:color="auto"/>
      </w:divBdr>
    </w:div>
    <w:div w:id="303587936">
      <w:bodyDiv w:val="1"/>
      <w:marLeft w:val="0"/>
      <w:marRight w:val="0"/>
      <w:marTop w:val="0"/>
      <w:marBottom w:val="0"/>
      <w:divBdr>
        <w:top w:val="none" w:sz="0" w:space="0" w:color="auto"/>
        <w:left w:val="none" w:sz="0" w:space="0" w:color="auto"/>
        <w:bottom w:val="none" w:sz="0" w:space="0" w:color="auto"/>
        <w:right w:val="none" w:sz="0" w:space="0" w:color="auto"/>
      </w:divBdr>
    </w:div>
    <w:div w:id="748815350">
      <w:bodyDiv w:val="1"/>
      <w:marLeft w:val="0"/>
      <w:marRight w:val="0"/>
      <w:marTop w:val="0"/>
      <w:marBottom w:val="0"/>
      <w:divBdr>
        <w:top w:val="none" w:sz="0" w:space="0" w:color="auto"/>
        <w:left w:val="none" w:sz="0" w:space="0" w:color="auto"/>
        <w:bottom w:val="none" w:sz="0" w:space="0" w:color="auto"/>
        <w:right w:val="none" w:sz="0" w:space="0" w:color="auto"/>
      </w:divBdr>
    </w:div>
    <w:div w:id="1119564908">
      <w:bodyDiv w:val="1"/>
      <w:marLeft w:val="0"/>
      <w:marRight w:val="0"/>
      <w:marTop w:val="0"/>
      <w:marBottom w:val="0"/>
      <w:divBdr>
        <w:top w:val="none" w:sz="0" w:space="0" w:color="auto"/>
        <w:left w:val="none" w:sz="0" w:space="0" w:color="auto"/>
        <w:bottom w:val="none" w:sz="0" w:space="0" w:color="auto"/>
        <w:right w:val="none" w:sz="0" w:space="0" w:color="auto"/>
      </w:divBdr>
    </w:div>
    <w:div w:id="1200044137">
      <w:bodyDiv w:val="1"/>
      <w:marLeft w:val="0"/>
      <w:marRight w:val="0"/>
      <w:marTop w:val="0"/>
      <w:marBottom w:val="0"/>
      <w:divBdr>
        <w:top w:val="none" w:sz="0" w:space="0" w:color="auto"/>
        <w:left w:val="none" w:sz="0" w:space="0" w:color="auto"/>
        <w:bottom w:val="none" w:sz="0" w:space="0" w:color="auto"/>
        <w:right w:val="none" w:sz="0" w:space="0" w:color="auto"/>
      </w:divBdr>
    </w:div>
    <w:div w:id="1217277736">
      <w:bodyDiv w:val="1"/>
      <w:marLeft w:val="0"/>
      <w:marRight w:val="0"/>
      <w:marTop w:val="0"/>
      <w:marBottom w:val="0"/>
      <w:divBdr>
        <w:top w:val="none" w:sz="0" w:space="0" w:color="auto"/>
        <w:left w:val="none" w:sz="0" w:space="0" w:color="auto"/>
        <w:bottom w:val="none" w:sz="0" w:space="0" w:color="auto"/>
        <w:right w:val="none" w:sz="0" w:space="0" w:color="auto"/>
      </w:divBdr>
    </w:div>
    <w:div w:id="1568876116">
      <w:bodyDiv w:val="1"/>
      <w:marLeft w:val="0"/>
      <w:marRight w:val="0"/>
      <w:marTop w:val="0"/>
      <w:marBottom w:val="0"/>
      <w:divBdr>
        <w:top w:val="none" w:sz="0" w:space="0" w:color="auto"/>
        <w:left w:val="none" w:sz="0" w:space="0" w:color="auto"/>
        <w:bottom w:val="none" w:sz="0" w:space="0" w:color="auto"/>
        <w:right w:val="none" w:sz="0" w:space="0" w:color="auto"/>
      </w:divBdr>
    </w:div>
    <w:div w:id="1654673925">
      <w:bodyDiv w:val="1"/>
      <w:marLeft w:val="0"/>
      <w:marRight w:val="0"/>
      <w:marTop w:val="0"/>
      <w:marBottom w:val="0"/>
      <w:divBdr>
        <w:top w:val="none" w:sz="0" w:space="0" w:color="auto"/>
        <w:left w:val="none" w:sz="0" w:space="0" w:color="auto"/>
        <w:bottom w:val="none" w:sz="0" w:space="0" w:color="auto"/>
        <w:right w:val="none" w:sz="0" w:space="0" w:color="auto"/>
      </w:divBdr>
    </w:div>
    <w:div w:id="2086101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png" /><Relationship Id="rId18" Type="http://schemas.openxmlformats.org/officeDocument/2006/relationships/footer" Target="footer1.xml" /><Relationship Id="rId3" Type="http://schemas.openxmlformats.org/officeDocument/2006/relationships/settings" Target="settings.xml" /><Relationship Id="rId21" Type="http://schemas.openxmlformats.org/officeDocument/2006/relationships/footer" Target="footer3.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header" Target="header2.xml" /><Relationship Id="rId2" Type="http://schemas.openxmlformats.org/officeDocument/2006/relationships/styles" Target="styles.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theme" Target="theme/theme1.xml" /><Relationship Id="rId10" Type="http://schemas.openxmlformats.org/officeDocument/2006/relationships/image" Target="media/image4.png" /><Relationship Id="rId19"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Vpa22</b:Tag>
    <b:SourceType>InternetSite</b:SourceType>
    <b:Guid>{BF7FA18E-9479-4814-BD61-B495DD5F72B1}</b:Guid>
    <b:Author>
      <b:Author>
        <b:Corporate>Vpapat</b:Corporate>
      </b:Author>
    </b:Author>
    <b:Title>What is workplace misbehavior?</b:Title>
    <b:Year>2022</b:Year>
    <b:URL>https://vpapat.vhfdental.com/what-is-workplace-misbehavior</b:URL>
    <b:RefOrder>1</b:RefOrder>
  </b:Source>
  <b:Source>
    <b:Tag>All21</b:Tag>
    <b:SourceType>InternetSite</b:SourceType>
    <b:Guid>{4AAB0387-D489-493A-A1D5-11A7F803C1B9}</b:Guid>
    <b:Author>
      <b:Author>
        <b:NameList>
          <b:Person>
            <b:Last>Cooks-Campbell</b:Last>
            <b:First>Allaya</b:First>
          </b:Person>
        </b:NameList>
      </b:Author>
    </b:Author>
    <b:Title>Discrimination in the workplace: A complete overview and what to do about it</b:Title>
    <b:Year>2021</b:Year>
    <b:URL>https://www.betterup.com/blog/discrimination-in-workplace</b:URL>
    <b:RefOrder>2</b:RefOrder>
  </b:Source>
  <b:Source>
    <b:Tag>Fra201</b:Tag>
    <b:SourceType>InternetSite</b:SourceType>
    <b:Guid>{F361CA93-8D1D-43FC-A9B8-C9B1D0D865C9}</b:Guid>
    <b:Author>
      <b:Author>
        <b:NameList>
          <b:Person>
            <b:Last>Sherman</b:Last>
            <b:First>Fraser</b:First>
          </b:Person>
        </b:NameList>
      </b:Author>
    </b:Author>
    <b:Title>Aggressive Behavior in the Workplace</b:Title>
    <b:Year>2020</b:Year>
    <b:URL>https://work.chron.com/aggressive-behavior-workplace-17525.html</b:URL>
    <b:RefOrder>3</b:RefOrder>
  </b:Source>
  <b:Source>
    <b:Tag>Cry19</b:Tag>
    <b:SourceType>InternetSite</b:SourceType>
    <b:Guid>{A9E9313D-92F4-4466-8AA1-3CACF3CC4C4F}</b:Guid>
    <b:Author>
      <b:Author>
        <b:NameList>
          <b:Person>
            <b:Last>Raypole</b:Last>
            <b:First>Crystal</b:First>
          </b:Person>
        </b:NameList>
      </b:Author>
    </b:Author>
    <b:Title>How to Identify and Manage Workplace Bullying</b:Title>
    <b:Year>2019</b:Year>
    <b:URL>https://www.healthline.com/health/workplace-bullying</b:URL>
    <b:RefOrder>4</b:RefOrder>
  </b:Source>
  <b:Source>
    <b:Tag>Ken222</b:Tag>
    <b:SourceType>InternetSite</b:SourceType>
    <b:Guid>{A1CD4013-16B8-4204-80BE-AAE074754449}</b:Guid>
    <b:Author>
      <b:Author>
        <b:NameList>
          <b:Person>
            <b:Last>Cherry</b:Last>
            <b:First>Kendra</b:First>
          </b:Person>
        </b:NameList>
      </b:Author>
    </b:Author>
    <b:Title>B. F. Skinner's Life, Theories, and Influence on Psychology</b:Title>
    <b:Year>2022</b:Year>
    <b:URL>https://www.verywellmind.com/b-f-skinner-biography-1904-1990-2795543</b:URL>
    <b:RefOrder>5</b:RefOrder>
  </b:Source>
  <b:Source>
    <b:Tag>Jas223</b:Tag>
    <b:SourceType>InternetSite</b:SourceType>
    <b:Guid>{EAF51263-0DBC-4BFC-8981-FA00AB722B56}</b:Guid>
    <b:Author>
      <b:Author>
        <b:NameList>
          <b:Person>
            <b:Last>Gordon</b:Last>
            <b:First>Jason</b:First>
          </b:Person>
        </b:NameList>
      </b:Author>
    </b:Author>
    <b:Title>Herzburg's Two-Factor Theory (Hygiene Theory) - Explained</b:Title>
    <b:Year>2022</b:Year>
    <b:URL>https://thebusinessprofessor.com/en_US/management-leadership-organizational-behavior/herzburg-two-factor-theory-defined</b:URL>
    <b:RefOrder>6</b:RefOrder>
  </b:Source>
  <b:Source>
    <b:Tag>Eri222</b:Tag>
    <b:SourceType>InternetSite</b:SourceType>
    <b:Guid>{FF6FB021-8A5A-487D-8C34-89897A305783}</b:Guid>
    <b:Author>
      <b:Author>
        <b:NameList>
          <b:Person>
            <b:Last>Toll</b:Last>
            <b:First>Erich</b:First>
          </b:Person>
        </b:NameList>
      </b:Author>
    </b:Author>
    <b:Title>Sensitivity Training in the Workplace</b:Title>
    <b:Year>2022</b:Year>
    <b:URL>https://www.diversityresources.com/sensitivity-training-in-the-workplace/</b:URL>
    <b:RefOrder>7</b:RefOrder>
  </b:Source>
  <b:Source>
    <b:Tag>Fre19</b:Tag>
    <b:SourceType>InternetSite</b:SourceType>
    <b:Guid>{76828C6E-C6C1-47EA-97B9-18AC10C6E04A}</b:Guid>
    <b:Author>
      <b:Author>
        <b:NameList>
          <b:Person>
            <b:Last>Schuneman</b:Last>
            <b:First>Fred</b:First>
          </b:Person>
        </b:NameList>
      </b:Author>
    </b:Author>
    <b:Title>The Importance of Workplace Culture</b:Title>
    <b:Year>2019</b:Year>
    <b:URL>https://www.invistaperforms.org/the-importance-of-workplace-culture/</b:URL>
    <b:RefOrder>8</b:RefOrder>
  </b:Source>
</b:Sources>
</file>

<file path=customXml/itemProps1.xml><?xml version="1.0" encoding="utf-8"?>
<ds:datastoreItem xmlns:ds="http://schemas.openxmlformats.org/officeDocument/2006/customXml" ds:itemID="{8B8793D5-77D9-4C6E-9C1D-56D6BB42403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1252</Words>
  <Characters>7137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Demir Demirov</cp:lastModifiedBy>
  <cp:revision>2</cp:revision>
  <dcterms:created xsi:type="dcterms:W3CDTF">2022-11-19T14:00:00Z</dcterms:created>
  <dcterms:modified xsi:type="dcterms:W3CDTF">2022-11-19T14:00:00Z</dcterms:modified>
</cp:coreProperties>
</file>