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sz w:val="24"/>
          <w:szCs w:val="24"/>
          <w:lang w:val="en-GB" w:eastAsia="en-GB"/>
        </w:rPr>
      </w:pPr>
      <w:r>
        <w:rPr>
          <w:rFonts w:ascii="Times New Roman" w:hAnsi="Times New Roman" w:cs="Times New Roman"/>
          <w:sz w:val="24"/>
          <w:szCs w:val="24"/>
          <w:lang w:val="en-GB" w:eastAsia="en-GB"/>
        </w:rPr>
        <w:drawing>
          <wp:inline distT="0" distB="0" distL="0" distR="0">
            <wp:extent cx="2057400" cy="819150"/>
            <wp:effectExtent l="147320" t="97155" r="360680" b="3536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a:stretch>
                      <a:fillRect/>
                    </a:stretch>
                  </pic:blipFill>
                  <pic:spPr>
                    <a:xfrm>
                      <a:off x="0" y="0"/>
                      <a:ext cx="2057400" cy="819150"/>
                    </a:xfrm>
                    <a:prstGeom prst="rect">
                      <a:avLst/>
                    </a:prstGeom>
                    <a:ln>
                      <a:noFill/>
                    </a:ln>
                    <a:effectLst>
                      <a:outerShdw blurRad="292100" dist="139700" dir="2700000" algn="tl" rotWithShape="0">
                        <a:srgbClr val="333333">
                          <a:alpha val="65000"/>
                        </a:srgbClr>
                      </a:outerShdw>
                    </a:effectLst>
                  </pic:spPr>
                </pic:pic>
              </a:graphicData>
            </a:graphic>
          </wp:inline>
        </w:drawing>
      </w:r>
    </w:p>
    <w:p>
      <w:pPr>
        <w:jc w:val="center"/>
        <w:rPr>
          <w:rFonts w:ascii="Times New Roman" w:hAnsi="Times New Roman" w:cs="Times New Roman"/>
          <w:b/>
          <w:bCs/>
          <w:sz w:val="44"/>
          <w:szCs w:val="44"/>
        </w:rPr>
      </w:pPr>
      <w:r>
        <w:rPr>
          <w:rFonts w:ascii="Times New Roman" w:hAnsi="Times New Roman" w:cs="Times New Roman"/>
          <w:b/>
          <w:bCs/>
          <w:sz w:val="44"/>
          <w:szCs w:val="44"/>
        </w:rPr>
        <w:t>Marketing Management – Assessment 2</w:t>
      </w:r>
    </w:p>
    <w:p>
      <w:pPr>
        <w:jc w:val="center"/>
        <w:rPr>
          <w:rFonts w:ascii="Times New Roman" w:hAnsi="Times New Roman" w:cs="Times New Roman"/>
          <w:b/>
          <w:bCs/>
          <w:sz w:val="44"/>
          <w:szCs w:val="44"/>
        </w:rPr>
      </w:pPr>
    </w:p>
    <w:p>
      <w:pPr>
        <w:jc w:val="center"/>
        <w:rPr>
          <w:rFonts w:hint="default" w:ascii="Times New Roman" w:hAnsi="Times New Roman" w:cs="Times New Roman"/>
          <w:b/>
          <w:bCs/>
          <w:sz w:val="44"/>
          <w:szCs w:val="44"/>
        </w:rPr>
      </w:pPr>
      <w:r>
        <w:rPr>
          <w:rFonts w:ascii="Times New Roman" w:hAnsi="Times New Roman" w:cs="Times New Roman"/>
          <w:b/>
          <w:bCs/>
          <w:sz w:val="44"/>
          <w:szCs w:val="44"/>
        </w:rPr>
        <w:t>Student I</w:t>
      </w:r>
      <w:r>
        <w:rPr>
          <w:rFonts w:hint="default" w:ascii="Times New Roman" w:hAnsi="Times New Roman" w:cs="Times New Roman"/>
          <w:b/>
          <w:bCs/>
          <w:sz w:val="44"/>
          <w:szCs w:val="44"/>
        </w:rPr>
        <w:t>’d :- 2123558</w:t>
      </w: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44"/>
          <w:szCs w:val="44"/>
        </w:rPr>
      </w:pPr>
    </w:p>
    <w:p>
      <w:pPr>
        <w:jc w:val="center"/>
        <w:rPr>
          <w:rFonts w:hint="default" w:ascii="Times New Roman" w:hAnsi="Times New Roman" w:cs="Times New Roman"/>
          <w:b/>
          <w:bCs/>
          <w:sz w:val="21"/>
          <w:szCs w:val="21"/>
        </w:rPr>
      </w:pPr>
    </w:p>
    <w:p>
      <w:pPr>
        <w:jc w:val="both"/>
        <w:rPr>
          <w:rFonts w:hint="default" w:ascii="Times New Roman" w:hAnsi="Times New Roman" w:cs="Times New Roman"/>
          <w:b/>
          <w:bCs/>
          <w:sz w:val="44"/>
          <w:szCs w:val="44"/>
        </w:rPr>
      </w:pPr>
    </w:p>
    <w:p>
      <w:pPr>
        <w:jc w:val="center"/>
        <w:rPr>
          <w:rFonts w:ascii="Times New Roman" w:hAnsi="Times New Roman" w:cs="Times New Roman"/>
          <w:b/>
          <w:bCs/>
          <w:color w:val="000000" w:themeColor="text1"/>
          <w:sz w:val="28"/>
          <w:szCs w:val="28"/>
          <w14:textFill>
            <w14:solidFill>
              <w14:schemeClr w14:val="tx1"/>
            </w14:solidFill>
          </w14:textFill>
        </w:rPr>
      </w:pPr>
      <w:r>
        <w:rPr>
          <w:rFonts w:ascii="Times New Roman" w:hAnsi="Times New Roman" w:cs="Times New Roman"/>
          <w:b/>
          <w:bCs/>
          <w:color w:val="000000" w:themeColor="text1"/>
          <w:sz w:val="28"/>
          <w:szCs w:val="28"/>
          <w14:textFill>
            <w14:solidFill>
              <w14:schemeClr w14:val="tx1"/>
            </w14:solidFill>
          </w14:textFill>
        </w:rPr>
        <w:t xml:space="preserve">-: </w:t>
      </w:r>
      <w:r>
        <w:rPr>
          <w:rFonts w:ascii="Times New Roman" w:hAnsi="Times New Roman" w:cs="Times New Roman"/>
          <w:b/>
          <w:bCs/>
          <w:color w:val="000000" w:themeColor="text1"/>
          <w:sz w:val="28"/>
          <w:szCs w:val="28"/>
          <w14:textFill>
            <w14:solidFill>
              <w14:schemeClr w14:val="tx1"/>
            </w14:solidFill>
          </w14:textFill>
        </w:rPr>
        <w:t>Table of Contents</w:t>
      </w:r>
      <w:r>
        <w:rPr>
          <w:rFonts w:ascii="Times New Roman" w:hAnsi="Times New Roman" w:cs="Times New Roman"/>
          <w:b/>
          <w:bCs/>
          <w:color w:val="000000" w:themeColor="text1"/>
          <w:sz w:val="28"/>
          <w:szCs w:val="28"/>
          <w14:textFill>
            <w14:solidFill>
              <w14:schemeClr w14:val="tx1"/>
            </w14:solidFill>
          </w14:textFill>
        </w:rPr>
        <w:t xml:space="preserve"> :-</w:t>
      </w:r>
    </w:p>
    <w:p>
      <w:pPr>
        <w:pStyle w:val="4"/>
        <w:tabs>
          <w:tab w:val="right" w:leader="dot" w:pos="9016"/>
        </w:tabs>
        <w:spacing w:line="360" w:lineRule="auto"/>
        <w:jc w:val="both"/>
        <w:rPr>
          <w:rFonts w:ascii="Times New Roman" w:hAnsi="Times New Roman" w:cs="Times New Roman" w:eastAsiaTheme="minorEastAsia"/>
          <w:color w:val="0D0D0D" w:themeColor="text1" w:themeTint="F2"/>
          <w:sz w:val="24"/>
          <w:lang w:val="en-GB" w:eastAsia="en-GB"/>
          <w14:textFill>
            <w14:solidFill>
              <w14:schemeClr w14:val="tx1">
                <w14:lumMod w14:val="95000"/>
                <w14:lumOff w14:val="5000"/>
              </w14:schemeClr>
            </w14:solidFill>
          </w14:textFill>
        </w:rPr>
      </w:pPr>
      <w:r>
        <w:fldChar w:fldCharType="begin"/>
      </w:r>
      <w:r>
        <w:instrText xml:space="preserve"> HYPERLINK \l "_Toc102606341"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Introduction</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..................................................................................................................3</w:t>
      </w:r>
    </w:p>
    <w:p>
      <w:pPr>
        <w:pStyle w:val="4"/>
        <w:tabs>
          <w:tab w:val="right" w:leader="dot" w:pos="9016"/>
        </w:tabs>
        <w:spacing w:line="360" w:lineRule="auto"/>
        <w:ind w:right="105" w:rightChars="50"/>
        <w:jc w:val="both"/>
        <w:rPr>
          <w:rFonts w:ascii="Times New Roman" w:hAnsi="Times New Roman" w:cs="Times New Roman" w:eastAsiaTheme="minorEastAsia"/>
          <w:color w:val="0D0D0D" w:themeColor="text1" w:themeTint="F2"/>
          <w:sz w:val="24"/>
          <w:lang w:val="en-GB" w:eastAsia="en-GB"/>
          <w14:textFill>
            <w14:solidFill>
              <w14:schemeClr w14:val="tx1">
                <w14:lumMod w14:val="95000"/>
                <w14:lumOff w14:val="5000"/>
              </w14:schemeClr>
            </w14:solidFill>
          </w14:textFill>
        </w:rPr>
      </w:pPr>
      <w:r>
        <w:fldChar w:fldCharType="begin"/>
      </w:r>
      <w:r>
        <w:instrText xml:space="preserve"> HYPERLINK \l "_Toc102606342"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Conduct an environmental marketing analysis taking into consideration the key external influencing drivers together with an analysis of the internal environment and the role that marketing plays within the organisation</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..................................................3</w:t>
      </w:r>
    </w:p>
    <w:p>
      <w:pPr>
        <w:pStyle w:val="5"/>
        <w:tabs>
          <w:tab w:val="right" w:leader="dot" w:pos="9016"/>
        </w:tabs>
        <w:spacing w:line="360" w:lineRule="auto"/>
        <w:jc w:val="both"/>
        <w:rPr>
          <w:rFonts w:ascii="Times New Roman" w:hAnsi="Times New Roman" w:cs="Times New Roman" w:eastAsiaTheme="minorEastAsia"/>
          <w:color w:val="0D0D0D" w:themeColor="text1" w:themeTint="F2"/>
          <w:sz w:val="24"/>
          <w:lang w:val="en-GB" w:eastAsia="en-GB"/>
          <w14:textFill>
            <w14:solidFill>
              <w14:schemeClr w14:val="tx1">
                <w14:lumMod w14:val="95000"/>
                <w14:lumOff w14:val="5000"/>
              </w14:schemeClr>
            </w14:solidFill>
          </w14:textFill>
        </w:rPr>
      </w:pPr>
      <w:r>
        <w:fldChar w:fldCharType="begin"/>
      </w:r>
      <w:r>
        <w:instrText xml:space="preserve"> HYPERLINK \l "_Toc102606343"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Environmental Analysis: PESTLE Analysis</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............................................................3</w:t>
      </w:r>
    </w:p>
    <w:p>
      <w:pPr>
        <w:pStyle w:val="5"/>
        <w:tabs>
          <w:tab w:val="right" w:leader="dot" w:pos="9016"/>
        </w:tabs>
        <w:spacing w:line="360" w:lineRule="auto"/>
        <w:jc w:val="both"/>
        <w:rPr>
          <w:rFonts w:ascii="Times New Roman" w:hAnsi="Times New Roman" w:cs="Times New Roman" w:eastAsiaTheme="minorEastAsia"/>
          <w:color w:val="0D0D0D" w:themeColor="text1" w:themeTint="F2"/>
          <w:sz w:val="24"/>
          <w:lang w:val="en-GB" w:eastAsia="en-GB"/>
          <w14:textFill>
            <w14:solidFill>
              <w14:schemeClr w14:val="tx1">
                <w14:lumMod w14:val="95000"/>
                <w14:lumOff w14:val="5000"/>
              </w14:schemeClr>
            </w14:solidFill>
          </w14:textFill>
        </w:rPr>
      </w:pPr>
      <w:r>
        <w:fldChar w:fldCharType="begin"/>
      </w:r>
      <w:r>
        <w:instrText xml:space="preserve"> HYPERLINK \l "_Toc102606344"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Influence and Impact of the external environment drivers over the Mark &amp; Spencer business</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....................................................................................................................5</w:t>
      </w:r>
    </w:p>
    <w:p>
      <w:pPr>
        <w:pStyle w:val="5"/>
        <w:tabs>
          <w:tab w:val="right" w:leader="dot" w:pos="9016"/>
        </w:tabs>
        <w:spacing w:line="360" w:lineRule="auto"/>
        <w:jc w:val="both"/>
        <w:rPr>
          <w:rFonts w:ascii="Times New Roman" w:hAnsi="Times New Roman" w:cs="Times New Roman" w:eastAsiaTheme="minorEastAsia"/>
          <w:color w:val="0D0D0D" w:themeColor="text1" w:themeTint="F2"/>
          <w:sz w:val="24"/>
          <w:lang w:val="en-GB" w:eastAsia="en-GB"/>
          <w14:textFill>
            <w14:solidFill>
              <w14:schemeClr w14:val="tx1">
                <w14:lumMod w14:val="95000"/>
                <w14:lumOff w14:val="5000"/>
              </w14:schemeClr>
            </w14:solidFill>
          </w14:textFill>
        </w:rPr>
      </w:pPr>
      <w:r>
        <w:fldChar w:fldCharType="begin"/>
      </w:r>
      <w:r>
        <w:instrText xml:space="preserve"> HYPERLINK \l "_Toc102606345"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Environmental Analysis: SWOT Analysis</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..............................................................6</w:t>
      </w:r>
    </w:p>
    <w:p>
      <w:pPr>
        <w:pStyle w:val="5"/>
        <w:tabs>
          <w:tab w:val="right" w:leader="dot" w:pos="9016"/>
        </w:tabs>
        <w:spacing w:line="360" w:lineRule="auto"/>
        <w:jc w:val="both"/>
        <w:rPr>
          <w:rFonts w:ascii="Times New Roman" w:hAnsi="Times New Roman" w:cs="Times New Roman"/>
          <w:color w:val="0D0D0D" w:themeColor="text1" w:themeTint="F2"/>
          <w:sz w:val="24"/>
          <w14:textFill>
            <w14:solidFill>
              <w14:schemeClr w14:val="tx1">
                <w14:lumMod w14:val="95000"/>
                <w14:lumOff w14:val="5000"/>
              </w14:schemeClr>
            </w14:solidFill>
          </w14:textFill>
        </w:rPr>
      </w:pPr>
      <w:r>
        <w:fldChar w:fldCharType="begin"/>
      </w:r>
      <w:r>
        <w:instrText xml:space="preserve"> HYPERLINK \l "_Toc102606346"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Influence and impact of the internal environment over Marks &amp; Spencer</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.............7</w:t>
      </w:r>
    </w:p>
    <w:p>
      <w:pPr>
        <w:rPr>
          <w:u w:val="single"/>
          <w:lang w:eastAsia="en-GB"/>
        </w:rPr>
      </w:pPr>
      <w:r>
        <w:rPr>
          <w:rFonts w:ascii="Times New Roman" w:hAnsi="Times New Roman" w:cs="Times New Roman"/>
          <w:color w:val="0D0D0D" w:themeColor="text1" w:themeTint="F2"/>
          <w:sz w:val="24"/>
          <w:u w:val="single"/>
          <w14:textFill>
            <w14:solidFill>
              <w14:schemeClr w14:val="tx1">
                <w14:lumMod w14:val="95000"/>
                <w14:lumOff w14:val="5000"/>
              </w14:schemeClr>
            </w14:solidFill>
          </w14:textFill>
        </w:rPr>
        <w:t>Role of Marketing within the Organization</w:t>
      </w:r>
      <w:r>
        <w:rPr>
          <w:rFonts w:ascii="Times New Roman" w:hAnsi="Times New Roman" w:cs="Times New Roman"/>
          <w:color w:val="0D0D0D" w:themeColor="text1" w:themeTint="F2"/>
          <w:sz w:val="24"/>
          <w:u w:val="none"/>
          <w14:textFill>
            <w14:solidFill>
              <w14:schemeClr w14:val="tx1">
                <w14:lumMod w14:val="95000"/>
                <w14:lumOff w14:val="5000"/>
              </w14:schemeClr>
            </w14:solidFill>
          </w14:textFill>
        </w:rPr>
        <w:t>.................................................................8</w:t>
      </w:r>
    </w:p>
    <w:p>
      <w:pPr>
        <w:pStyle w:val="4"/>
        <w:tabs>
          <w:tab w:val="right" w:leader="dot" w:pos="9016"/>
        </w:tabs>
        <w:spacing w:line="360" w:lineRule="auto"/>
        <w:jc w:val="both"/>
        <w:rPr>
          <w:rFonts w:ascii="Times New Roman" w:hAnsi="Times New Roman" w:cs="Times New Roman" w:eastAsiaTheme="minorEastAsia"/>
          <w:color w:val="0D0D0D" w:themeColor="text1" w:themeTint="F2"/>
          <w:sz w:val="24"/>
          <w:lang w:val="en-GB" w:eastAsia="en-GB"/>
          <w14:textFill>
            <w14:solidFill>
              <w14:schemeClr w14:val="tx1">
                <w14:lumMod w14:val="95000"/>
                <w14:lumOff w14:val="5000"/>
              </w14:schemeClr>
            </w14:solidFill>
          </w14:textFill>
        </w:rPr>
      </w:pPr>
      <w:r>
        <w:fldChar w:fldCharType="begin"/>
      </w:r>
      <w:r>
        <w:instrText xml:space="preserve"> HYPERLINK \l "_Toc102606347"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Recommendations for the future</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.................................................................................9</w:t>
      </w:r>
    </w:p>
    <w:p>
      <w:pPr>
        <w:pStyle w:val="4"/>
        <w:tabs>
          <w:tab w:val="right" w:leader="dot" w:pos="9016"/>
        </w:tabs>
        <w:spacing w:line="360" w:lineRule="auto"/>
        <w:jc w:val="both"/>
        <w:rPr>
          <w:rFonts w:ascii="Times New Roman" w:hAnsi="Times New Roman" w:cs="Times New Roman" w:eastAsiaTheme="minorEastAsia"/>
          <w:color w:val="0D0D0D" w:themeColor="text1" w:themeTint="F2"/>
          <w:sz w:val="24"/>
          <w:lang w:val="en-GB" w:eastAsia="en-GB"/>
          <w14:textFill>
            <w14:solidFill>
              <w14:schemeClr w14:val="tx1">
                <w14:lumMod w14:val="95000"/>
                <w14:lumOff w14:val="5000"/>
              </w14:schemeClr>
            </w14:solidFill>
          </w14:textFill>
        </w:rPr>
      </w:pPr>
      <w:r>
        <w:fldChar w:fldCharType="begin"/>
      </w:r>
      <w:r>
        <w:instrText xml:space="preserve"> HYPERLINK \l "_Toc102606348"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Conclusion</w:t>
      </w:r>
      <w:r>
        <w:rPr>
          <w:rStyle w:val="7"/>
          <w:rFonts w:ascii="Times New Roman" w:hAnsi="Times New Roman" w:cs="Times New Roman"/>
          <w:color w:val="0D0D0D" w:themeColor="text1" w:themeTint="F2"/>
          <w:sz w:val="24"/>
          <w:u w:val="none"/>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begin"/>
      </w:r>
      <w:r>
        <w:rPr>
          <w:rFonts w:ascii="Times New Roman" w:hAnsi="Times New Roman" w:cs="Times New Roman"/>
          <w:color w:val="0D0D0D" w:themeColor="text1" w:themeTint="F2"/>
          <w:sz w:val="24"/>
          <w14:textFill>
            <w14:solidFill>
              <w14:schemeClr w14:val="tx1">
                <w14:lumMod w14:val="95000"/>
                <w14:lumOff w14:val="5000"/>
              </w14:schemeClr>
            </w14:solidFill>
          </w14:textFill>
        </w:rPr>
        <w:instrText xml:space="preserve"> PAGEREF _Toc102606348 \h </w:instrTex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separate"/>
      </w:r>
      <w:r>
        <w:rPr>
          <w:rFonts w:ascii="Times New Roman" w:hAnsi="Times New Roman" w:cs="Times New Roman"/>
          <w:color w:val="0D0D0D" w:themeColor="text1" w:themeTint="F2"/>
          <w:sz w:val="24"/>
          <w14:textFill>
            <w14:solidFill>
              <w14:schemeClr w14:val="tx1">
                <w14:lumMod w14:val="95000"/>
                <w14:lumOff w14:val="5000"/>
              </w14:schemeClr>
            </w14:solidFill>
          </w14:textFill>
        </w:rPr>
        <w:t>10</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p>
    <w:p>
      <w:pPr>
        <w:jc w:val="both"/>
        <w:rPr>
          <w:rFonts w:ascii="Times New Roman" w:hAnsi="Times New Roman" w:cs="Times New Roman"/>
          <w:color w:val="0D0D0D" w:themeColor="text1" w:themeTint="F2"/>
          <w:sz w:val="24"/>
          <w14:textFill>
            <w14:solidFill>
              <w14:schemeClr w14:val="tx1">
                <w14:lumMod w14:val="95000"/>
                <w14:lumOff w14:val="5000"/>
              </w14:schemeClr>
            </w14:solidFill>
          </w14:textFill>
        </w:rPr>
      </w:pPr>
      <w:r>
        <w:fldChar w:fldCharType="begin"/>
      </w:r>
      <w:r>
        <w:instrText xml:space="preserve"> HYPERLINK \l "_Toc102606349" </w:instrText>
      </w:r>
      <w:r>
        <w:fldChar w:fldCharType="separate"/>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Reference List</w:t>
      </w:r>
      <w:r>
        <w:rPr>
          <w:rStyle w:val="7"/>
          <w:rFonts w:ascii="Times New Roman" w:hAnsi="Times New Roman" w:cs="Times New Roman"/>
          <w:color w:val="0D0D0D" w:themeColor="text1" w:themeTint="F2"/>
          <w:sz w:val="24"/>
          <w14:textFill>
            <w14:solidFill>
              <w14:schemeClr w14:val="tx1">
                <w14:lumMod w14:val="95000"/>
                <w14:lumOff w14:val="5000"/>
              </w14:schemeClr>
            </w14:solidFill>
          </w14:textFill>
        </w:rPr>
        <w:t>.</w:t>
      </w:r>
      <w:r>
        <w:rPr>
          <w:rFonts w:ascii="Times New Roman" w:hAnsi="Times New Roman" w:cs="Times New Roman"/>
          <w:color w:val="0D0D0D" w:themeColor="text1" w:themeTint="F2"/>
          <w:sz w:val="24"/>
          <w14:textFill>
            <w14:solidFill>
              <w14:schemeClr w14:val="tx1">
                <w14:lumMod w14:val="95000"/>
                <w14:lumOff w14:val="5000"/>
              </w14:schemeClr>
            </w14:solidFill>
          </w14:textFill>
        </w:rPr>
        <w:fldChar w:fldCharType="end"/>
      </w:r>
      <w:r>
        <w:rPr>
          <w:rFonts w:ascii="Times New Roman" w:hAnsi="Times New Roman" w:cs="Times New Roman"/>
          <w:color w:val="0D0D0D" w:themeColor="text1" w:themeTint="F2"/>
          <w:sz w:val="24"/>
          <w14:textFill>
            <w14:solidFill>
              <w14:schemeClr w14:val="tx1">
                <w14:lumMod w14:val="95000"/>
                <w14:lumOff w14:val="5000"/>
              </w14:schemeClr>
            </w14:solidFill>
          </w14:textFill>
        </w:rPr>
        <w:t>...........................................................................................................11</w:t>
      </w:r>
    </w:p>
    <w:p>
      <w:pPr>
        <w:jc w:val="both"/>
        <w:rPr>
          <w:rFonts w:ascii="Times New Roman" w:hAnsi="Times New Roman" w:cs="Times New Roman"/>
          <w:color w:val="0D0D0D" w:themeColor="text1" w:themeTint="F2"/>
          <w:sz w:val="24"/>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p>
    <w:p>
      <w:pPr>
        <w:pStyle w:val="2"/>
        <w:numPr>
          <w:ilvl w:val="0"/>
          <w:numId w:val="1"/>
        </w:numPr>
        <w:ind w:left="420" w:leftChars="0" w:hanging="420" w:firstLineChars="0"/>
        <w:rPr>
          <w:rFonts w:asciiTheme="minorAscii"/>
          <w:color w:val="0000FF"/>
          <w:sz w:val="28"/>
          <w:szCs w:val="28"/>
        </w:rPr>
      </w:pPr>
      <w:bookmarkStart w:id="0" w:name="_Toc102606341"/>
      <w:r>
        <w:rPr>
          <w:rFonts w:asciiTheme="minorAscii"/>
          <w:color w:val="0000FF"/>
          <w:sz w:val="28"/>
          <w:szCs w:val="28"/>
        </w:rPr>
        <w:t>Introduction</w:t>
      </w:r>
      <w:bookmarkEnd w:id="0"/>
      <w:r>
        <w:rPr>
          <w:rFonts w:asciiTheme="minorAscii"/>
          <w:color w:val="0000FF"/>
          <w:sz w:val="28"/>
          <w:szCs w:val="28"/>
        </w:rPr>
        <w:t xml:space="preserve"> </w:t>
      </w:r>
      <w:r>
        <w:rPr>
          <w:rFonts w:asciiTheme="minorAscii"/>
          <w:color w:val="0000FF"/>
          <w:sz w:val="28"/>
          <w:szCs w:val="28"/>
        </w:rPr>
        <w:t>:-</w:t>
      </w:r>
    </w:p>
    <w:p>
      <w:pPr>
        <w:spacing w:line="360" w:lineRule="auto"/>
        <w:ind w:left="420" w:leftChars="200" w:firstLine="0" w:firstLineChars="0"/>
        <w:jc w:val="left"/>
        <w:rPr>
          <w:rFonts w:ascii="Times New Roman" w:hAnsi="Times New Roman" w:cs="Times New Roman"/>
          <w:sz w:val="24"/>
          <w:szCs w:val="24"/>
        </w:rPr>
      </w:pPr>
      <w:r>
        <w:rPr>
          <w:rFonts w:ascii="Times New Roman" w:hAnsi="Times New Roman" w:cs="Times New Roman"/>
          <w:sz w:val="24"/>
          <w:szCs w:val="24"/>
        </w:rPr>
        <w:t>Marketing management is a term used to describe how companies identify profitable opportunities and identify the needs of their customers. The primary goals of marketing management within an organisation are to attract the necessary target audience, satisfy their needs, and align it with the ratio of profitability to be gained. The study evaluates an environmental marketing analysis; this assignment's primary goal is to consider external and internal influences. In addition, the study provides an in-depth look at the role of marketing in the workplace.</w:t>
      </w:r>
    </w:p>
    <w:p>
      <w:pPr>
        <w:spacing w:line="360" w:lineRule="auto"/>
        <w:ind w:left="420" w:leftChars="200" w:firstLine="0" w:firstLineChars="0"/>
        <w:jc w:val="left"/>
        <w:rPr>
          <w:rFonts w:ascii="Times New Roman" w:hAnsi="Times New Roman" w:cs="Times New Roman"/>
          <w:sz w:val="24"/>
          <w:szCs w:val="24"/>
        </w:rPr>
      </w:pPr>
    </w:p>
    <w:p>
      <w:pPr>
        <w:pStyle w:val="2"/>
        <w:keepNext w:val="0"/>
        <w:keepLines w:val="0"/>
        <w:pageBreakBefore w:val="0"/>
        <w:widowControl w:val="0"/>
        <w:numPr>
          <w:ilvl w:val="0"/>
          <w:numId w:val="1"/>
        </w:numPr>
        <w:kinsoku/>
        <w:wordWrap/>
        <w:overflowPunct/>
        <w:topLinePunct w:val="0"/>
        <w:autoSpaceDE/>
        <w:autoSpaceDN/>
        <w:bidi w:val="0"/>
        <w:adjustRightInd/>
        <w:snapToGrid/>
        <w:spacing w:line="0" w:lineRule="atLeast"/>
        <w:ind w:left="418" w:leftChars="0" w:right="0" w:rightChars="0" w:hanging="418" w:firstLineChars="0"/>
        <w:jc w:val="both"/>
        <w:textAlignment w:val="auto"/>
        <w:outlineLvl w:val="0"/>
        <w:rPr>
          <w:color w:val="0000FF"/>
          <w:sz w:val="28"/>
          <w:szCs w:val="28"/>
        </w:rPr>
      </w:pPr>
      <w:bookmarkStart w:id="1" w:name="_Toc102606342"/>
      <w:r>
        <w:rPr>
          <w:color w:val="0000FF"/>
          <w:sz w:val="28"/>
          <w:szCs w:val="28"/>
        </w:rPr>
        <w:t>Conduct an environmental marketing analysis taking into consideration the key external influencing drivers together with an analysis of the internal environment and the role that marketing plays within the organisation</w:t>
      </w:r>
      <w:bookmarkEnd w:id="1"/>
      <w:r>
        <w:rPr>
          <w:color w:val="0000FF"/>
          <w:sz w:val="28"/>
          <w:szCs w:val="28"/>
        </w:rPr>
        <w:t>.</w:t>
      </w:r>
    </w:p>
    <w:p>
      <w:pPr>
        <w:ind w:left="420" w:leftChars="200" w:firstLine="0" w:firstLineChars="0"/>
        <w:jc w:val="both"/>
        <w:rPr>
          <w:rFonts w:hint="default" w:ascii="Times New Roman" w:hAnsi="Times New Roman" w:cs="Times New Roman"/>
          <w:color w:val="0D0D0D" w:themeColor="text1" w:themeTint="F2"/>
          <w:sz w:val="24"/>
          <w:lang w:eastAsia="en-GB"/>
          <w14:textFill>
            <w14:solidFill>
              <w14:schemeClr w14:val="tx1">
                <w14:lumMod w14:val="95000"/>
                <w14:lumOff w14:val="5000"/>
              </w14:schemeClr>
            </w14:solidFill>
          </w14:textFill>
        </w:rPr>
      </w:pPr>
      <w:r>
        <w:rPr>
          <w:b/>
          <w:bCs/>
          <w:sz w:val="22"/>
          <w:szCs w:val="28"/>
        </w:rPr>
        <w:t xml:space="preserve">Environmental Analysis: PESTLE Analysis </w:t>
      </w:r>
      <w:r>
        <w:rPr>
          <w:b/>
          <w:bCs/>
          <w:sz w:val="22"/>
          <w:szCs w:val="28"/>
        </w:rPr>
        <w:t>:-</w:t>
      </w:r>
    </w:p>
    <w:tbl>
      <w:tblPr>
        <w:tblStyle w:val="9"/>
        <w:tblpPr w:leftFromText="180" w:rightFromText="180" w:vertAnchor="text" w:horzAnchor="page" w:tblpX="2334" w:tblpY="3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0"/>
        <w:gridCol w:w="5310"/>
      </w:tblGrid>
      <w:tr>
        <w:tc>
          <w:tcPr>
            <w:tcW w:w="2530" w:type="dxa"/>
          </w:tcPr>
          <w:p>
            <w:pPr>
              <w:jc w:val="both"/>
              <w:rPr>
                <w:rFonts w:hint="default"/>
                <w:b/>
                <w:bCs/>
                <w:sz w:val="22"/>
                <w:szCs w:val="28"/>
                <w:vertAlign w:val="baseline"/>
                <w:lang w:eastAsia="en-GB"/>
              </w:rPr>
            </w:pPr>
            <w:bookmarkStart w:id="2" w:name="_Toc102606343"/>
            <w:r>
              <w:rPr>
                <w:rFonts w:ascii="Times New Roman" w:hAnsi="Times New Roman" w:cs="Times New Roman"/>
                <w:b/>
                <w:bCs/>
                <w:sz w:val="24"/>
                <w:szCs w:val="24"/>
              </w:rPr>
              <w:t>Political</w:t>
            </w:r>
          </w:p>
        </w:tc>
        <w:tc>
          <w:tcPr>
            <w:tcW w:w="5310" w:type="dxa"/>
          </w:tcPr>
          <w:p>
            <w:pPr>
              <w:pStyle w:val="10"/>
              <w:numPr>
                <w:ilvl w:val="0"/>
                <w:numId w:val="2"/>
              </w:numPr>
              <w:spacing w:after="0" w:line="360" w:lineRule="auto"/>
              <w:ind w:left="638" w:leftChars="104" w:hanging="420" w:firstLineChars="0"/>
              <w:jc w:val="left"/>
              <w:rPr>
                <w:rFonts w:hint="default"/>
                <w:b/>
                <w:bCs/>
                <w:sz w:val="22"/>
                <w:szCs w:val="28"/>
                <w:vertAlign w:val="baseline"/>
                <w:lang w:eastAsia="en-GB"/>
              </w:rPr>
            </w:pPr>
            <w:r>
              <w:rPr>
                <w:rFonts w:ascii="Times New Roman" w:hAnsi="Times New Roman" w:cs="Times New Roman"/>
                <w:sz w:val="24"/>
                <w:szCs w:val="24"/>
              </w:rPr>
              <w:t>Currently, the UK's political stability index stands at 0.43. (trading economics, 2022).</w:t>
            </w:r>
          </w:p>
          <w:p>
            <w:pPr>
              <w:pStyle w:val="10"/>
              <w:numPr>
                <w:ilvl w:val="0"/>
                <w:numId w:val="2"/>
              </w:numPr>
              <w:spacing w:after="0" w:line="360" w:lineRule="auto"/>
              <w:ind w:left="638" w:leftChars="104" w:hanging="420" w:firstLineChars="0"/>
              <w:jc w:val="left"/>
              <w:rPr>
                <w:rFonts w:hint="default"/>
                <w:b/>
                <w:bCs/>
                <w:sz w:val="22"/>
                <w:szCs w:val="28"/>
                <w:vertAlign w:val="baseline"/>
                <w:lang w:eastAsia="en-GB"/>
              </w:rPr>
            </w:pPr>
            <w:r>
              <w:rPr>
                <w:rFonts w:ascii="Times New Roman" w:hAnsi="Times New Roman" w:cs="Times New Roman"/>
                <w:sz w:val="24"/>
                <w:szCs w:val="24"/>
              </w:rPr>
              <w:t>Restrictions imposed by the Brexit government on businesses prevent them from expanding internationally. As a result, several businesses in the United Kingdom were forced to close their doors.</w:t>
            </w:r>
          </w:p>
          <w:p>
            <w:pPr>
              <w:pStyle w:val="10"/>
              <w:numPr>
                <w:ilvl w:val="0"/>
                <w:numId w:val="2"/>
              </w:numPr>
              <w:spacing w:after="0" w:line="360" w:lineRule="auto"/>
              <w:ind w:left="638" w:leftChars="104" w:hanging="420" w:firstLineChars="0"/>
              <w:jc w:val="left"/>
              <w:rPr>
                <w:rFonts w:hint="default"/>
                <w:b/>
                <w:bCs/>
                <w:sz w:val="22"/>
                <w:szCs w:val="28"/>
                <w:vertAlign w:val="baseline"/>
                <w:lang w:eastAsia="en-GB"/>
              </w:rPr>
            </w:pPr>
            <w:r>
              <w:rPr>
                <w:rFonts w:ascii="Times New Roman" w:hAnsi="Times New Roman" w:cs="Times New Roman"/>
                <w:sz w:val="24"/>
                <w:szCs w:val="24"/>
              </w:rPr>
              <w:t>Additionally, the different types of trade barriers have been imposed due to the pandemic, creating losses for the organisation.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30" w:type="dxa"/>
          </w:tcPr>
          <w:p>
            <w:pPr>
              <w:jc w:val="both"/>
              <w:rPr>
                <w:rFonts w:hint="default"/>
                <w:b/>
                <w:bCs/>
                <w:sz w:val="24"/>
                <w:szCs w:val="32"/>
                <w:vertAlign w:val="baseline"/>
                <w:lang w:eastAsia="en-GB"/>
              </w:rPr>
            </w:pPr>
            <w:r>
              <w:rPr>
                <w:rFonts w:hint="default"/>
                <w:b/>
                <w:bCs/>
                <w:sz w:val="24"/>
                <w:szCs w:val="32"/>
                <w:vertAlign w:val="baseline"/>
                <w:lang w:eastAsia="en-GB"/>
              </w:rPr>
              <w:t>Economic</w:t>
            </w:r>
          </w:p>
        </w:tc>
        <w:tc>
          <w:tcPr>
            <w:tcW w:w="5310" w:type="dxa"/>
          </w:tcPr>
          <w:p>
            <w:pPr>
              <w:numPr>
                <w:ilvl w:val="0"/>
                <w:numId w:val="2"/>
              </w:numPr>
              <w:spacing w:line="360" w:lineRule="auto"/>
              <w:ind w:left="420" w:leftChars="0" w:hanging="420" w:firstLineChars="0"/>
              <w:jc w:val="left"/>
              <w:rPr>
                <w:rFonts w:hint="default"/>
                <w:b/>
                <w:bCs/>
                <w:sz w:val="22"/>
                <w:szCs w:val="28"/>
                <w:vertAlign w:val="baseline"/>
                <w:lang w:eastAsia="en-GB"/>
              </w:rPr>
            </w:pPr>
            <w:r>
              <w:rPr>
                <w:rFonts w:ascii="Times New Roman" w:hAnsi="Times New Roman" w:cs="Times New Roman"/>
                <w:sz w:val="24"/>
                <w:szCs w:val="24"/>
              </w:rPr>
              <w:t>It has been estimated that in 2021, the UK's unemployment rate will be 3.8% (Statista,2022). This suggests that a large number of people have been made unemployed.</w:t>
            </w:r>
          </w:p>
          <w:p>
            <w:pPr>
              <w:numPr>
                <w:ilvl w:val="0"/>
                <w:numId w:val="2"/>
              </w:numPr>
              <w:spacing w:line="360" w:lineRule="auto"/>
              <w:ind w:left="420" w:leftChars="0" w:hanging="420" w:firstLineChars="0"/>
              <w:jc w:val="left"/>
              <w:rPr>
                <w:rFonts w:hint="default"/>
                <w:b/>
                <w:bCs/>
                <w:sz w:val="22"/>
                <w:szCs w:val="28"/>
                <w:vertAlign w:val="baseline"/>
                <w:lang w:eastAsia="en-GB"/>
              </w:rPr>
            </w:pPr>
            <w:r>
              <w:rPr>
                <w:rFonts w:ascii="Times New Roman" w:hAnsi="Times New Roman" w:cs="Times New Roman"/>
                <w:sz w:val="24"/>
                <w:szCs w:val="24"/>
              </w:rPr>
              <w:t>Companies have raised their prices to offset their losses during the pandemic.CURRENTLY, the GDP growth rate stands at 5.34 per cent (Statista, 2021). The UK's inflation rate currently stands at 1.51%. (statista.com, 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30" w:type="dxa"/>
          </w:tcPr>
          <w:p>
            <w:pPr>
              <w:jc w:val="both"/>
              <w:rPr>
                <w:rFonts w:hint="default"/>
                <w:b/>
                <w:bCs/>
                <w:sz w:val="22"/>
                <w:szCs w:val="28"/>
                <w:vertAlign w:val="baseline"/>
                <w:lang w:eastAsia="en-GB"/>
              </w:rPr>
            </w:pPr>
            <w:r>
              <w:rPr>
                <w:rFonts w:hint="default"/>
                <w:b/>
                <w:bCs/>
                <w:sz w:val="22"/>
                <w:szCs w:val="28"/>
                <w:vertAlign w:val="baseline"/>
                <w:lang w:eastAsia="en-GB"/>
              </w:rPr>
              <w:t>Social</w:t>
            </w:r>
          </w:p>
        </w:tc>
        <w:tc>
          <w:tcPr>
            <w:tcW w:w="5310" w:type="dxa"/>
          </w:tcPr>
          <w:p>
            <w:pPr>
              <w:numPr>
                <w:ilvl w:val="0"/>
                <w:numId w:val="2"/>
              </w:numPr>
              <w:spacing w:line="360" w:lineRule="auto"/>
              <w:ind w:left="420" w:leftChars="0" w:hanging="420" w:firstLineChars="0"/>
              <w:jc w:val="left"/>
              <w:rPr>
                <w:rFonts w:hint="default"/>
                <w:b/>
                <w:bCs/>
                <w:sz w:val="22"/>
                <w:szCs w:val="28"/>
                <w:vertAlign w:val="baseline"/>
                <w:lang w:eastAsia="en-GB"/>
              </w:rPr>
            </w:pPr>
            <w:r>
              <w:rPr>
                <w:rFonts w:ascii="Times New Roman" w:hAnsi="Times New Roman" w:cs="Times New Roman"/>
                <w:sz w:val="24"/>
                <w:szCs w:val="24"/>
              </w:rPr>
              <w:t xml:space="preserve">Companies are forced to create new products because consumer tastes shift due to their changing way of life (Thomas </w:t>
            </w:r>
            <w:r>
              <w:rPr>
                <w:rFonts w:ascii="Times New Roman" w:hAnsi="Times New Roman" w:cs="Times New Roman"/>
                <w:i/>
                <w:iCs/>
                <w:sz w:val="24"/>
                <w:szCs w:val="24"/>
              </w:rPr>
              <w:t xml:space="preserve">et al., </w:t>
            </w:r>
            <w:r>
              <w:rPr>
                <w:rFonts w:ascii="Times New Roman" w:hAnsi="Times New Roman" w:cs="Times New Roman"/>
                <w:sz w:val="24"/>
                <w:szCs w:val="24"/>
              </w:rPr>
              <w:t>2021).</w:t>
            </w:r>
          </w:p>
          <w:p>
            <w:pPr>
              <w:numPr>
                <w:ilvl w:val="0"/>
                <w:numId w:val="2"/>
              </w:numPr>
              <w:spacing w:line="360" w:lineRule="auto"/>
              <w:ind w:left="420" w:leftChars="0" w:hanging="420" w:firstLineChars="0"/>
              <w:jc w:val="left"/>
              <w:rPr>
                <w:rFonts w:hint="default"/>
                <w:b/>
                <w:bCs/>
                <w:sz w:val="22"/>
                <w:szCs w:val="28"/>
                <w:vertAlign w:val="baseline"/>
                <w:lang w:eastAsia="en-GB"/>
              </w:rPr>
            </w:pPr>
            <w:r>
              <w:rPr>
                <w:rFonts w:ascii="Times New Roman" w:hAnsi="Times New Roman" w:cs="Times New Roman"/>
                <w:sz w:val="24"/>
                <w:szCs w:val="24"/>
              </w:rPr>
              <w:t>Companies' product diversity is boosted by cultural diversity.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30" w:type="dxa"/>
          </w:tcPr>
          <w:p>
            <w:pPr>
              <w:jc w:val="both"/>
              <w:rPr>
                <w:rFonts w:hint="default"/>
                <w:b/>
                <w:bCs/>
                <w:sz w:val="22"/>
                <w:szCs w:val="28"/>
                <w:vertAlign w:val="baseline"/>
                <w:lang w:eastAsia="en-GB"/>
              </w:rPr>
            </w:pPr>
            <w:r>
              <w:rPr>
                <w:rFonts w:hint="default"/>
                <w:b/>
                <w:bCs/>
                <w:sz w:val="22"/>
                <w:szCs w:val="28"/>
                <w:vertAlign w:val="baseline"/>
                <w:lang w:eastAsia="en-GB"/>
              </w:rPr>
              <w:t>Technology</w:t>
            </w:r>
          </w:p>
        </w:tc>
        <w:tc>
          <w:tcPr>
            <w:tcW w:w="5310" w:type="dxa"/>
          </w:tcPr>
          <w:p>
            <w:pPr>
              <w:numPr>
                <w:ilvl w:val="0"/>
                <w:numId w:val="2"/>
              </w:numPr>
              <w:spacing w:line="360" w:lineRule="auto"/>
              <w:ind w:left="420" w:leftChars="0" w:hanging="420" w:firstLineChars="0"/>
              <w:jc w:val="left"/>
              <w:rPr>
                <w:rFonts w:hint="default"/>
                <w:b/>
                <w:bCs/>
                <w:sz w:val="22"/>
                <w:szCs w:val="28"/>
                <w:vertAlign w:val="baseline"/>
                <w:lang w:eastAsia="en-GB"/>
              </w:rPr>
            </w:pPr>
            <w:r>
              <w:rPr>
                <w:rFonts w:ascii="Times New Roman" w:hAnsi="Times New Roman" w:cs="Times New Roman"/>
                <w:sz w:val="24"/>
                <w:szCs w:val="24"/>
              </w:rPr>
              <w:t>In this pandemic situation, the use of online platforms for the transaction of production services has grown in preference.</w:t>
            </w:r>
          </w:p>
          <w:p>
            <w:pPr>
              <w:numPr>
                <w:ilvl w:val="0"/>
                <w:numId w:val="2"/>
              </w:numPr>
              <w:spacing w:line="360" w:lineRule="auto"/>
              <w:ind w:left="420" w:leftChars="0" w:hanging="420" w:firstLineChars="0"/>
              <w:jc w:val="left"/>
              <w:rPr>
                <w:rFonts w:hint="default"/>
                <w:b/>
                <w:bCs/>
                <w:sz w:val="22"/>
                <w:szCs w:val="28"/>
                <w:vertAlign w:val="baseline"/>
                <w:lang w:eastAsia="en-GB"/>
              </w:rPr>
            </w:pPr>
            <w:r>
              <w:rPr>
                <w:rFonts w:ascii="Times New Roman" w:hAnsi="Times New Roman" w:cs="Times New Roman"/>
                <w:sz w:val="24"/>
                <w:szCs w:val="24"/>
              </w:rPr>
              <w:t xml:space="preserve">Companies' output rises due to improved R&amp;D services (Capobianco </w:t>
            </w:r>
            <w:r>
              <w:rPr>
                <w:rFonts w:ascii="Times New Roman" w:hAnsi="Times New Roman" w:cs="Times New Roman"/>
                <w:i/>
                <w:iCs/>
                <w:sz w:val="24"/>
                <w:szCs w:val="24"/>
              </w:rPr>
              <w:t xml:space="preserve">et al., </w:t>
            </w:r>
            <w:r>
              <w:rPr>
                <w:rFonts w:ascii="Times New Roman" w:hAnsi="Times New Roman" w:cs="Times New Roman"/>
                <w:sz w:val="24"/>
                <w:szCs w:val="24"/>
              </w:rPr>
              <w:t>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30" w:type="dxa"/>
          </w:tcPr>
          <w:p>
            <w:pPr>
              <w:jc w:val="both"/>
              <w:rPr>
                <w:rFonts w:hint="default"/>
                <w:b/>
                <w:bCs/>
                <w:sz w:val="22"/>
                <w:szCs w:val="28"/>
                <w:vertAlign w:val="baseline"/>
                <w:lang w:eastAsia="en-GB"/>
              </w:rPr>
            </w:pPr>
            <w:r>
              <w:rPr>
                <w:rFonts w:hint="default"/>
                <w:b/>
                <w:bCs/>
                <w:sz w:val="22"/>
                <w:szCs w:val="28"/>
                <w:vertAlign w:val="baseline"/>
                <w:lang w:eastAsia="en-GB"/>
              </w:rPr>
              <w:t>Legal</w:t>
            </w:r>
          </w:p>
        </w:tc>
        <w:tc>
          <w:tcPr>
            <w:tcW w:w="5310" w:type="dxa"/>
          </w:tcPr>
          <w:p>
            <w:pPr>
              <w:numPr>
                <w:ilvl w:val="0"/>
                <w:numId w:val="2"/>
              </w:numPr>
              <w:spacing w:line="360" w:lineRule="auto"/>
              <w:ind w:left="420" w:leftChars="0" w:hanging="420" w:firstLineChars="0"/>
              <w:jc w:val="both"/>
              <w:rPr>
                <w:rFonts w:hint="default"/>
                <w:b/>
                <w:bCs/>
                <w:sz w:val="22"/>
                <w:szCs w:val="28"/>
                <w:vertAlign w:val="baseline"/>
                <w:lang w:eastAsia="en-GB"/>
              </w:rPr>
            </w:pPr>
            <w:r>
              <w:rPr>
                <w:rFonts w:ascii="Times New Roman" w:hAnsi="Times New Roman" w:cs="Times New Roman"/>
                <w:sz w:val="24"/>
                <w:szCs w:val="24"/>
              </w:rPr>
              <w:t>All environmental laws and regulations should be followed, and consumer laws.</w:t>
            </w:r>
          </w:p>
          <w:p>
            <w:pPr>
              <w:numPr>
                <w:ilvl w:val="0"/>
                <w:numId w:val="2"/>
              </w:numPr>
              <w:spacing w:line="360" w:lineRule="auto"/>
              <w:ind w:left="420" w:leftChars="0" w:hanging="420" w:firstLineChars="0"/>
              <w:jc w:val="both"/>
              <w:rPr>
                <w:rFonts w:hint="default"/>
                <w:b/>
                <w:bCs/>
                <w:sz w:val="22"/>
                <w:szCs w:val="28"/>
                <w:vertAlign w:val="baseline"/>
                <w:lang w:eastAsia="en-GB"/>
              </w:rPr>
            </w:pPr>
            <w:r>
              <w:rPr>
                <w:rFonts w:ascii="Times New Roman" w:hAnsi="Times New Roman" w:cs="Times New Roman"/>
                <w:sz w:val="24"/>
                <w:szCs w:val="24"/>
              </w:rPr>
              <w:t xml:space="preserve">The organisation is required to follow the </w:t>
            </w:r>
            <w:r>
              <w:rPr>
                <w:rFonts w:ascii="Times New Roman" w:hAnsi="Times New Roman" w:cs="Times New Roman"/>
                <w:i/>
                <w:iCs/>
                <w:sz w:val="24"/>
                <w:szCs w:val="24"/>
              </w:rPr>
              <w:t>Employment Right Act 1996</w:t>
            </w:r>
            <w:r>
              <w:rPr>
                <w:rFonts w:ascii="Times New Roman" w:hAnsi="Times New Roman" w:cs="Times New Roman"/>
                <w:sz w:val="24"/>
                <w:szCs w:val="24"/>
              </w:rPr>
              <w:t xml:space="preserve"> in order to maintain the employee's work-life (legislation.gov.uk,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30" w:type="dxa"/>
          </w:tcPr>
          <w:p>
            <w:pPr>
              <w:jc w:val="both"/>
              <w:rPr>
                <w:rFonts w:hint="default"/>
                <w:b/>
                <w:bCs/>
                <w:sz w:val="22"/>
                <w:szCs w:val="28"/>
                <w:vertAlign w:val="baseline"/>
                <w:lang w:eastAsia="en-GB"/>
              </w:rPr>
            </w:pPr>
            <w:r>
              <w:rPr>
                <w:rFonts w:hint="default"/>
                <w:b/>
                <w:bCs/>
                <w:sz w:val="22"/>
                <w:szCs w:val="28"/>
                <w:vertAlign w:val="baseline"/>
                <w:lang w:eastAsia="en-GB"/>
              </w:rPr>
              <w:t>Environment</w:t>
            </w:r>
          </w:p>
        </w:tc>
        <w:tc>
          <w:tcPr>
            <w:tcW w:w="5310" w:type="dxa"/>
          </w:tcPr>
          <w:p>
            <w:pPr>
              <w:numPr>
                <w:ilvl w:val="0"/>
                <w:numId w:val="2"/>
              </w:numPr>
              <w:spacing w:line="360" w:lineRule="auto"/>
              <w:ind w:left="420" w:leftChars="0" w:hanging="420" w:firstLineChars="0"/>
              <w:jc w:val="both"/>
              <w:rPr>
                <w:rFonts w:hint="default"/>
                <w:b/>
                <w:bCs/>
                <w:sz w:val="22"/>
                <w:szCs w:val="28"/>
                <w:vertAlign w:val="baseline"/>
                <w:lang w:eastAsia="en-GB"/>
              </w:rPr>
            </w:pPr>
            <w:r>
              <w:rPr>
                <w:rFonts w:ascii="Times New Roman" w:hAnsi="Times New Roman" w:cs="Times New Roman"/>
                <w:sz w:val="24"/>
                <w:szCs w:val="24"/>
              </w:rPr>
              <w:t>Environmental impact can be lessened if companies reduce the amount of waste they produce and the amount of carbon.</w:t>
            </w:r>
          </w:p>
        </w:tc>
      </w:tr>
      <w:bookmarkEnd w:id="2"/>
    </w:tbl>
    <w:p>
      <w:pPr>
        <w:pStyle w:val="3"/>
        <w:ind w:left="420" w:leftChars="200" w:firstLine="0" w:firstLineChars="0"/>
      </w:pPr>
      <w:bookmarkStart w:id="3" w:name="_Toc102606344"/>
    </w:p>
    <w:p>
      <w:pPr>
        <w:pStyle w:val="3"/>
        <w:ind w:left="420" w:leftChars="200" w:firstLine="0" w:firstLineChars="0"/>
      </w:pPr>
    </w:p>
    <w:p>
      <w:pPr>
        <w:pStyle w:val="3"/>
        <w:ind w:left="420" w:leftChars="200" w:firstLine="0" w:firstLineChars="0"/>
      </w:pPr>
    </w:p>
    <w:p>
      <w:pPr>
        <w:pStyle w:val="3"/>
      </w:pPr>
    </w:p>
    <w:p/>
    <w:p/>
    <w:p>
      <w:pPr>
        <w:pStyle w:val="3"/>
        <w:ind w:left="420" w:leftChars="200" w:firstLine="0" w:firstLineChars="0"/>
      </w:pPr>
      <w:r>
        <w:t>Influence and Impact of the external environment drivers over the Mark &amp; Spencer business</w:t>
      </w:r>
      <w:bookmarkEnd w:id="3"/>
      <w:r>
        <w:t xml:space="preserve"> </w:t>
      </w:r>
    </w:p>
    <w:p>
      <w:pPr>
        <w:keepNext w:val="0"/>
        <w:keepLines w:val="0"/>
        <w:pageBreakBefore w:val="0"/>
        <w:widowControl w:val="0"/>
        <w:kinsoku/>
        <w:wordWrap/>
        <w:overflowPunct/>
        <w:topLinePunct w:val="0"/>
        <w:autoSpaceDE/>
        <w:autoSpaceDN/>
        <w:bidi w:val="0"/>
        <w:adjustRightInd/>
        <w:snapToGrid/>
        <w:spacing w:after="157" w:afterLines="50" w:line="360" w:lineRule="auto"/>
        <w:ind w:left="420" w:leftChars="200" w:right="0" w:rightChars="0" w:firstLine="0" w:firstLineChars="0"/>
        <w:jc w:val="left"/>
        <w:textAlignment w:val="auto"/>
        <w:outlineLvl w:val="9"/>
        <w:rPr>
          <w:rFonts w:ascii="Times New Roman" w:hAnsi="Times New Roman" w:cs="Times New Roman"/>
          <w:sz w:val="24"/>
          <w:szCs w:val="24"/>
        </w:rPr>
      </w:pPr>
      <w:r>
        <w:rPr>
          <w:rFonts w:ascii="Times New Roman" w:hAnsi="Times New Roman" w:cs="Times New Roman"/>
          <w:sz w:val="24"/>
          <w:szCs w:val="24"/>
        </w:rPr>
        <w:t>While competitors like Aldi, Asos, and Tesco cut prices during the 2019 financial crisis, M&amp;S focused on higher product quality and customer satisfaction (corporate. marks and spencer, 2022). Because British customers value both price and Quality, this strategy initially resulted in lower sales, but as time passed, the company's customer base grew more confident. As the Baby Boomer generation retires, the retailer must shift its focus to Generation X and Millennials, two external factors that impact their business. The shopping habits, media consumption, and product perceptions of different generations can all be traced to these generational shifts in consumer behavior (corporate. marks and spencer, 2022).</w:t>
      </w:r>
    </w:p>
    <w:p>
      <w:pPr>
        <w:keepNext w:val="0"/>
        <w:keepLines w:val="0"/>
        <w:pageBreakBefore w:val="0"/>
        <w:widowControl w:val="0"/>
        <w:kinsoku/>
        <w:wordWrap/>
        <w:overflowPunct/>
        <w:topLinePunct w:val="0"/>
        <w:autoSpaceDE/>
        <w:autoSpaceDN/>
        <w:bidi w:val="0"/>
        <w:adjustRightInd/>
        <w:snapToGrid/>
        <w:spacing w:after="157" w:afterLines="50" w:line="360" w:lineRule="auto"/>
        <w:ind w:left="420" w:leftChars="200" w:right="0" w:rightChars="0" w:firstLine="0" w:firstLineChars="0"/>
        <w:jc w:val="left"/>
        <w:textAlignment w:val="auto"/>
        <w:outlineLvl w:val="9"/>
        <w:rPr>
          <w:rFonts w:ascii="Times New Roman" w:hAnsi="Times New Roman" w:cs="Times New Roman"/>
          <w:sz w:val="24"/>
          <w:szCs w:val="24"/>
        </w:rPr>
      </w:pPr>
      <w:r>
        <w:rPr>
          <w:rFonts w:ascii="Times New Roman" w:hAnsi="Times New Roman" w:cs="Times New Roman"/>
          <w:sz w:val="24"/>
          <w:szCs w:val="24"/>
        </w:rPr>
        <w:t>Iconic British retailer's sales and popularity have been falling sharply in recent years. A recent downturn, the company claims, hit it hard because it was just getting its house in order before the pandemic. Sales of M&amp;S's food items have recently increased, but those of its clothing items have not (BBC, 2022). This retail store has long been accused of being boring or conservative and not knowing its target audience. Experts also agree that some of M&amp;S's business decisions have been difficult to understand. The Sparks Card customer loyalty programme, which was launched in 2015, was unsuccessful and has been re-launched this month (the guardian, 2022)</w:t>
      </w:r>
    </w:p>
    <w:p>
      <w:pPr>
        <w:keepNext w:val="0"/>
        <w:keepLines w:val="0"/>
        <w:pageBreakBefore w:val="0"/>
        <w:widowControl w:val="0"/>
        <w:kinsoku/>
        <w:wordWrap/>
        <w:overflowPunct/>
        <w:topLinePunct w:val="0"/>
        <w:autoSpaceDE/>
        <w:autoSpaceDN/>
        <w:bidi w:val="0"/>
        <w:adjustRightInd/>
        <w:snapToGrid/>
        <w:spacing w:after="157" w:afterLines="50" w:line="360" w:lineRule="auto"/>
        <w:ind w:left="420" w:leftChars="200" w:right="0" w:rightChars="0" w:firstLine="0" w:firstLineChars="0"/>
        <w:jc w:val="left"/>
        <w:textAlignment w:val="auto"/>
        <w:outlineLvl w:val="9"/>
        <w:rPr>
          <w:rFonts w:ascii="Times New Roman" w:hAnsi="Times New Roman" w:cs="Times New Roman"/>
          <w:sz w:val="24"/>
          <w:szCs w:val="24"/>
        </w:rPr>
      </w:pPr>
      <w:r>
        <w:rPr>
          <w:rFonts w:ascii="Times New Roman" w:hAnsi="Times New Roman" w:cs="Times New Roman"/>
          <w:sz w:val="24"/>
          <w:szCs w:val="24"/>
        </w:rPr>
        <w:t>As a result of consumers' concerns about the social and environmental costs of the brands they buy, companies are developing sustainability reporting and other activities. Put another way, M&amp;S places much importance on its social mission. Over the year, food surpluses were distributed through a "Community Shop" programme, while in 2016, a "Spark Something Good" campaign brought together 1000 employees to participate in community service and charity events (corporate.marksandspencer, 2022). A changing media landscape, the proliferation of social networks, and the rising mobile wave all benefit M&amp;S strategically. Fashion trends are being communicated to designers more quickly, and the speed of transportation has also improved. Therefore, there is a great deal of integration between online, tablet, mobile, and in-store experiences.</w:t>
      </w:r>
    </w:p>
    <w:p>
      <w:pPr>
        <w:keepNext w:val="0"/>
        <w:keepLines w:val="0"/>
        <w:pageBreakBefore w:val="0"/>
        <w:widowControl w:val="0"/>
        <w:kinsoku/>
        <w:wordWrap/>
        <w:overflowPunct/>
        <w:topLinePunct w:val="0"/>
        <w:autoSpaceDE/>
        <w:autoSpaceDN/>
        <w:bidi w:val="0"/>
        <w:adjustRightInd/>
        <w:snapToGrid/>
        <w:spacing w:after="157" w:afterLines="50" w:line="360" w:lineRule="auto"/>
        <w:ind w:left="420" w:leftChars="200" w:right="0" w:rightChars="0" w:firstLine="0" w:firstLineChars="0"/>
        <w:jc w:val="left"/>
        <w:textAlignment w:val="auto"/>
        <w:outlineLvl w:val="9"/>
        <w:rPr>
          <w:rFonts w:ascii="Times New Roman" w:hAnsi="Times New Roman" w:cs="Times New Roman"/>
          <w:sz w:val="24"/>
          <w:szCs w:val="24"/>
        </w:rPr>
      </w:pPr>
      <w:r>
        <w:rPr>
          <w:rFonts w:ascii="Times New Roman" w:hAnsi="Times New Roman" w:cs="Times New Roman"/>
          <w:sz w:val="24"/>
          <w:szCs w:val="24"/>
        </w:rPr>
        <w:t>To be fully transparent about their environmental strategies and tactics and be held fully accountable in light of stricter environmental rules and regulations in Europe and around the world, international retailers and brands must examine the life cycle of their products from suppliers to end-use and disposal. Environmental and ethical Plan A serves as a rock-solid foundation for all of M&amp;S's operations, both inside and outside the company. Consumer rights, environmental protection, antitrust, and other regulations affect the company. Additionally, it is great that the M&amp;S initiative called "Behind the Barcode" customers can scan a product barcode to place online orders for home delivery or in-store pickup (corporate.marksandspencer, 2022). Look at the company's strict compliance with the highest standards as an example. M&amp;S must make certain that it does not break any laws or regulations when expanding internationally, both in its home market and in the countries that are a part of its value chain. The legal environment and thus the legal department was of paramount importance when the company expanded its 'Simply Food' chain in 2007, especially when allocating new store locations at BP petrol stations.</w:t>
      </w:r>
    </w:p>
    <w:p>
      <w:pPr>
        <w:ind w:left="420" w:leftChars="200" w:firstLine="0" w:firstLineChars="0"/>
        <w:jc w:val="left"/>
        <w:rPr>
          <w:b/>
          <w:bCs/>
          <w:sz w:val="24"/>
          <w:szCs w:val="32"/>
        </w:rPr>
      </w:pPr>
      <w:bookmarkStart w:id="4" w:name="_Toc102606345"/>
      <w:r>
        <w:rPr>
          <w:b/>
          <w:bCs/>
          <w:sz w:val="24"/>
          <w:szCs w:val="32"/>
        </w:rPr>
        <w:t>Environmental Analysis: SWOT Analysis</w:t>
      </w:r>
      <w:bookmarkEnd w:id="4"/>
      <w:r>
        <w:rPr>
          <w:b/>
          <w:bCs/>
          <w:sz w:val="24"/>
          <w:szCs w:val="32"/>
        </w:rPr>
        <w:t xml:space="preserve"> </w:t>
      </w:r>
      <w:r>
        <w:rPr>
          <w:b/>
          <w:bCs/>
          <w:sz w:val="24"/>
          <w:szCs w:val="32"/>
        </w:rPr>
        <w:t>:-</w:t>
      </w:r>
    </w:p>
    <w:tbl>
      <w:tblPr>
        <w:tblStyle w:val="9"/>
        <w:tblW w:w="7971"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3873"/>
        <w:gridCol w:w="4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73" w:type="dxa"/>
          </w:tcPr>
          <w:p>
            <w:pPr>
              <w:jc w:val="center"/>
              <w:rPr>
                <w:rFonts w:hint="default"/>
                <w:b/>
                <w:bCs/>
                <w:sz w:val="24"/>
                <w:szCs w:val="32"/>
                <w:vertAlign w:val="baseline"/>
                <w:lang w:eastAsia="en-GB"/>
              </w:rPr>
            </w:pPr>
            <w:r>
              <w:rPr>
                <w:rFonts w:hint="default"/>
                <w:b/>
                <w:bCs/>
                <w:sz w:val="24"/>
                <w:szCs w:val="32"/>
                <w:vertAlign w:val="baseline"/>
                <w:lang w:eastAsia="en-GB"/>
              </w:rPr>
              <w:t>Strengths</w:t>
            </w:r>
          </w:p>
        </w:tc>
        <w:tc>
          <w:tcPr>
            <w:tcW w:w="4098" w:type="dxa"/>
          </w:tcPr>
          <w:p>
            <w:pPr>
              <w:jc w:val="center"/>
              <w:rPr>
                <w:rFonts w:hint="default"/>
                <w:b/>
                <w:bCs/>
                <w:sz w:val="24"/>
                <w:szCs w:val="32"/>
                <w:vertAlign w:val="baseline"/>
                <w:lang w:eastAsia="en-GB"/>
              </w:rPr>
            </w:pPr>
            <w:r>
              <w:rPr>
                <w:rFonts w:hint="default"/>
                <w:b/>
                <w:bCs/>
                <w:sz w:val="24"/>
                <w:szCs w:val="32"/>
                <w:vertAlign w:val="baseline"/>
                <w:lang w:eastAsia="en-GB"/>
              </w:rPr>
              <w:t>Weakness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73" w:type="dxa"/>
          </w:tcPr>
          <w:p>
            <w:pPr>
              <w:numPr>
                <w:ilvl w:val="0"/>
                <w:numId w:val="2"/>
              </w:numPr>
              <w:ind w:left="420" w:leftChars="0" w:hanging="420" w:firstLineChars="0"/>
              <w:jc w:val="left"/>
              <w:rPr>
                <w:rFonts w:hint="default"/>
                <w:b/>
                <w:bCs/>
                <w:sz w:val="24"/>
                <w:szCs w:val="32"/>
                <w:vertAlign w:val="baseline"/>
                <w:lang w:eastAsia="en-GB"/>
              </w:rPr>
            </w:pPr>
            <w:r>
              <w:rPr>
                <w:rFonts w:hAnsi="Times New Roman" w:cs="Times New Roman" w:asciiTheme="minorAscii"/>
                <w:sz w:val="24"/>
                <w:szCs w:val="24"/>
              </w:rPr>
              <w:t>For the last 136 years, Marks &amp; Spencer has been a fixture on the high street. It is a major player in the UK retail market (corporate.marksandspencer, 2022).</w:t>
            </w:r>
          </w:p>
          <w:p>
            <w:pPr>
              <w:numPr>
                <w:ilvl w:val="0"/>
                <w:numId w:val="2"/>
              </w:numPr>
              <w:ind w:left="420" w:leftChars="0" w:hanging="420" w:firstLineChars="0"/>
              <w:jc w:val="left"/>
              <w:rPr>
                <w:rFonts w:hint="default"/>
                <w:b/>
                <w:bCs/>
                <w:sz w:val="24"/>
                <w:szCs w:val="32"/>
                <w:vertAlign w:val="baseline"/>
                <w:lang w:eastAsia="en-GB"/>
              </w:rPr>
            </w:pPr>
            <w:r>
              <w:rPr>
                <w:rFonts w:hAnsi="Times New Roman" w:cs="Times New Roman" w:asciiTheme="minorAscii"/>
                <w:sz w:val="24"/>
                <w:szCs w:val="24"/>
              </w:rPr>
              <w:t>Marks and Spencer are well-known for offering high-quality goods to its patrons.</w:t>
            </w:r>
          </w:p>
        </w:tc>
        <w:tc>
          <w:tcPr>
            <w:tcW w:w="4098" w:type="dxa"/>
          </w:tcPr>
          <w:p>
            <w:pPr>
              <w:numPr>
                <w:ilvl w:val="0"/>
                <w:numId w:val="2"/>
              </w:numPr>
              <w:ind w:left="420" w:leftChars="0" w:hanging="420" w:hangingChars="175"/>
              <w:jc w:val="left"/>
              <w:rPr>
                <w:rFonts w:hint="default"/>
                <w:b/>
                <w:bCs/>
                <w:sz w:val="24"/>
                <w:szCs w:val="32"/>
                <w:vertAlign w:val="baseline"/>
                <w:lang w:eastAsia="en-GB"/>
              </w:rPr>
            </w:pPr>
            <w:r>
              <w:rPr>
                <w:rFonts w:ascii="Times New Roman" w:hAnsi="Times New Roman" w:cs="Times New Roman"/>
                <w:sz w:val="24"/>
                <w:szCs w:val="24"/>
              </w:rPr>
              <w:t>By the end of 2019, some M&amp;S stores saw a decrease in sales. The lack of products and a faulty supply chain were to blame. When it came to food and clothing items, the company could not meet the demand during the Christmas season of 2017 (corporate.marksandspencer, 2022).</w:t>
            </w:r>
          </w:p>
          <w:p>
            <w:pPr>
              <w:numPr>
                <w:ilvl w:val="0"/>
                <w:numId w:val="2"/>
              </w:numPr>
              <w:ind w:left="420" w:leftChars="0" w:hanging="420" w:hangingChars="175"/>
              <w:jc w:val="left"/>
              <w:rPr>
                <w:rFonts w:hint="default"/>
                <w:b/>
                <w:bCs/>
                <w:sz w:val="24"/>
                <w:szCs w:val="32"/>
                <w:vertAlign w:val="baseline"/>
                <w:lang w:eastAsia="en-GB"/>
              </w:rPr>
            </w:pPr>
            <w:r>
              <w:rPr>
                <w:rFonts w:ascii="Times New Roman" w:hAnsi="Times New Roman" w:cs="Times New Roman"/>
                <w:sz w:val="24"/>
                <w:szCs w:val="24"/>
              </w:rPr>
              <w:t>There is a perception that M&amp;S does not carry clothing for young people and teens among the general public.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73" w:type="dxa"/>
          </w:tcPr>
          <w:p>
            <w:pPr>
              <w:jc w:val="center"/>
              <w:rPr>
                <w:rFonts w:hint="default"/>
                <w:b/>
                <w:bCs/>
                <w:sz w:val="24"/>
                <w:szCs w:val="32"/>
                <w:vertAlign w:val="baseline"/>
                <w:lang w:eastAsia="en-GB"/>
              </w:rPr>
            </w:pPr>
            <w:r>
              <w:rPr>
                <w:rFonts w:hint="default"/>
                <w:b/>
                <w:bCs/>
                <w:sz w:val="24"/>
                <w:szCs w:val="32"/>
                <w:vertAlign w:val="baseline"/>
                <w:lang w:eastAsia="en-GB"/>
              </w:rPr>
              <w:t>Opportunity</w:t>
            </w:r>
          </w:p>
        </w:tc>
        <w:tc>
          <w:tcPr>
            <w:tcW w:w="4098" w:type="dxa"/>
          </w:tcPr>
          <w:p>
            <w:pPr>
              <w:jc w:val="center"/>
              <w:rPr>
                <w:rFonts w:hint="default"/>
                <w:b/>
                <w:bCs/>
                <w:sz w:val="24"/>
                <w:szCs w:val="32"/>
                <w:vertAlign w:val="baseline"/>
                <w:lang w:eastAsia="en-GB"/>
              </w:rPr>
            </w:pPr>
            <w:r>
              <w:rPr>
                <w:rFonts w:hint="default"/>
                <w:b/>
                <w:bCs/>
                <w:sz w:val="24"/>
                <w:szCs w:val="32"/>
                <w:vertAlign w:val="baseline"/>
                <w:lang w:eastAsia="en-GB"/>
              </w:rPr>
              <w:t>Threats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73" w:type="dxa"/>
          </w:tcPr>
          <w:p>
            <w:pPr>
              <w:numPr>
                <w:ilvl w:val="0"/>
                <w:numId w:val="2"/>
              </w:numPr>
              <w:ind w:left="420" w:leftChars="0" w:hanging="420" w:firstLineChars="0"/>
              <w:jc w:val="left"/>
              <w:rPr>
                <w:rFonts w:hint="default"/>
                <w:b/>
                <w:bCs/>
                <w:sz w:val="24"/>
                <w:szCs w:val="32"/>
                <w:vertAlign w:val="baseline"/>
                <w:lang w:eastAsia="en-GB"/>
              </w:rPr>
            </w:pPr>
            <w:r>
              <w:rPr>
                <w:rFonts w:hAnsi="Times New Roman" w:cs="Times New Roman" w:asciiTheme="minorAscii"/>
                <w:sz w:val="24"/>
                <w:szCs w:val="24"/>
              </w:rPr>
              <w:t>Among the many countries where Marks &amp; Spencer has opened up shop are India, Russia, Brazil, Poland, and Indonesia. Marks &amp; Spencer is a British multinational retailer (corporate.marksandspencer, 2022).</w:t>
            </w:r>
          </w:p>
          <w:p>
            <w:pPr>
              <w:numPr>
                <w:ilvl w:val="0"/>
                <w:numId w:val="2"/>
              </w:numPr>
              <w:ind w:left="420" w:leftChars="0" w:hanging="420" w:firstLineChars="0"/>
              <w:jc w:val="left"/>
              <w:rPr>
                <w:rFonts w:hint="default"/>
                <w:b/>
                <w:bCs/>
                <w:sz w:val="24"/>
                <w:szCs w:val="32"/>
                <w:vertAlign w:val="baseline"/>
                <w:lang w:eastAsia="en-GB"/>
              </w:rPr>
            </w:pPr>
            <w:r>
              <w:rPr>
                <w:rFonts w:hAnsi="Times New Roman" w:cs="Times New Roman" w:asciiTheme="minorAscii"/>
                <w:sz w:val="24"/>
                <w:szCs w:val="24"/>
              </w:rPr>
              <w:t>The Marks &amp; Spencer online store is also available. However, when compared to Amazon and eBay, two of the world's largest online retail e-commerce companies.</w:t>
            </w:r>
          </w:p>
        </w:tc>
        <w:tc>
          <w:tcPr>
            <w:tcW w:w="4098" w:type="dxa"/>
          </w:tcPr>
          <w:p>
            <w:pPr>
              <w:numPr>
                <w:ilvl w:val="0"/>
                <w:numId w:val="2"/>
              </w:numPr>
              <w:ind w:left="420" w:leftChars="0" w:hanging="420" w:hangingChars="175"/>
              <w:jc w:val="left"/>
              <w:rPr>
                <w:rFonts w:hint="default"/>
                <w:b/>
                <w:bCs/>
                <w:sz w:val="24"/>
                <w:szCs w:val="32"/>
                <w:vertAlign w:val="baseline"/>
                <w:lang w:eastAsia="en-GB"/>
              </w:rPr>
            </w:pPr>
            <w:r>
              <w:rPr>
                <w:rFonts w:hAnsi="Times New Roman" w:cs="Times New Roman" w:asciiTheme="minorAscii"/>
                <w:sz w:val="24"/>
                <w:szCs w:val="24"/>
              </w:rPr>
              <w:t>Across the globe, the retail market is becoming increasingly competitive. Marks &amp; Spencer's main rivals include Amazon, Tesco, and John Lewis (corporate.marksandspencer, 2022).</w:t>
            </w:r>
          </w:p>
        </w:tc>
      </w:tr>
    </w:tbl>
    <w:p>
      <w:pPr>
        <w:ind w:left="420" w:leftChars="200" w:firstLine="0" w:firstLineChars="0"/>
        <w:jc w:val="left"/>
        <w:rPr>
          <w:rFonts w:hint="default"/>
          <w:b/>
          <w:bCs/>
          <w:sz w:val="24"/>
          <w:szCs w:val="32"/>
          <w:lang w:eastAsia="en-GB"/>
        </w:rPr>
      </w:pPr>
    </w:p>
    <w:p>
      <w:pPr>
        <w:pStyle w:val="3"/>
        <w:ind w:left="420" w:leftChars="200" w:firstLine="0" w:firstLineChars="0"/>
      </w:pPr>
      <w:bookmarkStart w:id="5" w:name="_Toc102606346"/>
      <w:r>
        <w:t>Influence and impact of the internal environment over Marks &amp; Spencer</w:t>
      </w:r>
      <w:bookmarkEnd w:id="5"/>
    </w:p>
    <w:p>
      <w:pPr>
        <w:spacing w:line="360" w:lineRule="auto"/>
        <w:ind w:left="420" w:leftChars="200" w:firstLine="0" w:firstLineChars="0"/>
        <w:jc w:val="left"/>
        <w:rPr>
          <w:rFonts w:ascii="Times New Roman" w:hAnsi="Times New Roman" w:cs="Times New Roman"/>
          <w:sz w:val="24"/>
          <w:szCs w:val="24"/>
        </w:rPr>
      </w:pPr>
      <w:r>
        <w:rPr>
          <w:rFonts w:ascii="Times New Roman" w:hAnsi="Times New Roman" w:cs="Times New Roman"/>
          <w:sz w:val="24"/>
          <w:szCs w:val="24"/>
        </w:rPr>
        <w:t>Marks and Spencer are operating in a hyper-focused environment, with many factors working against it. They have to deal with many competitors because they work in many different areas, such as food, clothing, and home and beauty products. Mechanical, social, and monetary factors all affect M&amp;S greatly. To remain competitive in the market, it must be aware of constantly evolving and changing clothing trends. Changing patterns and internet acquisition are the main factors influencing M&amp;S because they have no control over it (corporate.marksandspencer, 2022). Competitors attacked M&amp;S's central estimations of Quality, reasonableness, and administration, and all of M&amp;S's competitors are aiming it. When we talk about the company's internal factors, we are talking about everything within and under the company's control. After they have been identified, its assets and liabilities can be categorised. A strength is something that has a positive impact on the company. If, on the other hand, something hinders the company's growth, it is a flaw (corporate.marksandspencer, 2022). Numerous factors must be taken into account within the company. The different driving factors that have negatively impacted M&amp;S include financial and marketing resources, Quality, and cost. For the last two years, the GDP and unemployment rate of the UK have not been stable, and the rate for unemployment is still not revoked. During that situation, the organisation is also required to provide the products at a low cost so that everyone can be capable of but the same. It enhances the organi</w:t>
      </w:r>
      <w:r>
        <w:rPr>
          <w:rFonts w:ascii="Times New Roman" w:hAnsi="Times New Roman" w:cs="Times New Roman"/>
          <w:sz w:val="24"/>
          <w:szCs w:val="24"/>
        </w:rPr>
        <w:t>z</w:t>
      </w:r>
      <w:r>
        <w:rPr>
          <w:rFonts w:ascii="Times New Roman" w:hAnsi="Times New Roman" w:cs="Times New Roman"/>
          <w:sz w:val="24"/>
          <w:szCs w:val="24"/>
        </w:rPr>
        <w:t xml:space="preserve">ation's values within the marketplace. </w:t>
      </w:r>
    </w:p>
    <w:p>
      <w:pPr>
        <w:ind w:left="420" w:leftChars="200" w:firstLine="0" w:firstLineChars="0"/>
        <w:jc w:val="left"/>
        <w:rPr>
          <w:rFonts w:hint="default"/>
          <w:b/>
          <w:bCs/>
          <w:sz w:val="24"/>
          <w:szCs w:val="32"/>
          <w:lang w:eastAsia="en-GB"/>
        </w:rPr>
      </w:pPr>
    </w:p>
    <w:p>
      <w:pPr>
        <w:numPr>
          <w:ilvl w:val="0"/>
          <w:numId w:val="3"/>
        </w:numPr>
        <w:spacing w:line="360" w:lineRule="auto"/>
        <w:ind w:left="420" w:leftChars="0" w:hanging="420" w:firstLineChars="0"/>
        <w:jc w:val="both"/>
        <w:rPr>
          <w:rFonts w:hAnsi="Times New Roman" w:cs="Times New Roman" w:asciiTheme="minorAscii"/>
          <w:b/>
          <w:bCs/>
          <w:i/>
          <w:iCs/>
          <w:color w:val="0000FF"/>
          <w:sz w:val="24"/>
          <w:szCs w:val="24"/>
        </w:rPr>
      </w:pPr>
      <w:r>
        <w:rPr>
          <w:rFonts w:hint="default" w:hAnsi="Times New Roman Bold" w:cs="Times New Roman Bold" w:asciiTheme="minorAscii"/>
          <w:b/>
          <w:bCs/>
          <w:i w:val="0"/>
          <w:iCs w:val="0"/>
          <w:color w:val="0000FF"/>
          <w:sz w:val="28"/>
          <w:szCs w:val="28"/>
        </w:rPr>
        <w:t>Role of marketing within the organisation</w:t>
      </w:r>
      <w:r>
        <w:rPr>
          <w:rFonts w:hint="default" w:hAnsi="Times New Roman Bold" w:cs="Times New Roman Bold" w:asciiTheme="minorAscii"/>
          <w:b/>
          <w:bCs/>
          <w:i w:val="0"/>
          <w:iCs w:val="0"/>
          <w:color w:val="0000FF"/>
          <w:sz w:val="24"/>
          <w:szCs w:val="24"/>
        </w:rPr>
        <w:t xml:space="preserve"> </w:t>
      </w:r>
      <w:r>
        <w:rPr>
          <w:rFonts w:hint="default" w:hAnsi="Times New Roman Bold" w:cs="Times New Roman Bold" w:asciiTheme="minorAscii"/>
          <w:b/>
          <w:bCs/>
          <w:i w:val="0"/>
          <w:iCs w:val="0"/>
          <w:color w:val="0000FF"/>
          <w:sz w:val="24"/>
          <w:szCs w:val="24"/>
        </w:rPr>
        <w:t>:-</w:t>
      </w:r>
    </w:p>
    <w:p>
      <w:pPr>
        <w:spacing w:line="360" w:lineRule="auto"/>
        <w:ind w:left="420" w:leftChars="200" w:firstLine="0" w:firstLineChars="0"/>
        <w:jc w:val="left"/>
        <w:rPr>
          <w:rFonts w:ascii="Times New Roman" w:hAnsi="Times New Roman" w:cs="Times New Roman"/>
          <w:sz w:val="24"/>
          <w:szCs w:val="24"/>
        </w:rPr>
      </w:pPr>
      <w:r>
        <w:rPr>
          <w:rFonts w:ascii="Times New Roman" w:hAnsi="Times New Roman" w:cs="Times New Roman"/>
          <w:sz w:val="24"/>
          <w:szCs w:val="24"/>
        </w:rPr>
        <w:t>An organi</w:t>
      </w:r>
      <w:r>
        <w:rPr>
          <w:rFonts w:ascii="Times New Roman" w:hAnsi="Times New Roman" w:cs="Times New Roman"/>
          <w:sz w:val="24"/>
          <w:szCs w:val="24"/>
        </w:rPr>
        <w:t>z</w:t>
      </w:r>
      <w:r>
        <w:rPr>
          <w:rFonts w:ascii="Times New Roman" w:hAnsi="Times New Roman" w:cs="Times New Roman"/>
          <w:sz w:val="24"/>
          <w:szCs w:val="24"/>
        </w:rPr>
        <w:t>ation's business and mission cannot be promoted effectively without the help of the Marketing Department. As opined by Camilleri (2018), as the face of the company, the marketing department coordinates and produces all of the company's marketing materials. Prospects, customers, investors, and the general public should be contacted by the Marketing Department, which also works to create a positive public perception within M&amp;S.</w:t>
      </w:r>
    </w:p>
    <w:p>
      <w:pPr>
        <w:pStyle w:val="10"/>
        <w:numPr>
          <w:ilvl w:val="0"/>
          <w:numId w:val="4"/>
        </w:numPr>
        <w:spacing w:line="360" w:lineRule="auto"/>
        <w:ind w:left="840" w:leftChars="0" w:hanging="420" w:firstLineChars="0"/>
        <w:jc w:val="both"/>
        <w:rPr>
          <w:rFonts w:ascii="Times New Roman" w:hAnsi="Times New Roman" w:cs="Times New Roman"/>
          <w:b/>
          <w:bCs/>
          <w:i/>
          <w:iCs/>
          <w:sz w:val="24"/>
          <w:szCs w:val="24"/>
        </w:rPr>
      </w:pPr>
      <w:r>
        <w:rPr>
          <w:rFonts w:ascii="Times New Roman" w:hAnsi="Times New Roman" w:cs="Times New Roman"/>
          <w:b/>
          <w:bCs/>
          <w:i/>
          <w:iCs/>
          <w:sz w:val="24"/>
          <w:szCs w:val="24"/>
        </w:rPr>
        <w:t>We are creating and maintaining the M&amp;S company's image.</w:t>
      </w:r>
    </w:p>
    <w:p>
      <w:pPr>
        <w:pStyle w:val="10"/>
        <w:numPr>
          <w:ilvl w:val="0"/>
          <w:numId w:val="4"/>
        </w:numPr>
        <w:spacing w:line="360" w:lineRule="auto"/>
        <w:ind w:left="840" w:leftChars="0" w:hanging="420" w:firstLineChars="0"/>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Execution of marketing campaign management. </w:t>
      </w:r>
    </w:p>
    <w:p>
      <w:pPr>
        <w:spacing w:line="360" w:lineRule="auto"/>
        <w:ind w:left="420" w:leftChars="200" w:firstLine="0" w:firstLineChars="0"/>
        <w:jc w:val="left"/>
        <w:rPr>
          <w:rFonts w:ascii="Times New Roman" w:hAnsi="Times New Roman" w:cs="Times New Roman"/>
          <w:sz w:val="24"/>
          <w:szCs w:val="24"/>
        </w:rPr>
      </w:pPr>
      <w:r>
        <w:rPr>
          <w:rFonts w:ascii="Times New Roman" w:hAnsi="Times New Roman" w:cs="Times New Roman"/>
          <w:sz w:val="24"/>
          <w:szCs w:val="24"/>
        </w:rPr>
        <w:t xml:space="preserve">The M&amp;S marketing department does not exist in a vacuum. As a result, it is critical to examine how marketing interacts with and influences other company parts. On the other hand, Di Gregorio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(2019) have mentioned how marketing interacts with R&amp;D, production/operations, logistics, human resources, IT, and customer service are considered under marketing. Every employee in M&amp;S should be customer-focused, from the </w:t>
      </w:r>
      <w:r>
        <w:rPr>
          <w:rFonts w:ascii="Times New Roman" w:hAnsi="Times New Roman" w:cs="Times New Roman"/>
          <w:sz w:val="24"/>
          <w:szCs w:val="24"/>
        </w:rPr>
        <w:t>ware-houseman</w:t>
      </w:r>
      <w:r>
        <w:rPr>
          <w:rFonts w:ascii="Times New Roman" w:hAnsi="Times New Roman" w:cs="Times New Roman"/>
          <w:sz w:val="24"/>
          <w:szCs w:val="24"/>
        </w:rPr>
        <w:t xml:space="preserve"> who packs orders to the customer service representative who responds to questions. The level of competition has risen to unprecedented heights, and despite significant advances in technology, things are not getting any better (Wilson, 2018). It is no secret that businesses use social media to promote their products and services. When a company offers its customers a package of goods and services, marketing is involved. To put it simply, the bundle is made up of three components: </w:t>
      </w:r>
      <w:r>
        <w:rPr>
          <w:rFonts w:ascii="Times New Roman" w:hAnsi="Times New Roman" w:cs="Times New Roman"/>
          <w:b/>
          <w:bCs/>
          <w:i/>
          <w:iCs/>
          <w:sz w:val="24"/>
          <w:szCs w:val="24"/>
        </w:rPr>
        <w:t>an actual product, a virtual service or benefit, and the price tag</w:t>
      </w:r>
      <w:r>
        <w:rPr>
          <w:rFonts w:ascii="Times New Roman" w:hAnsi="Times New Roman" w:cs="Times New Roman"/>
          <w:sz w:val="24"/>
          <w:szCs w:val="24"/>
        </w:rPr>
        <w:t>. Each of these dimensions can be evaluated separately when comparing one car to another, for example, tangible, intangible, and price. All three are included in one company's offer</w:t>
      </w:r>
      <w:r>
        <w:rPr>
          <w:rFonts w:ascii="Times New Roman" w:hAnsi="Times New Roman" w:cs="Times New Roman"/>
          <w:sz w:val="24"/>
          <w:szCs w:val="24"/>
        </w:rPr>
        <w:t>.</w:t>
      </w:r>
    </w:p>
    <w:p>
      <w:pPr>
        <w:pStyle w:val="10"/>
        <w:numPr>
          <w:ilvl w:val="0"/>
          <w:numId w:val="5"/>
        </w:numPr>
        <w:spacing w:line="360" w:lineRule="auto"/>
        <w:ind w:left="858" w:leftChars="200" w:hanging="438" w:firstLineChars="0"/>
        <w:jc w:val="both"/>
        <w:rPr>
          <w:rFonts w:ascii="Times New Roman" w:hAnsi="Times New Roman" w:cs="Times New Roman"/>
          <w:sz w:val="24"/>
          <w:szCs w:val="24"/>
        </w:rPr>
      </w:pPr>
      <w:r>
        <w:rPr>
          <w:rFonts w:ascii="Times New Roman" w:hAnsi="Times New Roman" w:cs="Times New Roman"/>
          <w:sz w:val="24"/>
          <w:szCs w:val="24"/>
        </w:rPr>
        <w:t>The entire environment in which this exchange of value takes place is the responsibility of marketing within M&amp;S.</w:t>
      </w:r>
    </w:p>
    <w:p>
      <w:pPr>
        <w:pStyle w:val="10"/>
        <w:numPr>
          <w:ilvl w:val="0"/>
          <w:numId w:val="5"/>
        </w:numPr>
        <w:spacing w:line="360" w:lineRule="auto"/>
        <w:ind w:left="858" w:leftChars="200" w:hanging="438" w:firstLineChars="0"/>
        <w:jc w:val="both"/>
        <w:rPr>
          <w:rFonts w:ascii="Times New Roman" w:hAnsi="Times New Roman" w:cs="Times New Roman"/>
          <w:sz w:val="24"/>
          <w:szCs w:val="24"/>
        </w:rPr>
      </w:pPr>
      <w:r>
        <w:rPr>
          <w:rFonts w:ascii="Times New Roman" w:hAnsi="Times New Roman" w:cs="Times New Roman"/>
          <w:sz w:val="24"/>
          <w:szCs w:val="24"/>
        </w:rPr>
        <w:t xml:space="preserve">Customer needs are identified, and the value customers place on meeting those needs (Sobocińska </w:t>
      </w:r>
      <w:r>
        <w:rPr>
          <w:rFonts w:ascii="Times New Roman" w:hAnsi="Times New Roman" w:cs="Times New Roman"/>
          <w:i/>
          <w:iCs/>
          <w:sz w:val="24"/>
          <w:szCs w:val="24"/>
        </w:rPr>
        <w:t xml:space="preserve">et al., </w:t>
      </w:r>
      <w:r>
        <w:rPr>
          <w:rFonts w:ascii="Times New Roman" w:hAnsi="Times New Roman" w:cs="Times New Roman"/>
          <w:sz w:val="24"/>
          <w:szCs w:val="24"/>
        </w:rPr>
        <w:t>2020).</w:t>
      </w:r>
    </w:p>
    <w:p>
      <w:pPr>
        <w:pStyle w:val="10"/>
        <w:numPr>
          <w:ilvl w:val="0"/>
          <w:numId w:val="5"/>
        </w:numPr>
        <w:spacing w:line="360" w:lineRule="auto"/>
        <w:ind w:left="858" w:leftChars="200" w:hanging="438" w:firstLineChars="0"/>
        <w:jc w:val="both"/>
        <w:rPr>
          <w:rFonts w:ascii="Times New Roman" w:hAnsi="Times New Roman" w:cs="Times New Roman"/>
          <w:sz w:val="24"/>
          <w:szCs w:val="24"/>
        </w:rPr>
      </w:pPr>
      <w:r>
        <w:rPr>
          <w:rFonts w:ascii="Times New Roman" w:hAnsi="Times New Roman" w:cs="Times New Roman"/>
          <w:sz w:val="24"/>
          <w:szCs w:val="24"/>
        </w:rPr>
        <w:t>Using market research, product designers can create a functional product for customers and cost-effective.</w:t>
      </w:r>
    </w:p>
    <w:p>
      <w:pPr>
        <w:pStyle w:val="10"/>
        <w:numPr>
          <w:ilvl w:val="0"/>
          <w:numId w:val="5"/>
        </w:numPr>
        <w:spacing w:line="360" w:lineRule="auto"/>
        <w:ind w:left="858" w:leftChars="200" w:hanging="438" w:firstLineChars="0"/>
        <w:jc w:val="both"/>
        <w:rPr>
          <w:rFonts w:ascii="Times New Roman" w:hAnsi="Times New Roman" w:cs="Times New Roman"/>
          <w:sz w:val="24"/>
          <w:szCs w:val="24"/>
        </w:rPr>
      </w:pPr>
      <w:r>
        <w:rPr>
          <w:rFonts w:ascii="Times New Roman" w:hAnsi="Times New Roman" w:cs="Times New Roman"/>
          <w:sz w:val="24"/>
          <w:szCs w:val="24"/>
        </w:rPr>
        <w:t>People in marketing are in charge of promoting products and educating consumers about their benefits (Purchase and Volery, 2020).</w:t>
      </w:r>
    </w:p>
    <w:p>
      <w:pPr>
        <w:pStyle w:val="10"/>
        <w:numPr>
          <w:ilvl w:val="0"/>
          <w:numId w:val="5"/>
        </w:numPr>
        <w:spacing w:line="360" w:lineRule="auto"/>
        <w:ind w:left="858" w:leftChars="200" w:hanging="438" w:firstLineChars="0"/>
        <w:jc w:val="both"/>
        <w:rPr>
          <w:rFonts w:ascii="Times New Roman" w:hAnsi="Times New Roman" w:cs="Times New Roman"/>
          <w:sz w:val="24"/>
          <w:szCs w:val="24"/>
        </w:rPr>
      </w:pPr>
      <w:r>
        <w:rPr>
          <w:rFonts w:ascii="Times New Roman" w:hAnsi="Times New Roman" w:cs="Times New Roman"/>
          <w:sz w:val="24"/>
          <w:szCs w:val="24"/>
        </w:rPr>
        <w:t>Additionally, M&amp;S marketing is tasked with interacting with and reporting back to the provider on how well they are meeting customer needs and where they can do better.</w:t>
      </w:r>
    </w:p>
    <w:p>
      <w:pPr>
        <w:pStyle w:val="10"/>
        <w:numPr>
          <w:ilvl w:val="0"/>
          <w:numId w:val="5"/>
        </w:numPr>
        <w:spacing w:line="360" w:lineRule="auto"/>
        <w:ind w:left="858" w:leftChars="200" w:hanging="438" w:firstLineChars="0"/>
        <w:jc w:val="both"/>
        <w:rPr>
          <w:rFonts w:ascii="Times New Roman" w:hAnsi="Times New Roman" w:cs="Times New Roman"/>
          <w:sz w:val="24"/>
          <w:szCs w:val="24"/>
        </w:rPr>
      </w:pPr>
      <w:r>
        <w:rPr>
          <w:rFonts w:ascii="Times New Roman" w:hAnsi="Times New Roman" w:cs="Times New Roman"/>
          <w:sz w:val="24"/>
          <w:szCs w:val="24"/>
        </w:rPr>
        <w:t>The location and terms of the transaction and the customer's experience after receiving the product are all influenced by marketing strategies within M&amp;S.</w:t>
      </w:r>
    </w:p>
    <w:p>
      <w:pPr>
        <w:pStyle w:val="10"/>
        <w:numPr>
          <w:numId w:val="0"/>
        </w:numPr>
        <w:spacing w:line="360" w:lineRule="auto"/>
        <w:jc w:val="both"/>
        <w:rPr>
          <w:rFonts w:ascii="Times New Roman" w:hAnsi="Times New Roman" w:cs="Times New Roman"/>
          <w:sz w:val="24"/>
          <w:szCs w:val="24"/>
        </w:rPr>
      </w:pPr>
    </w:p>
    <w:p>
      <w:pPr>
        <w:numPr>
          <w:ilvl w:val="0"/>
          <w:numId w:val="6"/>
        </w:numPr>
        <w:spacing w:line="360" w:lineRule="auto"/>
        <w:ind w:left="420" w:leftChars="0" w:hanging="420" w:firstLineChars="0"/>
        <w:jc w:val="left"/>
        <w:rPr>
          <w:rFonts w:hint="default" w:ascii="Times New Roman" w:hAnsi="Times New Roman" w:cs="Times New Roman"/>
          <w:color w:val="0000FF"/>
          <w:sz w:val="24"/>
          <w:szCs w:val="24"/>
          <w:lang w:eastAsia="en-GB"/>
        </w:rPr>
      </w:pPr>
      <w:bookmarkStart w:id="6" w:name="_Toc102606347"/>
      <w:r>
        <w:rPr>
          <w:b/>
          <w:bCs/>
          <w:color w:val="0000FF"/>
          <w:sz w:val="28"/>
          <w:szCs w:val="36"/>
        </w:rPr>
        <w:t>Recommendations for the future</w:t>
      </w:r>
      <w:bookmarkEnd w:id="6"/>
      <w:r>
        <w:rPr>
          <w:b/>
          <w:bCs/>
          <w:color w:val="0000FF"/>
          <w:sz w:val="28"/>
          <w:szCs w:val="36"/>
        </w:rPr>
        <w:t xml:space="preserve"> :-</w:t>
      </w:r>
    </w:p>
    <w:p>
      <w:pPr>
        <w:numPr>
          <w:numId w:val="0"/>
        </w:numPr>
        <w:spacing w:line="360" w:lineRule="auto"/>
        <w:ind w:left="420" w:leftChars="200" w:firstLine="0" w:firstLineChars="0"/>
        <w:jc w:val="left"/>
        <w:rPr>
          <w:rFonts w:ascii="Times New Roman" w:hAnsi="Times New Roman" w:cs="Times New Roman"/>
          <w:sz w:val="24"/>
          <w:szCs w:val="24"/>
        </w:rPr>
      </w:pPr>
      <w:r>
        <w:rPr>
          <w:rFonts w:ascii="Times New Roman" w:hAnsi="Times New Roman" w:cs="Times New Roman"/>
          <w:sz w:val="24"/>
          <w:szCs w:val="24"/>
        </w:rPr>
        <w:t xml:space="preserve">It can be recommended that the management team of M&amp;S needs to design different types of dress for all the generations irrespective of sex. Additionally, the organisation must also take the new initiatives for </w:t>
      </w:r>
      <w:r>
        <w:rPr>
          <w:rFonts w:ascii="Times New Roman" w:hAnsi="Times New Roman" w:cs="Times New Roman"/>
          <w:sz w:val="24"/>
          <w:szCs w:val="24"/>
        </w:rPr>
        <w:t>contact-less</w:t>
      </w:r>
      <w:r>
        <w:rPr>
          <w:rFonts w:ascii="Times New Roman" w:hAnsi="Times New Roman" w:cs="Times New Roman"/>
          <w:sz w:val="24"/>
          <w:szCs w:val="24"/>
        </w:rPr>
        <w:t xml:space="preserve"> payment because it hampers customer attraction. It can be stated that if the organisation adopts the different technologies, it would be possible for the management to maintain the needs and requirements of the customers. The organisation M&amp;S is also planning to expand their business in the different destination stores in the upcoming future. In order to take advantage of M&amp;S's store network for seamless delivery and collection, brands at M&amp;S have and will continue to be online first (corporate.marksandspencer, 2022). Across 15 of our destination stores, the management has experimented with brands such as Clarks, which completes our Back to School range, and M&amp;S Opticians. Brands can help boost traffic, newness, and style perceptions by influencing consumer perceptions.</w:t>
      </w:r>
    </w:p>
    <w:p>
      <w:pPr>
        <w:numPr>
          <w:numId w:val="0"/>
        </w:numPr>
        <w:spacing w:line="360" w:lineRule="auto"/>
        <w:jc w:val="left"/>
        <w:rPr>
          <w:rFonts w:ascii="Times New Roman" w:hAnsi="Times New Roman" w:cs="Times New Roman"/>
          <w:sz w:val="24"/>
          <w:szCs w:val="24"/>
        </w:rPr>
      </w:pPr>
    </w:p>
    <w:p>
      <w:pPr>
        <w:numPr>
          <w:numId w:val="0"/>
        </w:numPr>
        <w:spacing w:line="360" w:lineRule="auto"/>
        <w:jc w:val="left"/>
        <w:rPr>
          <w:rFonts w:ascii="Times New Roman" w:hAnsi="Times New Roman" w:cs="Times New Roman"/>
          <w:sz w:val="24"/>
          <w:szCs w:val="24"/>
        </w:rPr>
      </w:pPr>
    </w:p>
    <w:p>
      <w:pPr>
        <w:numPr>
          <w:numId w:val="0"/>
        </w:numPr>
        <w:spacing w:line="360" w:lineRule="auto"/>
        <w:jc w:val="left"/>
        <w:rPr>
          <w:rFonts w:ascii="Times New Roman" w:hAnsi="Times New Roman" w:cs="Times New Roman"/>
          <w:sz w:val="24"/>
          <w:szCs w:val="24"/>
        </w:rPr>
      </w:pPr>
    </w:p>
    <w:p>
      <w:pPr>
        <w:pStyle w:val="2"/>
        <w:numPr>
          <w:ilvl w:val="0"/>
          <w:numId w:val="6"/>
        </w:numPr>
        <w:ind w:left="420" w:leftChars="0" w:hanging="420" w:firstLineChars="0"/>
        <w:rPr>
          <w:color w:val="0000FF"/>
          <w:sz w:val="28"/>
          <w:szCs w:val="28"/>
        </w:rPr>
      </w:pPr>
      <w:bookmarkStart w:id="7" w:name="_Toc102606348"/>
      <w:r>
        <w:rPr>
          <w:color w:val="0000FF"/>
          <w:sz w:val="28"/>
          <w:szCs w:val="28"/>
        </w:rPr>
        <w:t>Conclusion</w:t>
      </w:r>
      <w:bookmarkEnd w:id="7"/>
      <w:r>
        <w:rPr>
          <w:color w:val="0000FF"/>
          <w:sz w:val="28"/>
          <w:szCs w:val="28"/>
        </w:rPr>
        <w:t xml:space="preserve"> </w:t>
      </w:r>
      <w:r>
        <w:rPr>
          <w:color w:val="0000FF"/>
          <w:sz w:val="28"/>
          <w:szCs w:val="28"/>
        </w:rPr>
        <w:t>:-</w:t>
      </w:r>
    </w:p>
    <w:p>
      <w:pPr>
        <w:spacing w:line="360" w:lineRule="auto"/>
        <w:ind w:left="420" w:leftChars="200" w:firstLine="0" w:firstLineChars="0"/>
        <w:jc w:val="left"/>
        <w:rPr>
          <w:rFonts w:ascii="Times New Roman" w:hAnsi="Times New Roman" w:cs="Times New Roman"/>
          <w:sz w:val="24"/>
          <w:szCs w:val="24"/>
        </w:rPr>
      </w:pPr>
      <w:r>
        <w:rPr>
          <w:rFonts w:ascii="Times New Roman" w:hAnsi="Times New Roman" w:cs="Times New Roman"/>
          <w:sz w:val="24"/>
          <w:szCs w:val="24"/>
        </w:rPr>
        <w:t>From the above discussion, it can be concluded that marketing management is the process by which an organi</w:t>
      </w:r>
      <w:r>
        <w:rPr>
          <w:rFonts w:ascii="Times New Roman" w:hAnsi="Times New Roman" w:cs="Times New Roman"/>
          <w:sz w:val="24"/>
          <w:szCs w:val="24"/>
        </w:rPr>
        <w:t>z</w:t>
      </w:r>
      <w:r>
        <w:rPr>
          <w:rFonts w:ascii="Times New Roman" w:hAnsi="Times New Roman" w:cs="Times New Roman"/>
          <w:sz w:val="24"/>
          <w:szCs w:val="24"/>
        </w:rPr>
        <w:t>ation's services and products are transferred to its customers. The managers of the marketing management must attain and conduct all the functions related to the organi</w:t>
      </w:r>
      <w:r>
        <w:rPr>
          <w:rFonts w:ascii="Times New Roman" w:hAnsi="Times New Roman" w:cs="Times New Roman"/>
          <w:sz w:val="24"/>
          <w:szCs w:val="24"/>
        </w:rPr>
        <w:t>z</w:t>
      </w:r>
      <w:r>
        <w:rPr>
          <w:rFonts w:ascii="Times New Roman" w:hAnsi="Times New Roman" w:cs="Times New Roman"/>
          <w:sz w:val="24"/>
          <w:szCs w:val="24"/>
        </w:rPr>
        <w:t>ation's marketing department. The main aim of marketing management is to determine the goals and objectives of the organi</w:t>
      </w:r>
      <w:r>
        <w:rPr>
          <w:rFonts w:ascii="Times New Roman" w:hAnsi="Times New Roman" w:cs="Times New Roman"/>
          <w:sz w:val="24"/>
          <w:szCs w:val="24"/>
        </w:rPr>
        <w:t>z</w:t>
      </w:r>
      <w:r>
        <w:rPr>
          <w:rFonts w:ascii="Times New Roman" w:hAnsi="Times New Roman" w:cs="Times New Roman"/>
          <w:sz w:val="24"/>
          <w:szCs w:val="24"/>
        </w:rPr>
        <w:t>ation's marketing department. In addition, it devises a marketing strategy for the organisation. In order to align marketing efforts with the organi</w:t>
      </w:r>
      <w:r>
        <w:rPr>
          <w:rFonts w:ascii="Times New Roman" w:hAnsi="Times New Roman" w:cs="Times New Roman"/>
          <w:sz w:val="24"/>
          <w:szCs w:val="24"/>
        </w:rPr>
        <w:t>z</w:t>
      </w:r>
      <w:r>
        <w:rPr>
          <w:rFonts w:ascii="Times New Roman" w:hAnsi="Times New Roman" w:cs="Times New Roman"/>
          <w:sz w:val="24"/>
          <w:szCs w:val="24"/>
        </w:rPr>
        <w:t xml:space="preserve">ation's goals, several important theories and models are being developed as part of this assignment. The impact of various levels of complexity on competitive advantage is the subject of this study. It can also be concluded that the study provides a detailed analysis of the external and internal influences of the business with the help of PESTLE and SWOT analysis, along with the future recommendation and current initiatives. </w:t>
      </w: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numPr>
          <w:numId w:val="0"/>
        </w:numPr>
        <w:spacing w:line="360" w:lineRule="auto"/>
        <w:jc w:val="left"/>
        <w:rPr>
          <w:rFonts w:hint="default" w:ascii="Times New Roman" w:hAnsi="Times New Roman" w:cs="Times New Roman"/>
          <w:sz w:val="24"/>
          <w:szCs w:val="24"/>
          <w:lang w:eastAsia="en-GB"/>
        </w:rPr>
      </w:pPr>
    </w:p>
    <w:p>
      <w:pPr>
        <w:pStyle w:val="2"/>
        <w:numPr>
          <w:ilvl w:val="0"/>
          <w:numId w:val="6"/>
        </w:numPr>
        <w:ind w:left="420" w:leftChars="0" w:hanging="420" w:firstLineChars="0"/>
        <w:rPr>
          <w:rFonts w:hint="default" w:ascii="Times New Roman Bold Italic" w:hAnsi="Times New Roman Bold Italic" w:cs="Times New Roman Bold Italic"/>
          <w:b/>
          <w:bCs/>
          <w:color w:val="0000FF"/>
          <w:sz w:val="24"/>
          <w:szCs w:val="24"/>
          <w:lang w:eastAsia="en-GB"/>
        </w:rPr>
      </w:pPr>
      <w:bookmarkStart w:id="8" w:name="_Toc102606349"/>
      <w:r>
        <w:rPr>
          <w:rFonts w:hint="default" w:ascii="Times New Roman Bold Italic" w:hAnsi="Times New Roman Bold Italic" w:cs="Times New Roman Bold Italic"/>
          <w:b/>
          <w:bCs/>
          <w:color w:val="0000FF"/>
          <w:sz w:val="28"/>
          <w:szCs w:val="28"/>
        </w:rPr>
        <w:t>Reference List</w:t>
      </w:r>
      <w:bookmarkEnd w:id="8"/>
      <w:r>
        <w:rPr>
          <w:rFonts w:hint="default" w:ascii="Times New Roman Bold Italic" w:hAnsi="Times New Roman Bold Italic" w:cs="Times New Roman Bold Italic"/>
          <w:b/>
          <w:bCs/>
          <w:color w:val="0000FF"/>
          <w:sz w:val="28"/>
          <w:szCs w:val="28"/>
        </w:rPr>
        <w:t xml:space="preserve"> :-</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hint="default" w:ascii="Times New Roman" w:hAnsi="Times New Roman" w:cs="Times New Roman"/>
          <w:b w:val="0"/>
          <w:bCs w:val="0"/>
          <w:i w:val="0"/>
          <w:iCs w:val="0"/>
          <w:sz w:val="24"/>
          <w:szCs w:val="24"/>
        </w:rPr>
        <w:t>tradingeconomics.com, 2022 United Kingdom - Political Stability And Absence Of Violence/Terrorism: Percentile Rank, Upper Bound Of 90% Confidence Interval [Online] Available at: https://tradingeconomics.com/united-kingdom/political-stability-and-absence-of-violence-terrorism-percentile-rank-upper-bound-of-90percent-confidence-interval-wb-data.html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statista, 2022 </w:t>
      </w:r>
      <w:r>
        <w:rPr>
          <w:rFonts w:ascii="Times New Roman" w:hAnsi="Times New Roman" w:cs="Times New Roman"/>
          <w:i/>
          <w:iCs/>
          <w:sz w:val="24"/>
          <w:szCs w:val="24"/>
        </w:rPr>
        <w:t>United Kingdom: Inflation rate from 1986 to 2026</w:t>
      </w:r>
      <w:r>
        <w:rPr>
          <w:rFonts w:ascii="Times New Roman" w:hAnsi="Times New Roman" w:cs="Times New Roman"/>
          <w:b/>
          <w:bCs/>
          <w:i/>
          <w:iCs/>
          <w:sz w:val="24"/>
          <w:szCs w:val="24"/>
        </w:rPr>
        <w:t xml:space="preserve"> </w:t>
      </w:r>
      <w:r>
        <w:rPr>
          <w:rFonts w:ascii="Times New Roman" w:hAnsi="Times New Roman" w:cs="Times New Roman"/>
          <w:sz w:val="24"/>
          <w:szCs w:val="24"/>
        </w:rPr>
        <w:t>[Online] Available at: https://www.statista.com/statistics/270384/inflation-rate-in-the-united-kingdom/. [Accessed 04 May 2022]</w:t>
      </w:r>
    </w:p>
    <w:p>
      <w:pPr>
        <w:numPr>
          <w:ilvl w:val="0"/>
          <w:numId w:val="7"/>
        </w:numPr>
        <w:ind w:left="840" w:leftChars="0" w:hanging="425" w:firstLineChars="0"/>
        <w:jc w:val="left"/>
        <w:rPr>
          <w:rFonts w:ascii="Times New Roman" w:hAnsi="Times New Roman" w:cs="Times New Roman"/>
          <w:sz w:val="24"/>
          <w:szCs w:val="24"/>
        </w:rPr>
      </w:pPr>
      <w:r>
        <w:rPr>
          <w:rFonts w:ascii="Times New Roman" w:hAnsi="Times New Roman" w:cs="Times New Roman"/>
          <w:sz w:val="24"/>
          <w:szCs w:val="24"/>
        </w:rPr>
        <w:t xml:space="preserve">statista, 2022 </w:t>
      </w:r>
      <w:r>
        <w:rPr>
          <w:rFonts w:ascii="Times New Roman" w:hAnsi="Times New Roman" w:cs="Times New Roman"/>
          <w:i/>
          <w:iCs/>
          <w:sz w:val="24"/>
          <w:szCs w:val="24"/>
        </w:rPr>
        <w:t xml:space="preserve">United Kingdom: Real gross domestic product (GDP) growth rate from 2016 to 2026 </w:t>
      </w:r>
      <w:r>
        <w:rPr>
          <w:rFonts w:ascii="Times New Roman" w:hAnsi="Times New Roman" w:cs="Times New Roman"/>
          <w:sz w:val="24"/>
          <w:szCs w:val="24"/>
        </w:rPr>
        <w:t>[Online] Available at: https://www.statista.com/statistics/263613/gross-domestic-product-gdp-growth-rate-in-the</w:t>
      </w:r>
      <w:bookmarkStart w:id="9" w:name="_GoBack"/>
      <w:bookmarkEnd w:id="9"/>
      <w:r>
        <w:rPr>
          <w:rFonts w:ascii="Times New Roman" w:hAnsi="Times New Roman" w:cs="Times New Roman"/>
          <w:sz w:val="24"/>
          <w:szCs w:val="24"/>
        </w:rPr>
        <w:t>-united-kingdom/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Thomas, P.J.M., Sandwell, P., Williamson, S.J. and Harper, P.W., 2021. A PESTLE analysis of solar home systems in refugee camps in Rwanda. </w:t>
      </w:r>
      <w:r>
        <w:rPr>
          <w:rFonts w:ascii="Times New Roman" w:hAnsi="Times New Roman" w:cs="Times New Roman"/>
          <w:i/>
          <w:iCs/>
          <w:sz w:val="24"/>
          <w:szCs w:val="24"/>
        </w:rPr>
        <w:t>Renewable and Sustainable Energy Reviews</w:t>
      </w:r>
      <w:r>
        <w:rPr>
          <w:rFonts w:ascii="Times New Roman" w:hAnsi="Times New Roman" w:cs="Times New Roman"/>
          <w:sz w:val="24"/>
          <w:szCs w:val="24"/>
        </w:rPr>
        <w:t>, </w:t>
      </w:r>
      <w:r>
        <w:rPr>
          <w:rFonts w:ascii="Times New Roman" w:hAnsi="Times New Roman" w:cs="Times New Roman"/>
          <w:i/>
          <w:iCs/>
          <w:sz w:val="24"/>
          <w:szCs w:val="24"/>
        </w:rPr>
        <w:t>143</w:t>
      </w:r>
      <w:r>
        <w:rPr>
          <w:rFonts w:ascii="Times New Roman" w:hAnsi="Times New Roman" w:cs="Times New Roman"/>
          <w:sz w:val="24"/>
          <w:szCs w:val="24"/>
        </w:rPr>
        <w:t>, p.110872.</w:t>
      </w:r>
    </w:p>
    <w:p>
      <w:pPr>
        <w:numPr>
          <w:ilvl w:val="0"/>
          <w:numId w:val="7"/>
        </w:numPr>
        <w:ind w:left="840" w:leftChars="0" w:hanging="425" w:firstLineChars="0"/>
        <w:jc w:val="left"/>
        <w:rPr>
          <w:rFonts w:ascii="Times New Roman" w:hAnsi="Times New Roman" w:cs="Times New Roman"/>
          <w:sz w:val="24"/>
          <w:szCs w:val="24"/>
        </w:rPr>
      </w:pPr>
      <w:r>
        <w:rPr>
          <w:rFonts w:ascii="Times New Roman" w:hAnsi="Times New Roman" w:cs="Times New Roman"/>
          <w:sz w:val="24"/>
          <w:szCs w:val="24"/>
        </w:rPr>
        <w:t>Capobianco, N., Basile, V., Loia, F. and Vona, R., 2021. Toward a Sustainable Decommissioning of Offshore Platforms in the Oil and Gas Industry: A PESTLE Analysis. </w:t>
      </w:r>
      <w:r>
        <w:rPr>
          <w:rFonts w:ascii="Times New Roman" w:hAnsi="Times New Roman" w:cs="Times New Roman"/>
          <w:i/>
          <w:iCs/>
          <w:sz w:val="24"/>
          <w:szCs w:val="24"/>
        </w:rPr>
        <w:t>Sustainability</w:t>
      </w:r>
      <w:r>
        <w:rPr>
          <w:rFonts w:ascii="Times New Roman" w:hAnsi="Times New Roman" w:cs="Times New Roman"/>
          <w:sz w:val="24"/>
          <w:szCs w:val="24"/>
        </w:rPr>
        <w:t>, </w:t>
      </w:r>
      <w:r>
        <w:rPr>
          <w:rFonts w:ascii="Times New Roman" w:hAnsi="Times New Roman" w:cs="Times New Roman"/>
          <w:i/>
          <w:iCs/>
          <w:sz w:val="24"/>
          <w:szCs w:val="24"/>
        </w:rPr>
        <w:t>13</w:t>
      </w:r>
      <w:r>
        <w:rPr>
          <w:rFonts w:ascii="Times New Roman" w:hAnsi="Times New Roman" w:cs="Times New Roman"/>
          <w:sz w:val="24"/>
          <w:szCs w:val="24"/>
        </w:rPr>
        <w:t>(11), p.6266.</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legislation.gov.uk, 2022 </w:t>
      </w:r>
      <w:r>
        <w:rPr>
          <w:rFonts w:ascii="Times New Roman" w:hAnsi="Times New Roman" w:cs="Times New Roman"/>
          <w:i/>
          <w:iCs/>
          <w:sz w:val="24"/>
          <w:szCs w:val="24"/>
        </w:rPr>
        <w:t xml:space="preserve">Employment Rights Act 1996 </w:t>
      </w:r>
      <w:r>
        <w:rPr>
          <w:rFonts w:ascii="Times New Roman" w:hAnsi="Times New Roman" w:cs="Times New Roman"/>
          <w:sz w:val="24"/>
          <w:szCs w:val="24"/>
        </w:rPr>
        <w:t>[Online] Available at: https://www.legislation.gov.uk/ukpga/1996/18/contents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corporate.marksandspencer, 2022 </w:t>
      </w:r>
      <w:r>
        <w:rPr>
          <w:rFonts w:ascii="Times New Roman" w:hAnsi="Times New Roman" w:cs="Times New Roman"/>
          <w:i/>
          <w:iCs/>
          <w:sz w:val="24"/>
          <w:szCs w:val="24"/>
        </w:rPr>
        <w:t xml:space="preserve">OUR YEAR IN REVIEW 2021 </w:t>
      </w:r>
      <w:r>
        <w:rPr>
          <w:rFonts w:ascii="Times New Roman" w:hAnsi="Times New Roman" w:cs="Times New Roman"/>
          <w:sz w:val="24"/>
          <w:szCs w:val="24"/>
        </w:rPr>
        <w:t>[Online] Available at: https://corporate.marksandspencer.com/annualreport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BBC, 2022 </w:t>
      </w:r>
      <w:r>
        <w:rPr>
          <w:rFonts w:ascii="Times New Roman" w:hAnsi="Times New Roman" w:cs="Times New Roman"/>
          <w:i/>
          <w:iCs/>
          <w:sz w:val="24"/>
          <w:szCs w:val="24"/>
        </w:rPr>
        <w:t xml:space="preserve">M&amp;S sales jump as food boosts recovery after lockdown </w:t>
      </w:r>
      <w:r>
        <w:rPr>
          <w:rFonts w:ascii="Times New Roman" w:hAnsi="Times New Roman" w:cs="Times New Roman"/>
          <w:sz w:val="24"/>
          <w:szCs w:val="24"/>
        </w:rPr>
        <w:t>[Online] Available at: https://www.bbc.com/news/business-59231186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theguardian, 2022 </w:t>
      </w:r>
      <w:r>
        <w:rPr>
          <w:rFonts w:ascii="Times New Roman" w:hAnsi="Times New Roman" w:cs="Times New Roman"/>
          <w:i/>
          <w:iCs/>
          <w:sz w:val="24"/>
          <w:szCs w:val="24"/>
        </w:rPr>
        <w:t xml:space="preserve">Marks &amp; Spencer launches ' personalised' loyalty card </w:t>
      </w:r>
      <w:r>
        <w:rPr>
          <w:rFonts w:ascii="Times New Roman" w:hAnsi="Times New Roman" w:cs="Times New Roman"/>
          <w:sz w:val="24"/>
          <w:szCs w:val="24"/>
        </w:rPr>
        <w:t>[Online] Available at: https://www.theguardian.com/business/2015/oct/15/marks-spencer-launches-sparks-personalised-loyalty-card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Camilleri, M.A., 2018. Strategic planning and the marketing effectiveness audit. In </w:t>
      </w:r>
      <w:r>
        <w:rPr>
          <w:rFonts w:ascii="Times New Roman" w:hAnsi="Times New Roman" w:cs="Times New Roman"/>
          <w:i/>
          <w:iCs/>
          <w:sz w:val="24"/>
          <w:szCs w:val="24"/>
        </w:rPr>
        <w:t>Travel marketing, tourism economics and the airline product</w:t>
      </w:r>
      <w:r>
        <w:rPr>
          <w:rFonts w:ascii="Times New Roman" w:hAnsi="Times New Roman" w:cs="Times New Roman"/>
          <w:sz w:val="24"/>
          <w:szCs w:val="24"/>
        </w:rPr>
        <w:t> (pp. 117-135). Springer, Cham.</w:t>
      </w:r>
    </w:p>
    <w:p>
      <w:pPr>
        <w:numPr>
          <w:ilvl w:val="0"/>
          <w:numId w:val="7"/>
        </w:numPr>
        <w:ind w:left="840" w:leftChars="0" w:hanging="425" w:firstLineChars="0"/>
        <w:jc w:val="left"/>
        <w:rPr>
          <w:rFonts w:ascii="Times New Roman" w:hAnsi="Times New Roman" w:cs="Times New Roman"/>
          <w:sz w:val="24"/>
          <w:szCs w:val="24"/>
        </w:rPr>
      </w:pPr>
      <w:r>
        <w:rPr>
          <w:rFonts w:ascii="Times New Roman" w:hAnsi="Times New Roman" w:cs="Times New Roman"/>
          <w:sz w:val="24"/>
          <w:szCs w:val="24"/>
        </w:rPr>
        <w:t xml:space="preserve">corporate.marksandspencer, 2022 </w:t>
      </w:r>
      <w:r>
        <w:rPr>
          <w:rFonts w:ascii="Times New Roman" w:hAnsi="Times New Roman" w:cs="Times New Roman"/>
          <w:i/>
          <w:iCs/>
          <w:sz w:val="24"/>
          <w:szCs w:val="24"/>
        </w:rPr>
        <w:t xml:space="preserve">M&amp;S ANNOUNCES MAJOR NEW COMMUNITY TRANSFORMATION PROGRAMME </w:t>
      </w:r>
      <w:r>
        <w:rPr>
          <w:rFonts w:ascii="Times New Roman" w:hAnsi="Times New Roman" w:cs="Times New Roman"/>
          <w:sz w:val="24"/>
          <w:szCs w:val="24"/>
        </w:rPr>
        <w:t>[Online] Available at: https://corporate.marksandspencer.com/media/press-releases/2017/new-community-transformation-programme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corporate.marksandspencer, 2022 </w:t>
      </w:r>
      <w:r>
        <w:rPr>
          <w:rFonts w:ascii="Times New Roman" w:hAnsi="Times New Roman" w:cs="Times New Roman"/>
          <w:i/>
          <w:iCs/>
          <w:sz w:val="24"/>
          <w:szCs w:val="24"/>
        </w:rPr>
        <w:t>BACKGROUND TO MARKS &amp; SPENCER'S BUSINESS TRIAL OF RFID IN ITS CLOTHING SUPPLY CHAIN</w:t>
      </w:r>
      <w:r>
        <w:rPr>
          <w:rFonts w:ascii="Times New Roman" w:hAnsi="Times New Roman" w:cs="Times New Roman"/>
          <w:b/>
          <w:bCs/>
          <w:i/>
          <w:iCs/>
          <w:sz w:val="24"/>
          <w:szCs w:val="24"/>
        </w:rPr>
        <w:t xml:space="preserve"> </w:t>
      </w:r>
      <w:r>
        <w:rPr>
          <w:rFonts w:ascii="Times New Roman" w:hAnsi="Times New Roman" w:cs="Times New Roman"/>
          <w:sz w:val="24"/>
          <w:szCs w:val="24"/>
        </w:rPr>
        <w:t>[Online] Available at: https://corporate.marksandspencer.com/media/press-releases/2017/new-community-transformation-programme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Di Gregorio, A., Maggioni, I., Mauri, C. and Mazzucchelli, A., 2019. Employability skills for future marketing professionals. </w:t>
      </w:r>
      <w:r>
        <w:rPr>
          <w:rFonts w:ascii="Times New Roman" w:hAnsi="Times New Roman" w:cs="Times New Roman"/>
          <w:i/>
          <w:iCs/>
          <w:sz w:val="24"/>
          <w:szCs w:val="24"/>
        </w:rPr>
        <w:t>European management journal</w:t>
      </w:r>
      <w:r>
        <w:rPr>
          <w:rFonts w:ascii="Times New Roman" w:hAnsi="Times New Roman" w:cs="Times New Roman"/>
          <w:sz w:val="24"/>
          <w:szCs w:val="24"/>
        </w:rPr>
        <w:t>, </w:t>
      </w:r>
      <w:r>
        <w:rPr>
          <w:rFonts w:ascii="Times New Roman" w:hAnsi="Times New Roman" w:cs="Times New Roman"/>
          <w:i/>
          <w:iCs/>
          <w:sz w:val="24"/>
          <w:szCs w:val="24"/>
        </w:rPr>
        <w:t>37</w:t>
      </w:r>
      <w:r>
        <w:rPr>
          <w:rFonts w:ascii="Times New Roman" w:hAnsi="Times New Roman" w:cs="Times New Roman"/>
          <w:sz w:val="24"/>
          <w:szCs w:val="24"/>
        </w:rPr>
        <w:t>(3), pp.251-258.</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Wilson, A., 2018. </w:t>
      </w:r>
      <w:r>
        <w:rPr>
          <w:rFonts w:ascii="Times New Roman" w:hAnsi="Times New Roman" w:cs="Times New Roman"/>
          <w:i/>
          <w:iCs/>
          <w:sz w:val="24"/>
          <w:szCs w:val="24"/>
        </w:rPr>
        <w:t>Marketing research</w:t>
      </w:r>
      <w:r>
        <w:rPr>
          <w:rFonts w:ascii="Times New Roman" w:hAnsi="Times New Roman" w:cs="Times New Roman"/>
          <w:sz w:val="24"/>
          <w:szCs w:val="24"/>
        </w:rPr>
        <w:t>. Macmillan International Higher Education.</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Sobocińska, M., Mazurek-Łopacińska, K., Skowron, S., Graczyk, A. and Kociszewski, K., 2020. The Role of Marketing in Shaping the Development of the Market of Organic Farming Products in Poland. </w:t>
      </w:r>
      <w:r>
        <w:rPr>
          <w:rFonts w:ascii="Times New Roman" w:hAnsi="Times New Roman" w:cs="Times New Roman"/>
          <w:i/>
          <w:iCs/>
          <w:sz w:val="24"/>
          <w:szCs w:val="24"/>
        </w:rPr>
        <w:t>Sustainability</w:t>
      </w:r>
      <w:r>
        <w:rPr>
          <w:rFonts w:ascii="Times New Roman" w:hAnsi="Times New Roman" w:cs="Times New Roman"/>
          <w:sz w:val="24"/>
          <w:szCs w:val="24"/>
        </w:rPr>
        <w:t>, </w:t>
      </w:r>
      <w:r>
        <w:rPr>
          <w:rFonts w:ascii="Times New Roman" w:hAnsi="Times New Roman" w:cs="Times New Roman"/>
          <w:i/>
          <w:iCs/>
          <w:sz w:val="24"/>
          <w:szCs w:val="24"/>
        </w:rPr>
        <w:t>13</w:t>
      </w:r>
      <w:r>
        <w:rPr>
          <w:rFonts w:ascii="Times New Roman" w:hAnsi="Times New Roman" w:cs="Times New Roman"/>
          <w:sz w:val="24"/>
          <w:szCs w:val="24"/>
        </w:rPr>
        <w:t>(1), p.130.</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Purchase, S. and Volery, T., 2020. Marketing innovation: a systematic review. </w:t>
      </w:r>
      <w:r>
        <w:rPr>
          <w:rFonts w:ascii="Times New Roman" w:hAnsi="Times New Roman" w:cs="Times New Roman"/>
          <w:i/>
          <w:iCs/>
          <w:sz w:val="24"/>
          <w:szCs w:val="24"/>
        </w:rPr>
        <w:t>Journal of Marketing Management</w:t>
      </w:r>
      <w:r>
        <w:rPr>
          <w:rFonts w:ascii="Times New Roman" w:hAnsi="Times New Roman" w:cs="Times New Roman"/>
          <w:sz w:val="24"/>
          <w:szCs w:val="24"/>
        </w:rPr>
        <w:t>, </w:t>
      </w:r>
      <w:r>
        <w:rPr>
          <w:rFonts w:ascii="Times New Roman" w:hAnsi="Times New Roman" w:cs="Times New Roman"/>
          <w:i/>
          <w:iCs/>
          <w:sz w:val="24"/>
          <w:szCs w:val="24"/>
        </w:rPr>
        <w:t>36</w:t>
      </w:r>
      <w:r>
        <w:rPr>
          <w:rFonts w:ascii="Times New Roman" w:hAnsi="Times New Roman" w:cs="Times New Roman"/>
          <w:sz w:val="24"/>
          <w:szCs w:val="24"/>
        </w:rPr>
        <w:t>(9-10), pp.763-793.</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corporate.marksandspencer, 2022 </w:t>
      </w:r>
      <w:r>
        <w:rPr>
          <w:rFonts w:ascii="Times New Roman" w:hAnsi="Times New Roman" w:cs="Times New Roman"/>
          <w:i/>
          <w:iCs/>
          <w:sz w:val="24"/>
          <w:szCs w:val="24"/>
        </w:rPr>
        <w:t xml:space="preserve">SHAPING THE FUTURE : ONE YEAR OF BRANDS AT M&amp;S </w:t>
      </w:r>
      <w:r>
        <w:rPr>
          <w:rFonts w:ascii="Times New Roman" w:hAnsi="Times New Roman" w:cs="Times New Roman"/>
          <w:sz w:val="24"/>
          <w:szCs w:val="24"/>
        </w:rPr>
        <w:t>[Online] Available at: https://corporate.marksandspencer.com/stories/blog/shaping-the-future-one-year-of-brands-at-m-and-s [Accessed 04 May 2022]</w:t>
      </w:r>
    </w:p>
    <w:p>
      <w:pPr>
        <w:numPr>
          <w:ilvl w:val="0"/>
          <w:numId w:val="7"/>
        </w:numPr>
        <w:ind w:left="840" w:leftChars="0" w:hanging="425" w:firstLineChars="0"/>
        <w:jc w:val="left"/>
        <w:rPr>
          <w:rFonts w:hint="default" w:ascii="Times New Roman Bold" w:hAnsi="Times New Roman Bold" w:cs="Times New Roman Bold"/>
          <w:b/>
          <w:bCs/>
          <w:i w:val="0"/>
          <w:iCs w:val="0"/>
          <w:lang w:eastAsia="en-GB"/>
        </w:rPr>
      </w:pPr>
      <w:r>
        <w:rPr>
          <w:rFonts w:ascii="Times New Roman" w:hAnsi="Times New Roman" w:cs="Times New Roman"/>
          <w:sz w:val="24"/>
          <w:szCs w:val="24"/>
        </w:rPr>
        <w:t xml:space="preserve">statista, 2022 </w:t>
      </w:r>
      <w:r>
        <w:rPr>
          <w:rFonts w:ascii="Times New Roman" w:hAnsi="Times New Roman" w:cs="Times New Roman"/>
          <w:i/>
          <w:iCs/>
          <w:sz w:val="24"/>
          <w:szCs w:val="24"/>
        </w:rPr>
        <w:t xml:space="preserve">Unemployment rate in the United Kingdom from May 1992 to February 2022, by country </w:t>
      </w:r>
      <w:r>
        <w:rPr>
          <w:rFonts w:ascii="Times New Roman" w:hAnsi="Times New Roman" w:cs="Times New Roman"/>
          <w:sz w:val="24"/>
          <w:szCs w:val="24"/>
        </w:rPr>
        <w:t>[Online] Available at: https://www.statista.com/statistics/279990/unemployment-rate-in-the-uk-by-country/#:~:text=Unemployment%20rate%20of%20the%20UK%201992%2D2022%2C%20by%20country&amp;text=For%20the%20United%20Kingdom%20as,has%20been%20since%20December%202019. [Accessed 04 May 2022]</w:t>
      </w:r>
    </w:p>
    <w:sectPr>
      <w:pgSz w:w="11906" w:h="16838"/>
      <w:pgMar w:top="1440" w:right="1800" w:bottom="1440" w:left="1800" w:header="851" w:footer="992" w:gutter="0"/>
      <w:pgBorders>
        <w:top w:val="double" w:color="auto" w:sz="12" w:space="1"/>
        <w:left w:val="double" w:color="auto" w:sz="12" w:space="4"/>
        <w:bottom w:val="double" w:color="auto" w:sz="12" w:space="1"/>
        <w:right w:val="double" w:color="auto" w:sz="12" w:space="4"/>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Tahoma">
    <w:panose1 w:val="020B0604030504040204"/>
    <w:charset w:val="00"/>
    <w:family w:val="swiss"/>
    <w:pitch w:val="default"/>
    <w:sig w:usb0="E1002AFF" w:usb1="C000605B" w:usb2="00000029" w:usb3="00000000" w:csb0="200101FF" w:csb1="2028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等线 Light">
    <w:altName w:val="苹方-简"/>
    <w:panose1 w:val="00000000000000000000"/>
    <w:charset w:val="00"/>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73B31F"/>
    <w:multiLevelType w:val="singleLevel"/>
    <w:tmpl w:val="6273B31F"/>
    <w:lvl w:ilvl="0" w:tentative="0">
      <w:start w:val="1"/>
      <w:numFmt w:val="bullet"/>
      <w:lvlText w:val=""/>
      <w:lvlJc w:val="left"/>
      <w:pPr>
        <w:ind w:left="420" w:leftChars="0" w:hanging="420" w:firstLineChars="0"/>
      </w:pPr>
      <w:rPr>
        <w:rFonts w:hint="default" w:ascii="Wingdings" w:hAnsi="Wingdings"/>
      </w:rPr>
    </w:lvl>
  </w:abstractNum>
  <w:abstractNum w:abstractNumId="1">
    <w:nsid w:val="6273B45B"/>
    <w:multiLevelType w:val="singleLevel"/>
    <w:tmpl w:val="6273B45B"/>
    <w:lvl w:ilvl="0" w:tentative="0">
      <w:start w:val="1"/>
      <w:numFmt w:val="bullet"/>
      <w:lvlText w:val=""/>
      <w:lvlJc w:val="left"/>
      <w:pPr>
        <w:ind w:left="420" w:leftChars="0" w:hanging="420" w:firstLineChars="0"/>
      </w:pPr>
      <w:rPr>
        <w:rFonts w:hint="default" w:ascii="Wingdings" w:hAnsi="Wingdings"/>
      </w:rPr>
    </w:lvl>
  </w:abstractNum>
  <w:abstractNum w:abstractNumId="2">
    <w:nsid w:val="6273C82F"/>
    <w:multiLevelType w:val="singleLevel"/>
    <w:tmpl w:val="6273C82F"/>
    <w:lvl w:ilvl="0" w:tentative="0">
      <w:start w:val="1"/>
      <w:numFmt w:val="bullet"/>
      <w:lvlText w:val=""/>
      <w:lvlJc w:val="left"/>
      <w:pPr>
        <w:ind w:left="420" w:leftChars="0" w:hanging="420" w:firstLineChars="0"/>
      </w:pPr>
      <w:rPr>
        <w:rFonts w:hint="default" w:ascii="Wingdings" w:hAnsi="Wingdings"/>
      </w:rPr>
    </w:lvl>
  </w:abstractNum>
  <w:abstractNum w:abstractNumId="3">
    <w:nsid w:val="6273C8D2"/>
    <w:multiLevelType w:val="singleLevel"/>
    <w:tmpl w:val="6273C8D2"/>
    <w:lvl w:ilvl="0" w:tentative="0">
      <w:start w:val="1"/>
      <w:numFmt w:val="bullet"/>
      <w:lvlText w:val=""/>
      <w:lvlJc w:val="left"/>
      <w:pPr>
        <w:ind w:left="420" w:leftChars="0" w:hanging="420" w:firstLineChars="0"/>
      </w:pPr>
      <w:rPr>
        <w:rFonts w:hint="default" w:ascii="Wingdings" w:hAnsi="Wingdings"/>
      </w:rPr>
    </w:lvl>
  </w:abstractNum>
  <w:abstractNum w:abstractNumId="4">
    <w:nsid w:val="6273CA0F"/>
    <w:multiLevelType w:val="singleLevel"/>
    <w:tmpl w:val="6273CA0F"/>
    <w:lvl w:ilvl="0" w:tentative="0">
      <w:start w:val="1"/>
      <w:numFmt w:val="bullet"/>
      <w:lvlText w:val=""/>
      <w:lvlJc w:val="left"/>
      <w:pPr>
        <w:ind w:left="420" w:leftChars="0" w:hanging="420" w:firstLineChars="0"/>
      </w:pPr>
      <w:rPr>
        <w:rFonts w:hint="default" w:ascii="Wingdings" w:hAnsi="Wingdings"/>
      </w:rPr>
    </w:lvl>
  </w:abstractNum>
  <w:abstractNum w:abstractNumId="5">
    <w:nsid w:val="6273CA9B"/>
    <w:multiLevelType w:val="singleLevel"/>
    <w:tmpl w:val="6273CA9B"/>
    <w:lvl w:ilvl="0" w:tentative="0">
      <w:start w:val="1"/>
      <w:numFmt w:val="bullet"/>
      <w:lvlText w:val=""/>
      <w:lvlJc w:val="left"/>
      <w:pPr>
        <w:ind w:left="420" w:leftChars="0" w:hanging="420" w:firstLineChars="0"/>
      </w:pPr>
      <w:rPr>
        <w:rFonts w:hint="default" w:ascii="Wingdings" w:hAnsi="Wingdings"/>
      </w:rPr>
    </w:lvl>
  </w:abstractNum>
  <w:abstractNum w:abstractNumId="6">
    <w:nsid w:val="6273CC22"/>
    <w:multiLevelType w:val="singleLevel"/>
    <w:tmpl w:val="6273CC22"/>
    <w:lvl w:ilvl="0" w:tentative="0">
      <w:start w:val="1"/>
      <w:numFmt w:val="decimal"/>
      <w:lvlText w:val="%1."/>
      <w:lvlJc w:val="left"/>
      <w:pPr>
        <w:ind w:left="425" w:leftChars="0" w:hanging="425" w:firstLineChars="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9A9F024F"/>
    <w:rsid w:val="9A9F02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line="360" w:lineRule="auto"/>
      <w:jc w:val="both"/>
      <w:outlineLvl w:val="0"/>
    </w:pPr>
    <w:rPr>
      <w:rFonts w:ascii="Times New Roman" w:hAnsi="Times New Roman" w:cs="Times New Roman"/>
      <w:b/>
      <w:bCs/>
      <w:sz w:val="24"/>
      <w:szCs w:val="24"/>
    </w:rPr>
  </w:style>
  <w:style w:type="paragraph" w:styleId="3">
    <w:name w:val="heading 2"/>
    <w:basedOn w:val="1"/>
    <w:next w:val="1"/>
    <w:unhideWhenUsed/>
    <w:qFormat/>
    <w:uiPriority w:val="0"/>
    <w:pPr>
      <w:spacing w:line="360" w:lineRule="auto"/>
      <w:jc w:val="both"/>
      <w:outlineLvl w:val="1"/>
    </w:pPr>
    <w:rPr>
      <w:rFonts w:ascii="Times New Roman" w:hAnsi="Times New Roman" w:cs="Times New Roman"/>
      <w:b/>
      <w:bCs/>
      <w:i/>
      <w:iCs/>
      <w:sz w:val="24"/>
      <w:szCs w:val="24"/>
    </w:rPr>
  </w:style>
  <w:style w:type="character" w:default="1" w:styleId="6">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toc 1"/>
    <w:basedOn w:val="1"/>
    <w:next w:val="1"/>
    <w:uiPriority w:val="0"/>
    <w:pPr>
      <w:spacing w:after="100"/>
    </w:pPr>
  </w:style>
  <w:style w:type="paragraph" w:styleId="5">
    <w:name w:val="toc 2"/>
    <w:basedOn w:val="1"/>
    <w:next w:val="1"/>
    <w:uiPriority w:val="0"/>
    <w:pPr>
      <w:spacing w:after="100"/>
      <w:ind w:left="220"/>
    </w:pPr>
  </w:style>
  <w:style w:type="character" w:styleId="7">
    <w:name w:val="Hyperlink"/>
    <w:basedOn w:val="6"/>
    <w:uiPriority w:val="0"/>
    <w:rPr>
      <w:color w:val="0563C1" w:themeColor="hyperlink"/>
      <w:u w:val="single"/>
      <w14:textFill>
        <w14:solidFill>
          <w14:schemeClr w14:val="hlink"/>
        </w14:solidFill>
      </w14:textFill>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2022-05-05T11:40:00Z</dcterms:created>
  <dc:creator>vaibhavshah</dc:creator>
  <cp:lastModifiedBy>vaibhavshah</cp:lastModifiedBy>
  <dcterms:modified xsi:type="dcterms:W3CDTF">2022-05-05T14:22:12Z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