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1E2A3" w14:textId="77777777" w:rsidR="00C44B8C" w:rsidRDefault="00B31674">
      <w:pPr>
        <w:pStyle w:val="BodyA"/>
        <w:jc w:val="center"/>
        <w:rPr>
          <w:sz w:val="32"/>
          <w:szCs w:val="32"/>
        </w:rPr>
      </w:pPr>
      <w:r>
        <w:rPr>
          <w:sz w:val="32"/>
          <w:szCs w:val="32"/>
        </w:rPr>
        <w:t>ECAD6008 Assignment: Part 1</w:t>
      </w: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14:paraId="40F27AE7" w14:textId="77777777">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106BFF" w14:textId="77777777" w:rsidR="00C44B8C" w:rsidRDefault="00B31674">
            <w:pPr>
              <w:pStyle w:val="Heading2"/>
              <w:jc w:val="center"/>
            </w:pPr>
            <w:r>
              <w:lastRenderedPageBreak/>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BD4E0" w14:textId="77777777" w:rsidR="00C44B8C" w:rsidRDefault="00C44B8C"/>
        </w:tc>
      </w:tr>
      <w:tr w:rsidR="00C44B8C" w14:paraId="42A23F4E" w14:textId="77777777">
        <w:trPr>
          <w:trHeight w:val="86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1CE7B" w14:textId="77777777" w:rsidR="00C44B8C" w:rsidRDefault="00B31674">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3B0101" w14:textId="77777777" w:rsidR="00C44B8C" w:rsidRDefault="00B31674">
            <w:pPr>
              <w:pStyle w:val="BodyA"/>
              <w:spacing w:after="0" w:line="240" w:lineRule="auto"/>
            </w:pPr>
            <w:r>
              <w:rPr>
                <w:rFonts w:ascii="Carlito" w:eastAsia="Carlito" w:hAnsi="Carlito" w:cs="Carlito"/>
                <w:b/>
                <w:bCs/>
                <w:color w:val="2E74B5"/>
                <w:sz w:val="28"/>
                <w:szCs w:val="28"/>
                <w:u w:color="2E74B5"/>
              </w:rPr>
              <w:t>Assessment for Learning</w:t>
            </w:r>
          </w:p>
        </w:tc>
      </w:tr>
      <w:tr w:rsidR="00C44B8C" w14:paraId="1A14ACB7" w14:textId="77777777">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637929" w14:textId="77777777" w:rsidR="00C44B8C" w:rsidRDefault="00B31674">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88234D" w14:textId="77777777" w:rsidR="00C44B8C" w:rsidRDefault="000071C8">
            <w:r>
              <w:t xml:space="preserve">During my time in </w:t>
            </w:r>
            <w:proofErr w:type="gramStart"/>
            <w:r>
              <w:t>PTE</w:t>
            </w:r>
            <w:proofErr w:type="gramEnd"/>
            <w:r>
              <w:t xml:space="preserve"> I continually used AFL to monitor the progress of the pupils in. thee class. One lesson to draw specific examples from would be a lesson with a Language Literacy and communication focus (LLC). During the session the pupils watched a video detailing the story of a dragon and a princess and were asked to use their recall and sequencing skills to create a storyboard. </w:t>
            </w:r>
          </w:p>
          <w:p w14:paraId="4D346F76" w14:textId="77777777" w:rsidR="000071C8" w:rsidRDefault="000071C8">
            <w:r>
              <w:t xml:space="preserve">To check the understanding of the pupils during the video watching stage of the lesson, I focused on the quality of questioning strand of AFL, continually asking the pupils questions about what they were watching, what they through would happen next and what had happened previously to monitor their understanding of the video. </w:t>
            </w:r>
          </w:p>
          <w:p w14:paraId="0764AA9A" w14:textId="77777777" w:rsidR="000071C8" w:rsidRDefault="000071C8">
            <w:r>
              <w:t xml:space="preserve">During the evidenced part of the lesson, the children were put into small groups where they discussed the order of the story using pictures. During this portion of the lesson, the AFL strategy I used was quality of talk, listening to the discussions of the children to assess their understanding of the story and providing verbal feedback ensuring any misdirection’s are corrected. </w:t>
            </w:r>
          </w:p>
          <w:p w14:paraId="4EE5F1F8" w14:textId="77777777" w:rsidR="000071C8" w:rsidRDefault="000071C8">
            <w:r>
              <w:t xml:space="preserve">Lastly, written feedback was provided in the books of each pupil, using </w:t>
            </w:r>
            <w:proofErr w:type="gramStart"/>
            <w:r>
              <w:t>age appropriate</w:t>
            </w:r>
            <w:proofErr w:type="gramEnd"/>
            <w:r>
              <w:t xml:space="preserve"> language and referencing the success criteria.  </w:t>
            </w:r>
          </w:p>
          <w:p w14:paraId="342C1454" w14:textId="22B4B844" w:rsidR="000071C8" w:rsidRDefault="000071C8">
            <w:r>
              <w:t xml:space="preserve">I chose to use a variety of Assessment for learning techniques as following Donaldson’s report for the new Curriculum </w:t>
            </w:r>
            <w:proofErr w:type="spellStart"/>
            <w:r>
              <w:t>afl</w:t>
            </w:r>
            <w:proofErr w:type="spellEnd"/>
            <w:r>
              <w:t xml:space="preserve"> should underpin the curriculum. Especially with the new focus on progression, being able to monitor the progress of the children was extremely beneficial. </w:t>
            </w:r>
          </w:p>
        </w:tc>
      </w:tr>
      <w:tr w:rsidR="00C44B8C" w14:paraId="2014E4B3" w14:textId="77777777">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32A5EC" w14:textId="77777777" w:rsidR="00C44B8C" w:rsidRDefault="00B31674">
            <w:pPr>
              <w:pStyle w:val="Heading3"/>
              <w:jc w:val="center"/>
            </w:pPr>
            <w: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3CD7C0" w14:textId="77777777" w:rsidR="00C44B8C" w:rsidRDefault="000071C8">
            <w:r>
              <w:t xml:space="preserve">During this lesson, I was able to identify my strengths and weaknesses </w:t>
            </w:r>
            <w:proofErr w:type="gramStart"/>
            <w:r>
              <w:t>in regards to</w:t>
            </w:r>
            <w:proofErr w:type="gramEnd"/>
            <w:r>
              <w:t xml:space="preserve"> using AFL within the classroom. Identifying personal bias in my preferred forms of AFL.  It also gave me an insight into what types of teaching each student responds best to allowing </w:t>
            </w:r>
            <w:proofErr w:type="spellStart"/>
            <w:proofErr w:type="gramStart"/>
            <w:r>
              <w:t>my</w:t>
            </w:r>
            <w:proofErr w:type="spellEnd"/>
            <w:proofErr w:type="gramEnd"/>
            <w:r>
              <w:t xml:space="preserve"> to tailor my lessons accordingly to maximize potential progression. </w:t>
            </w:r>
          </w:p>
          <w:p w14:paraId="0014267B" w14:textId="7550C906" w:rsidR="000071C8" w:rsidRDefault="000071C8"/>
        </w:tc>
      </w:tr>
      <w:tr w:rsidR="00C44B8C" w14:paraId="39702DD7" w14:textId="77777777">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965A5A" w14:textId="77777777" w:rsidR="00C44B8C" w:rsidRDefault="00B31674">
            <w:pPr>
              <w:pStyle w:val="Heading3"/>
              <w:jc w:val="center"/>
            </w:pPr>
            <w: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026967" w14:textId="77777777" w:rsidR="00C44B8C" w:rsidRDefault="000071C8">
            <w:r>
              <w:t xml:space="preserve">Following this session, I will continue my professional learning journey with AFL, to further understand the types and uses for it in the classroom. </w:t>
            </w:r>
          </w:p>
          <w:p w14:paraId="1C05E68E" w14:textId="77777777" w:rsidR="000071C8" w:rsidRDefault="000071C8">
            <w:r>
              <w:t xml:space="preserve">In the classroom, I will use the results of the AFL to adapt my teaching and planning to better support the children in my classroom. </w:t>
            </w:r>
          </w:p>
          <w:p w14:paraId="0F15266F" w14:textId="56728664" w:rsidR="000071C8" w:rsidRDefault="000071C8">
            <w:r>
              <w:t xml:space="preserve">In addition to this, I will continue to work with my class mentor, discussing and implementing a variety of AFL techniques and evaluating their success in relation to my class. </w:t>
            </w:r>
          </w:p>
        </w:tc>
      </w:tr>
    </w:tbl>
    <w:p w14:paraId="1F9B6FD1" w14:textId="77777777" w:rsidR="00C44B8C" w:rsidRDefault="00C44B8C">
      <w:pPr>
        <w:pStyle w:val="BodyA"/>
        <w:widowControl w:val="0"/>
        <w:spacing w:line="240" w:lineRule="auto"/>
        <w:ind w:left="108" w:hanging="108"/>
        <w:jc w:val="center"/>
        <w:rPr>
          <w:sz w:val="32"/>
          <w:szCs w:val="32"/>
        </w:rPr>
      </w:pPr>
    </w:p>
    <w:p w14:paraId="291D6F2E" w14:textId="77777777" w:rsidR="00C44B8C" w:rsidRDefault="00C44B8C">
      <w:pPr>
        <w:pStyle w:val="BodyA"/>
        <w:spacing w:line="240" w:lineRule="auto"/>
        <w:jc w:val="center"/>
        <w:rPr>
          <w:sz w:val="32"/>
          <w:szCs w:val="32"/>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14:paraId="2C54AB41" w14:textId="77777777">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3F11C6" w14:textId="77777777" w:rsidR="00C44B8C" w:rsidRDefault="00B31674">
            <w:pPr>
              <w:pStyle w:val="Heading2"/>
              <w:jc w:val="center"/>
            </w:pPr>
            <w: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99BF82" w14:textId="77777777" w:rsidR="00C44B8C" w:rsidRDefault="00C44B8C"/>
        </w:tc>
      </w:tr>
      <w:tr w:rsidR="00C44B8C" w14:paraId="1CBD8F7B" w14:textId="77777777">
        <w:trPr>
          <w:trHeight w:val="103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3AABF6" w14:textId="77777777" w:rsidR="00C44B8C" w:rsidRDefault="00B31674">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E3E3EB" w14:textId="77777777" w:rsidR="00C44B8C" w:rsidRDefault="00B31674">
            <w:pPr>
              <w:pStyle w:val="BodyA"/>
              <w:spacing w:after="0" w:line="240" w:lineRule="auto"/>
              <w:rPr>
                <w:rFonts w:ascii="Carlito" w:eastAsia="Carlito" w:hAnsi="Carlito" w:cs="Carlito"/>
                <w:b/>
                <w:bCs/>
                <w:color w:val="2E74B5"/>
                <w:sz w:val="28"/>
                <w:szCs w:val="28"/>
                <w:u w:color="2E74B5"/>
              </w:rPr>
            </w:pPr>
            <w:r>
              <w:rPr>
                <w:rFonts w:ascii="Carlito" w:eastAsia="Carlito" w:hAnsi="Carlito" w:cs="Carlito"/>
                <w:b/>
                <w:bCs/>
                <w:color w:val="2E74B5"/>
                <w:sz w:val="28"/>
                <w:szCs w:val="28"/>
                <w:u w:color="2E74B5"/>
              </w:rPr>
              <w:t xml:space="preserve">Employing a broad repertoire of teaching </w:t>
            </w:r>
          </w:p>
          <w:p w14:paraId="31AB8943" w14:textId="77777777" w:rsidR="00C44B8C" w:rsidRDefault="00B31674">
            <w:pPr>
              <w:pStyle w:val="BodyA"/>
              <w:spacing w:after="0" w:line="240" w:lineRule="auto"/>
            </w:pPr>
            <w:r>
              <w:rPr>
                <w:rFonts w:ascii="Carlito" w:eastAsia="Carlito" w:hAnsi="Carlito" w:cs="Carlito"/>
                <w:b/>
                <w:bCs/>
                <w:color w:val="2E74B5"/>
                <w:sz w:val="28"/>
                <w:szCs w:val="28"/>
                <w:u w:color="2E74B5"/>
              </w:rPr>
              <w:t>approaches</w:t>
            </w:r>
          </w:p>
        </w:tc>
      </w:tr>
      <w:tr w:rsidR="00C44B8C" w14:paraId="3FB803F3" w14:textId="77777777">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3627BE" w14:textId="77777777" w:rsidR="00C44B8C" w:rsidRDefault="00B31674">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0DC80C" w14:textId="36407CB3" w:rsidR="000071C8" w:rsidRDefault="000071C8">
            <w:r>
              <w:t xml:space="preserve">During my time on PTE, I planned and taught a </w:t>
            </w:r>
            <w:proofErr w:type="spellStart"/>
            <w:r>
              <w:t>maths</w:t>
            </w:r>
            <w:proofErr w:type="spellEnd"/>
            <w:r>
              <w:t xml:space="preserve"> lesson which employed a broad repertoire of teaching approaches including outdoor learning and a teacher centered indoor activity. The curriculum focus of the lesson was counting from one to ten in order. The outdoor activity takes place at the same time as the indoor activity in the form of a carousel.</w:t>
            </w:r>
          </w:p>
          <w:p w14:paraId="36E68A2C" w14:textId="77777777" w:rsidR="00C44B8C" w:rsidRDefault="000071C8">
            <w:r>
              <w:t xml:space="preserve">The pupils in the outdoor group are using large blocks to build towers, counting from one to ten reinforcing their sequencing skills as well as using their gross motor skills. While the group working indoors is focusing on a teacher led activity using workbooks in order to evidence their work. They are overwriting the numbers in digits and letter form after identifying the correct numicon on a worksheet. By the end of the session both groups will have completed both tasks. </w:t>
            </w:r>
          </w:p>
          <w:p w14:paraId="4390B784" w14:textId="77777777" w:rsidR="000071C8" w:rsidRDefault="000071C8">
            <w:r>
              <w:t xml:space="preserve">I have chosen to split the session into two separate activities as research suggests that this allows children to build on previous knowledge, problem solve and begin to see how learning can take place in a variety of contexts. This leads to children achieving the four-purpose status outlined by the Welsh government, it also allows for the children to become active participants in their learning. </w:t>
            </w:r>
          </w:p>
          <w:p w14:paraId="4B9F777E" w14:textId="24857C3C" w:rsidR="000071C8" w:rsidRDefault="000071C8">
            <w:r>
              <w:t xml:space="preserve">As the teacher, I chose a learner centered task and a teacher focused task to target students who respond better to different teaching techniques, it also allows for the learning to be reinforced through different activities employing a spiral curriculum type of learning. </w:t>
            </w:r>
          </w:p>
        </w:tc>
      </w:tr>
      <w:tr w:rsidR="00C44B8C" w14:paraId="37E678C3" w14:textId="77777777">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C5FB1" w14:textId="77777777" w:rsidR="00C44B8C" w:rsidRDefault="00B31674">
            <w:pPr>
              <w:pStyle w:val="Heading3"/>
              <w:jc w:val="center"/>
            </w:pPr>
            <w: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311C6F" w14:textId="711CB3A0" w:rsidR="00C44B8C" w:rsidRDefault="000071C8">
            <w:r>
              <w:t xml:space="preserve">From this teaching experience, I have learnt how to plan for multiple parts of a carousel lesson relating to one aspect of the curriculum. As well as this, I have been able to plan for other adults in the classroom and manage multiple activities at once allowing for lots of professional progression. I have also been able to identify areas for development in my skills, including where to introduce different teaching styles and amalgamations of multiple styles to better suit the needs of the pupils. </w:t>
            </w:r>
          </w:p>
          <w:p w14:paraId="7523F124" w14:textId="66C8BB19" w:rsidR="000071C8" w:rsidRDefault="000071C8">
            <w:r>
              <w:t xml:space="preserve">From the feedback of the pupils, they enjoyed the opportunity to get up and move around during the lesson, especially going outside to a different environment with many saying the chance of classroom helped them to remember the lesson when asked to recall what they had done on the following Monday. </w:t>
            </w:r>
          </w:p>
          <w:p w14:paraId="6B6FB7AE" w14:textId="0FB5880D" w:rsidR="000071C8" w:rsidRDefault="000071C8"/>
        </w:tc>
      </w:tr>
      <w:tr w:rsidR="00C44B8C" w14:paraId="09B51CDB" w14:textId="77777777">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B38FB5" w14:textId="77777777" w:rsidR="00C44B8C" w:rsidRDefault="00B31674">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6FF182" w14:textId="77777777" w:rsidR="00C44B8C" w:rsidRDefault="000071C8">
            <w:r>
              <w:t xml:space="preserve">The next steps I am going to take in my professional development would be to keep a record of the types of teaching I have used, and their success within the classroom. Noting areas for development and successful activities to use again. This will then come with me into future classes </w:t>
            </w:r>
            <w:proofErr w:type="gramStart"/>
            <w:r>
              <w:t>in order to</w:t>
            </w:r>
            <w:proofErr w:type="gramEnd"/>
            <w:r>
              <w:t xml:space="preserve"> work out where my areas of weaknesses are and how I can develop these. </w:t>
            </w:r>
          </w:p>
          <w:p w14:paraId="469CD571" w14:textId="05D7E29C" w:rsidR="000071C8" w:rsidRDefault="000071C8">
            <w:r>
              <w:t xml:space="preserve">Alongside this, I will continue to research teaching styles as new information is published to ensure I am up to date with curriculum reform and guidelines. </w:t>
            </w:r>
          </w:p>
        </w:tc>
      </w:tr>
    </w:tbl>
    <w:p w14:paraId="0420B802" w14:textId="77777777" w:rsidR="00C44B8C" w:rsidRDefault="00C44B8C">
      <w:pPr>
        <w:pStyle w:val="BodyA"/>
        <w:widowControl w:val="0"/>
        <w:spacing w:line="240" w:lineRule="auto"/>
        <w:ind w:left="108" w:hanging="108"/>
        <w:jc w:val="center"/>
        <w:rPr>
          <w:sz w:val="32"/>
          <w:szCs w:val="32"/>
        </w:rPr>
      </w:pPr>
    </w:p>
    <w:p w14:paraId="763FCBE9" w14:textId="77777777" w:rsidR="00C44B8C" w:rsidRDefault="00C44B8C">
      <w:pPr>
        <w:pStyle w:val="BodyA"/>
        <w:widowControl w:val="0"/>
        <w:spacing w:line="240" w:lineRule="auto"/>
        <w:jc w:val="center"/>
        <w:rPr>
          <w:sz w:val="32"/>
          <w:szCs w:val="32"/>
        </w:rPr>
      </w:pPr>
    </w:p>
    <w:p w14:paraId="087EA9C7" w14:textId="77777777" w:rsidR="00C44B8C" w:rsidRDefault="00C44B8C">
      <w:pPr>
        <w:pStyle w:val="BodyA"/>
      </w:pPr>
    </w:p>
    <w:p w14:paraId="7E43DBC8" w14:textId="77777777" w:rsidR="00C44B8C" w:rsidRDefault="00C44B8C">
      <w:pPr>
        <w:pStyle w:val="BodyA"/>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14:paraId="05B0D0A4" w14:textId="77777777">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53731B" w14:textId="77777777" w:rsidR="00C44B8C" w:rsidRDefault="00B31674">
            <w:pPr>
              <w:pStyle w:val="Heading2"/>
              <w:jc w:val="center"/>
            </w:pPr>
            <w: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739890" w14:textId="77777777" w:rsidR="00C44B8C" w:rsidRDefault="00C44B8C"/>
        </w:tc>
      </w:tr>
      <w:tr w:rsidR="00C44B8C" w14:paraId="65266942" w14:textId="77777777">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40CEA9" w14:textId="77777777" w:rsidR="00C44B8C" w:rsidRDefault="00B31674">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45143E" w14:textId="77777777" w:rsidR="00C44B8C" w:rsidRDefault="00B31674">
            <w:pPr>
              <w:pStyle w:val="BodyA"/>
              <w:spacing w:after="0" w:line="240" w:lineRule="auto"/>
            </w:pPr>
            <w:r>
              <w:rPr>
                <w:rFonts w:ascii="Carlito" w:eastAsia="Carlito" w:hAnsi="Carlito" w:cs="Carlito"/>
                <w:b/>
                <w:bCs/>
                <w:color w:val="2E74B5"/>
                <w:sz w:val="28"/>
                <w:szCs w:val="28"/>
                <w:u w:color="2E74B5"/>
              </w:rPr>
              <w:t xml:space="preserve">Real life authentic contexts </w:t>
            </w:r>
          </w:p>
        </w:tc>
      </w:tr>
      <w:tr w:rsidR="00C44B8C" w14:paraId="59B0AFD9" w14:textId="77777777">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A107E9" w14:textId="77777777" w:rsidR="00C44B8C" w:rsidRDefault="00B31674">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BD0BC5" w14:textId="77777777" w:rsidR="00C44B8C" w:rsidRDefault="000071C8">
            <w:proofErr w:type="gramStart"/>
            <w:r>
              <w:t>In order to</w:t>
            </w:r>
            <w:proofErr w:type="gramEnd"/>
            <w:r>
              <w:t xml:space="preserve"> incorporate real life authentic into my teaching I set up a role play activity in the form of a Welsh Café. The pupils were given fake food, menus written in Welsh and play money to emulate a </w:t>
            </w:r>
            <w:proofErr w:type="gramStart"/>
            <w:r>
              <w:t>real life</w:t>
            </w:r>
            <w:proofErr w:type="gramEnd"/>
            <w:r>
              <w:t xml:space="preserve"> café. They were given the broad task of running the café including speaking to their customers and staff in Welsh and giving cash and correct change. </w:t>
            </w:r>
          </w:p>
          <w:p w14:paraId="57AD2FDB" w14:textId="77777777" w:rsidR="000071C8" w:rsidRDefault="000071C8">
            <w:r>
              <w:t xml:space="preserve">My role in the activity included setting up the café based on one of the local cafes in the area that the children are familiar with, creating the menus in Welsh using pictures as well as words, in addition to this creating sentence prompt cards. </w:t>
            </w:r>
          </w:p>
          <w:p w14:paraId="6866EC3E" w14:textId="77777777" w:rsidR="000071C8" w:rsidRDefault="000071C8">
            <w:r>
              <w:t xml:space="preserve">I chose to create this activity with the focus being Welsh as there was a lot of resistance from pupils in the class when it came to Welsh lessons, they said that they did not enjoy the traditional way that welsh was being taught. As well as this, the curriculum for wales 2022 outlines the importance of creating real life authentic contexts for learners as they </w:t>
            </w:r>
            <w:proofErr w:type="gramStart"/>
            <w:r>
              <w:t>are able to</w:t>
            </w:r>
            <w:proofErr w:type="gramEnd"/>
            <w:r>
              <w:t xml:space="preserve"> see when they would use the skills they are learning in the future. </w:t>
            </w:r>
          </w:p>
          <w:p w14:paraId="75B91D94" w14:textId="5610A503" w:rsidR="000071C8" w:rsidRDefault="000071C8">
            <w:r>
              <w:t xml:space="preserve">As the task was taking place, I made sure that the pupils were speaking in Welsh and using the resources to help them, understanding that while it is a fun activity, they are also taking part in a learning experience which will benefit them in the future, they were given an opportunity to use the welsh vocabulary and sentence patterns they and been learning as well as handling money to use the skills they had been learning in math’s regarding place value. This focus felt particularly important to me as we had been learning about Wales pledge to a million welsh speakers by 2050. </w:t>
            </w:r>
          </w:p>
        </w:tc>
      </w:tr>
      <w:tr w:rsidR="00C44B8C" w14:paraId="5AA8CB2E" w14:textId="77777777">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57060D" w14:textId="77777777" w:rsidR="00C44B8C" w:rsidRDefault="00B31674">
            <w:pPr>
              <w:pStyle w:val="Heading3"/>
              <w:jc w:val="center"/>
            </w:pPr>
            <w: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9001FB" w14:textId="4816D74A" w:rsidR="00C44B8C" w:rsidRDefault="000071C8">
            <w:r>
              <w:t xml:space="preserve">From this activity I have learnt that the children value having an opportunity to get up and be active within the classroom, they also enjoyed learning how the skills they are taught in the classroom can be used in real life as they often find the lessons seem like they are not applicable to real life. In my personal development I have learnt that providing real life authentic contexts makes the learning more interesting and often more memorable and while it takes more focus and time to set up the results are worth the additional preparation. I did however have to ensure I was able to evidence the learning for the children and did this through a QR code which was stuck in their books with a brief description of the task. The QR code linked to a video of the activity taking place. </w:t>
            </w:r>
          </w:p>
        </w:tc>
      </w:tr>
      <w:tr w:rsidR="00C44B8C" w14:paraId="04E317CB" w14:textId="77777777">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78B1D" w14:textId="77777777" w:rsidR="00C44B8C" w:rsidRDefault="00B31674">
            <w:pPr>
              <w:pStyle w:val="Heading3"/>
              <w:jc w:val="center"/>
            </w:pPr>
            <w: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F0A47D" w14:textId="67330EAA" w:rsidR="00C44B8C" w:rsidRDefault="000071C8">
            <w:proofErr w:type="gramStart"/>
            <w:r>
              <w:t>In order to</w:t>
            </w:r>
            <w:proofErr w:type="gramEnd"/>
            <w:r>
              <w:t xml:space="preserve"> further my development, I am going to continue researching ways to incorporate real life authentic contexts into my lessons where possible, even if they are not to the extent of a roleplay scenario as the children appreciated it. </w:t>
            </w:r>
          </w:p>
        </w:tc>
      </w:tr>
    </w:tbl>
    <w:p w14:paraId="17148C0F" w14:textId="77777777" w:rsidR="00C44B8C" w:rsidRDefault="00C44B8C">
      <w:pPr>
        <w:pStyle w:val="BodyA"/>
        <w:widowControl w:val="0"/>
        <w:spacing w:line="240" w:lineRule="auto"/>
        <w:ind w:left="108" w:hanging="108"/>
      </w:pPr>
    </w:p>
    <w:p w14:paraId="0A4DCF9A" w14:textId="77777777" w:rsidR="00C44B8C" w:rsidRDefault="00C44B8C">
      <w:pPr>
        <w:pStyle w:val="BodyA"/>
        <w:widowControl w:val="0"/>
        <w:spacing w:line="240" w:lineRule="auto"/>
      </w:pPr>
    </w:p>
    <w:p w14:paraId="66220A9B" w14:textId="77777777" w:rsidR="00C44B8C" w:rsidRDefault="00C44B8C">
      <w:pPr>
        <w:pStyle w:val="BodyA"/>
      </w:pPr>
    </w:p>
    <w:p w14:paraId="42FDB6F9" w14:textId="77777777" w:rsidR="00C44B8C" w:rsidRDefault="00C44B8C">
      <w:pPr>
        <w:pStyle w:val="BodyA"/>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14:paraId="6908EC92" w14:textId="77777777">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61400E" w14:textId="77777777" w:rsidR="00C44B8C" w:rsidRDefault="00B31674">
            <w:pPr>
              <w:pStyle w:val="Heading2"/>
              <w:jc w:val="center"/>
            </w:pPr>
            <w:r>
              <w:lastRenderedPageBreak/>
              <w:t>Professional Experience Template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E32B82" w14:textId="77777777" w:rsidR="00C44B8C" w:rsidRDefault="00C44B8C"/>
        </w:tc>
      </w:tr>
      <w:tr w:rsidR="00C44B8C" w14:paraId="0E3AF3A9" w14:textId="77777777">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688EC8" w14:textId="77777777" w:rsidR="00C44B8C" w:rsidRDefault="00B31674">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3A5E28" w14:textId="77777777" w:rsidR="00C44B8C" w:rsidRDefault="00B31674">
            <w:pPr>
              <w:pStyle w:val="BodyA"/>
              <w:spacing w:after="0" w:line="240" w:lineRule="auto"/>
            </w:pPr>
            <w:r>
              <w:rPr>
                <w:rFonts w:ascii="Carlito" w:eastAsia="Carlito" w:hAnsi="Carlito" w:cs="Carlito"/>
                <w:b/>
                <w:bCs/>
                <w:color w:val="2E74B5"/>
                <w:sz w:val="28"/>
                <w:szCs w:val="28"/>
                <w:u w:color="2E74B5"/>
              </w:rPr>
              <w:t>Cross-curricular themes</w:t>
            </w:r>
          </w:p>
        </w:tc>
      </w:tr>
      <w:tr w:rsidR="00C44B8C" w14:paraId="78BA9E75" w14:textId="77777777">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246AE" w14:textId="77777777" w:rsidR="00C44B8C" w:rsidRDefault="00B31674">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A569C" w14:textId="77777777" w:rsidR="00C44B8C" w:rsidRDefault="000071C8">
            <w:r>
              <w:t xml:space="preserve">During my PTE, there was a series of lesson in which we looked at artists and their different styles. During the lesson, the AOLE is expressive arts, with a cross curricular theme of digital competency. The activity the pupils were completing is, researching, using an iPad, the style of Andy Warhol, and create an instruction guide for how to create a picture in the style of Andy Warhol. I chose to incorporate digital competency into the expressive arts session as the pupils would be able to carry out their own research, learning what questions they need to ask </w:t>
            </w:r>
            <w:proofErr w:type="gramStart"/>
            <w:r>
              <w:t>in order to</w:t>
            </w:r>
            <w:proofErr w:type="gramEnd"/>
            <w:r>
              <w:t xml:space="preserve"> get the correct answers with enough information to create a PowerPoint guide. This meant that they would be developing their questioning skills, reading, and scanning skills as well as their ability to pick and extract relevant information from the internet. Alongside this they were able to practice using PowerPoint whilst learning about artists. </w:t>
            </w:r>
          </w:p>
          <w:p w14:paraId="1A7E421A" w14:textId="6EA03319" w:rsidR="000071C8" w:rsidRDefault="000071C8">
            <w:r>
              <w:t xml:space="preserve">This focus was important to me as the curriculum reform documents from Donaldson, which make up the foundations of the new curriculum emphasized the importance of including cross curricular themes were relevant, upon reflecting on my original planning whereby the pupils would read from an information pack I had created, I found that it could be more beneficial and enjoyable for the pupils to carry out the research for themselves, this would result in everyone having slightly different interpretations of the art work leading to a further discussion about the importance of creative direction and having different styles even from the same original source.  </w:t>
            </w:r>
          </w:p>
        </w:tc>
      </w:tr>
      <w:tr w:rsidR="00C44B8C" w14:paraId="1906B970" w14:textId="77777777">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5DE57E" w14:textId="77777777" w:rsidR="00C44B8C" w:rsidRDefault="00B31674">
            <w:pPr>
              <w:pStyle w:val="Heading3"/>
              <w:jc w:val="center"/>
            </w:pPr>
            <w: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39D755" w14:textId="4EACA98D" w:rsidR="00C44B8C" w:rsidRDefault="001E3446">
            <w:r>
              <w:t xml:space="preserve">Upon reflection, the lesson went very well in terms of the children successfully completing the task. I have learnt that incorporating a variety of cross curricular themes into one lesson can be successful in the children achieving the lesson objective. It also means that the cross curricular responsibilities can be reinforced more regularly and through different means. Sometimes it can be difficult to focus time on each of the AOLEs and Cross curricular themes and being able to successfully incorporate them into one another means they are frequently focused on. </w:t>
            </w:r>
          </w:p>
        </w:tc>
      </w:tr>
      <w:tr w:rsidR="00C44B8C" w14:paraId="590F8CDC" w14:textId="77777777">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4C459" w14:textId="77777777" w:rsidR="00C44B8C" w:rsidRDefault="00B31674">
            <w:pPr>
              <w:pStyle w:val="Heading3"/>
              <w:jc w:val="center"/>
            </w:pPr>
            <w: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ED48D2" w14:textId="1D9C813B" w:rsidR="00C44B8C" w:rsidRDefault="001E3446">
            <w:r>
              <w:t xml:space="preserve">Following on from the successful application of the cross curricular themes to the expressive arts session, I am going to continue to add cross curricular themes to more of my lessons throughout my PTE to ensure it becomes a natural part of my planning process. As well as this I am going to research new activities and resources that I can introduce to the class whilst continually evaluating my progress and the effectiveness of the activities on the progress of the children. </w:t>
            </w:r>
          </w:p>
        </w:tc>
      </w:tr>
    </w:tbl>
    <w:p w14:paraId="449BB567" w14:textId="77777777" w:rsidR="00C44B8C" w:rsidRDefault="00C44B8C">
      <w:pPr>
        <w:pStyle w:val="BodyA"/>
        <w:widowControl w:val="0"/>
        <w:spacing w:line="240" w:lineRule="auto"/>
        <w:ind w:left="108" w:hanging="108"/>
      </w:pPr>
    </w:p>
    <w:p w14:paraId="248B1653" w14:textId="77777777" w:rsidR="00C44B8C" w:rsidRDefault="00C44B8C">
      <w:pPr>
        <w:pStyle w:val="BodyA"/>
        <w:widowControl w:val="0"/>
        <w:spacing w:line="240" w:lineRule="auto"/>
      </w:pPr>
    </w:p>
    <w:p w14:paraId="06E422D5" w14:textId="77777777" w:rsidR="00C44B8C" w:rsidRDefault="00C44B8C">
      <w:pPr>
        <w:pStyle w:val="BodyA"/>
      </w:pPr>
    </w:p>
    <w:p w14:paraId="7918ED16" w14:textId="77777777" w:rsidR="00C44B8C" w:rsidRDefault="00C44B8C">
      <w:pPr>
        <w:pStyle w:val="BodyA"/>
      </w:pPr>
    </w:p>
    <w:p w14:paraId="4C4C6F89" w14:textId="77777777" w:rsidR="00C44B8C" w:rsidRDefault="00C44B8C">
      <w:pPr>
        <w:pStyle w:val="BodyA"/>
      </w:pPr>
    </w:p>
    <w:p w14:paraId="2B5FAF11" w14:textId="693F7F43" w:rsidR="00C44B8C" w:rsidRDefault="00B31674">
      <w:pPr>
        <w:pStyle w:val="BodyA"/>
      </w:pPr>
      <w:r>
        <w:t>Word count: Approximately 2,000</w:t>
      </w:r>
    </w:p>
    <w:p w14:paraId="44021916" w14:textId="1F89427A" w:rsidR="00444435" w:rsidRDefault="00444435">
      <w:pPr>
        <w:pStyle w:val="BodyA"/>
      </w:pPr>
    </w:p>
    <w:p w14:paraId="6FC801DB" w14:textId="66FC2FF5" w:rsidR="00444435" w:rsidRDefault="00444435">
      <w:pPr>
        <w:pStyle w:val="BodyA"/>
      </w:pPr>
    </w:p>
    <w:p w14:paraId="73C8BE84" w14:textId="7741B919" w:rsidR="00444435" w:rsidRDefault="00444435">
      <w:pPr>
        <w:pStyle w:val="BodyA"/>
      </w:pPr>
    </w:p>
    <w:p w14:paraId="2F66EAB2" w14:textId="3E5258F7" w:rsidR="00444435" w:rsidRDefault="00444435">
      <w:pPr>
        <w:pStyle w:val="BodyA"/>
      </w:pPr>
    </w:p>
    <w:p w14:paraId="782BBE44" w14:textId="77777777" w:rsidR="00444435" w:rsidRDefault="00444435" w:rsidP="00444435">
      <w:pPr>
        <w:rPr>
          <w:rFonts w:ascii="Calibri" w:hAnsi="Calibri" w:cs="Arial Unicode MS"/>
          <w:color w:val="000000"/>
          <w:sz w:val="22"/>
          <w:szCs w:val="22"/>
          <w:u w:color="000000"/>
          <w:lang w:eastAsia="zh-CN"/>
          <w14:textOutline w14:w="12700" w14:cap="flat" w14:cmpd="sng" w14:algn="ctr">
            <w14:noFill/>
            <w14:prstDash w14:val="solid"/>
            <w14:miter w14:lim="400000"/>
          </w14:textOutline>
        </w:rPr>
      </w:pPr>
      <w:r>
        <w:br w:type="page"/>
      </w:r>
    </w:p>
    <w:p w14:paraId="1C492D0F" w14:textId="6CF73F4E" w:rsidR="00444435" w:rsidRDefault="00444435" w:rsidP="00444435">
      <w:pPr>
        <w:pStyle w:val="BodyA"/>
      </w:pPr>
      <w:r>
        <w:lastRenderedPageBreak/>
        <w:t xml:space="preserve">Critically reflect on your progress in planning, </w:t>
      </w:r>
      <w:proofErr w:type="gramStart"/>
      <w:r>
        <w:t>preparing</w:t>
      </w:r>
      <w:proofErr w:type="gramEnd"/>
      <w:r>
        <w:t xml:space="preserve"> and teaching lessons that incorporate specific pedagogical principles (evidence from PLP) Identify up to three of these pedagogical principles as an area for development and justify the next steps in your development. </w:t>
      </w:r>
    </w:p>
    <w:p w14:paraId="644482D4" w14:textId="335BE3A5" w:rsidR="00444435" w:rsidRDefault="00444435" w:rsidP="00444435">
      <w:pPr>
        <w:pStyle w:val="BodyA"/>
      </w:pPr>
    </w:p>
    <w:p w14:paraId="6739089B" w14:textId="107286DA" w:rsidR="00444435" w:rsidRDefault="00444435" w:rsidP="00444435">
      <w:pPr>
        <w:pStyle w:val="BodyA"/>
      </w:pPr>
      <w:r>
        <w:t xml:space="preserve">In 2015 Professor Graham Donaldson published an independent review of the Welsh Education curriculum titled ‘Successful Futures’, his findings built the foundations for the New Curriculum which was introduced in 2022. As part of the report Professor Donaldson set out twelve pedagogical principles which were intended to underpin the implementation of the curriculum rather than the methods of teaching adopted by practitioners. </w:t>
      </w:r>
      <w:sdt>
        <w:sdtPr>
          <w:id w:val="-1196698878"/>
          <w:citation/>
        </w:sdtPr>
        <w:sdtContent>
          <w:r>
            <w:fldChar w:fldCharType="begin"/>
          </w:r>
          <w:r>
            <w:rPr>
              <w:lang w:val="en-GB"/>
            </w:rPr>
            <w:instrText xml:space="preserve"> CITATION Imp221 \l 2057 </w:instrText>
          </w:r>
          <w:r>
            <w:fldChar w:fldCharType="separate"/>
          </w:r>
          <w:r w:rsidRPr="00444435">
            <w:rPr>
              <w:noProof/>
              <w:lang w:val="en-GB"/>
            </w:rPr>
            <w:t>(Impact Wales, 2022)</w:t>
          </w:r>
          <w:r>
            <w:fldChar w:fldCharType="end"/>
          </w:r>
        </w:sdtContent>
      </w:sdt>
      <w:r>
        <w:t xml:space="preserve">. The report also set out the four purposes of the new curriculum which are heavily interdependent on the pedagogical principles as Donaldson believed that pedagogy is a blend of theoretical knowledge and practical skills alongside fine judgement. Enabling a candidate with these qualities to become an excellent teacher. </w:t>
      </w:r>
      <w:sdt>
        <w:sdtPr>
          <w:id w:val="-1583598831"/>
          <w:citation/>
        </w:sdtPr>
        <w:sdtContent>
          <w:r>
            <w:fldChar w:fldCharType="begin"/>
          </w:r>
          <w:r>
            <w:rPr>
              <w:lang w:val="en-GB"/>
            </w:rPr>
            <w:instrText xml:space="preserve"> CITATION Gra153 \l 2057 </w:instrText>
          </w:r>
          <w:r>
            <w:fldChar w:fldCharType="separate"/>
          </w:r>
          <w:r w:rsidRPr="00444435">
            <w:rPr>
              <w:noProof/>
              <w:lang w:val="en-GB"/>
            </w:rPr>
            <w:t>(Donaldson, 2015)</w:t>
          </w:r>
          <w:r>
            <w:fldChar w:fldCharType="end"/>
          </w:r>
        </w:sdtContent>
      </w:sdt>
      <w:r>
        <w:t xml:space="preserve">. </w:t>
      </w:r>
    </w:p>
    <w:p w14:paraId="14AC0F34" w14:textId="206EACC9" w:rsidR="00444435" w:rsidRDefault="00444435" w:rsidP="00444435">
      <w:pPr>
        <w:pStyle w:val="BodyA"/>
      </w:pPr>
      <w:r>
        <w:tab/>
        <w:t xml:space="preserve">Following three professional teaching experiences I have been able to incorporate a variety of the twelve principles into my planning and teaching, however this assignment focuses on the following four; Employing a broad repertoire of teaching approaches, creating authentic contexts for learning, re-enforce cross curricular responsibilities and lastly, using assessment for learning (AFL) to accelerate progress. Having completed many reflections recorded in the professional learning passport (PLP) the areas I have chosen to focus on are </w:t>
      </w:r>
      <w:r w:rsidRPr="00E549B3">
        <w:rPr>
          <w:b/>
          <w:bCs/>
        </w:rPr>
        <w:t>creating real life authentic contexts</w:t>
      </w:r>
      <w:r>
        <w:t xml:space="preserve"> and </w:t>
      </w:r>
      <w:r w:rsidR="00856965" w:rsidRPr="00856965">
        <w:rPr>
          <w:b/>
          <w:bCs/>
        </w:rPr>
        <w:t xml:space="preserve">reinforcing cross curricular </w:t>
      </w:r>
      <w:proofErr w:type="gramStart"/>
      <w:r w:rsidR="00856965" w:rsidRPr="00856965">
        <w:rPr>
          <w:b/>
          <w:bCs/>
        </w:rPr>
        <w:t>responsibilities</w:t>
      </w:r>
      <w:r w:rsidR="00856965">
        <w:t xml:space="preserve"> </w:t>
      </w:r>
      <w:r>
        <w:t xml:space="preserve"> as</w:t>
      </w:r>
      <w:proofErr w:type="gramEnd"/>
      <w:r>
        <w:t xml:space="preserve"> these were the areas that I found I was most successful in their application but in contrast to this I found they were also the areas in which I needed to continue my professional development. I came to this conclusion after evaluating my feedback from a combination of my senior and class mentors over the duration of my placements in schools, as well as through a self-evaluation of my confidence in using these skills. </w:t>
      </w:r>
    </w:p>
    <w:p w14:paraId="6F0B6DA3" w14:textId="4E5B0CD9" w:rsidR="00444435" w:rsidRDefault="00444435" w:rsidP="00444435">
      <w:pPr>
        <w:pStyle w:val="BodyA"/>
      </w:pPr>
      <w:r>
        <w:tab/>
        <w:t xml:space="preserve">There is an increased importance on reflective practice in education as well as continuous professional development. While the concept of reflective practice originated from John Dewey it has become imperative within educational settings </w:t>
      </w:r>
      <w:proofErr w:type="gramStart"/>
      <w:r>
        <w:t>in order to</w:t>
      </w:r>
      <w:proofErr w:type="gramEnd"/>
      <w:r>
        <w:t xml:space="preserve"> ensure pupils are receiving the highest quality of education. </w:t>
      </w:r>
      <w:sdt>
        <w:sdtPr>
          <w:id w:val="1097757233"/>
          <w:citation/>
        </w:sdtPr>
        <w:sdtContent>
          <w:r>
            <w:fldChar w:fldCharType="begin"/>
          </w:r>
          <w:r>
            <w:rPr>
              <w:lang w:val="en-GB"/>
            </w:rPr>
            <w:instrText xml:space="preserve"> CITATION KGA18 \l 2057 </w:instrText>
          </w:r>
          <w:r>
            <w:fldChar w:fldCharType="separate"/>
          </w:r>
          <w:r w:rsidRPr="00444435">
            <w:rPr>
              <w:noProof/>
              <w:lang w:val="en-GB"/>
            </w:rPr>
            <w:t>(Ambady, 2018)</w:t>
          </w:r>
          <w:r>
            <w:fldChar w:fldCharType="end"/>
          </w:r>
        </w:sdtContent>
      </w:sdt>
      <w:r>
        <w:t xml:space="preserve">. Derived from John Dewey’s definition of persistent careful consideration </w:t>
      </w:r>
      <w:sdt>
        <w:sdtPr>
          <w:id w:val="-662549475"/>
          <w:citation/>
        </w:sdtPr>
        <w:sdtContent>
          <w:r>
            <w:fldChar w:fldCharType="begin"/>
          </w:r>
          <w:r>
            <w:rPr>
              <w:lang w:val="en-GB"/>
            </w:rPr>
            <w:instrText xml:space="preserve">CITATION The231 \l 2057 </w:instrText>
          </w:r>
          <w:r>
            <w:fldChar w:fldCharType="separate"/>
          </w:r>
          <w:r w:rsidRPr="00444435">
            <w:rPr>
              <w:noProof/>
              <w:lang w:val="en-GB"/>
            </w:rPr>
            <w:t>(The Open University, 2023)</w:t>
          </w:r>
          <w:r>
            <w:fldChar w:fldCharType="end"/>
          </w:r>
        </w:sdtContent>
      </w:sdt>
      <w:r>
        <w:t xml:space="preserve"> I felt choosing these two strands of pedagogy would provide the greatest opportunity for reflection and learning to further my professional development. </w:t>
      </w:r>
    </w:p>
    <w:p w14:paraId="1608AE50" w14:textId="50E75E61" w:rsidR="00E549B3" w:rsidRDefault="00E549B3" w:rsidP="00444435">
      <w:pPr>
        <w:pStyle w:val="BodyA"/>
      </w:pPr>
      <w:r>
        <w:tab/>
        <w:t xml:space="preserve">The curriculum for Wales outlines the four purposes which are based on Professor Graham Donaldson’s successful futures document, whereby the education system should strive to create ambitious capable learners, healthy confident individuals, enterprising creative </w:t>
      </w:r>
      <w:proofErr w:type="gramStart"/>
      <w:r>
        <w:t>contributors</w:t>
      </w:r>
      <w:proofErr w:type="gramEnd"/>
      <w:r>
        <w:t xml:space="preserve"> and ethical informed citizens. </w:t>
      </w:r>
      <w:sdt>
        <w:sdtPr>
          <w:id w:val="-1565711001"/>
          <w:citation/>
        </w:sdtPr>
        <w:sdtContent>
          <w:r>
            <w:fldChar w:fldCharType="begin"/>
          </w:r>
          <w:r>
            <w:rPr>
              <w:lang w:val="en-GB"/>
            </w:rPr>
            <w:instrText xml:space="preserve">CITATION Lly201 \l 2057 </w:instrText>
          </w:r>
          <w:r>
            <w:fldChar w:fldCharType="separate"/>
          </w:r>
          <w:r w:rsidRPr="00E549B3">
            <w:rPr>
              <w:noProof/>
              <w:lang w:val="en-GB"/>
            </w:rPr>
            <w:t>(Cymru, Llywodraeth, 2020)</w:t>
          </w:r>
          <w:r>
            <w:fldChar w:fldCharType="end"/>
          </w:r>
        </w:sdtContent>
      </w:sdt>
      <w:r>
        <w:t xml:space="preserve">. It is largely believed that creating links between classroom learning and how the pupils can apply this to life outside the classroom is incredibly beneficial to creating meaningful contexts for learning, </w:t>
      </w:r>
      <w:sdt>
        <w:sdtPr>
          <w:id w:val="1464388943"/>
          <w:citation/>
        </w:sdtPr>
        <w:sdtContent>
          <w:r>
            <w:fldChar w:fldCharType="begin"/>
          </w:r>
          <w:r>
            <w:rPr>
              <w:lang w:val="en-GB"/>
            </w:rPr>
            <w:instrText xml:space="preserve"> CITATION Mia23 \l 2057 </w:instrText>
          </w:r>
          <w:r>
            <w:fldChar w:fldCharType="separate"/>
          </w:r>
          <w:r w:rsidRPr="00E549B3">
            <w:rPr>
              <w:noProof/>
              <w:lang w:val="en-GB"/>
            </w:rPr>
            <w:t>(Finch, 2023)</w:t>
          </w:r>
          <w:r>
            <w:fldChar w:fldCharType="end"/>
          </w:r>
        </w:sdtContent>
      </w:sdt>
      <w:r>
        <w:t xml:space="preserve">. Finch also believed that emulating real life contexts within the classroom led to pupils being able to solve problems in a more effective way later in life, thus resulting in more positive actions. This supports the intentions set out by Donaldson for the Four Purposes in the successful futures document. </w:t>
      </w:r>
    </w:p>
    <w:p w14:paraId="571C9464" w14:textId="5D0B5E7C" w:rsidR="00856965" w:rsidRDefault="00856965" w:rsidP="00444435">
      <w:pPr>
        <w:pStyle w:val="BodyA"/>
      </w:pPr>
      <w:r>
        <w:tab/>
        <w:t>Dr Knobloch of the University of Illinois highlights the connection between creating real life authentic contexts and experiential learning as the two became conceptually aligned leading to further developed problem solving skills that can be applied beyond the classroom.</w:t>
      </w:r>
      <w:sdt>
        <w:sdtPr>
          <w:id w:val="-1868742927"/>
          <w:citation/>
        </w:sdtPr>
        <w:sdtContent>
          <w:r>
            <w:fldChar w:fldCharType="begin"/>
          </w:r>
          <w:r>
            <w:rPr>
              <w:lang w:val="en-GB"/>
            </w:rPr>
            <w:instrText xml:space="preserve"> CITATION Nei03 \l 2057 </w:instrText>
          </w:r>
          <w:r>
            <w:fldChar w:fldCharType="separate"/>
          </w:r>
          <w:r>
            <w:rPr>
              <w:noProof/>
              <w:lang w:val="en-GB"/>
            </w:rPr>
            <w:t xml:space="preserve"> </w:t>
          </w:r>
          <w:r w:rsidRPr="00856965">
            <w:rPr>
              <w:noProof/>
              <w:lang w:val="en-GB"/>
            </w:rPr>
            <w:t>(Knobloch, 2003)</w:t>
          </w:r>
          <w:r>
            <w:fldChar w:fldCharType="end"/>
          </w:r>
        </w:sdtContent>
      </w:sdt>
      <w:r>
        <w:t xml:space="preserve">. </w:t>
      </w:r>
      <w:proofErr w:type="gramStart"/>
      <w:r>
        <w:t>Similarly</w:t>
      </w:r>
      <w:proofErr w:type="gramEnd"/>
      <w:r>
        <w:t xml:space="preserve"> to this, the constructivist approach to education theorizes that clear meaning-making is in</w:t>
      </w:r>
      <w:r>
        <w:lastRenderedPageBreak/>
        <w:t xml:space="preserve">volved with creating authentic contexts and experiences for learning which ultimately leads to interpretation. Each learner will have a different experience with the lesson presented to them however, they will all undergo the same process of interpretation. </w:t>
      </w:r>
      <w:sdt>
        <w:sdtPr>
          <w:id w:val="-341707428"/>
          <w:citation/>
        </w:sdtPr>
        <w:sdtContent>
          <w:r>
            <w:fldChar w:fldCharType="begin"/>
          </w:r>
          <w:r>
            <w:rPr>
              <w:lang w:val="en-GB"/>
            </w:rPr>
            <w:instrText xml:space="preserve"> CITATION Jor08 \l 2057 </w:instrText>
          </w:r>
          <w:r>
            <w:fldChar w:fldCharType="separate"/>
          </w:r>
          <w:r w:rsidRPr="00856965">
            <w:rPr>
              <w:noProof/>
              <w:lang w:val="en-GB"/>
            </w:rPr>
            <w:t>(Jordan, et al., 2008)</w:t>
          </w:r>
          <w:r>
            <w:fldChar w:fldCharType="end"/>
          </w:r>
        </w:sdtContent>
      </w:sdt>
      <w:r>
        <w:t xml:space="preserve"> </w:t>
      </w:r>
    </w:p>
    <w:p w14:paraId="1834957D" w14:textId="4F45542F" w:rsidR="00856965" w:rsidRDefault="00856965" w:rsidP="00444435">
      <w:pPr>
        <w:pStyle w:val="BodyA"/>
      </w:pPr>
      <w:r>
        <w:tab/>
        <w:t xml:space="preserve">To further exemplify the positive impact creating authentic experiences nurtures, an ESTYN report was compiled following a visit to a school in South Wales in 2018. The results showed that there was an enhanced level of achievement shown in the </w:t>
      </w:r>
      <w:proofErr w:type="gramStart"/>
      <w:r>
        <w:t>pupils</w:t>
      </w:r>
      <w:proofErr w:type="gramEnd"/>
      <w:r>
        <w:t xml:space="preserve"> work following the completion of the activity. The report details the effect that giving the activity a meaningful purpose has had on namely the literacy skills of boys within the class </w:t>
      </w:r>
      <w:sdt>
        <w:sdtPr>
          <w:id w:val="-102508856"/>
          <w:citation/>
        </w:sdtPr>
        <w:sdtContent>
          <w:r>
            <w:fldChar w:fldCharType="begin"/>
          </w:r>
          <w:r>
            <w:rPr>
              <w:lang w:val="en-GB"/>
            </w:rPr>
            <w:instrText xml:space="preserve"> CITATION EST181 \l 2057 </w:instrText>
          </w:r>
          <w:r>
            <w:fldChar w:fldCharType="separate"/>
          </w:r>
          <w:r w:rsidRPr="00856965">
            <w:rPr>
              <w:noProof/>
              <w:lang w:val="en-GB"/>
            </w:rPr>
            <w:t>(ESTYN, 2018)</w:t>
          </w:r>
          <w:r>
            <w:fldChar w:fldCharType="end"/>
          </w:r>
        </w:sdtContent>
      </w:sdt>
      <w:r>
        <w:t xml:space="preserve">. This evidence circles back to the constructivist perspectives identified in the work of the </w:t>
      </w:r>
      <w:proofErr w:type="gramStart"/>
      <w:r>
        <w:t>aforementioned Jordan</w:t>
      </w:r>
      <w:proofErr w:type="gramEnd"/>
      <w:r>
        <w:t xml:space="preserve"> et al providing evidence to support their theories. </w:t>
      </w:r>
    </w:p>
    <w:p w14:paraId="31BB64DE" w14:textId="48831E19" w:rsidR="00856965" w:rsidRDefault="00856965" w:rsidP="00444435">
      <w:pPr>
        <w:pStyle w:val="BodyA"/>
      </w:pPr>
      <w:r>
        <w:tab/>
        <w:t>Following a period of curriculum reform, it was determined that when learners are more actively engaged in their learning journey, learning is most effective, as described in the previously mentioned ESTYN report. The curriculum dictates that creating real life authentic experiences enables pupils to develop a deeper understanding of the world around them</w:t>
      </w:r>
      <w:sdt>
        <w:sdtPr>
          <w:id w:val="1350751561"/>
          <w:citation/>
        </w:sdtPr>
        <w:sdtContent>
          <w:r>
            <w:fldChar w:fldCharType="begin"/>
          </w:r>
          <w:r>
            <w:rPr>
              <w:lang w:val="en-GB"/>
            </w:rPr>
            <w:instrText xml:space="preserve"> CITATION HWB23 \l 2057 </w:instrText>
          </w:r>
          <w:r>
            <w:fldChar w:fldCharType="separate"/>
          </w:r>
          <w:r>
            <w:rPr>
              <w:noProof/>
              <w:lang w:val="en-GB"/>
            </w:rPr>
            <w:t xml:space="preserve"> </w:t>
          </w:r>
          <w:r w:rsidRPr="00856965">
            <w:rPr>
              <w:noProof/>
              <w:lang w:val="en-GB"/>
            </w:rPr>
            <w:t>(HWB Cymru, 2023)</w:t>
          </w:r>
          <w:r>
            <w:fldChar w:fldCharType="end"/>
          </w:r>
        </w:sdtContent>
      </w:sdt>
      <w:r>
        <w:t xml:space="preserve">. Continuous research in the field of education determines that a learning experience in an authentic context should be a complect and meaningful interaction. </w:t>
      </w:r>
      <w:sdt>
        <w:sdtPr>
          <w:id w:val="-621695687"/>
          <w:citation/>
        </w:sdtPr>
        <w:sdtContent>
          <w:r>
            <w:fldChar w:fldCharType="begin"/>
          </w:r>
          <w:r>
            <w:rPr>
              <w:lang w:val="en-GB"/>
            </w:rPr>
            <w:instrText xml:space="preserve"> CITATION Bou93 \l 2057 </w:instrText>
          </w:r>
          <w:r>
            <w:fldChar w:fldCharType="separate"/>
          </w:r>
          <w:r w:rsidRPr="00856965">
            <w:rPr>
              <w:noProof/>
              <w:lang w:val="en-GB"/>
            </w:rPr>
            <w:t>(Boud, et al., 1993)</w:t>
          </w:r>
          <w:r>
            <w:fldChar w:fldCharType="end"/>
          </w:r>
        </w:sdtContent>
      </w:sdt>
      <w:r>
        <w:t xml:space="preserve">. Each of these statements can be attributed to the original notion expressed by John Dewey that a progressive education is an active experience whereby curriculum design should reflect the needs of the individual learners in becoming confident members of society. </w:t>
      </w:r>
      <w:sdt>
        <w:sdtPr>
          <w:id w:val="690033806"/>
          <w:citation/>
        </w:sdtPr>
        <w:sdtContent>
          <w:r>
            <w:fldChar w:fldCharType="begin"/>
          </w:r>
          <w:r>
            <w:rPr>
              <w:lang w:val="en-GB"/>
            </w:rPr>
            <w:instrText xml:space="preserve"> CITATION Aub22 \l 2057 </w:instrText>
          </w:r>
          <w:r>
            <w:fldChar w:fldCharType="separate"/>
          </w:r>
          <w:r w:rsidRPr="00856965">
            <w:rPr>
              <w:noProof/>
              <w:lang w:val="en-GB"/>
            </w:rPr>
            <w:t>(Aubrey &amp; Riley, 2022)</w:t>
          </w:r>
          <w:r>
            <w:fldChar w:fldCharType="end"/>
          </w:r>
        </w:sdtContent>
      </w:sdt>
      <w:r>
        <w:t xml:space="preserve">. Another theorist to consider when discussing the importance of real-life authentic contexts within the curriculum is David Kolb, his notion that the learning begins with an authentic experience, which is followed by a period of reflection with the intention that the learner will try to implement their new knowledge into their </w:t>
      </w:r>
      <w:proofErr w:type="gramStart"/>
      <w:r>
        <w:t>day to day</w:t>
      </w:r>
      <w:proofErr w:type="gramEnd"/>
      <w:r>
        <w:t xml:space="preserve"> life. </w:t>
      </w:r>
      <w:sdt>
        <w:sdtPr>
          <w:id w:val="804508403"/>
          <w:citation/>
        </w:sdtPr>
        <w:sdtContent>
          <w:r>
            <w:fldChar w:fldCharType="begin"/>
          </w:r>
          <w:r>
            <w:rPr>
              <w:lang w:val="en-GB"/>
            </w:rPr>
            <w:instrText xml:space="preserve"> CITATION Aub23 \l 2057 </w:instrText>
          </w:r>
          <w:r>
            <w:fldChar w:fldCharType="separate"/>
          </w:r>
          <w:r w:rsidRPr="00856965">
            <w:rPr>
              <w:noProof/>
              <w:lang w:val="en-GB"/>
            </w:rPr>
            <w:t>(Aubrey &amp; Riley, 2023)</w:t>
          </w:r>
          <w:r>
            <w:fldChar w:fldCharType="end"/>
          </w:r>
        </w:sdtContent>
      </w:sdt>
      <w:r>
        <w:t xml:space="preserve">, this theory is being reintroduced by the Welsh Government through the pedagogical principles and four purposes whereby the goal is to create ambitious capable learners.  </w:t>
      </w:r>
    </w:p>
    <w:p w14:paraId="69268A75" w14:textId="6B3ED4F5" w:rsidR="00856965" w:rsidRDefault="00856965" w:rsidP="00444435">
      <w:pPr>
        <w:pStyle w:val="BodyA"/>
      </w:pPr>
      <w:r>
        <w:tab/>
        <w:t xml:space="preserve">A prominent project in Wales is the concept of cynefin and introducing this idea within the classroom. It builds upon the necessity for creating authentic contexts within the curriculum focusing on drawing learning experiences based on local and nationwide Welsh history. </w:t>
      </w:r>
      <w:sdt>
        <w:sdtPr>
          <w:id w:val="-1612119187"/>
          <w:citation/>
        </w:sdtPr>
        <w:sdtContent>
          <w:r>
            <w:fldChar w:fldCharType="begin"/>
          </w:r>
          <w:r>
            <w:rPr>
              <w:lang w:val="en-GB"/>
            </w:rPr>
            <w:instrText xml:space="preserve"> CITATION Art23 \l 2057 </w:instrText>
          </w:r>
          <w:r>
            <w:fldChar w:fldCharType="separate"/>
          </w:r>
          <w:r w:rsidRPr="00856965">
            <w:rPr>
              <w:noProof/>
              <w:lang w:val="en-GB"/>
            </w:rPr>
            <w:t>(Arts Wales, 2023)</w:t>
          </w:r>
          <w:r>
            <w:fldChar w:fldCharType="end"/>
          </w:r>
        </w:sdtContent>
      </w:sdt>
      <w:r>
        <w:t xml:space="preserve">. The curriculum for Wales defines Cynefin as the feeling of belonging in a place, this is strongly supported by the curriculum documents themselves which have an in depth focus on creating healthy confident individuals with a strong sense of identity. </w:t>
      </w:r>
      <w:sdt>
        <w:sdtPr>
          <w:id w:val="-1881393010"/>
          <w:citation/>
        </w:sdtPr>
        <w:sdtContent>
          <w:r>
            <w:fldChar w:fldCharType="begin"/>
          </w:r>
          <w:r>
            <w:rPr>
              <w:lang w:val="en-GB"/>
            </w:rPr>
            <w:instrText xml:space="preserve"> CITATION Twi23 \l 2057 </w:instrText>
          </w:r>
          <w:r>
            <w:fldChar w:fldCharType="separate"/>
          </w:r>
          <w:r w:rsidRPr="00856965">
            <w:rPr>
              <w:noProof/>
              <w:lang w:val="en-GB"/>
            </w:rPr>
            <w:t>(Twinkl, 2023)</w:t>
          </w:r>
          <w:r>
            <w:fldChar w:fldCharType="end"/>
          </w:r>
        </w:sdtContent>
      </w:sdt>
      <w:r>
        <w:t xml:space="preserve">. Research shows that there are links between pupils understanding of a lesson and the meaningful nature of its delivery, </w:t>
      </w:r>
      <w:sdt>
        <w:sdtPr>
          <w:id w:val="-728992572"/>
          <w:citation/>
        </w:sdtPr>
        <w:sdtContent>
          <w:r>
            <w:fldChar w:fldCharType="begin"/>
          </w:r>
          <w:r>
            <w:rPr>
              <w:lang w:val="en-GB"/>
            </w:rPr>
            <w:instrText xml:space="preserve"> CITATION May95 \l 2057 </w:instrText>
          </w:r>
          <w:r>
            <w:fldChar w:fldCharType="separate"/>
          </w:r>
          <w:r w:rsidRPr="00856965">
            <w:rPr>
              <w:noProof/>
              <w:lang w:val="en-GB"/>
            </w:rPr>
            <w:t>(Mayer, et al., 1995)</w:t>
          </w:r>
          <w:r>
            <w:fldChar w:fldCharType="end"/>
          </w:r>
        </w:sdtContent>
      </w:sdt>
      <w:r>
        <w:t xml:space="preserve"> found that those who were provided with a meaningful context to their learning performed better during the recap portion of the lesson. </w:t>
      </w:r>
      <w:r w:rsidR="001C151F">
        <w:t>To co-</w:t>
      </w:r>
      <w:proofErr w:type="spellStart"/>
      <w:r w:rsidR="001C151F">
        <w:t>incide</w:t>
      </w:r>
      <w:proofErr w:type="spellEnd"/>
      <w:r w:rsidR="001C151F">
        <w:t xml:space="preserve"> this, research also suggests that learners who are provided with an authentic context for learning, example being Cynefin and the learners local area, were able to use higher order thinking skills and apply these to situations outside of the classroom, which was the intended outcome of introducing these authentic contexts. </w:t>
      </w:r>
      <w:sdt>
        <w:sdtPr>
          <w:id w:val="1496614031"/>
          <w:citation/>
        </w:sdtPr>
        <w:sdtContent>
          <w:r w:rsidR="001C151F">
            <w:fldChar w:fldCharType="begin"/>
          </w:r>
          <w:r w:rsidR="001C151F">
            <w:rPr>
              <w:lang w:val="en-GB"/>
            </w:rPr>
            <w:instrText xml:space="preserve"> CITATION Han21 \l 2057 </w:instrText>
          </w:r>
          <w:r w:rsidR="001C151F">
            <w:fldChar w:fldCharType="separate"/>
          </w:r>
          <w:r w:rsidR="001C151F" w:rsidRPr="001C151F">
            <w:rPr>
              <w:noProof/>
              <w:lang w:val="en-GB"/>
            </w:rPr>
            <w:t>(Sekerci, 2021)</w:t>
          </w:r>
          <w:r w:rsidR="001C151F">
            <w:fldChar w:fldCharType="end"/>
          </w:r>
        </w:sdtContent>
      </w:sdt>
      <w:r w:rsidR="001C151F">
        <w:t xml:space="preserve">. A Study carried out in the early 2000s cements the theory that has been discussed through investigating student perspectives on the authentic contexts being brought into the classroom. This allows for researchers and practitioners to understand the views of the pupils and adapt accordingly. The results of the study showed that more than half of the children involved used the term ‘real world’ when describing their learning environment which is what the staff were aiming to emulate when designing the tasks. There was also an increased excitement when recalling the activity and those who took part in the real life assimilation of the task were able to recall in greater depth and detail the </w:t>
      </w:r>
      <w:proofErr w:type="gramStart"/>
      <w:r w:rsidR="001C151F">
        <w:t>task  they</w:t>
      </w:r>
      <w:proofErr w:type="gramEnd"/>
      <w:r w:rsidR="001C151F">
        <w:t xml:space="preserve"> had undertaken, with some able to reference where they would use these skills again outside of the classroom. </w:t>
      </w:r>
      <w:sdt>
        <w:sdtPr>
          <w:id w:val="1130056644"/>
          <w:citation/>
        </w:sdtPr>
        <w:sdtContent>
          <w:r w:rsidR="001C151F">
            <w:fldChar w:fldCharType="begin"/>
          </w:r>
          <w:r w:rsidR="001C151F">
            <w:rPr>
              <w:lang w:val="en-GB"/>
            </w:rPr>
            <w:instrText xml:space="preserve"> CITATION Nic00 \l 2057 </w:instrText>
          </w:r>
          <w:r w:rsidR="001C151F">
            <w:fldChar w:fldCharType="separate"/>
          </w:r>
          <w:r w:rsidR="001C151F" w:rsidRPr="001C151F">
            <w:rPr>
              <w:noProof/>
              <w:lang w:val="en-GB"/>
            </w:rPr>
            <w:t>(Nicaise, et al., 2000)</w:t>
          </w:r>
          <w:r w:rsidR="001C151F">
            <w:fldChar w:fldCharType="end"/>
          </w:r>
        </w:sdtContent>
      </w:sdt>
      <w:r w:rsidR="001C151F">
        <w:t xml:space="preserve">. This study further supports the </w:t>
      </w:r>
      <w:r w:rsidR="001C151F">
        <w:lastRenderedPageBreak/>
        <w:t xml:space="preserve">changes made by the Welsh Government in recent years to shift the focus onto creating real life authentic contexts as pupils are showing a positive academic and personal response are they </w:t>
      </w:r>
      <w:proofErr w:type="gramStart"/>
      <w:r w:rsidR="001C151F">
        <w:t>are able to</w:t>
      </w:r>
      <w:proofErr w:type="gramEnd"/>
      <w:r w:rsidR="001C151F">
        <w:t xml:space="preserve"> identify the skills they are learning and apply them to new situations outside of the classroom thus acknowledging that the learning has meaningful connections to the future. </w:t>
      </w:r>
    </w:p>
    <w:p w14:paraId="647CB715" w14:textId="665784F7" w:rsidR="001C151F" w:rsidRDefault="001C151F" w:rsidP="00444435">
      <w:pPr>
        <w:pStyle w:val="BodyA"/>
      </w:pPr>
      <w:r>
        <w:tab/>
        <w:t>Another prominent part of the new curriculum is outlined in the pedagogical principles as being cross curricular responsibilities. Trevor Kerry theorizes that a cross curricular approach to learning is more achievable when the rigid lines between subject disciplines are stripped away. He determined that the previous curriculum fell victim to practitioners constructing a syllabus dictated by subject areas and that a new curriculum design should have the learner at the heart of the planning.</w:t>
      </w:r>
      <w:sdt>
        <w:sdtPr>
          <w:id w:val="-1406134191"/>
          <w:citation/>
        </w:sdtPr>
        <w:sdtContent>
          <w:r>
            <w:fldChar w:fldCharType="begin"/>
          </w:r>
          <w:r>
            <w:rPr>
              <w:lang w:val="en-GB"/>
            </w:rPr>
            <w:instrText xml:space="preserve"> CITATION Tre11 \l 2057 </w:instrText>
          </w:r>
          <w:r>
            <w:fldChar w:fldCharType="separate"/>
          </w:r>
          <w:r>
            <w:rPr>
              <w:noProof/>
              <w:lang w:val="en-GB"/>
            </w:rPr>
            <w:t xml:space="preserve"> </w:t>
          </w:r>
          <w:r w:rsidRPr="001C151F">
            <w:rPr>
              <w:noProof/>
              <w:lang w:val="en-GB"/>
            </w:rPr>
            <w:t>(Kerry, 2011)</w:t>
          </w:r>
          <w:r>
            <w:fldChar w:fldCharType="end"/>
          </w:r>
        </w:sdtContent>
      </w:sdt>
      <w:r>
        <w:t xml:space="preserve">. Many case studies took place at the beginning of the twenty first century in relation to the curriculum and the growing concern that a slimmed down, overcrowded curriculum was a detriment to the education of the children.  Therefore, The Rose Interim and Final reports recommended that a blend of curriculum subjects and thematic approaches could work to solve the ongoing problems within the classroom, </w:t>
      </w:r>
      <w:proofErr w:type="gramStart"/>
      <w:r>
        <w:t>as long as</w:t>
      </w:r>
      <w:proofErr w:type="gramEnd"/>
      <w:r>
        <w:t xml:space="preserve"> there was an independent focus on improving the standards within these subject disciplines. </w:t>
      </w:r>
      <w:sdt>
        <w:sdtPr>
          <w:id w:val="-465053224"/>
          <w:citation/>
        </w:sdtPr>
        <w:sdtContent>
          <w:r>
            <w:fldChar w:fldCharType="begin"/>
          </w:r>
          <w:r>
            <w:rPr>
              <w:lang w:val="en-GB"/>
            </w:rPr>
            <w:instrText xml:space="preserve"> CITATION Jon15 \l 2057 </w:instrText>
          </w:r>
          <w:r>
            <w:fldChar w:fldCharType="separate"/>
          </w:r>
          <w:r w:rsidRPr="001C151F">
            <w:rPr>
              <w:noProof/>
              <w:lang w:val="en-GB"/>
            </w:rPr>
            <w:t>(Barnes, 2015)</w:t>
          </w:r>
          <w:r>
            <w:fldChar w:fldCharType="end"/>
          </w:r>
        </w:sdtContent>
      </w:sdt>
      <w:r>
        <w:t>.</w:t>
      </w:r>
    </w:p>
    <w:p w14:paraId="1A91DC90" w14:textId="51DC2F68" w:rsidR="00AA1FC8" w:rsidRDefault="001C151F" w:rsidP="00444435">
      <w:pPr>
        <w:pStyle w:val="BodyA"/>
      </w:pPr>
      <w:r>
        <w:tab/>
        <w:t xml:space="preserve">The curriculum for Wales 2022 has introduced the framework for mandatory cross curricular skills, encouraging practitioners to incorporate digital competency, </w:t>
      </w:r>
      <w:proofErr w:type="gramStart"/>
      <w:r>
        <w:t>literacy</w:t>
      </w:r>
      <w:proofErr w:type="gramEnd"/>
      <w:r>
        <w:t xml:space="preserve"> and numeracy into a variety of lesson where suitable. This ultimately reinforces the skills and exposes learners to the techniques in a variety of environments. </w:t>
      </w:r>
      <w:sdt>
        <w:sdtPr>
          <w:id w:val="1112097053"/>
          <w:citation/>
        </w:sdtPr>
        <w:sdtContent>
          <w:r>
            <w:fldChar w:fldCharType="begin"/>
          </w:r>
          <w:r>
            <w:rPr>
              <w:lang w:val="en-GB"/>
            </w:rPr>
            <w:instrText xml:space="preserve"> CITATION Wel231 \l 2057 </w:instrText>
          </w:r>
          <w:r>
            <w:fldChar w:fldCharType="separate"/>
          </w:r>
          <w:r w:rsidRPr="001C151F">
            <w:rPr>
              <w:noProof/>
              <w:lang w:val="en-GB"/>
            </w:rPr>
            <w:t>(Welsh Government , 2023)</w:t>
          </w:r>
          <w:r>
            <w:fldChar w:fldCharType="end"/>
          </w:r>
        </w:sdtContent>
      </w:sdt>
      <w:r>
        <w:t xml:space="preserve">. This pedagogical approach is popular amongst practitioners who are working tirelessly to integrate the six areas of learning and experiences with the three cross curricular responsibilities set out within the framework, one of the benefits associated with cross curricular responsibilities </w:t>
      </w:r>
      <w:r w:rsidR="00AA1FC8">
        <w:t xml:space="preserve">is the ability to provide the core skills through a variety of contexts creating engaging lessons which will motivate students to use these skills. </w:t>
      </w:r>
      <w:sdt>
        <w:sdtPr>
          <w:id w:val="-1475368041"/>
          <w:citation/>
        </w:sdtPr>
        <w:sdtContent>
          <w:r w:rsidR="00AA1FC8">
            <w:fldChar w:fldCharType="begin"/>
          </w:r>
          <w:r w:rsidR="00AA1FC8">
            <w:rPr>
              <w:lang w:val="en-GB"/>
            </w:rPr>
            <w:instrText xml:space="preserve"> CITATION Mat23 \l 2057 </w:instrText>
          </w:r>
          <w:r w:rsidR="00AA1FC8">
            <w:fldChar w:fldCharType="separate"/>
          </w:r>
          <w:r w:rsidR="00AA1FC8" w:rsidRPr="00AA1FC8">
            <w:rPr>
              <w:noProof/>
              <w:lang w:val="en-GB"/>
            </w:rPr>
            <w:t>(Watson, 2023)</w:t>
          </w:r>
          <w:r w:rsidR="00AA1FC8">
            <w:fldChar w:fldCharType="end"/>
          </w:r>
        </w:sdtContent>
      </w:sdt>
      <w:proofErr w:type="gramStart"/>
      <w:r w:rsidR="00AA1FC8">
        <w:t>.To</w:t>
      </w:r>
      <w:proofErr w:type="gramEnd"/>
      <w:r w:rsidR="00AA1FC8">
        <w:t xml:space="preserve"> further support the introduction of cross curricular framework, Howard Gardner set out his theory of multiple intelligences whereby a person learns in a variety of different ways and therefore material should be presented in a plethora of ways. In addition to this, Gardner believed that practitioners should not limit themselves to one strand of teaching and instead should derive their pedagogy from multiple avenues to create a balanced curriculum. </w:t>
      </w:r>
      <w:sdt>
        <w:sdtPr>
          <w:id w:val="-785732928"/>
          <w:citation/>
        </w:sdtPr>
        <w:sdtContent>
          <w:r w:rsidR="00AA1FC8">
            <w:fldChar w:fldCharType="begin"/>
          </w:r>
          <w:r w:rsidR="00AA1FC8">
            <w:rPr>
              <w:lang w:val="en-GB"/>
            </w:rPr>
            <w:instrText xml:space="preserve"> CITATION Nor20 \l 2057 </w:instrText>
          </w:r>
          <w:r w:rsidR="00AA1FC8">
            <w:fldChar w:fldCharType="separate"/>
          </w:r>
          <w:r w:rsidR="00AA1FC8" w:rsidRPr="00AA1FC8">
            <w:rPr>
              <w:noProof/>
              <w:lang w:val="en-GB"/>
            </w:rPr>
            <w:t>(Northern Illinois University , 2020)</w:t>
          </w:r>
          <w:r w:rsidR="00AA1FC8">
            <w:fldChar w:fldCharType="end"/>
          </w:r>
        </w:sdtContent>
      </w:sdt>
      <w:r w:rsidR="00AA1FC8">
        <w:t xml:space="preserve">. This is reflected today in the way the curriculum for Wales has been designed to allow teachers to culminate their own curriculum planning. </w:t>
      </w:r>
    </w:p>
    <w:p w14:paraId="07137F54" w14:textId="6427C675" w:rsidR="00AA1FC8" w:rsidRDefault="00AA1FC8" w:rsidP="00444435">
      <w:pPr>
        <w:pStyle w:val="BodyA"/>
      </w:pPr>
      <w:r>
        <w:tab/>
        <w:t xml:space="preserve">In contrast to this, it can be of detriment to the pupils in the classroom when the teacher or practitioner is unable to form natural links between subject disciplines and ultimately shoehorns the elements of cross curricular learning into their planning with little or no meaning. (Watson 2023) This reduces the benefits associated with cross curricular learning as the connections are stretched and of limited relevance to the tasks. </w:t>
      </w:r>
      <w:r>
        <w:tab/>
      </w:r>
    </w:p>
    <w:p w14:paraId="64F56A1E" w14:textId="45A76C87" w:rsidR="00AA1FC8" w:rsidRDefault="00AA1FC8" w:rsidP="00444435">
      <w:pPr>
        <w:pStyle w:val="BodyA"/>
      </w:pPr>
      <w:r>
        <w:tab/>
        <w:t xml:space="preserve">Many of the educational theories practitioners are working with today stem from ideas pioneered by experts in their field, one such notion is that of Basil Bernstein who began to classify educational subjects, however this is discourse when examining is theory as his assessments appear to be too linear. Contrary to this, certain educational fields including STEM favor a more integrated approach to learning. </w:t>
      </w:r>
      <w:sdt>
        <w:sdtPr>
          <w:id w:val="-60870200"/>
          <w:citation/>
        </w:sdtPr>
        <w:sdtContent>
          <w:r>
            <w:fldChar w:fldCharType="begin"/>
          </w:r>
          <w:r>
            <w:rPr>
              <w:lang w:val="en-GB"/>
            </w:rPr>
            <w:instrText xml:space="preserve"> CITATION Plu21 \l 2057 </w:instrText>
          </w:r>
          <w:r>
            <w:fldChar w:fldCharType="separate"/>
          </w:r>
          <w:r w:rsidRPr="00AA1FC8">
            <w:rPr>
              <w:noProof/>
              <w:lang w:val="en-GB"/>
            </w:rPr>
            <w:t>(Pluim, et al., 2021)</w:t>
          </w:r>
          <w:r>
            <w:fldChar w:fldCharType="end"/>
          </w:r>
        </w:sdtContent>
      </w:sdt>
      <w:r>
        <w:t xml:space="preserve"> </w:t>
      </w:r>
      <w:proofErr w:type="gramStart"/>
      <w:r>
        <w:t>In light of</w:t>
      </w:r>
      <w:proofErr w:type="gramEnd"/>
      <w:r>
        <w:t xml:space="preserve"> the drawbacks associated with Bernstein’s linear approach, a permeation model was introduced, this enabled subject disciples to merge with one another in a way that was subtle and understated, so much so that pupils did not necessarily notice the blend of skills they are being introduced too. A study conducted demonstrates that pupils were able to identify where certain elements of cross curricular skills were necessary to further their own learning </w:t>
      </w:r>
      <w:sdt>
        <w:sdtPr>
          <w:id w:val="717476220"/>
          <w:citation/>
        </w:sdtPr>
        <w:sdtContent>
          <w:r>
            <w:fldChar w:fldCharType="begin"/>
          </w:r>
          <w:r>
            <w:rPr>
              <w:lang w:val="en-GB"/>
            </w:rPr>
            <w:instrText xml:space="preserve"> CITATION Whi94 \l 2057 </w:instrText>
          </w:r>
          <w:r>
            <w:fldChar w:fldCharType="separate"/>
          </w:r>
          <w:r w:rsidRPr="00AA1FC8">
            <w:rPr>
              <w:noProof/>
              <w:lang w:val="en-GB"/>
            </w:rPr>
            <w:t>(Whitty, et al., 1994)</w:t>
          </w:r>
          <w:r>
            <w:fldChar w:fldCharType="end"/>
          </w:r>
        </w:sdtContent>
      </w:sdt>
      <w:r>
        <w:t xml:space="preserve"> and while this study is dated, the testaments are ones that are </w:t>
      </w:r>
      <w:r>
        <w:lastRenderedPageBreak/>
        <w:t xml:space="preserve">threaded through the curriculum for Wales that is in place today, this stipulates that pupils should play an active part in their education. </w:t>
      </w:r>
    </w:p>
    <w:p w14:paraId="42FB55C1" w14:textId="2BAE417C" w:rsidR="00AA1FC8" w:rsidRDefault="00AA1FC8" w:rsidP="00444435">
      <w:pPr>
        <w:pStyle w:val="BodyA"/>
      </w:pPr>
      <w:r>
        <w:tab/>
        <w:t xml:space="preserve">The framework set out by the welsh government in 2022 dictates that literacy, numeracy and digital competency are the three cross curricular responsibilities which should be embedded within the remaining areas of learning and experience. They should be continuously revisited to strengthen pupils’ ability and confidence in using the skills outside of a classroom environment as well as within. This structure is </w:t>
      </w:r>
      <w:proofErr w:type="gramStart"/>
      <w:r>
        <w:t>similar to</w:t>
      </w:r>
      <w:proofErr w:type="gramEnd"/>
      <w:r>
        <w:t xml:space="preserve"> that of the spiral curriculum set out by Jerome Bruner, the persistent revisiting of ideas and skills provides a better foundation for this knowledge to be built upon and applied through one educational journey. This model demonstrates that once the knowledge has been embedded it can be revisited in different contexts, for example, using creative writing, a fundamental literacy skill to write about a historical event during a humanities lesson. Following this reintroduction to the skill, the level of difficulty increases as familiarity and confidence grows. </w:t>
      </w:r>
      <w:sdt>
        <w:sdtPr>
          <w:id w:val="-975677611"/>
          <w:citation/>
        </w:sdtPr>
        <w:sdtContent>
          <w:r>
            <w:fldChar w:fldCharType="begin"/>
          </w:r>
          <w:r>
            <w:rPr>
              <w:lang w:val="en-GB"/>
            </w:rPr>
            <w:instrText xml:space="preserve"> CITATION Uni231 \l 2057 </w:instrText>
          </w:r>
          <w:r>
            <w:fldChar w:fldCharType="separate"/>
          </w:r>
          <w:r w:rsidRPr="00AA1FC8">
            <w:rPr>
              <w:noProof/>
              <w:lang w:val="en-GB"/>
            </w:rPr>
            <w:t>(University of Detroit , 2023)</w:t>
          </w:r>
          <w:r>
            <w:fldChar w:fldCharType="end"/>
          </w:r>
        </w:sdtContent>
      </w:sdt>
      <w:r w:rsidR="00E71270">
        <w:t xml:space="preserve">. </w:t>
      </w:r>
    </w:p>
    <w:p w14:paraId="5712F82E" w14:textId="6EAF9E67" w:rsidR="00E71270" w:rsidRDefault="00E71270" w:rsidP="00444435">
      <w:pPr>
        <w:pStyle w:val="BodyA"/>
      </w:pPr>
      <w:r>
        <w:tab/>
        <w:t xml:space="preserve">A child centered education is one of the more prominent parts of the curriculum for Wales 2022, this is reinforced by the introduction of cross curricular skills as practitioners are shifting their focus from tick box teaching to creating a free flowing educational model based on the needs of the children in the class, creating hands on experiences, child initiated and play centered learning all while creating meaningful and purposeful connections to learning, therefore tearing down the rigid lines between subjects can allow for a more relaxed and learner centered approach to teaching while incorporating all of the essential skills and knowledge. </w:t>
      </w:r>
      <w:sdt>
        <w:sdtPr>
          <w:id w:val="687182402"/>
          <w:citation/>
        </w:sdtPr>
        <w:sdtContent>
          <w:r>
            <w:fldChar w:fldCharType="begin"/>
          </w:r>
          <w:r>
            <w:rPr>
              <w:lang w:val="en-GB"/>
            </w:rPr>
            <w:instrText xml:space="preserve"> CITATION Tre111 \l 2057 </w:instrText>
          </w:r>
          <w:r>
            <w:fldChar w:fldCharType="separate"/>
          </w:r>
          <w:r w:rsidRPr="00E71270">
            <w:rPr>
              <w:noProof/>
              <w:lang w:val="en-GB"/>
            </w:rPr>
            <w:t>(Kerry, 2011)</w:t>
          </w:r>
          <w:r>
            <w:fldChar w:fldCharType="end"/>
          </w:r>
        </w:sdtContent>
      </w:sdt>
      <w:r>
        <w:t xml:space="preserve"> This approach can be linked with Carol Dweck’s theory of learner hopelessness where children will often have a negative relationship with an activity or subject if they are unsuccessful the first time, therefore creating multiple opportunities to expose students to the same core skill can reinvigorate their motivation discreetly persuading them to keep trying. </w:t>
      </w:r>
    </w:p>
    <w:p w14:paraId="56D09D7B" w14:textId="1369BD60" w:rsidR="00AA1FC8" w:rsidRDefault="00AA1FC8" w:rsidP="00444435">
      <w:pPr>
        <w:pStyle w:val="BodyA"/>
      </w:pPr>
      <w:r>
        <w:tab/>
      </w:r>
      <w:r w:rsidR="00CD7FD6">
        <w:t xml:space="preserve">Having chosen to focus initially on creating authentic contexts, as described in part 1, I created a café themed role play area </w:t>
      </w:r>
      <w:proofErr w:type="gramStart"/>
      <w:r w:rsidR="00CD7FD6">
        <w:t>similar to</w:t>
      </w:r>
      <w:proofErr w:type="gramEnd"/>
      <w:r w:rsidR="00CD7FD6">
        <w:t xml:space="preserve"> one in the local area. The intention behind the lesson was to encourage pupils to speak Welsh using the sentence patterns and vocabulary used in previous lessons. I chose to incorporate the concept of the popular cafe chain as Estyn reports conducted in a school in South Wales demonstrated the need for an increase in local contexts, to further develop meaningful connections with the learning. Intentions. </w:t>
      </w:r>
      <w:sdt>
        <w:sdtPr>
          <w:id w:val="-1515920153"/>
          <w:citation/>
        </w:sdtPr>
        <w:sdtContent>
          <w:r w:rsidR="00CD7FD6">
            <w:fldChar w:fldCharType="begin"/>
          </w:r>
          <w:r w:rsidR="00CD7FD6">
            <w:rPr>
              <w:lang w:val="en-GB"/>
            </w:rPr>
            <w:instrText xml:space="preserve"> CITATION EST182 \l 2057 </w:instrText>
          </w:r>
          <w:r w:rsidR="00CD7FD6">
            <w:fldChar w:fldCharType="separate"/>
          </w:r>
          <w:r w:rsidR="00CD7FD6" w:rsidRPr="00CD7FD6">
            <w:rPr>
              <w:noProof/>
              <w:lang w:val="en-GB"/>
            </w:rPr>
            <w:t>(ESTYN, 2018)</w:t>
          </w:r>
          <w:r w:rsidR="00CD7FD6">
            <w:fldChar w:fldCharType="end"/>
          </w:r>
        </w:sdtContent>
      </w:sdt>
      <w:r w:rsidR="00CD7FD6">
        <w:t xml:space="preserve">. Another influencing factor in my decision to incorporate the local authentic context into my planning was the concept of cynefin. The ways in which multiple strands and factors of life are entwined to influence the way we think </w:t>
      </w:r>
      <w:sdt>
        <w:sdtPr>
          <w:id w:val="1241363155"/>
          <w:citation/>
        </w:sdtPr>
        <w:sdtContent>
          <w:r w:rsidR="00CD7FD6">
            <w:fldChar w:fldCharType="begin"/>
          </w:r>
          <w:r w:rsidR="00CD7FD6">
            <w:rPr>
              <w:lang w:val="en-GB"/>
            </w:rPr>
            <w:instrText xml:space="preserve"> CITATION The20 \l 2057 </w:instrText>
          </w:r>
          <w:r w:rsidR="00CD7FD6">
            <w:fldChar w:fldCharType="separate"/>
          </w:r>
          <w:r w:rsidR="00CD7FD6" w:rsidRPr="00CD7FD6">
            <w:rPr>
              <w:noProof/>
              <w:lang w:val="en-GB"/>
            </w:rPr>
            <w:t>(The Cynefin Co, 2020)</w:t>
          </w:r>
          <w:r w:rsidR="00CD7FD6">
            <w:fldChar w:fldCharType="end"/>
          </w:r>
        </w:sdtContent>
      </w:sdt>
      <w:r w:rsidR="00CD7FD6">
        <w:t xml:space="preserve">. For these reasons I chose to put an increased focus on emulating the local area to the best of my ability </w:t>
      </w:r>
      <w:proofErr w:type="gramStart"/>
      <w:r w:rsidR="00CD7FD6">
        <w:t>in order to</w:t>
      </w:r>
      <w:proofErr w:type="gramEnd"/>
      <w:r w:rsidR="00CD7FD6">
        <w:t xml:space="preserve"> make the experience as authentic and close to real life as possible for the pupils.  </w:t>
      </w:r>
    </w:p>
    <w:p w14:paraId="5A92CBCA" w14:textId="39DAA409" w:rsidR="00CD7FD6" w:rsidRDefault="00CD7FD6" w:rsidP="00444435">
      <w:pPr>
        <w:pStyle w:val="BodyA"/>
      </w:pPr>
      <w:r>
        <w:tab/>
        <w:t>Reflecting on the lesson, I considered two elements: pupil progression and practitioner capability. Using the reflective practitioner model,</w:t>
      </w:r>
      <w:sdt>
        <w:sdtPr>
          <w:id w:val="884605489"/>
          <w:citation/>
        </w:sdtPr>
        <w:sdtContent>
          <w:r>
            <w:fldChar w:fldCharType="begin"/>
          </w:r>
          <w:r>
            <w:rPr>
              <w:lang w:val="en-GB"/>
            </w:rPr>
            <w:instrText xml:space="preserve"> CITATION Cla21 \l 2057 </w:instrText>
          </w:r>
          <w:r>
            <w:fldChar w:fldCharType="separate"/>
          </w:r>
          <w:r>
            <w:rPr>
              <w:noProof/>
              <w:lang w:val="en-GB"/>
            </w:rPr>
            <w:t xml:space="preserve"> </w:t>
          </w:r>
          <w:r w:rsidRPr="00CD7FD6">
            <w:rPr>
              <w:noProof/>
              <w:lang w:val="en-GB"/>
            </w:rPr>
            <w:t>(Sewell, 2021)</w:t>
          </w:r>
          <w:r>
            <w:fldChar w:fldCharType="end"/>
          </w:r>
        </w:sdtContent>
      </w:sdt>
      <w:r>
        <w:t xml:space="preserve">  I taught the lesson and evaluated my own personal drawbacks as well as successes. The pupils responded very well to the lesson </w:t>
      </w:r>
      <w:proofErr w:type="gramStart"/>
      <w:r>
        <w:t>in regard to</w:t>
      </w:r>
      <w:proofErr w:type="gramEnd"/>
      <w:r>
        <w:t xml:space="preserve"> the learning objectives and had lots of positive feedback to give with some stating that the lesson was more memorable, and they now know how to apply these skills in the real world.  However, a personal set back I discovered when planning the activity was evidencing the learning. Upon further research and professional </w:t>
      </w:r>
      <w:r w:rsidR="004F4FFA">
        <w:t>dialogue,</w:t>
      </w:r>
      <w:r>
        <w:t xml:space="preserve"> I chose to use photographs and QR codes as mentioned in part one. </w:t>
      </w:r>
    </w:p>
    <w:p w14:paraId="0330948C" w14:textId="2DC76838" w:rsidR="00CD7FD6" w:rsidRDefault="00CD7FD6" w:rsidP="00444435">
      <w:pPr>
        <w:pStyle w:val="BodyA"/>
      </w:pPr>
      <w:r>
        <w:tab/>
      </w:r>
      <w:proofErr w:type="gramStart"/>
      <w:r w:rsidR="004F4FFA">
        <w:t>In order to</w:t>
      </w:r>
      <w:proofErr w:type="gramEnd"/>
      <w:r w:rsidR="004F4FFA">
        <w:t xml:space="preserve"> further develop my ability to create authentic contexts for learning as one of the twelve pedagogical principles I will continue my professional learning through reading and engaging </w:t>
      </w:r>
      <w:r w:rsidR="004F4FFA">
        <w:lastRenderedPageBreak/>
        <w:t xml:space="preserve">with academic texts and professional dialogue with practitioners and researchers. Through carrying out this research I will also be working towards one of the strands of qualified teacher status (QTS) framework. Namely, continuing professional learning alongside ensuring I am exceeding expectations under the strand of real-life authentic contexts. </w:t>
      </w:r>
      <w:sdt>
        <w:sdtPr>
          <w:id w:val="-1047608973"/>
          <w:citation/>
        </w:sdtPr>
        <w:sdtContent>
          <w:r w:rsidR="004F4FFA">
            <w:fldChar w:fldCharType="begin"/>
          </w:r>
          <w:r w:rsidR="004F4FFA">
            <w:rPr>
              <w:lang w:val="en-GB"/>
            </w:rPr>
            <w:instrText xml:space="preserve"> CITATION Wel2211 \l 2057 </w:instrText>
          </w:r>
          <w:r w:rsidR="004F4FFA">
            <w:fldChar w:fldCharType="separate"/>
          </w:r>
          <w:r w:rsidR="004F4FFA" w:rsidRPr="004F4FFA">
            <w:rPr>
              <w:noProof/>
              <w:lang w:val="en-GB"/>
            </w:rPr>
            <w:t>(Welsh Government, 2022)</w:t>
          </w:r>
          <w:r w:rsidR="004F4FFA">
            <w:fldChar w:fldCharType="end"/>
          </w:r>
        </w:sdtContent>
      </w:sdt>
      <w:r w:rsidR="004F4FFA">
        <w:t xml:space="preserve">. </w:t>
      </w:r>
    </w:p>
    <w:p w14:paraId="55F5F314" w14:textId="2A0F301D" w:rsidR="004F4FFA" w:rsidRDefault="004F4FFA" w:rsidP="00444435">
      <w:pPr>
        <w:pStyle w:val="BodyA"/>
      </w:pPr>
      <w:r>
        <w:tab/>
        <w:t xml:space="preserve">Secondly, I chose to focus on using cross curricular skills, this strand was particularly important to me, as it is </w:t>
      </w:r>
      <w:proofErr w:type="gramStart"/>
      <w:r>
        <w:t>one</w:t>
      </w:r>
      <w:proofErr w:type="gramEnd"/>
      <w:r>
        <w:t xml:space="preserve"> I had struggled to incorporate in a meaningful way prior to PTE3. Having carried out wider readings to inform my practice I chose to incorporate digital competence into an expressive arts session. The intention behind the lesson was to encourage pupils to use their digital competency skills in another context. The idea stemmed from Bruner’s spiral curriculum concept whereby skills and knowledge should be regularly revisited. </w:t>
      </w:r>
      <w:sdt>
        <w:sdtPr>
          <w:id w:val="516051386"/>
          <w:citation/>
        </w:sdtPr>
        <w:sdtContent>
          <w:r>
            <w:fldChar w:fldCharType="begin"/>
          </w:r>
          <w:r>
            <w:rPr>
              <w:lang w:val="en-GB"/>
            </w:rPr>
            <w:instrText xml:space="preserve"> CITATION Aub221 \l 2057 </w:instrText>
          </w:r>
          <w:r>
            <w:fldChar w:fldCharType="separate"/>
          </w:r>
          <w:r w:rsidRPr="004F4FFA">
            <w:rPr>
              <w:noProof/>
              <w:lang w:val="en-GB"/>
            </w:rPr>
            <w:t>(Aubrey &amp; Riley, 2022)</w:t>
          </w:r>
          <w:r>
            <w:fldChar w:fldCharType="end"/>
          </w:r>
        </w:sdtContent>
      </w:sdt>
      <w:r>
        <w:t xml:space="preserve">. </w:t>
      </w:r>
    </w:p>
    <w:p w14:paraId="23B58C92" w14:textId="454D3252" w:rsidR="004F4FFA" w:rsidRDefault="004F4FFA" w:rsidP="004F4FFA">
      <w:pPr>
        <w:pStyle w:val="BodyA"/>
        <w:ind w:left="720" w:hanging="720"/>
      </w:pPr>
      <w:r>
        <w:t xml:space="preserve">Following a period of reflection, I found the lesson to be successful in terms of the pupils achieve the lesson objectives and in the preparation as the final plan and delivery went very smoothly. One of the strengths I found when planning for cross curricular skills was my ability to determine </w:t>
      </w:r>
      <w:proofErr w:type="gramStart"/>
      <w:r>
        <w:t>whether or not</w:t>
      </w:r>
      <w:proofErr w:type="gramEnd"/>
      <w:r>
        <w:t xml:space="preserve"> the connections were meaningful and relevant to the lesson. On the other hand, one of the limitations I found when preparing and delivering the sessions was creating activities that felt natural and would engage the pupils. The next steps I plan to take are as follows, continuing my research as part of the </w:t>
      </w:r>
      <w:proofErr w:type="spellStart"/>
      <w:r>
        <w:t>qts</w:t>
      </w:r>
      <w:proofErr w:type="spellEnd"/>
      <w:r>
        <w:t xml:space="preserve"> standard for professional learning alongside ensuring I am working closely with my placement school to ensure I am on track to meet the expectations set out within the </w:t>
      </w:r>
      <w:proofErr w:type="spellStart"/>
      <w:r>
        <w:t>qts</w:t>
      </w:r>
      <w:proofErr w:type="spellEnd"/>
      <w:r>
        <w:t xml:space="preserve"> standard document. </w:t>
      </w:r>
    </w:p>
    <w:p w14:paraId="0CCF9C96" w14:textId="13B6EA15" w:rsidR="001C151F" w:rsidRDefault="001C151F" w:rsidP="00444435">
      <w:pPr>
        <w:pStyle w:val="BodyA"/>
      </w:pPr>
      <w:r>
        <w:tab/>
      </w:r>
    </w:p>
    <w:p w14:paraId="1583C6F8" w14:textId="6574D6A3" w:rsidR="00E549B3" w:rsidRDefault="00E549B3" w:rsidP="00444435">
      <w:pPr>
        <w:pStyle w:val="BodyA"/>
      </w:pPr>
      <w:r>
        <w:tab/>
      </w:r>
    </w:p>
    <w:p w14:paraId="6B184894" w14:textId="77777777" w:rsidR="00444435" w:rsidRDefault="00444435" w:rsidP="00444435">
      <w:pPr>
        <w:pStyle w:val="BodyA"/>
      </w:pPr>
    </w:p>
    <w:p w14:paraId="47768840" w14:textId="77777777" w:rsidR="00444435" w:rsidRDefault="00444435" w:rsidP="00444435">
      <w:pPr>
        <w:pStyle w:val="BodyA"/>
      </w:pPr>
    </w:p>
    <w:sectPr w:rsidR="00444435">
      <w:headerReference w:type="default" r:id="rId7"/>
      <w:footerReference w:type="default" r:id="rId8"/>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69B7D" w14:textId="77777777" w:rsidR="002B35C0" w:rsidRDefault="002B35C0">
      <w:r>
        <w:separator/>
      </w:r>
    </w:p>
  </w:endnote>
  <w:endnote w:type="continuationSeparator" w:id="0">
    <w:p w14:paraId="574DC6F0" w14:textId="77777777" w:rsidR="002B35C0" w:rsidRDefault="002B3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rlito">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91A44" w14:textId="77777777" w:rsidR="00C44B8C" w:rsidRDefault="00C44B8C">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C04C9" w14:textId="77777777" w:rsidR="002B35C0" w:rsidRDefault="002B35C0">
      <w:r>
        <w:separator/>
      </w:r>
    </w:p>
  </w:footnote>
  <w:footnote w:type="continuationSeparator" w:id="0">
    <w:p w14:paraId="163745DB" w14:textId="77777777" w:rsidR="002B35C0" w:rsidRDefault="002B35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D8F7B" w14:textId="77777777" w:rsidR="00C44B8C" w:rsidRDefault="00C44B8C">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8C"/>
    <w:rsid w:val="000071C8"/>
    <w:rsid w:val="001C151F"/>
    <w:rsid w:val="001E3446"/>
    <w:rsid w:val="002B35C0"/>
    <w:rsid w:val="00444435"/>
    <w:rsid w:val="004F4FFA"/>
    <w:rsid w:val="006C6DAB"/>
    <w:rsid w:val="00856965"/>
    <w:rsid w:val="00AA1FC8"/>
    <w:rsid w:val="00B31674"/>
    <w:rsid w:val="00C44B8C"/>
    <w:rsid w:val="00CD7FD6"/>
    <w:rsid w:val="00E549B3"/>
    <w:rsid w:val="00E712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D89B1"/>
  <w15:docId w15:val="{709DEAB5-800C-4932-95EB-D1CBB93B6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keepLines/>
      <w:spacing w:before="40" w:line="360" w:lineRule="auto"/>
      <w:outlineLvl w:val="1"/>
    </w:pPr>
    <w:rPr>
      <w:rFonts w:ascii="Carlito" w:eastAsia="Carlito" w:hAnsi="Carlito" w:cs="Carlito"/>
      <w:b/>
      <w:bCs/>
      <w:color w:val="1F4E79"/>
      <w:sz w:val="28"/>
      <w:szCs w:val="28"/>
      <w:u w:color="1F4E79"/>
      <w:lang w:val="en-US"/>
      <w14:textOutline w14:w="12700" w14:cap="flat" w14:cmpd="sng" w14:algn="ctr">
        <w14:noFill/>
        <w14:prstDash w14:val="solid"/>
        <w14:miter w14:lim="400000"/>
      </w14:textOutline>
    </w:rPr>
  </w:style>
  <w:style w:type="paragraph" w:styleId="Heading3">
    <w:name w:val="heading 3"/>
    <w:next w:val="BodyA"/>
    <w:uiPriority w:val="9"/>
    <w:unhideWhenUsed/>
    <w:qFormat/>
    <w:pPr>
      <w:keepNext/>
      <w:keepLines/>
      <w:spacing w:before="120" w:line="360" w:lineRule="auto"/>
      <w:outlineLvl w:val="2"/>
    </w:pPr>
    <w:rPr>
      <w:rFonts w:ascii="Carlito" w:eastAsia="Carlito" w:hAnsi="Carlito" w:cs="Carlito"/>
      <w:b/>
      <w:bCs/>
      <w:color w:val="1F4D78"/>
      <w:sz w:val="24"/>
      <w:szCs w:val="24"/>
      <w:u w:color="1F4D78"/>
      <w:lang w:val="en-US"/>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160" w:line="259" w:lineRule="auto"/>
    </w:pPr>
    <w:rPr>
      <w:rFonts w:ascii="Calibri" w:hAnsi="Calibri" w:cs="Arial Unicode MS"/>
      <w:color w:val="000000"/>
      <w:sz w:val="22"/>
      <w:szCs w:val="22"/>
      <w:u w:color="000000"/>
      <w:lang w:val="en-US"/>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7491">
      <w:bodyDiv w:val="1"/>
      <w:marLeft w:val="0"/>
      <w:marRight w:val="0"/>
      <w:marTop w:val="0"/>
      <w:marBottom w:val="0"/>
      <w:divBdr>
        <w:top w:val="none" w:sz="0" w:space="0" w:color="auto"/>
        <w:left w:val="none" w:sz="0" w:space="0" w:color="auto"/>
        <w:bottom w:val="none" w:sz="0" w:space="0" w:color="auto"/>
        <w:right w:val="none" w:sz="0" w:space="0" w:color="auto"/>
      </w:divBdr>
    </w:div>
    <w:div w:id="81076000">
      <w:bodyDiv w:val="1"/>
      <w:marLeft w:val="0"/>
      <w:marRight w:val="0"/>
      <w:marTop w:val="0"/>
      <w:marBottom w:val="0"/>
      <w:divBdr>
        <w:top w:val="none" w:sz="0" w:space="0" w:color="auto"/>
        <w:left w:val="none" w:sz="0" w:space="0" w:color="auto"/>
        <w:bottom w:val="none" w:sz="0" w:space="0" w:color="auto"/>
        <w:right w:val="none" w:sz="0" w:space="0" w:color="auto"/>
      </w:divBdr>
    </w:div>
    <w:div w:id="111553515">
      <w:bodyDiv w:val="1"/>
      <w:marLeft w:val="0"/>
      <w:marRight w:val="0"/>
      <w:marTop w:val="0"/>
      <w:marBottom w:val="0"/>
      <w:divBdr>
        <w:top w:val="none" w:sz="0" w:space="0" w:color="auto"/>
        <w:left w:val="none" w:sz="0" w:space="0" w:color="auto"/>
        <w:bottom w:val="none" w:sz="0" w:space="0" w:color="auto"/>
        <w:right w:val="none" w:sz="0" w:space="0" w:color="auto"/>
      </w:divBdr>
    </w:div>
    <w:div w:id="144247957">
      <w:bodyDiv w:val="1"/>
      <w:marLeft w:val="0"/>
      <w:marRight w:val="0"/>
      <w:marTop w:val="0"/>
      <w:marBottom w:val="0"/>
      <w:divBdr>
        <w:top w:val="none" w:sz="0" w:space="0" w:color="auto"/>
        <w:left w:val="none" w:sz="0" w:space="0" w:color="auto"/>
        <w:bottom w:val="none" w:sz="0" w:space="0" w:color="auto"/>
        <w:right w:val="none" w:sz="0" w:space="0" w:color="auto"/>
      </w:divBdr>
    </w:div>
    <w:div w:id="171801419">
      <w:bodyDiv w:val="1"/>
      <w:marLeft w:val="0"/>
      <w:marRight w:val="0"/>
      <w:marTop w:val="0"/>
      <w:marBottom w:val="0"/>
      <w:divBdr>
        <w:top w:val="none" w:sz="0" w:space="0" w:color="auto"/>
        <w:left w:val="none" w:sz="0" w:space="0" w:color="auto"/>
        <w:bottom w:val="none" w:sz="0" w:space="0" w:color="auto"/>
        <w:right w:val="none" w:sz="0" w:space="0" w:color="auto"/>
      </w:divBdr>
    </w:div>
    <w:div w:id="242423474">
      <w:bodyDiv w:val="1"/>
      <w:marLeft w:val="0"/>
      <w:marRight w:val="0"/>
      <w:marTop w:val="0"/>
      <w:marBottom w:val="0"/>
      <w:divBdr>
        <w:top w:val="none" w:sz="0" w:space="0" w:color="auto"/>
        <w:left w:val="none" w:sz="0" w:space="0" w:color="auto"/>
        <w:bottom w:val="none" w:sz="0" w:space="0" w:color="auto"/>
        <w:right w:val="none" w:sz="0" w:space="0" w:color="auto"/>
      </w:divBdr>
    </w:div>
    <w:div w:id="257981349">
      <w:bodyDiv w:val="1"/>
      <w:marLeft w:val="0"/>
      <w:marRight w:val="0"/>
      <w:marTop w:val="0"/>
      <w:marBottom w:val="0"/>
      <w:divBdr>
        <w:top w:val="none" w:sz="0" w:space="0" w:color="auto"/>
        <w:left w:val="none" w:sz="0" w:space="0" w:color="auto"/>
        <w:bottom w:val="none" w:sz="0" w:space="0" w:color="auto"/>
        <w:right w:val="none" w:sz="0" w:space="0" w:color="auto"/>
      </w:divBdr>
    </w:div>
    <w:div w:id="350912035">
      <w:bodyDiv w:val="1"/>
      <w:marLeft w:val="0"/>
      <w:marRight w:val="0"/>
      <w:marTop w:val="0"/>
      <w:marBottom w:val="0"/>
      <w:divBdr>
        <w:top w:val="none" w:sz="0" w:space="0" w:color="auto"/>
        <w:left w:val="none" w:sz="0" w:space="0" w:color="auto"/>
        <w:bottom w:val="none" w:sz="0" w:space="0" w:color="auto"/>
        <w:right w:val="none" w:sz="0" w:space="0" w:color="auto"/>
      </w:divBdr>
    </w:div>
    <w:div w:id="383722433">
      <w:bodyDiv w:val="1"/>
      <w:marLeft w:val="0"/>
      <w:marRight w:val="0"/>
      <w:marTop w:val="0"/>
      <w:marBottom w:val="0"/>
      <w:divBdr>
        <w:top w:val="none" w:sz="0" w:space="0" w:color="auto"/>
        <w:left w:val="none" w:sz="0" w:space="0" w:color="auto"/>
        <w:bottom w:val="none" w:sz="0" w:space="0" w:color="auto"/>
        <w:right w:val="none" w:sz="0" w:space="0" w:color="auto"/>
      </w:divBdr>
    </w:div>
    <w:div w:id="392316550">
      <w:bodyDiv w:val="1"/>
      <w:marLeft w:val="0"/>
      <w:marRight w:val="0"/>
      <w:marTop w:val="0"/>
      <w:marBottom w:val="0"/>
      <w:divBdr>
        <w:top w:val="none" w:sz="0" w:space="0" w:color="auto"/>
        <w:left w:val="none" w:sz="0" w:space="0" w:color="auto"/>
        <w:bottom w:val="none" w:sz="0" w:space="0" w:color="auto"/>
        <w:right w:val="none" w:sz="0" w:space="0" w:color="auto"/>
      </w:divBdr>
    </w:div>
    <w:div w:id="399863965">
      <w:bodyDiv w:val="1"/>
      <w:marLeft w:val="0"/>
      <w:marRight w:val="0"/>
      <w:marTop w:val="0"/>
      <w:marBottom w:val="0"/>
      <w:divBdr>
        <w:top w:val="none" w:sz="0" w:space="0" w:color="auto"/>
        <w:left w:val="none" w:sz="0" w:space="0" w:color="auto"/>
        <w:bottom w:val="none" w:sz="0" w:space="0" w:color="auto"/>
        <w:right w:val="none" w:sz="0" w:space="0" w:color="auto"/>
      </w:divBdr>
    </w:div>
    <w:div w:id="414712134">
      <w:bodyDiv w:val="1"/>
      <w:marLeft w:val="0"/>
      <w:marRight w:val="0"/>
      <w:marTop w:val="0"/>
      <w:marBottom w:val="0"/>
      <w:divBdr>
        <w:top w:val="none" w:sz="0" w:space="0" w:color="auto"/>
        <w:left w:val="none" w:sz="0" w:space="0" w:color="auto"/>
        <w:bottom w:val="none" w:sz="0" w:space="0" w:color="auto"/>
        <w:right w:val="none" w:sz="0" w:space="0" w:color="auto"/>
      </w:divBdr>
    </w:div>
    <w:div w:id="886991393">
      <w:bodyDiv w:val="1"/>
      <w:marLeft w:val="0"/>
      <w:marRight w:val="0"/>
      <w:marTop w:val="0"/>
      <w:marBottom w:val="0"/>
      <w:divBdr>
        <w:top w:val="none" w:sz="0" w:space="0" w:color="auto"/>
        <w:left w:val="none" w:sz="0" w:space="0" w:color="auto"/>
        <w:bottom w:val="none" w:sz="0" w:space="0" w:color="auto"/>
        <w:right w:val="none" w:sz="0" w:space="0" w:color="auto"/>
      </w:divBdr>
    </w:div>
    <w:div w:id="937520416">
      <w:bodyDiv w:val="1"/>
      <w:marLeft w:val="0"/>
      <w:marRight w:val="0"/>
      <w:marTop w:val="0"/>
      <w:marBottom w:val="0"/>
      <w:divBdr>
        <w:top w:val="none" w:sz="0" w:space="0" w:color="auto"/>
        <w:left w:val="none" w:sz="0" w:space="0" w:color="auto"/>
        <w:bottom w:val="none" w:sz="0" w:space="0" w:color="auto"/>
        <w:right w:val="none" w:sz="0" w:space="0" w:color="auto"/>
      </w:divBdr>
    </w:div>
    <w:div w:id="1094277720">
      <w:bodyDiv w:val="1"/>
      <w:marLeft w:val="0"/>
      <w:marRight w:val="0"/>
      <w:marTop w:val="0"/>
      <w:marBottom w:val="0"/>
      <w:divBdr>
        <w:top w:val="none" w:sz="0" w:space="0" w:color="auto"/>
        <w:left w:val="none" w:sz="0" w:space="0" w:color="auto"/>
        <w:bottom w:val="none" w:sz="0" w:space="0" w:color="auto"/>
        <w:right w:val="none" w:sz="0" w:space="0" w:color="auto"/>
      </w:divBdr>
    </w:div>
    <w:div w:id="1268536301">
      <w:bodyDiv w:val="1"/>
      <w:marLeft w:val="0"/>
      <w:marRight w:val="0"/>
      <w:marTop w:val="0"/>
      <w:marBottom w:val="0"/>
      <w:divBdr>
        <w:top w:val="none" w:sz="0" w:space="0" w:color="auto"/>
        <w:left w:val="none" w:sz="0" w:space="0" w:color="auto"/>
        <w:bottom w:val="none" w:sz="0" w:space="0" w:color="auto"/>
        <w:right w:val="none" w:sz="0" w:space="0" w:color="auto"/>
      </w:divBdr>
    </w:div>
    <w:div w:id="1272202548">
      <w:bodyDiv w:val="1"/>
      <w:marLeft w:val="0"/>
      <w:marRight w:val="0"/>
      <w:marTop w:val="0"/>
      <w:marBottom w:val="0"/>
      <w:divBdr>
        <w:top w:val="none" w:sz="0" w:space="0" w:color="auto"/>
        <w:left w:val="none" w:sz="0" w:space="0" w:color="auto"/>
        <w:bottom w:val="none" w:sz="0" w:space="0" w:color="auto"/>
        <w:right w:val="none" w:sz="0" w:space="0" w:color="auto"/>
      </w:divBdr>
    </w:div>
    <w:div w:id="1298992275">
      <w:bodyDiv w:val="1"/>
      <w:marLeft w:val="0"/>
      <w:marRight w:val="0"/>
      <w:marTop w:val="0"/>
      <w:marBottom w:val="0"/>
      <w:divBdr>
        <w:top w:val="none" w:sz="0" w:space="0" w:color="auto"/>
        <w:left w:val="none" w:sz="0" w:space="0" w:color="auto"/>
        <w:bottom w:val="none" w:sz="0" w:space="0" w:color="auto"/>
        <w:right w:val="none" w:sz="0" w:space="0" w:color="auto"/>
      </w:divBdr>
    </w:div>
    <w:div w:id="1308707628">
      <w:bodyDiv w:val="1"/>
      <w:marLeft w:val="0"/>
      <w:marRight w:val="0"/>
      <w:marTop w:val="0"/>
      <w:marBottom w:val="0"/>
      <w:divBdr>
        <w:top w:val="none" w:sz="0" w:space="0" w:color="auto"/>
        <w:left w:val="none" w:sz="0" w:space="0" w:color="auto"/>
        <w:bottom w:val="none" w:sz="0" w:space="0" w:color="auto"/>
        <w:right w:val="none" w:sz="0" w:space="0" w:color="auto"/>
      </w:divBdr>
    </w:div>
    <w:div w:id="1357855005">
      <w:bodyDiv w:val="1"/>
      <w:marLeft w:val="0"/>
      <w:marRight w:val="0"/>
      <w:marTop w:val="0"/>
      <w:marBottom w:val="0"/>
      <w:divBdr>
        <w:top w:val="none" w:sz="0" w:space="0" w:color="auto"/>
        <w:left w:val="none" w:sz="0" w:space="0" w:color="auto"/>
        <w:bottom w:val="none" w:sz="0" w:space="0" w:color="auto"/>
        <w:right w:val="none" w:sz="0" w:space="0" w:color="auto"/>
      </w:divBdr>
    </w:div>
    <w:div w:id="1385447130">
      <w:bodyDiv w:val="1"/>
      <w:marLeft w:val="0"/>
      <w:marRight w:val="0"/>
      <w:marTop w:val="0"/>
      <w:marBottom w:val="0"/>
      <w:divBdr>
        <w:top w:val="none" w:sz="0" w:space="0" w:color="auto"/>
        <w:left w:val="none" w:sz="0" w:space="0" w:color="auto"/>
        <w:bottom w:val="none" w:sz="0" w:space="0" w:color="auto"/>
        <w:right w:val="none" w:sz="0" w:space="0" w:color="auto"/>
      </w:divBdr>
    </w:div>
    <w:div w:id="1402413475">
      <w:bodyDiv w:val="1"/>
      <w:marLeft w:val="0"/>
      <w:marRight w:val="0"/>
      <w:marTop w:val="0"/>
      <w:marBottom w:val="0"/>
      <w:divBdr>
        <w:top w:val="none" w:sz="0" w:space="0" w:color="auto"/>
        <w:left w:val="none" w:sz="0" w:space="0" w:color="auto"/>
        <w:bottom w:val="none" w:sz="0" w:space="0" w:color="auto"/>
        <w:right w:val="none" w:sz="0" w:space="0" w:color="auto"/>
      </w:divBdr>
    </w:div>
    <w:div w:id="1426415546">
      <w:bodyDiv w:val="1"/>
      <w:marLeft w:val="0"/>
      <w:marRight w:val="0"/>
      <w:marTop w:val="0"/>
      <w:marBottom w:val="0"/>
      <w:divBdr>
        <w:top w:val="none" w:sz="0" w:space="0" w:color="auto"/>
        <w:left w:val="none" w:sz="0" w:space="0" w:color="auto"/>
        <w:bottom w:val="none" w:sz="0" w:space="0" w:color="auto"/>
        <w:right w:val="none" w:sz="0" w:space="0" w:color="auto"/>
      </w:divBdr>
    </w:div>
    <w:div w:id="1670014643">
      <w:bodyDiv w:val="1"/>
      <w:marLeft w:val="0"/>
      <w:marRight w:val="0"/>
      <w:marTop w:val="0"/>
      <w:marBottom w:val="0"/>
      <w:divBdr>
        <w:top w:val="none" w:sz="0" w:space="0" w:color="auto"/>
        <w:left w:val="none" w:sz="0" w:space="0" w:color="auto"/>
        <w:bottom w:val="none" w:sz="0" w:space="0" w:color="auto"/>
        <w:right w:val="none" w:sz="0" w:space="0" w:color="auto"/>
      </w:divBdr>
    </w:div>
    <w:div w:id="1689674905">
      <w:bodyDiv w:val="1"/>
      <w:marLeft w:val="0"/>
      <w:marRight w:val="0"/>
      <w:marTop w:val="0"/>
      <w:marBottom w:val="0"/>
      <w:divBdr>
        <w:top w:val="none" w:sz="0" w:space="0" w:color="auto"/>
        <w:left w:val="none" w:sz="0" w:space="0" w:color="auto"/>
        <w:bottom w:val="none" w:sz="0" w:space="0" w:color="auto"/>
        <w:right w:val="none" w:sz="0" w:space="0" w:color="auto"/>
      </w:divBdr>
    </w:div>
    <w:div w:id="1693415623">
      <w:bodyDiv w:val="1"/>
      <w:marLeft w:val="0"/>
      <w:marRight w:val="0"/>
      <w:marTop w:val="0"/>
      <w:marBottom w:val="0"/>
      <w:divBdr>
        <w:top w:val="none" w:sz="0" w:space="0" w:color="auto"/>
        <w:left w:val="none" w:sz="0" w:space="0" w:color="auto"/>
        <w:bottom w:val="none" w:sz="0" w:space="0" w:color="auto"/>
        <w:right w:val="none" w:sz="0" w:space="0" w:color="auto"/>
      </w:divBdr>
    </w:div>
    <w:div w:id="1753966837">
      <w:bodyDiv w:val="1"/>
      <w:marLeft w:val="0"/>
      <w:marRight w:val="0"/>
      <w:marTop w:val="0"/>
      <w:marBottom w:val="0"/>
      <w:divBdr>
        <w:top w:val="none" w:sz="0" w:space="0" w:color="auto"/>
        <w:left w:val="none" w:sz="0" w:space="0" w:color="auto"/>
        <w:bottom w:val="none" w:sz="0" w:space="0" w:color="auto"/>
        <w:right w:val="none" w:sz="0" w:space="0" w:color="auto"/>
      </w:divBdr>
    </w:div>
    <w:div w:id="1781334538">
      <w:bodyDiv w:val="1"/>
      <w:marLeft w:val="0"/>
      <w:marRight w:val="0"/>
      <w:marTop w:val="0"/>
      <w:marBottom w:val="0"/>
      <w:divBdr>
        <w:top w:val="none" w:sz="0" w:space="0" w:color="auto"/>
        <w:left w:val="none" w:sz="0" w:space="0" w:color="auto"/>
        <w:bottom w:val="none" w:sz="0" w:space="0" w:color="auto"/>
        <w:right w:val="none" w:sz="0" w:space="0" w:color="auto"/>
      </w:divBdr>
    </w:div>
    <w:div w:id="1810316904">
      <w:bodyDiv w:val="1"/>
      <w:marLeft w:val="0"/>
      <w:marRight w:val="0"/>
      <w:marTop w:val="0"/>
      <w:marBottom w:val="0"/>
      <w:divBdr>
        <w:top w:val="none" w:sz="0" w:space="0" w:color="auto"/>
        <w:left w:val="none" w:sz="0" w:space="0" w:color="auto"/>
        <w:bottom w:val="none" w:sz="0" w:space="0" w:color="auto"/>
        <w:right w:val="none" w:sz="0" w:space="0" w:color="auto"/>
      </w:divBdr>
    </w:div>
    <w:div w:id="1843352308">
      <w:bodyDiv w:val="1"/>
      <w:marLeft w:val="0"/>
      <w:marRight w:val="0"/>
      <w:marTop w:val="0"/>
      <w:marBottom w:val="0"/>
      <w:divBdr>
        <w:top w:val="none" w:sz="0" w:space="0" w:color="auto"/>
        <w:left w:val="none" w:sz="0" w:space="0" w:color="auto"/>
        <w:bottom w:val="none" w:sz="0" w:space="0" w:color="auto"/>
        <w:right w:val="none" w:sz="0" w:space="0" w:color="auto"/>
      </w:divBdr>
    </w:div>
    <w:div w:id="1895502494">
      <w:bodyDiv w:val="1"/>
      <w:marLeft w:val="0"/>
      <w:marRight w:val="0"/>
      <w:marTop w:val="0"/>
      <w:marBottom w:val="0"/>
      <w:divBdr>
        <w:top w:val="none" w:sz="0" w:space="0" w:color="auto"/>
        <w:left w:val="none" w:sz="0" w:space="0" w:color="auto"/>
        <w:bottom w:val="none" w:sz="0" w:space="0" w:color="auto"/>
        <w:right w:val="none" w:sz="0" w:space="0" w:color="auto"/>
      </w:divBdr>
    </w:div>
    <w:div w:id="1943994838">
      <w:bodyDiv w:val="1"/>
      <w:marLeft w:val="0"/>
      <w:marRight w:val="0"/>
      <w:marTop w:val="0"/>
      <w:marBottom w:val="0"/>
      <w:divBdr>
        <w:top w:val="none" w:sz="0" w:space="0" w:color="auto"/>
        <w:left w:val="none" w:sz="0" w:space="0" w:color="auto"/>
        <w:bottom w:val="none" w:sz="0" w:space="0" w:color="auto"/>
        <w:right w:val="none" w:sz="0" w:space="0" w:color="auto"/>
      </w:divBdr>
    </w:div>
    <w:div w:id="1944022999">
      <w:bodyDiv w:val="1"/>
      <w:marLeft w:val="0"/>
      <w:marRight w:val="0"/>
      <w:marTop w:val="0"/>
      <w:marBottom w:val="0"/>
      <w:divBdr>
        <w:top w:val="none" w:sz="0" w:space="0" w:color="auto"/>
        <w:left w:val="none" w:sz="0" w:space="0" w:color="auto"/>
        <w:bottom w:val="none" w:sz="0" w:space="0" w:color="auto"/>
        <w:right w:val="none" w:sz="0" w:space="0" w:color="auto"/>
      </w:divBdr>
    </w:div>
    <w:div w:id="1947076865">
      <w:bodyDiv w:val="1"/>
      <w:marLeft w:val="0"/>
      <w:marRight w:val="0"/>
      <w:marTop w:val="0"/>
      <w:marBottom w:val="0"/>
      <w:divBdr>
        <w:top w:val="none" w:sz="0" w:space="0" w:color="auto"/>
        <w:left w:val="none" w:sz="0" w:space="0" w:color="auto"/>
        <w:bottom w:val="none" w:sz="0" w:space="0" w:color="auto"/>
        <w:right w:val="none" w:sz="0" w:space="0" w:color="auto"/>
      </w:divBdr>
    </w:div>
    <w:div w:id="1958097194">
      <w:bodyDiv w:val="1"/>
      <w:marLeft w:val="0"/>
      <w:marRight w:val="0"/>
      <w:marTop w:val="0"/>
      <w:marBottom w:val="0"/>
      <w:divBdr>
        <w:top w:val="none" w:sz="0" w:space="0" w:color="auto"/>
        <w:left w:val="none" w:sz="0" w:space="0" w:color="auto"/>
        <w:bottom w:val="none" w:sz="0" w:space="0" w:color="auto"/>
        <w:right w:val="none" w:sz="0" w:space="0" w:color="auto"/>
      </w:divBdr>
    </w:div>
    <w:div w:id="21010951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Imp221</b:Tag>
    <b:SourceType>InternetSite</b:SourceType>
    <b:Guid>{35667E43-8C42-FB47-989C-6CD957841B89}</b:Guid>
    <b:Title>What are the 12 Pedagogical Principles &amp; How to use them</b:Title>
    <b:Year>2022</b:Year>
    <b:Author>
      <b:Author>
        <b:Corporate>Impact Wales</b:Corporate>
      </b:Author>
    </b:Author>
    <b:URL>https://www.impact.wales/news/12-pedagogical-principles/</b:URL>
    <b:YearAccessed>2024</b:YearAccessed>
    <b:MonthAccessed>4</b:MonthAccessed>
    <b:DayAccessed>10</b:DayAccessed>
    <b:RefOrder>1</b:RefOrder>
  </b:Source>
  <b:Source>
    <b:Tag>Gra153</b:Tag>
    <b:SourceType>Report</b:SourceType>
    <b:Guid>{2469077D-03C8-DB4B-A902-A02C2DA157BE}</b:Guid>
    <b:Title>Successful Futures Independent Review of Curriculum and Assessment Arrangements in Wales</b:Title>
    <b:Year>2015</b:Year>
    <b:Author>
      <b:Author>
        <b:NameList>
          <b:Person>
            <b:Last>Donaldson</b:Last>
            <b:First>Graham</b:First>
          </b:Person>
        </b:NameList>
      </b:Author>
    </b:Author>
    <b:RefOrder>2</b:RefOrder>
  </b:Source>
  <b:Source>
    <b:Tag>KGA18</b:Tag>
    <b:SourceType>Report</b:SourceType>
    <b:Guid>{D262C65A-86EE-2643-8F10-AC7CEA711221}</b:Guid>
    <b:Author>
      <b:Author>
        <b:NameList>
          <b:Person>
            <b:Last>Ambady</b:Last>
            <b:First>K.G.</b:First>
          </b:Person>
        </b:NameList>
      </b:Author>
    </b:Author>
    <b:Title>Reflective Practices in Teaching: Profession and Professionalism</b:Title>
    <b:Year>2018</b:Year>
    <b:RefOrder>3</b:RefOrder>
  </b:Source>
  <b:Source>
    <b:Tag>The231</b:Tag>
    <b:SourceType>InternetSite</b:SourceType>
    <b:Guid>{71AC71FA-33EC-6849-AACD-2F9088EB8CE6}</b:Guid>
    <b:Title>Learning to teach: becoming a reflective practitioner</b:Title>
    <b:Year>2023</b:Year>
    <b:Author>
      <b:Author>
        <b:Corporate>The Open University</b:Corporate>
      </b:Author>
    </b:Author>
    <b:URL>https://www.open.edu/openlearn/education-development/learning-teach-becoming-reflective-practitioner/content-section-2.1</b:URL>
    <b:YearAccessed>2024</b:YearAccessed>
    <b:MonthAccessed>4</b:MonthAccessed>
    <b:DayAccessed>10</b:DayAccessed>
    <b:RefOrder>4</b:RefOrder>
  </b:Source>
  <b:Source>
    <b:Tag>Lly201</b:Tag>
    <b:SourceType>InternetSite</b:SourceType>
    <b:Guid>{9D2A2110-919C-654D-BC96-D99D5E9EA5F5}</b:Guid>
    <b:Author>
      <b:Author>
        <b:Corporate>Cymru, Llywodraeth</b:Corporate>
      </b:Author>
    </b:Author>
    <b:Title>Pedwar diben y cwricwlwm i Gymru The four purposes of the curriculum for Wales</b:Title>
    <b:URL>https://www.gov.wales/sites/default/files/publications/2018-03/the-four-purposes-of-the-curriculum-for-wales.pdf</b:URL>
    <b:Year>2020</b:Year>
    <b:YearAccessed>2024</b:YearAccessed>
    <b:MonthAccessed>4</b:MonthAccessed>
    <b:DayAccessed>10</b:DayAccessed>
    <b:RefOrder>5</b:RefOrder>
  </b:Source>
  <b:Source>
    <b:Tag>Mia23</b:Tag>
    <b:SourceType>InternetSite</b:SourceType>
    <b:Guid>{66215575-0142-2541-A394-2AE3DDA8A7D1}</b:Guid>
    <b:Author>
      <b:Author>
        <b:NameList>
          <b:Person>
            <b:Last>Finch</b:Last>
            <b:First>Mia</b:First>
          </b:Person>
        </b:NameList>
      </b:Author>
    </b:Author>
    <b:Title>Authentic Learning: Bringing Real-World Relevance to the Classroom</b:Title>
    <b:URL>https://educationadvanced.com/resources/blog/authentic-learning-bringing-real-world-relevance-to-the-classroom/#:~:text=Student%20skills%20develop%20through%20an,it%20in%20the%20real%20world.</b:URL>
    <b:Year>2023</b:Year>
    <b:YearAccessed>2024</b:YearAccessed>
    <b:MonthAccessed>4</b:MonthAccessed>
    <b:DayAccessed>10</b:DayAccessed>
    <b:RefOrder>6</b:RefOrder>
  </b:Source>
  <b:Source>
    <b:Tag>Nei03</b:Tag>
    <b:SourceType>JournalArticle</b:SourceType>
    <b:Guid>{BB8878A6-8C89-EC4F-816A-AB02B7701A0A}</b:Guid>
    <b:Title>IS EXPERIENTIAL LEARNING AUTHENTIC?</b:Title>
    <b:Year>2003</b:Year>
    <b:Author>
      <b:Author>
        <b:NameList>
          <b:Person>
            <b:Last>Knobloch</b:Last>
            <b:First>Neil</b:First>
            <b:Middle>A.</b:Middle>
          </b:Person>
        </b:NameList>
      </b:Author>
    </b:Author>
    <b:JournalName>Journal of agricultural education </b:JournalName>
    <b:Volume>44</b:Volume>
    <b:RefOrder>7</b:RefOrder>
  </b:Source>
  <b:Source>
    <b:Tag>Jor08</b:Tag>
    <b:SourceType>BookSection</b:SourceType>
    <b:Guid>{ABBA1719-38E0-C442-A317-32043C0D28A9}</b:Guid>
    <b:Title>Experiential and competency based learning </b:Title>
    <b:Year>2008</b:Year>
    <b:Author>
      <b:Author>
        <b:NameList>
          <b:Person>
            <b:Last>Jordan</b:Last>
            <b:First>Anne</b:First>
          </b:Person>
          <b:Person>
            <b:Last>Carlile</b:Last>
            <b:First>Orison</b:First>
          </b:Person>
          <b:Person>
            <b:Last>Stack</b:Last>
            <b:First>Annetta</b:First>
          </b:Person>
        </b:NameList>
      </b:Author>
    </b:Author>
    <b:BookTitle>Approaches to learning</b:BookTitle>
    <b:Publisher>Open University Press </b:Publisher>
    <b:RefOrder>8</b:RefOrder>
  </b:Source>
  <b:Source>
    <b:Tag>EST181</b:Tag>
    <b:SourceType>Report</b:SourceType>
    <b:Guid>{1362FBBB-6DE7-3647-80BD-EAB44B57743B}</b:Guid>
    <b:Author>
      <b:Author>
        <b:NameList>
          <b:Person>
            <b:Last>ESTYN</b:Last>
          </b:Person>
        </b:NameList>
      </b:Author>
    </b:Author>
    <b:Title>Learning through play in real life contexts </b:Title>
    <b:Publisher>ESTYN</b:Publisher>
    <b:Year>2018</b:Year>
    <b:RefOrder>9</b:RefOrder>
  </b:Source>
  <b:Source>
    <b:Tag>HWB23</b:Tag>
    <b:SourceType>InternetSite</b:SourceType>
    <b:Guid>{B198DBA7-B912-F046-B897-A9BBA449022B}</b:Guid>
    <b:Title>Pedagogy</b:Title>
    <b:Year>2023</b:Year>
    <b:Author>
      <b:Author>
        <b:Corporate>HWB Cymru</b:Corporate>
      </b:Author>
    </b:Author>
    <b:URL>https://hwb.gov.wales/curriculum-for-wales/designing-your-curriculum/pedagogy</b:URL>
    <b:YearAccessed>2024</b:YearAccessed>
    <b:MonthAccessed>4</b:MonthAccessed>
    <b:DayAccessed>11</b:DayAccessed>
    <b:RefOrder>10</b:RefOrder>
  </b:Source>
  <b:Source>
    <b:Tag>Bou93</b:Tag>
    <b:SourceType>BookSection</b:SourceType>
    <b:Guid>{9B6C25C2-766D-6547-8696-CFBB98DB2CD9}</b:Guid>
    <b:Title>Understanding learning from experience </b:Title>
    <b:Year>1993</b:Year>
    <b:Author>
      <b:Author>
        <b:NameList>
          <b:Person>
            <b:Last>Boud</b:Last>
            <b:First>David</b:First>
          </b:Person>
          <b:Person>
            <b:Last>Cohen</b:Last>
            <b:First>Ruth</b:First>
          </b:Person>
          <b:Person>
            <b:Last>Walker</b:Last>
            <b:First>David</b:First>
          </b:Person>
        </b:NameList>
      </b:Author>
    </b:Author>
    <b:Publisher>Open Press University </b:Publisher>
    <b:BookTitle>using experience for learning </b:BookTitle>
    <b:RefOrder>11</b:RefOrder>
  </b:Source>
  <b:Source>
    <b:Tag>Aub22</b:Tag>
    <b:SourceType>BookSection</b:SourceType>
    <b:Guid>{1BC4C3C9-EC09-F749-B327-3A547CC18648}</b:Guid>
    <b:Author>
      <b:Author>
        <b:NameList>
          <b:Person>
            <b:Last>Aubrey</b:Last>
            <b:First>Karl</b:First>
          </b:Person>
          <b:Person>
            <b:Last>Riley</b:Last>
            <b:First>Alison</b:First>
          </b:Person>
        </b:NameList>
      </b:Author>
    </b:Author>
    <b:Title>A democratic notion of learning </b:Title>
    <b:BookTitle>Understanding and using educational theories </b:BookTitle>
    <b:Publisher>SAGE </b:Publisher>
    <b:Year>2022</b:Year>
    <b:RefOrder>12</b:RefOrder>
  </b:Source>
  <b:Source>
    <b:Tag>Aub23</b:Tag>
    <b:SourceType>BookSection</b:SourceType>
    <b:Guid>{D8E78AA1-CCE6-2247-8FBD-D0D4C3CC882A}</b:Guid>
    <b:Author>
      <b:Author>
        <b:NameList>
          <b:Person>
            <b:Last>Aubrey</b:Last>
            <b:First>Karl</b:First>
          </b:Person>
          <b:Person>
            <b:Last>Riley</b:Last>
            <b:First>Alison</b:First>
          </b:Person>
        </b:NameList>
      </b:Author>
    </b:Author>
    <b:Title>Experiential learning theory</b:Title>
    <b:BookTitle>Understanding and using educational theories </b:BookTitle>
    <b:Publisher>SAGE</b:Publisher>
    <b:Year>2023</b:Year>
    <b:RefOrder>13</b:RefOrder>
  </b:Source>
  <b:Source>
    <b:Tag>Art23</b:Tag>
    <b:SourceType>InternetSite</b:SourceType>
    <b:Guid>{2D1D0DE4-4747-ED45-B484-545DBA676BE8}</b:Guid>
    <b:Title>Cynefin</b:Title>
    <b:Year>2023</b:Year>
    <b:Author>
      <b:Author>
        <b:Corporate>Arts Wales</b:Corporate>
      </b:Author>
    </b:Author>
    <b:URL>https://arts.wales/cynefin-culturally-and-ethnic-diverse-wales</b:URL>
    <b:YearAccessed>2024</b:YearAccessed>
    <b:MonthAccessed>4</b:MonthAccessed>
    <b:DayAccessed>11</b:DayAccessed>
    <b:RefOrder>14</b:RefOrder>
  </b:Source>
  <b:Source>
    <b:Tag>Twi23</b:Tag>
    <b:SourceType>InternetSite</b:SourceType>
    <b:Guid>{9EE3C918-5D48-AD49-8296-8F433348A00C}</b:Guid>
    <b:Author>
      <b:Author>
        <b:Corporate>Twinkl</b:Corporate>
      </b:Author>
    </b:Author>
    <b:Title>Cynefin</b:Title>
    <b:URL>https://www.twinkl.co.uk/blog/what-is-cynefin-explained</b:URL>
    <b:Year>2023</b:Year>
    <b:YearAccessed>2024</b:YearAccessed>
    <b:MonthAccessed>4</b:MonthAccessed>
    <b:DayAccessed>11</b:DayAccessed>
    <b:RefOrder>15</b:RefOrder>
  </b:Source>
  <b:Source>
    <b:Tag>May95</b:Tag>
    <b:SourceType>JournalArticle</b:SourceType>
    <b:Guid>{C87058EB-0D72-6F47-89CE-F4EEA162C336}</b:Guid>
    <b:Title>A generative theory of textbook design: using annotated illustrations to foster meaningful learning of science texts </b:Title>
    <b:Year>1995</b:Year>
    <b:Author>
      <b:Author>
        <b:NameList>
          <b:Person>
            <b:Last>Mayer</b:Last>
            <b:First>Richard</b:First>
            <b:Middle>E.</b:Middle>
          </b:Person>
          <b:Person>
            <b:Last>Steinhoff</b:Last>
            <b:First>Kathryn </b:First>
          </b:Person>
          <b:Person>
            <b:Last>Bower</b:Last>
            <b:First>Gregory</b:First>
          </b:Person>
          <b:Person>
            <b:Last>Mars</b:Last>
            <b:First>Rebecca</b:First>
          </b:Person>
        </b:NameList>
      </b:Author>
    </b:Author>
    <b:JournalName>ETRD</b:JournalName>
    <b:RefOrder>16</b:RefOrder>
  </b:Source>
  <b:Source>
    <b:Tag>Han21</b:Tag>
    <b:SourceType>JournalArticle</b:SourceType>
    <b:Guid>{78629C3D-37D5-EB44-9C0C-C2B9C8918CDD}</b:Guid>
    <b:Author>
      <b:Author>
        <b:NameList>
          <b:Person>
            <b:Last>Sekerci</b:Last>
            <b:First>Hanifi</b:First>
          </b:Person>
        </b:NameList>
      </b:Author>
    </b:Author>
    <b:Title>Evaluating student and teacher views on the use of authentic learning in. promary school social studies </b:Title>
    <b:Year>2021</b:Year>
    <b:Volume>8</b:Volume>
    <b:Issue>1</b:Issue>
    <b:Pages>322-343</b:Pages>
    <b:RefOrder>17</b:RefOrder>
  </b:Source>
  <b:Source>
    <b:Tag>Nic00</b:Tag>
    <b:SourceType>JournalArticle</b:SourceType>
    <b:Guid>{800D482C-CA7A-DB4E-BF1F-832D2B583BA0}</b:Guid>
    <b:Author>
      <b:Author>
        <b:NameList>
          <b:Person>
            <b:Last>Nicaise</b:Last>
            <b:First>Molly</b:First>
          </b:Person>
          <b:Person>
            <b:Last>Gibney</b:Last>
            <b:First>Terresa</b:First>
          </b:Person>
          <b:Person>
            <b:Last>Crane </b:Last>
            <b:First>Michael</b:First>
          </b:Person>
        </b:NameList>
      </b:Author>
    </b:Author>
    <b:Title>Toward an Understanding of Authentic Learning: Student Perceptions of an Authentic Classroom</b:Title>
    <b:JournalName>Journal of science education and technology</b:JournalName>
    <b:Year>2000</b:Year>
    <b:Volume>9</b:Volume>
    <b:Issue>1</b:Issue>
    <b:RefOrder>18</b:RefOrder>
  </b:Source>
  <b:Source>
    <b:Tag>Tre11</b:Tag>
    <b:SourceType>BookSection</b:SourceType>
    <b:Guid>{B8342534-3319-F440-AFAD-710DC0D6CB1F}</b:Guid>
    <b:Title>Planning and facilitating. imaginative lessons</b:Title>
    <b:Year>2011</b:Year>
    <b:Author>
      <b:Author>
        <b:NameList>
          <b:Person>
            <b:Last>Kerry</b:Last>
            <b:First>Trevor</b:First>
          </b:Person>
        </b:NameList>
      </b:Author>
    </b:Author>
    <b:BookTitle>Cross Curricular teaching in the primary school </b:BookTitle>
    <b:Publisher>Routledge </b:Publisher>
    <b:RefOrder>19</b:RefOrder>
  </b:Source>
  <b:Source>
    <b:Tag>Jon15</b:Tag>
    <b:SourceType>BookSection</b:SourceType>
    <b:Guid>{55A65DB3-C2E7-B148-B8FD-C5611F155EBC}</b:Guid>
    <b:Author>
      <b:Author>
        <b:NameList>
          <b:Person>
            <b:Last>Barnes</b:Last>
            <b:First>Jonathan</b:First>
          </b:Person>
        </b:NameList>
      </b:Author>
    </b:Author>
    <b:Title>Cross Curricular policyand practise </b:Title>
    <b:BookTitle>Cross Curricular learning 3-14</b:BookTitle>
    <b:Publisher>SAGE </b:Publisher>
    <b:Year>2015</b:Year>
    <b:RefOrder>20</b:RefOrder>
  </b:Source>
  <b:Source>
    <b:Tag>Wel231</b:Tag>
    <b:SourceType>InternetSite</b:SourceType>
    <b:Guid>{B8B6BB45-1FC4-A94A-BDFF-2747947B69EA}</b:Guid>
    <b:Title>Curriculum for wales </b:Title>
    <b:Year>2023</b:Year>
    <b:Author>
      <b:Author>
        <b:Corporate>Welsh Government </b:Corporate>
      </b:Author>
    </b:Author>
    <b:URL>https://hwb.gov.wales/curriculum-for-wales/cross-curricular-skills-frameworks</b:URL>
    <b:YearAccessed>2024</b:YearAccessed>
    <b:MonthAccessed>4</b:MonthAccessed>
    <b:DayAccessed>11</b:DayAccessed>
    <b:RefOrder>21</b:RefOrder>
  </b:Source>
  <b:Source>
    <b:Tag>Mat23</b:Tag>
    <b:SourceType>InternetSite</b:SourceType>
    <b:Guid>{09A4926D-C302-154F-A7F7-982BE6B5FEBA}</b:Guid>
    <b:Author>
      <b:Author>
        <b:NameList>
          <b:Person>
            <b:Last>Watson</b:Last>
            <b:First>Matt</b:First>
          </b:Person>
        </b:NameList>
      </b:Author>
    </b:Author>
    <b:Title>Cross curricular the benefits to primary curriculum</b:Title>
    <b:URL>https://planbee.com/pages/cross-curricular</b:URL>
    <b:Year>2023</b:Year>
    <b:YearAccessed>2024</b:YearAccessed>
    <b:MonthAccessed>4</b:MonthAccessed>
    <b:DayAccessed>12</b:DayAccessed>
    <b:RefOrder>22</b:RefOrder>
  </b:Source>
  <b:Source>
    <b:Tag>Nor20</b:Tag>
    <b:SourceType>InternetSite</b:SourceType>
    <b:Guid>{BD533EA9-A5AB-5447-888E-47BA1DAB55CA}</b:Guid>
    <b:Author>
      <b:Author>
        <b:Corporate>Northern Illinois University </b:Corporate>
      </b:Author>
    </b:Author>
    <b:Title>Howard Gardners theory of multiple intellegences </b:Title>
    <b:URL>https://www.niu.edu/citl/resources/guides/instructional-guide/gardners-theory-of-multiple-intelligences.shtml</b:URL>
    <b:Year>2020</b:Year>
    <b:YearAccessed>2024</b:YearAccessed>
    <b:MonthAccessed>4</b:MonthAccessed>
    <b:DayAccessed>11</b:DayAccessed>
    <b:RefOrder>23</b:RefOrder>
  </b:Source>
  <b:Source>
    <b:Tag>Plu21</b:Tag>
    <b:SourceType>InternetSite</b:SourceType>
    <b:Guid>{8345A82D-E82D-D546-8D04-BF03417E720F}</b:Guid>
    <b:Author>
      <b:Author>
        <b:NameList>
          <b:Person>
            <b:Last>Pluim</b:Last>
            <b:First>Gary</b:First>
          </b:Person>
          <b:Person>
            <b:Last>Nazir </b:Last>
            <b:First>Joanne </b:First>
          </b:Person>
          <b:Person>
            <b:Last>Wallace </b:Last>
            <b:First>John</b:First>
          </b:Person>
        </b:NameList>
      </b:Author>
    </b:Author>
    <b:Title>Curriculum Integration and the Semicentennial of Basil Bernstein’s Classification and Framing of Educational Knowledge</b:Title>
    <b:URL>https://www.ncbi.nlm.nih.gov/pmc/articles/PMC7883883/</b:URL>
    <b:Year>2021</b:Year>
    <b:YearAccessed>2024</b:YearAccessed>
    <b:MonthAccessed>4</b:MonthAccessed>
    <b:DayAccessed>11</b:DayAccessed>
    <b:RefOrder>24</b:RefOrder>
  </b:Source>
  <b:Source>
    <b:Tag>Whi94</b:Tag>
    <b:SourceType>InternetSite</b:SourceType>
    <b:Guid>{30706EF0-CC29-0544-A902-3ADC2300D076}</b:Guid>
    <b:Author>
      <b:Author>
        <b:NameList>
          <b:Person>
            <b:Last>Whitty</b:Last>
            <b:First>Geoff</b:First>
          </b:Person>
          <b:Person>
            <b:Last>Rowe</b:Last>
            <b:First>Gabrielle </b:First>
          </b:Person>
          <b:Person>
            <b:Last>Aggleton</b:Last>
            <b:First>Peter</b:First>
          </b:Person>
        </b:NameList>
      </b:Author>
    </b:Author>
    <b:Title>Discourse in cross curricular contexts </b:Title>
    <b:URL>https://www.tandfonline.com/doi/pdf/10.1080/0962021940040102</b:URL>
    <b:Year>1994</b:Year>
    <b:YearAccessed>2024</b:YearAccessed>
    <b:MonthAccessed>4</b:MonthAccessed>
    <b:DayAccessed>11</b:DayAccessed>
    <b:RefOrder>25</b:RefOrder>
  </b:Source>
  <b:Source>
    <b:Tag>Uni231</b:Tag>
    <b:SourceType>InternetSite</b:SourceType>
    <b:Guid>{EB3829B2-F8C0-7646-BCE0-A98CDECDAAF7}</b:Guid>
    <b:Author>
      <b:Author>
        <b:Corporate>University of Detroit </b:Corporate>
      </b:Author>
    </b:Author>
    <b:Title>What is spiral curriculum </b:Title>
    <b:URL>https://eng-sci.udmercy.edu/academics/engineering/electrical-computer/spiral-curriculum.php#:~:text=What%20is%20spiral%20curriculum%3F&amp;text=Spiral%20curriculum%2C%20a%20concept%20widely,complexity%2C%20or%20in%20different%20applications.</b:URL>
    <b:Year>2023</b:Year>
    <b:YearAccessed>2024</b:YearAccessed>
    <b:MonthAccessed>4</b:MonthAccessed>
    <b:DayAccessed>11</b:DayAccessed>
    <b:RefOrder>26</b:RefOrder>
  </b:Source>
  <b:Source>
    <b:Tag>Tre111</b:Tag>
    <b:SourceType>Book</b:SourceType>
    <b:Guid>{A48AF30B-33CD-BF43-9AAA-6F38ACFEC556}</b:Guid>
    <b:Title>Cross curricular teaching in primary school. </b:Title>
    <b:Year>2011</b:Year>
    <b:Author>
      <b:Author>
        <b:NameList>
          <b:Person>
            <b:Last>Kerry</b:Last>
            <b:First>Trevor</b:First>
          </b:Person>
        </b:NameList>
      </b:Author>
    </b:Author>
    <b:Publisher>Routledge </b:Publisher>
    <b:RefOrder>27</b:RefOrder>
  </b:Source>
  <b:Source>
    <b:Tag>EST182</b:Tag>
    <b:SourceType>Report</b:SourceType>
    <b:Guid>{3B6F641E-410B-3C41-8278-E5FC1E755131}</b:Guid>
    <b:Title>A skills-based curriculum with more local contexts</b:Title>
    <b:Publisher>ESTYN</b:Publisher>
    <b:Year>2018</b:Year>
    <b:Author>
      <b:Author>
        <b:NameList>
          <b:Person>
            <b:Last>ESTYN</b:Last>
          </b:Person>
        </b:NameList>
      </b:Author>
    </b:Author>
    <b:RefOrder>28</b:RefOrder>
  </b:Source>
  <b:Source>
    <b:Tag>The20</b:Tag>
    <b:SourceType>InternetSite</b:SourceType>
    <b:Guid>{DE2355D7-397C-7146-AAE6-C102A0E3C9F6}</b:Guid>
    <b:Title>Cynefin</b:Title>
    <b:Year>2020</b:Year>
    <b:Author>
      <b:Author>
        <b:Corporate>The Cynefin Co</b:Corporate>
      </b:Author>
    </b:Author>
    <b:URL>https://thecynefin.co/about-us/about-cynefin-framework/</b:URL>
    <b:YearAccessed>2024</b:YearAccessed>
    <b:MonthAccessed>4</b:MonthAccessed>
    <b:DayAccessed>11</b:DayAccessed>
    <b:RefOrder>29</b:RefOrder>
  </b:Source>
  <b:Source>
    <b:Tag>Cla21</b:Tag>
    <b:SourceType>InternetSite</b:SourceType>
    <b:Guid>{00A1CAF5-429C-BA46-B0D2-7FD4330DFEBD}</b:Guid>
    <b:Author>
      <b:Author>
        <b:NameList>
          <b:Person>
            <b:Last>Sewell</b:Last>
            <b:First>Claire</b:First>
          </b:Person>
        </b:NameList>
      </b:Author>
    </b:Author>
    <b:Title>Reflective practose toolkit</b:Title>
    <b:URL>https://libguides.cam.ac.uk/reflectivepracticetoolkit/whatisreflectivepractice</b:URL>
    <b:Year>2021</b:Year>
    <b:YearAccessed>2024</b:YearAccessed>
    <b:MonthAccessed>4</b:MonthAccessed>
    <b:DayAccessed>11</b:DayAccessed>
    <b:RefOrder>30</b:RefOrder>
  </b:Source>
  <b:Source>
    <b:Tag>Wel2211</b:Tag>
    <b:SourceType>InternetSite</b:SourceType>
    <b:Guid>{C05A4662-E7A6-3D4B-8D7C-AD2223C17293}</b:Guid>
    <b:Author>
      <b:Author>
        <b:Corporate>Welsh Government</b:Corporate>
      </b:Author>
    </b:Author>
    <b:Title>QTS standards</b:Title>
    <b:URL>https://hwb.gov.wales/api/storage/19bc948b-8a3f-41e0-944a-7bf2cadf7d18/professional-standards-for-teaching-and-leadership-interactive-pdf-for-pc.pdf</b:URL>
    <b:Year>2022</b:Year>
    <b:YearAccessed>2024</b:YearAccessed>
    <b:MonthAccessed>4</b:MonthAccessed>
    <b:DayAccessed>11</b:DayAccessed>
    <b:RefOrder>31</b:RefOrder>
  </b:Source>
  <b:Source>
    <b:Tag>Aub221</b:Tag>
    <b:SourceType>Book</b:SourceType>
    <b:Guid>{D4A89AD3-2067-EA4C-A164-E2C5915544DA}</b:Guid>
    <b:Author>
      <b:Author>
        <b:NameList>
          <b:Person>
            <b:Last>Aubrey</b:Last>
            <b:First>Karl</b:First>
          </b:Person>
          <b:Person>
            <b:Last>Riley</b:Last>
            <b:First>Alison </b:First>
          </b:Person>
        </b:NameList>
      </b:Author>
    </b:Author>
    <b:Title>Understanding educational theories</b:Title>
    <b:Year>2022</b:Year>
    <b:Publisher>SAGE </b:Publisher>
    <b:RefOrder>32</b:RefOrder>
  </b:Source>
</b:Sources>
</file>

<file path=customXml/itemProps1.xml><?xml version="1.0" encoding="utf-8"?>
<ds:datastoreItem xmlns:ds="http://schemas.openxmlformats.org/officeDocument/2006/customXml" ds:itemID="{E742A956-6502-054A-A43E-C0B1A059E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613</TotalTime>
  <Pages>14</Pages>
  <Words>4566</Words>
  <Characters>26029</Characters>
  <Application>Microsoft Office Word</Application>
  <DocSecurity>0</DocSecurity>
  <Lines>216</Lines>
  <Paragraphs>61</Paragraphs>
  <ScaleCrop>false</ScaleCrop>
  <Company/>
  <LinksUpToDate>false</LinksUpToDate>
  <CharactersWithSpaces>30534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Parker</dc:creator>
  <cp:lastModifiedBy>Danica Jones (2103008)</cp:lastModifiedBy>
  <cp:revision>12</cp:revision>
  <dcterms:created xsi:type="dcterms:W3CDTF">2022-10-24T12:11:00Z</dcterms:created>
  <dcterms:modified xsi:type="dcterms:W3CDTF">2024-04-12T21:27:00Z</dcterms:modified>
</cp:coreProperties>
</file>