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2ACE" w:rsidRDefault="00522ACE" w:rsidP="00522ACE">
      <w:pPr>
        <w:jc w:val="center"/>
        <w:rPr>
          <w:rFonts w:cs="Arial"/>
          <w:b/>
          <w:sz w:val="28"/>
          <w:lang w:val="en-GB"/>
        </w:rPr>
      </w:pPr>
      <w:r>
        <w:rPr>
          <w:noProof/>
          <w:lang w:val="en-GB"/>
        </w:rPr>
        <w:drawing>
          <wp:inline distT="0" distB="0" distL="0" distR="0" wp14:anchorId="2305622E" wp14:editId="20943E07">
            <wp:extent cx="5097780" cy="1690764"/>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522ACE" w:rsidRDefault="00522ACE" w:rsidP="00522ACE">
      <w:pPr>
        <w:jc w:val="center"/>
        <w:rPr>
          <w:rFonts w:cs="Arial"/>
          <w:b/>
          <w:sz w:val="28"/>
          <w:lang w:val="en-GB"/>
        </w:rPr>
      </w:pPr>
    </w:p>
    <w:p w:rsidR="00522ACE" w:rsidRPr="00D548EB" w:rsidRDefault="00522ACE" w:rsidP="00522ACE">
      <w:pPr>
        <w:jc w:val="center"/>
        <w:rPr>
          <w:rFonts w:cs="Arial"/>
          <w:b/>
          <w:sz w:val="32"/>
          <w:szCs w:val="32"/>
          <w:lang w:val="en-GB"/>
        </w:rPr>
      </w:pPr>
      <w:r w:rsidRPr="00D548EB">
        <w:rPr>
          <w:rFonts w:cs="Arial"/>
          <w:b/>
          <w:sz w:val="32"/>
          <w:szCs w:val="32"/>
          <w:lang w:val="en-GB"/>
        </w:rPr>
        <w:t>BA (Hons) Business Management</w:t>
      </w:r>
    </w:p>
    <w:p w:rsidR="00785C37" w:rsidRPr="00D548EB" w:rsidRDefault="00522ACE" w:rsidP="00785C37">
      <w:pPr>
        <w:jc w:val="center"/>
        <w:rPr>
          <w:rFonts w:cs="Arial"/>
          <w:b/>
          <w:sz w:val="32"/>
          <w:szCs w:val="32"/>
          <w:lang w:val="en-GB"/>
        </w:rPr>
      </w:pPr>
      <w:r w:rsidRPr="00D548EB">
        <w:rPr>
          <w:rFonts w:cs="Arial"/>
          <w:b/>
          <w:sz w:val="32"/>
          <w:szCs w:val="32"/>
          <w:lang w:val="en-GB"/>
        </w:rPr>
        <w:t xml:space="preserve">Student Name: </w:t>
      </w:r>
      <w:r w:rsidR="00785C37" w:rsidRPr="00D548EB">
        <w:rPr>
          <w:rFonts w:cs="Arial"/>
          <w:b/>
          <w:sz w:val="32"/>
          <w:szCs w:val="32"/>
          <w:lang w:val="en-GB"/>
        </w:rPr>
        <w:t>Stoican Elena Georgiana</w:t>
      </w:r>
    </w:p>
    <w:p w:rsidR="00522ACE" w:rsidRPr="00D548EB" w:rsidRDefault="00522ACE" w:rsidP="00522ACE">
      <w:pPr>
        <w:jc w:val="center"/>
        <w:rPr>
          <w:rFonts w:cs="Arial"/>
          <w:b/>
          <w:sz w:val="32"/>
          <w:szCs w:val="32"/>
        </w:rPr>
      </w:pPr>
      <w:r w:rsidRPr="00D548EB">
        <w:rPr>
          <w:rFonts w:cs="Arial"/>
          <w:b/>
          <w:sz w:val="32"/>
          <w:szCs w:val="32"/>
          <w:lang w:val="en-GB"/>
        </w:rPr>
        <w:t xml:space="preserve">Student Number: </w:t>
      </w:r>
      <w:r w:rsidR="00785C37" w:rsidRPr="00D548EB">
        <w:rPr>
          <w:rFonts w:cs="Arial"/>
          <w:b/>
          <w:sz w:val="32"/>
          <w:szCs w:val="32"/>
          <w:lang w:val="en-GB"/>
        </w:rPr>
        <w:t>2235647</w:t>
      </w:r>
    </w:p>
    <w:p w:rsidR="00522ACE" w:rsidRPr="00D548EB" w:rsidRDefault="00522ACE" w:rsidP="00D548EB">
      <w:pPr>
        <w:jc w:val="center"/>
        <w:rPr>
          <w:rFonts w:cs="Arial"/>
          <w:b/>
          <w:sz w:val="32"/>
          <w:szCs w:val="32"/>
          <w:lang w:val="en-GB"/>
        </w:rPr>
      </w:pPr>
      <w:r w:rsidRPr="00D548EB">
        <w:rPr>
          <w:rFonts w:cs="Arial"/>
          <w:b/>
          <w:sz w:val="32"/>
          <w:szCs w:val="32"/>
          <w:lang w:val="en-GB"/>
        </w:rPr>
        <w:t>Course Name:</w:t>
      </w:r>
      <w:r w:rsidR="00D548EB" w:rsidRPr="00D548EB">
        <w:rPr>
          <w:rFonts w:cs="Arial"/>
          <w:b/>
          <w:sz w:val="32"/>
          <w:szCs w:val="32"/>
          <w:lang w:val="en-GB"/>
        </w:rPr>
        <w:t xml:space="preserve">  Entrepreneurship</w:t>
      </w:r>
      <w:r w:rsidRPr="00D548EB">
        <w:rPr>
          <w:rFonts w:cs="Arial"/>
          <w:b/>
          <w:sz w:val="32"/>
          <w:szCs w:val="32"/>
          <w:lang w:val="en-GB"/>
        </w:rPr>
        <w:t xml:space="preserve"> </w:t>
      </w:r>
      <w:r w:rsidR="00D548EB" w:rsidRPr="00D548EB">
        <w:rPr>
          <w:rFonts w:cs="Arial"/>
          <w:b/>
          <w:sz w:val="32"/>
          <w:szCs w:val="32"/>
          <w:lang w:val="en-GB"/>
        </w:rPr>
        <w:t>LCBB5013</w:t>
      </w: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E12293" w:rsidRDefault="00E12293"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sdt>
      <w:sdtPr>
        <w:rPr>
          <w:rFonts w:eastAsiaTheme="minorEastAsia" w:cstheme="minorBidi"/>
          <w:b w:val="0"/>
          <w:color w:val="auto"/>
          <w:sz w:val="24"/>
          <w:szCs w:val="22"/>
          <w:lang w:val="ro-RO" w:eastAsia="zh-CN"/>
        </w:rPr>
        <w:id w:val="1555505643"/>
        <w:docPartObj>
          <w:docPartGallery w:val="Table of Contents"/>
          <w:docPartUnique/>
        </w:docPartObj>
      </w:sdtPr>
      <w:sdtEndPr>
        <w:rPr>
          <w:bCs/>
          <w:noProof/>
        </w:rPr>
      </w:sdtEndPr>
      <w:sdtContent>
        <w:p w:rsidR="001C24A7" w:rsidRDefault="001C24A7">
          <w:pPr>
            <w:pStyle w:val="TOCHeading"/>
          </w:pPr>
          <w:r>
            <w:t>Conten</w:t>
          </w:r>
          <w:bookmarkStart w:id="0" w:name="_GoBack"/>
          <w:bookmarkEnd w:id="0"/>
          <w:r>
            <w:t>ts</w:t>
          </w:r>
        </w:p>
        <w:p w:rsidR="006D0FE8" w:rsidRDefault="001C24A7">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23087820" w:history="1">
            <w:r w:rsidR="006D0FE8" w:rsidRPr="00FD1450">
              <w:rPr>
                <w:rStyle w:val="Hyperlink"/>
                <w:noProof/>
              </w:rPr>
              <w:t>Summary</w:t>
            </w:r>
            <w:r w:rsidR="006D0FE8">
              <w:rPr>
                <w:noProof/>
                <w:webHidden/>
              </w:rPr>
              <w:tab/>
            </w:r>
            <w:r w:rsidR="006D0FE8">
              <w:rPr>
                <w:noProof/>
                <w:webHidden/>
              </w:rPr>
              <w:fldChar w:fldCharType="begin"/>
            </w:r>
            <w:r w:rsidR="006D0FE8">
              <w:rPr>
                <w:noProof/>
                <w:webHidden/>
              </w:rPr>
              <w:instrText xml:space="preserve"> PAGEREF _Toc223087820 \h </w:instrText>
            </w:r>
            <w:r w:rsidR="006D0FE8">
              <w:rPr>
                <w:noProof/>
                <w:webHidden/>
              </w:rPr>
            </w:r>
            <w:r w:rsidR="006D0FE8">
              <w:rPr>
                <w:noProof/>
                <w:webHidden/>
              </w:rPr>
              <w:fldChar w:fldCharType="separate"/>
            </w:r>
            <w:r w:rsidR="006D0FE8">
              <w:rPr>
                <w:noProof/>
                <w:webHidden/>
              </w:rPr>
              <w:t>3</w:t>
            </w:r>
            <w:r w:rsidR="006D0FE8">
              <w:rPr>
                <w:noProof/>
                <w:webHidden/>
              </w:rPr>
              <w:fldChar w:fldCharType="end"/>
            </w:r>
          </w:hyperlink>
        </w:p>
        <w:p w:rsidR="006D0FE8" w:rsidRDefault="006D0FE8">
          <w:pPr>
            <w:pStyle w:val="TOC1"/>
            <w:tabs>
              <w:tab w:val="right" w:leader="dot" w:pos="9016"/>
            </w:tabs>
            <w:rPr>
              <w:rFonts w:asciiTheme="minorHAnsi" w:hAnsiTheme="minorHAnsi"/>
              <w:noProof/>
              <w:sz w:val="22"/>
              <w:lang w:val="en-GB"/>
            </w:rPr>
          </w:pPr>
          <w:hyperlink w:anchor="_Toc223087821" w:history="1">
            <w:r w:rsidRPr="00FD1450">
              <w:rPr>
                <w:rStyle w:val="Hyperlink"/>
                <w:noProof/>
              </w:rPr>
              <w:t>References</w:t>
            </w:r>
            <w:r>
              <w:rPr>
                <w:noProof/>
                <w:webHidden/>
              </w:rPr>
              <w:tab/>
            </w:r>
            <w:r>
              <w:rPr>
                <w:noProof/>
                <w:webHidden/>
              </w:rPr>
              <w:fldChar w:fldCharType="begin"/>
            </w:r>
            <w:r>
              <w:rPr>
                <w:noProof/>
                <w:webHidden/>
              </w:rPr>
              <w:instrText xml:space="preserve"> PAGEREF _Toc223087821 \h </w:instrText>
            </w:r>
            <w:r>
              <w:rPr>
                <w:noProof/>
                <w:webHidden/>
              </w:rPr>
            </w:r>
            <w:r>
              <w:rPr>
                <w:noProof/>
                <w:webHidden/>
              </w:rPr>
              <w:fldChar w:fldCharType="separate"/>
            </w:r>
            <w:r>
              <w:rPr>
                <w:noProof/>
                <w:webHidden/>
              </w:rPr>
              <w:t>5</w:t>
            </w:r>
            <w:r>
              <w:rPr>
                <w:noProof/>
                <w:webHidden/>
              </w:rPr>
              <w:fldChar w:fldCharType="end"/>
            </w:r>
          </w:hyperlink>
        </w:p>
        <w:p w:rsidR="001C24A7" w:rsidRDefault="001C24A7">
          <w:r>
            <w:rPr>
              <w:b/>
              <w:bCs/>
              <w:noProof/>
            </w:rPr>
            <w:fldChar w:fldCharType="end"/>
          </w:r>
        </w:p>
      </w:sdtContent>
    </w:sdt>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160DDA" w:rsidRDefault="00160DDA" w:rsidP="00951221">
      <w:pPr>
        <w:rPr>
          <w:rFonts w:cs="Arial"/>
        </w:rPr>
      </w:pPr>
    </w:p>
    <w:p w:rsidR="00160DDA" w:rsidRDefault="00160DDA" w:rsidP="00951221">
      <w:pPr>
        <w:rPr>
          <w:rFonts w:cs="Arial"/>
        </w:rPr>
      </w:pPr>
    </w:p>
    <w:p w:rsidR="00160DDA" w:rsidRDefault="00160DDA" w:rsidP="00951221">
      <w:pPr>
        <w:rPr>
          <w:rFonts w:cs="Arial"/>
        </w:rPr>
      </w:pPr>
    </w:p>
    <w:p w:rsidR="00160DDA" w:rsidRDefault="00160DDA" w:rsidP="00951221">
      <w:pPr>
        <w:rPr>
          <w:rFonts w:cs="Arial"/>
        </w:rPr>
      </w:pPr>
    </w:p>
    <w:p w:rsidR="00C04E83" w:rsidRDefault="00C04E83" w:rsidP="00951221">
      <w:pPr>
        <w:rPr>
          <w:rFonts w:cs="Arial"/>
        </w:rPr>
      </w:pPr>
    </w:p>
    <w:p w:rsidR="00160DDA" w:rsidRDefault="00160DDA" w:rsidP="00951221">
      <w:pPr>
        <w:rPr>
          <w:rFonts w:cs="Arial"/>
        </w:rPr>
      </w:pPr>
    </w:p>
    <w:p w:rsidR="006D0FE8" w:rsidRDefault="006D0FE8" w:rsidP="00951221">
      <w:pPr>
        <w:rPr>
          <w:rFonts w:cs="Arial"/>
        </w:rPr>
      </w:pPr>
    </w:p>
    <w:p w:rsidR="006D0FE8" w:rsidRDefault="006D0FE8" w:rsidP="00951221">
      <w:pPr>
        <w:rPr>
          <w:rFonts w:cs="Arial"/>
        </w:rPr>
      </w:pPr>
    </w:p>
    <w:p w:rsidR="006D0FE8" w:rsidRDefault="006D0FE8" w:rsidP="00951221">
      <w:pPr>
        <w:rPr>
          <w:rFonts w:cs="Arial"/>
        </w:rPr>
      </w:pPr>
    </w:p>
    <w:p w:rsidR="00951221" w:rsidRDefault="00951221" w:rsidP="00951221">
      <w:pPr>
        <w:rPr>
          <w:rFonts w:cs="Arial"/>
        </w:rPr>
      </w:pPr>
    </w:p>
    <w:p w:rsidR="008830D2" w:rsidRDefault="00614DBF" w:rsidP="00614DBF">
      <w:pPr>
        <w:pStyle w:val="Heading1"/>
      </w:pPr>
      <w:bookmarkStart w:id="1" w:name="_Toc223087820"/>
      <w:r>
        <w:lastRenderedPageBreak/>
        <w:t>Summary</w:t>
      </w:r>
      <w:bookmarkEnd w:id="1"/>
    </w:p>
    <w:p w:rsidR="00614DBF" w:rsidRDefault="00614DBF" w:rsidP="00614DBF">
      <w:r>
        <w:t>The following portfolio showcases a thorough and strategic business plan for MindBridge UK Ltd, a digital mental health platform tailored specifically to aid university students across the United Kingdom. With crushing pressure on university counselling services and the wider NHS framework, this venture was completed with the knowledge that student mental health issues had soared in recent years (Auerbach et al., 2018; Broglia et al., 2021). At the same time, digital health interventions have increasingly shown effectiveness and can be made affordable and implemented at large scale, especially with clinical oversight (Firth et al., 2017). As a whole, the portfolio frames MindBridge as an innovative response to an urgent social need by connecting its technological capability with et</w:t>
      </w:r>
      <w:r>
        <w:t>hical and commercial viability.</w:t>
      </w:r>
    </w:p>
    <w:p w:rsidR="008830D2" w:rsidRDefault="00614DBF" w:rsidP="00614DBF">
      <w:r>
        <w:t>The portfolio’s opening segment elaborates on the core business proposition, describing the four principal services offered by the platform: AI-assisted wellbeing screening, accredited online counselling, moderated peer-support communities and structured academic resilience tools. The clinical/hospital market is a big one but our initial goals start obviously in higher education and specifically targeted to the selected UK universities with plans on national expansion from this point once we have validated our business within GDPR as well as healthcare regulatory compliance. The Unique Selling Proposition (USP) is described as a university-wide, clinically governed digital mental health ecosystem that combines early detection, professional intervention and peer support into the same platform. This differentiation is strategically significant in a climate increasingly inundated by generic wellbeing applications.</w:t>
      </w:r>
    </w:p>
    <w:p w:rsidR="00614DBF" w:rsidRDefault="00614DBF" w:rsidP="00614DBF">
      <w:r w:rsidRPr="00614DBF">
        <w:t>Section two uses PESTEL and SWOT frameworks to analyse macro-environmental and competitive conditions. The PESTEL analysis explores political pressure on public mental health services and spending, economic conditions that threaten to reduce students’ purchasing power, social changes including the prevalence of mental health conversation in our culture, new technologies such as artificial intelligence and telehea</w:t>
      </w:r>
      <w:r>
        <w:t xml:space="preserve">lth, legal needs for compliance </w:t>
      </w:r>
      <w:r w:rsidRPr="00614DBF">
        <w:t xml:space="preserve">(GDPR/industry compliance) and environmental factors surrounding technology and digital infrastructure. The SWOT analysis also identifies the platform’s strengths, including targeted demographic reaching and double B2C/B2B revenue streams, as well weaknesses, such as high development and compliance costs. Opportunities are associated with the expansion </w:t>
      </w:r>
      <w:r w:rsidRPr="00614DBF">
        <w:lastRenderedPageBreak/>
        <w:t>of digital health adoption and threats include competition from established telehealth providers and regulatory complexity.</w:t>
      </w:r>
    </w:p>
    <w:p w:rsidR="00614DBF" w:rsidRDefault="00614DBF" w:rsidP="00614DBF">
      <w:r>
        <w:t>Chapter three discusses segmentation and marketing strategy. Demographic, psychographic and behavioural segmentation variables are used to develop a target audience primarily consisting of digitally literate students struggling with the pressures associated with academics. The use of the 4Ps framework provides consistency between value proposition and market positioning. The product is pitched as a clinically credible and ethically governed digital service; pricing follows a tiered subscription scheme to reconcile accessibility with sustainability; distribution is via an integrated digital platform; and promotion favours 'above-the-line' online targeting, institutional alliances and trust-based branding strategies. In a similar way, the assessment of online marketing tools is accomplished through the lens of relationship marketing principles, which shifts the focus from market exchange to customer retention and long-term engagement w</w:t>
      </w:r>
      <w:r>
        <w:t>ith customers (Grönroos, 1994).</w:t>
      </w:r>
    </w:p>
    <w:p w:rsidR="00614DBF" w:rsidRDefault="00614DBF" w:rsidP="00614DBF">
      <w:r>
        <w:t>Section four places the venture in the UK legal and financial landscape. It outlines applicable business structures and explains the choice of a Private Limited Company structure for limited liability and investment prospects. A basic organisational structure to facilitate this is proposed, as well as an outline of start-up funding requirements, sources of which may include Start</w:t>
      </w:r>
      <w:r>
        <w:t>-Up Loans and angel investment.</w:t>
      </w:r>
    </w:p>
    <w:p w:rsidR="00614DBF" w:rsidRDefault="00614DBF" w:rsidP="00614DBF">
      <w:r>
        <w:t>Analysis of the portfolio shows how entrepreneurial innovation underpinned by theory and strategic analysis can achieve social returns alongside commercial sustainability in the modern British business landscape.</w:t>
      </w:r>
    </w:p>
    <w:p w:rsidR="00614DBF" w:rsidRDefault="00614DBF" w:rsidP="00614DBF"/>
    <w:p w:rsidR="008830D2" w:rsidRDefault="008830D2" w:rsidP="008830D2"/>
    <w:p w:rsidR="008830D2" w:rsidRDefault="008830D2" w:rsidP="008830D2"/>
    <w:p w:rsidR="008830D2" w:rsidRDefault="008830D2" w:rsidP="008830D2"/>
    <w:p w:rsidR="00565D25" w:rsidRDefault="00565D25" w:rsidP="00565D25"/>
    <w:p w:rsidR="00565D25" w:rsidRPr="00565D25" w:rsidRDefault="00565D25" w:rsidP="00565D25"/>
    <w:p w:rsidR="008830D2" w:rsidRDefault="00B03F1D" w:rsidP="00AD77F6">
      <w:pPr>
        <w:pStyle w:val="Heading1"/>
      </w:pPr>
      <w:bookmarkStart w:id="2" w:name="_Toc223087821"/>
      <w:r>
        <w:lastRenderedPageBreak/>
        <w:t>References</w:t>
      </w:r>
      <w:bookmarkEnd w:id="2"/>
    </w:p>
    <w:p w:rsidR="000B5F8F" w:rsidRDefault="000B5F8F" w:rsidP="000B5F8F">
      <w:r w:rsidRPr="000B5F8F">
        <w:drawing>
          <wp:inline distT="0" distB="0" distL="0" distR="0" wp14:anchorId="69838A80" wp14:editId="43211B64">
            <wp:extent cx="5731510" cy="27330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33040"/>
                    </a:xfrm>
                    <a:prstGeom prst="rect">
                      <a:avLst/>
                    </a:prstGeom>
                  </pic:spPr>
                </pic:pic>
              </a:graphicData>
            </a:graphic>
          </wp:inline>
        </w:drawing>
      </w:r>
    </w:p>
    <w:p w:rsidR="000B5F8F" w:rsidRDefault="000B5F8F" w:rsidP="000B5F8F"/>
    <w:p w:rsidR="000B5F8F" w:rsidRPr="00391840" w:rsidRDefault="000B5F8F" w:rsidP="000B5F8F"/>
    <w:p w:rsidR="001C4EFC" w:rsidRPr="00D40831" w:rsidRDefault="001C4EFC" w:rsidP="00D40831">
      <w:pPr>
        <w:rPr>
          <w:rFonts w:cs="Arial"/>
        </w:rPr>
      </w:pPr>
    </w:p>
    <w:p w:rsidR="002464E5" w:rsidRPr="002464E5" w:rsidRDefault="002464E5" w:rsidP="002464E5">
      <w:pPr>
        <w:jc w:val="center"/>
        <w:rPr>
          <w:rFonts w:cs="Arial"/>
          <w:sz w:val="28"/>
          <w:lang w:val="en-GB"/>
        </w:rPr>
      </w:pPr>
    </w:p>
    <w:sectPr w:rsidR="002464E5" w:rsidRPr="002464E5" w:rsidSect="00522ACE">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615A9" w:rsidRDefault="007615A9" w:rsidP="00951221">
      <w:pPr>
        <w:spacing w:after="0" w:line="240" w:lineRule="auto"/>
      </w:pPr>
      <w:r>
        <w:separator/>
      </w:r>
    </w:p>
  </w:endnote>
  <w:endnote w:type="continuationSeparator" w:id="0">
    <w:p w:rsidR="007615A9" w:rsidRDefault="007615A9"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3368462"/>
      <w:docPartObj>
        <w:docPartGallery w:val="Page Numbers (Bottom of Page)"/>
        <w:docPartUnique/>
      </w:docPartObj>
    </w:sdtPr>
    <w:sdtEndPr>
      <w:rPr>
        <w:noProof/>
      </w:rPr>
    </w:sdtEndPr>
    <w:sdtContent>
      <w:p w:rsidR="00421660" w:rsidRDefault="00421660">
        <w:pPr>
          <w:pStyle w:val="Footer"/>
          <w:jc w:val="center"/>
        </w:pPr>
        <w:r>
          <w:fldChar w:fldCharType="begin"/>
        </w:r>
        <w:r>
          <w:instrText xml:space="preserve"> PAGE   \* MERGEFORMAT </w:instrText>
        </w:r>
        <w:r>
          <w:fldChar w:fldCharType="separate"/>
        </w:r>
        <w:r w:rsidR="006D0FE8">
          <w:rPr>
            <w:noProof/>
          </w:rPr>
          <w:t>4</w:t>
        </w:r>
        <w:r>
          <w:rPr>
            <w:noProof/>
          </w:rPr>
          <w:fldChar w:fldCharType="end"/>
        </w:r>
      </w:p>
    </w:sdtContent>
  </w:sdt>
  <w:p w:rsidR="00951221" w:rsidRDefault="00421660" w:rsidP="00421660">
    <w:pPr>
      <w:pStyle w:val="Footer"/>
      <w:tabs>
        <w:tab w:val="clear" w:pos="4513"/>
        <w:tab w:val="clear" w:pos="9026"/>
        <w:tab w:val="left" w:pos="5004"/>
      </w:tabs>
    </w:pP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664944"/>
      <w:docPartObj>
        <w:docPartGallery w:val="Page Numbers (Bottom of Page)"/>
        <w:docPartUnique/>
      </w:docPartObj>
    </w:sdtPr>
    <w:sdtEndPr>
      <w:rPr>
        <w:noProof/>
      </w:rPr>
    </w:sdtEndPr>
    <w:sdtContent>
      <w:p w:rsidR="00522ACE" w:rsidRDefault="00522ACE">
        <w:pPr>
          <w:pStyle w:val="Footer"/>
          <w:jc w:val="center"/>
        </w:pPr>
        <w:r>
          <w:fldChar w:fldCharType="begin"/>
        </w:r>
        <w:r>
          <w:instrText xml:space="preserve"> PAGE   \* MERGEFORMAT </w:instrText>
        </w:r>
        <w:r>
          <w:fldChar w:fldCharType="separate"/>
        </w:r>
        <w:r w:rsidR="006D0FE8">
          <w:rPr>
            <w:noProof/>
          </w:rPr>
          <w:t>1</w:t>
        </w:r>
        <w:r>
          <w:rPr>
            <w:noProof/>
          </w:rPr>
          <w:fldChar w:fldCharType="end"/>
        </w:r>
      </w:p>
    </w:sdtContent>
  </w:sdt>
  <w:p w:rsidR="00522ACE" w:rsidRDefault="00522A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615A9" w:rsidRDefault="007615A9" w:rsidP="00951221">
      <w:pPr>
        <w:spacing w:after="0" w:line="240" w:lineRule="auto"/>
      </w:pPr>
      <w:r>
        <w:separator/>
      </w:r>
    </w:p>
  </w:footnote>
  <w:footnote w:type="continuationSeparator" w:id="0">
    <w:p w:rsidR="007615A9" w:rsidRDefault="007615A9" w:rsidP="009512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1757060"/>
      <w:docPartObj>
        <w:docPartGallery w:val="Page Numbers (Top of Page)"/>
        <w:docPartUnique/>
      </w:docPartObj>
    </w:sdtPr>
    <w:sdtEndPr>
      <w:rPr>
        <w:noProof/>
      </w:rPr>
    </w:sdtEndPr>
    <w:sdtContent>
      <w:p w:rsidR="00421660" w:rsidRDefault="00421660">
        <w:pPr>
          <w:pStyle w:val="Header"/>
          <w:jc w:val="center"/>
        </w:pPr>
        <w:r>
          <w:fldChar w:fldCharType="begin"/>
        </w:r>
        <w:r>
          <w:instrText xml:space="preserve"> PAGE   \* MERGEFORMAT </w:instrText>
        </w:r>
        <w:r>
          <w:fldChar w:fldCharType="separate"/>
        </w:r>
        <w:r w:rsidR="006D0FE8">
          <w:rPr>
            <w:noProof/>
          </w:rPr>
          <w:t>1</w:t>
        </w:r>
        <w:r>
          <w:rPr>
            <w:noProof/>
          </w:rPr>
          <w:fldChar w:fldCharType="end"/>
        </w:r>
      </w:p>
    </w:sdtContent>
  </w:sdt>
  <w:p w:rsidR="00421660" w:rsidRDefault="0042166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2240A"/>
    <w:rsid w:val="000477CB"/>
    <w:rsid w:val="00062CD0"/>
    <w:rsid w:val="000B5F8F"/>
    <w:rsid w:val="000E7C13"/>
    <w:rsid w:val="00145270"/>
    <w:rsid w:val="00160DDA"/>
    <w:rsid w:val="001B2CD5"/>
    <w:rsid w:val="001C24A7"/>
    <w:rsid w:val="001C4EFC"/>
    <w:rsid w:val="00244F5A"/>
    <w:rsid w:val="002464E5"/>
    <w:rsid w:val="002A67BE"/>
    <w:rsid w:val="002D60C8"/>
    <w:rsid w:val="003145E4"/>
    <w:rsid w:val="00326B1C"/>
    <w:rsid w:val="003430C1"/>
    <w:rsid w:val="00381BE6"/>
    <w:rsid w:val="00391840"/>
    <w:rsid w:val="00404E8D"/>
    <w:rsid w:val="00421660"/>
    <w:rsid w:val="00423FE7"/>
    <w:rsid w:val="004636C3"/>
    <w:rsid w:val="004700BA"/>
    <w:rsid w:val="00487460"/>
    <w:rsid w:val="0049466D"/>
    <w:rsid w:val="004C2CA6"/>
    <w:rsid w:val="004C42A2"/>
    <w:rsid w:val="00522ACE"/>
    <w:rsid w:val="00550DB0"/>
    <w:rsid w:val="00565D25"/>
    <w:rsid w:val="00574016"/>
    <w:rsid w:val="00614DBF"/>
    <w:rsid w:val="0063027B"/>
    <w:rsid w:val="00650862"/>
    <w:rsid w:val="006D0FE8"/>
    <w:rsid w:val="00705EA9"/>
    <w:rsid w:val="00717C4C"/>
    <w:rsid w:val="0076028A"/>
    <w:rsid w:val="00760641"/>
    <w:rsid w:val="007615A9"/>
    <w:rsid w:val="00785647"/>
    <w:rsid w:val="00785C37"/>
    <w:rsid w:val="007B2711"/>
    <w:rsid w:val="007C20B9"/>
    <w:rsid w:val="007E14E7"/>
    <w:rsid w:val="007F0A12"/>
    <w:rsid w:val="008306E5"/>
    <w:rsid w:val="00840196"/>
    <w:rsid w:val="0088187E"/>
    <w:rsid w:val="008830D2"/>
    <w:rsid w:val="008F6D95"/>
    <w:rsid w:val="00934E4A"/>
    <w:rsid w:val="009360D1"/>
    <w:rsid w:val="00951221"/>
    <w:rsid w:val="00964AD2"/>
    <w:rsid w:val="00970547"/>
    <w:rsid w:val="00975775"/>
    <w:rsid w:val="00981D21"/>
    <w:rsid w:val="00987119"/>
    <w:rsid w:val="009960BE"/>
    <w:rsid w:val="009A33CF"/>
    <w:rsid w:val="009C122D"/>
    <w:rsid w:val="009C7602"/>
    <w:rsid w:val="00A030CE"/>
    <w:rsid w:val="00A90454"/>
    <w:rsid w:val="00AD77F6"/>
    <w:rsid w:val="00B03F1D"/>
    <w:rsid w:val="00B10B87"/>
    <w:rsid w:val="00B76E01"/>
    <w:rsid w:val="00B80913"/>
    <w:rsid w:val="00BB368E"/>
    <w:rsid w:val="00BE00C3"/>
    <w:rsid w:val="00BE0821"/>
    <w:rsid w:val="00C04E83"/>
    <w:rsid w:val="00C17A50"/>
    <w:rsid w:val="00C62F9F"/>
    <w:rsid w:val="00C73249"/>
    <w:rsid w:val="00CB7299"/>
    <w:rsid w:val="00CC7DAB"/>
    <w:rsid w:val="00CD3945"/>
    <w:rsid w:val="00CE1888"/>
    <w:rsid w:val="00CF2F99"/>
    <w:rsid w:val="00D40831"/>
    <w:rsid w:val="00D434A8"/>
    <w:rsid w:val="00D548EB"/>
    <w:rsid w:val="00D605FA"/>
    <w:rsid w:val="00D70DCD"/>
    <w:rsid w:val="00DD26F6"/>
    <w:rsid w:val="00DF7C02"/>
    <w:rsid w:val="00E12293"/>
    <w:rsid w:val="00E4000B"/>
    <w:rsid w:val="00E432A7"/>
    <w:rsid w:val="00E67CF3"/>
    <w:rsid w:val="00E9238B"/>
    <w:rsid w:val="00E951C7"/>
    <w:rsid w:val="00EF63C8"/>
    <w:rsid w:val="00F010AB"/>
    <w:rsid w:val="00F13B5A"/>
    <w:rsid w:val="00F1622D"/>
    <w:rsid w:val="00F33870"/>
    <w:rsid w:val="00F33CBF"/>
    <w:rsid w:val="00F549A3"/>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24A7"/>
    <w:pPr>
      <w:spacing w:line="360" w:lineRule="auto"/>
      <w:jc w:val="both"/>
    </w:pPr>
    <w:rPr>
      <w:rFonts w:ascii="Arial" w:hAnsi="Arial"/>
      <w:sz w:val="24"/>
    </w:rPr>
  </w:style>
  <w:style w:type="paragraph" w:styleId="Heading1">
    <w:name w:val="heading 1"/>
    <w:basedOn w:val="Normal"/>
    <w:next w:val="Normal"/>
    <w:link w:val="Heading1Char"/>
    <w:uiPriority w:val="9"/>
    <w:qFormat/>
    <w:rsid w:val="00C04E83"/>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C04E83"/>
    <w:pPr>
      <w:keepNext/>
      <w:keepLines/>
      <w:spacing w:before="40" w:after="0"/>
      <w:outlineLvl w:val="1"/>
    </w:pPr>
    <w:rPr>
      <w:rFonts w:eastAsiaTheme="majorEastAsia" w:cstheme="majorBidi"/>
      <w:b/>
      <w:color w:val="1F4E79"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E83"/>
    <w:rPr>
      <w:rFonts w:ascii="Arial" w:eastAsiaTheme="majorEastAsia" w:hAnsi="Arial" w:cstheme="majorBidi"/>
      <w:b/>
      <w:color w:val="1F4E79" w:themeColor="accent1" w:themeShade="80"/>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C04E83"/>
    <w:rPr>
      <w:rFonts w:ascii="Arial" w:eastAsiaTheme="majorEastAsia" w:hAnsi="Arial" w:cstheme="majorBidi"/>
      <w:b/>
      <w:color w:val="1F4E79" w:themeColor="accent1" w:themeShade="80"/>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17915171">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222495357">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89868363">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7E496B-6CB1-406A-9B0F-922809A85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5</Pages>
  <Words>696</Words>
  <Characters>3971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96</cp:revision>
  <dcterms:created xsi:type="dcterms:W3CDTF">2024-04-27T08:57:00Z</dcterms:created>
  <dcterms:modified xsi:type="dcterms:W3CDTF">2026-02-27T12:30:00Z</dcterms:modified>
</cp:coreProperties>
</file>